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theme/themeOverride9.xml" ContentType="application/vnd.openxmlformats-officedocument.themeOverride+xml"/>
  <Override PartName="/word/charts/chart13.xml" ContentType="application/vnd.openxmlformats-officedocument.drawingml.chart+xml"/>
  <Override PartName="/word/theme/themeOverride10.xml" ContentType="application/vnd.openxmlformats-officedocument.themeOverride+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charts/chart16.xml" ContentType="application/vnd.openxmlformats-officedocument.drawingml.chart+xml"/>
  <Override PartName="/word/theme/themeOverride13.xml" ContentType="application/vnd.openxmlformats-officedocument.themeOverride+xml"/>
  <Override PartName="/word/charts/chart17.xml" ContentType="application/vnd.openxmlformats-officedocument.drawingml.chart+xml"/>
  <Override PartName="/word/theme/themeOverride14.xml" ContentType="application/vnd.openxmlformats-officedocument.themeOverride+xml"/>
  <Override PartName="/word/charts/chart18.xml" ContentType="application/vnd.openxmlformats-officedocument.drawingml.chart+xml"/>
  <Override PartName="/word/theme/themeOverride15.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2EE" w:rsidRDefault="009B72EE" w:rsidP="009B72EE">
      <w:pPr>
        <w:spacing w:before="4400" w:line="360" w:lineRule="auto"/>
        <w:jc w:val="center"/>
        <w:rPr>
          <w:b/>
          <w:sz w:val="52"/>
          <w:szCs w:val="52"/>
        </w:rPr>
      </w:pPr>
      <w:r>
        <w:rPr>
          <w:b/>
          <w:sz w:val="52"/>
          <w:szCs w:val="52"/>
        </w:rPr>
        <w:t>R A P O R T</w:t>
      </w:r>
    </w:p>
    <w:p w:rsidR="009B72EE" w:rsidRDefault="009B72EE" w:rsidP="009B72EE">
      <w:pPr>
        <w:spacing w:line="360" w:lineRule="auto"/>
        <w:jc w:val="center"/>
        <w:rPr>
          <w:b/>
          <w:sz w:val="40"/>
          <w:szCs w:val="40"/>
        </w:rPr>
      </w:pPr>
      <w:r>
        <w:rPr>
          <w:b/>
          <w:sz w:val="40"/>
          <w:szCs w:val="40"/>
        </w:rPr>
        <w:t>PRIVIND ACTIVITATEA CONSILIULUI SUPERIOR AL MAGISTRATURII ÎN ANUL 2017</w:t>
      </w:r>
    </w:p>
    <w:p w:rsidR="009B72EE" w:rsidRDefault="009B72EE" w:rsidP="009B72EE">
      <w:pPr>
        <w:spacing w:line="360" w:lineRule="auto"/>
        <w:jc w:val="center"/>
        <w:rPr>
          <w:b/>
          <w:sz w:val="40"/>
          <w:szCs w:val="40"/>
        </w:rPr>
      </w:pPr>
    </w:p>
    <w:p w:rsidR="009B72EE" w:rsidRDefault="009B72EE" w:rsidP="009B72EE">
      <w:pPr>
        <w:tabs>
          <w:tab w:val="left" w:pos="525"/>
          <w:tab w:val="left" w:pos="1320"/>
          <w:tab w:val="center" w:pos="5102"/>
        </w:tabs>
        <w:ind w:firstLine="284"/>
        <w:rPr>
          <w:rFonts w:cs="Calibri"/>
        </w:rPr>
      </w:pPr>
      <w:r>
        <w:rPr>
          <w:rFonts w:cs="Calibri"/>
        </w:rPr>
        <w:tab/>
      </w:r>
      <w:r>
        <w:rPr>
          <w:rFonts w:cs="Calibri"/>
        </w:rPr>
        <w:tab/>
      </w:r>
      <w:r>
        <w:rPr>
          <w:rFonts w:cs="Calibri"/>
        </w:rPr>
        <w:tab/>
      </w:r>
      <w:r>
        <w:rPr>
          <w:rFonts w:cs="Calibri"/>
          <w:noProof/>
        </w:rPr>
        <w:drawing>
          <wp:inline distT="0" distB="0" distL="0" distR="0" wp14:anchorId="16BA9669" wp14:editId="0F28EAC7">
            <wp:extent cx="3657600" cy="2190750"/>
            <wp:effectExtent l="38100" t="0" r="762000" b="400050"/>
            <wp:docPr id="1027" name="Picture 1027"/>
            <wp:cNvGraphicFramePr/>
            <a:graphic xmlns:a="http://schemas.openxmlformats.org/drawingml/2006/main">
              <a:graphicData uri="http://schemas.openxmlformats.org/drawingml/2006/picture">
                <pic:pic xmlns:pic="http://schemas.openxmlformats.org/drawingml/2006/picture">
                  <pic:nvPicPr>
                    <pic:cNvPr id="1027" name="Picture 1027"/>
                    <pic:cNvPicPr/>
                  </pic:nvPicPr>
                  <pic:blipFill>
                    <a:blip r:embed="rId8" cstate="print"/>
                    <a:srcRect/>
                    <a:stretch>
                      <a:fillRect/>
                    </a:stretch>
                  </pic:blipFill>
                  <pic:spPr bwMode="auto">
                    <a:xfrm>
                      <a:off x="0" y="0"/>
                      <a:ext cx="3131820" cy="1654810"/>
                    </a:xfrm>
                    <a:prstGeom prst="rect">
                      <a:avLst/>
                    </a:prstGeom>
                    <a:noFill/>
                    <a:ln w="9525">
                      <a:noFill/>
                      <a:miter lim="800000"/>
                      <a:headEnd/>
                      <a:tailEnd/>
                    </a:ln>
                    <a:effectLst>
                      <a:outerShdw blurRad="76200" dir="18900000" sy="23000" kx="-1200000" algn="bl" rotWithShape="0">
                        <a:prstClr val="black">
                          <a:alpha val="20000"/>
                        </a:prstClr>
                      </a:outerShdw>
                      <a:reflection blurRad="6350" stA="52000" endA="300" endPos="35000" dir="5400000" sy="-100000" algn="bl" rotWithShape="0"/>
                      <a:softEdge rad="31750"/>
                    </a:effectLst>
                    <a:scene3d>
                      <a:camera prst="obliqueBottomLeft"/>
                      <a:lightRig rig="threePt" dir="t"/>
                    </a:scene3d>
                  </pic:spPr>
                </pic:pic>
              </a:graphicData>
            </a:graphic>
          </wp:inline>
        </w:drawing>
      </w:r>
    </w:p>
    <w:p w:rsidR="009B72EE" w:rsidRDefault="009B72EE" w:rsidP="009B72EE">
      <w:pPr>
        <w:rPr>
          <w:rFonts w:cs="Calibri"/>
        </w:rPr>
      </w:pPr>
    </w:p>
    <w:p w:rsidR="009B72EE" w:rsidRPr="00447D21" w:rsidRDefault="009B72EE" w:rsidP="009B72EE">
      <w:pPr>
        <w:rPr>
          <w:rFonts w:cs="Calibri"/>
        </w:rPr>
      </w:pPr>
    </w:p>
    <w:p w:rsidR="009B72EE" w:rsidRPr="00447D21" w:rsidRDefault="009B72EE" w:rsidP="009B72EE">
      <w:pPr>
        <w:rPr>
          <w:rFonts w:cs="Calibri"/>
        </w:rPr>
      </w:pPr>
    </w:p>
    <w:p w:rsidR="009B72EE" w:rsidRPr="00447D21" w:rsidRDefault="009B72EE" w:rsidP="009B72EE">
      <w:pPr>
        <w:rPr>
          <w:rFonts w:cs="Calibri"/>
        </w:rPr>
      </w:pPr>
    </w:p>
    <w:p w:rsidR="009B72EE" w:rsidRPr="00447D21" w:rsidRDefault="009B72EE" w:rsidP="009B72EE">
      <w:pPr>
        <w:rPr>
          <w:rFonts w:cs="Calibri"/>
        </w:rPr>
      </w:pPr>
    </w:p>
    <w:p w:rsidR="009B72EE" w:rsidRPr="00447D21" w:rsidRDefault="009B72EE" w:rsidP="009B72EE">
      <w:pPr>
        <w:rPr>
          <w:rFonts w:cs="Calibri"/>
        </w:rPr>
      </w:pPr>
    </w:p>
    <w:p w:rsidR="009B72EE" w:rsidRPr="00447D21" w:rsidRDefault="009B72EE" w:rsidP="009B72EE">
      <w:pPr>
        <w:tabs>
          <w:tab w:val="left" w:pos="1215"/>
        </w:tabs>
        <w:rPr>
          <w:rFonts w:cs="Calibri"/>
        </w:rPr>
      </w:pPr>
      <w:r>
        <w:rPr>
          <w:rFonts w:cs="Calibri"/>
        </w:rPr>
        <w:tab/>
      </w:r>
    </w:p>
    <w:p w:rsidR="009B72EE" w:rsidRDefault="009B72EE" w:rsidP="009B72EE">
      <w:pPr>
        <w:tabs>
          <w:tab w:val="left" w:pos="1215"/>
        </w:tabs>
        <w:rPr>
          <w:rFonts w:cs="Calibri"/>
        </w:rPr>
      </w:pPr>
      <w:r>
        <w:rPr>
          <w:rFonts w:cs="Calibri"/>
        </w:rPr>
        <w:tab/>
      </w:r>
    </w:p>
    <w:p w:rsidR="009B72EE" w:rsidRDefault="009B72EE" w:rsidP="009B72EE">
      <w:pPr>
        <w:rPr>
          <w:rFonts w:cs="Calibri"/>
        </w:rPr>
      </w:pPr>
    </w:p>
    <w:p w:rsidR="009B72EE" w:rsidRPr="00F144D4" w:rsidRDefault="009B72EE" w:rsidP="009B72EE">
      <w:pPr>
        <w:pStyle w:val="Footer"/>
        <w:rPr>
          <w:rFonts w:ascii="Monotype Corsiva" w:hAnsi="Monotype Corsiva"/>
          <w:sz w:val="26"/>
          <w:szCs w:val="26"/>
        </w:rPr>
      </w:pPr>
      <w:r>
        <w:rPr>
          <w:rFonts w:cs="Calibri"/>
        </w:rPr>
        <w:t xml:space="preserve">                           </w:t>
      </w:r>
      <w:r w:rsidRPr="00F144D4">
        <w:rPr>
          <w:rFonts w:ascii="Monotype Corsiva" w:hAnsi="Monotype Corsiva"/>
          <w:sz w:val="26"/>
          <w:szCs w:val="26"/>
        </w:rPr>
        <w:t xml:space="preserve">Adresa: Bucureşti, </w:t>
      </w:r>
      <w:r>
        <w:rPr>
          <w:rFonts w:ascii="Monotype Corsiva" w:hAnsi="Monotype Corsiva"/>
          <w:sz w:val="26"/>
          <w:szCs w:val="26"/>
        </w:rPr>
        <w:t>Calea Plevnei</w:t>
      </w:r>
      <w:r w:rsidRPr="00F144D4">
        <w:rPr>
          <w:rFonts w:ascii="Monotype Corsiva" w:hAnsi="Monotype Corsiva"/>
          <w:sz w:val="26"/>
          <w:szCs w:val="26"/>
        </w:rPr>
        <w:t xml:space="preserve">, Nr. </w:t>
      </w:r>
      <w:r>
        <w:rPr>
          <w:rFonts w:ascii="Monotype Corsiva" w:hAnsi="Monotype Corsiva"/>
          <w:sz w:val="26"/>
          <w:szCs w:val="26"/>
        </w:rPr>
        <w:t>141 B</w:t>
      </w:r>
      <w:r w:rsidRPr="00F144D4">
        <w:rPr>
          <w:rFonts w:ascii="Monotype Corsiva" w:hAnsi="Monotype Corsiva"/>
          <w:sz w:val="26"/>
          <w:szCs w:val="26"/>
        </w:rPr>
        <w:t xml:space="preserve">, Sector </w:t>
      </w:r>
      <w:r>
        <w:rPr>
          <w:rFonts w:ascii="Monotype Corsiva" w:hAnsi="Monotype Corsiva"/>
          <w:sz w:val="26"/>
          <w:szCs w:val="26"/>
        </w:rPr>
        <w:t>6</w:t>
      </w:r>
    </w:p>
    <w:p w:rsidR="009B72EE" w:rsidRPr="00F144D4" w:rsidRDefault="009B72EE" w:rsidP="009B72EE">
      <w:pPr>
        <w:pStyle w:val="Footer"/>
        <w:rPr>
          <w:rFonts w:ascii="Monotype Corsiva" w:hAnsi="Monotype Corsiva"/>
          <w:sz w:val="26"/>
          <w:szCs w:val="26"/>
        </w:rPr>
      </w:pPr>
      <w:r>
        <w:rPr>
          <w:rFonts w:ascii="Monotype Corsiva" w:hAnsi="Monotype Corsiva"/>
          <w:sz w:val="26"/>
          <w:szCs w:val="26"/>
        </w:rPr>
        <w:t xml:space="preserve">                                                     </w:t>
      </w:r>
      <w:r w:rsidRPr="00F144D4">
        <w:rPr>
          <w:rFonts w:ascii="Monotype Corsiva" w:hAnsi="Monotype Corsiva"/>
          <w:sz w:val="26"/>
          <w:szCs w:val="26"/>
        </w:rPr>
        <w:t xml:space="preserve"> </w:t>
      </w:r>
      <w:r>
        <w:rPr>
          <w:rFonts w:ascii="Monotype Corsiva" w:hAnsi="Monotype Corsiva"/>
          <w:sz w:val="26"/>
          <w:szCs w:val="26"/>
        </w:rPr>
        <w:t>Tel 311 69 33;</w:t>
      </w:r>
      <w:r w:rsidRPr="00F144D4">
        <w:rPr>
          <w:rFonts w:ascii="Monotype Corsiva" w:hAnsi="Monotype Corsiva"/>
          <w:sz w:val="26"/>
          <w:szCs w:val="26"/>
        </w:rPr>
        <w:t>Fax:</w:t>
      </w:r>
      <w:r>
        <w:rPr>
          <w:rFonts w:ascii="Monotype Corsiva" w:hAnsi="Monotype Corsiva"/>
          <w:sz w:val="26"/>
          <w:szCs w:val="26"/>
        </w:rPr>
        <w:t>3116942</w:t>
      </w:r>
      <w:r w:rsidRPr="00F144D4">
        <w:rPr>
          <w:rFonts w:ascii="Monotype Corsiva" w:hAnsi="Monotype Corsiva"/>
          <w:sz w:val="26"/>
          <w:szCs w:val="26"/>
        </w:rPr>
        <w:t xml:space="preserve"> </w:t>
      </w:r>
    </w:p>
    <w:p w:rsidR="009B72EE" w:rsidRPr="00447D21" w:rsidRDefault="009B72EE" w:rsidP="009B72EE">
      <w:pPr>
        <w:pStyle w:val="Footer"/>
        <w:rPr>
          <w:rFonts w:cs="Calibri"/>
        </w:rPr>
        <w:sectPr w:rsidR="009B72EE" w:rsidRPr="00447D21">
          <w:pgSz w:w="11906" w:h="16838"/>
          <w:pgMar w:top="567" w:right="567" w:bottom="567" w:left="1418" w:header="709" w:footer="709" w:gutter="0"/>
          <w:pgNumType w:start="0"/>
          <w:cols w:space="720"/>
        </w:sectPr>
      </w:pPr>
      <w:r>
        <w:rPr>
          <w:rFonts w:ascii="Monotype Corsiva" w:hAnsi="Monotype Corsiva"/>
          <w:sz w:val="26"/>
          <w:szCs w:val="26"/>
        </w:rPr>
        <w:t xml:space="preserve">                                                        </w:t>
      </w:r>
      <w:r w:rsidRPr="00F144D4">
        <w:rPr>
          <w:rFonts w:ascii="Monotype Corsiva" w:hAnsi="Monotype Corsiva"/>
          <w:sz w:val="26"/>
          <w:szCs w:val="26"/>
        </w:rPr>
        <w:t>Web: www.csm</w:t>
      </w:r>
      <w:r>
        <w:rPr>
          <w:rFonts w:ascii="Monotype Corsiva" w:hAnsi="Monotype Corsiva"/>
          <w:sz w:val="26"/>
          <w:szCs w:val="26"/>
        </w:rPr>
        <w:t>1909</w:t>
      </w:r>
      <w:r w:rsidRPr="00F144D4">
        <w:rPr>
          <w:rFonts w:ascii="Monotype Corsiva" w:hAnsi="Monotype Corsiva"/>
          <w:sz w:val="26"/>
          <w:szCs w:val="26"/>
        </w:rPr>
        <w:t>.ro</w:t>
      </w:r>
    </w:p>
    <w:p w:rsidR="00F32AF0" w:rsidRPr="00EB66AC" w:rsidRDefault="00F32AF0" w:rsidP="00F32AF0">
      <w:pPr>
        <w:pageBreakBefore/>
        <w:spacing w:before="640"/>
        <w:ind w:left="-513"/>
        <w:jc w:val="center"/>
        <w:rPr>
          <w:rFonts w:asciiTheme="minorHAnsi" w:hAnsiTheme="minorHAnsi" w:cs="Calibri"/>
          <w:b/>
          <w:lang w:val="ro-RO"/>
        </w:rPr>
      </w:pPr>
      <w:bookmarkStart w:id="0" w:name="_GoBack"/>
      <w:bookmarkEnd w:id="0"/>
      <w:r w:rsidRPr="00EB66AC">
        <w:rPr>
          <w:rFonts w:asciiTheme="minorHAnsi" w:hAnsiTheme="minorHAnsi" w:cs="Calibri"/>
          <w:b/>
          <w:lang w:val="ro-RO"/>
        </w:rPr>
        <w:lastRenderedPageBreak/>
        <w:t>Cuprins</w:t>
      </w:r>
    </w:p>
    <w:p w:rsidR="0096256E" w:rsidRDefault="0096256E">
      <w:pPr>
        <w:pStyle w:val="TOC1"/>
        <w:rPr>
          <w:rFonts w:asciiTheme="minorHAnsi" w:hAnsiTheme="minorHAnsi"/>
          <w:lang w:val="en-US"/>
        </w:rPr>
      </w:pPr>
      <w:r>
        <w:rPr>
          <w:rFonts w:asciiTheme="minorHAnsi" w:hAnsiTheme="minorHAnsi"/>
        </w:rPr>
        <w:t>List</w:t>
      </w:r>
      <w:r>
        <w:rPr>
          <w:rFonts w:asciiTheme="minorHAnsi" w:hAnsiTheme="minorHAnsi"/>
          <w:lang w:val="en-US"/>
        </w:rPr>
        <w:t>ă abrevieri ………………………………………………………………………………………………………………………………………..1</w:t>
      </w:r>
    </w:p>
    <w:p w:rsidR="0096256E" w:rsidRPr="0096256E" w:rsidRDefault="0096256E" w:rsidP="0096256E">
      <w:pPr>
        <w:pStyle w:val="TOC1"/>
        <w:rPr>
          <w:rFonts w:asciiTheme="minorHAnsi" w:hAnsiTheme="minorHAnsi"/>
          <w:lang w:val="en-US"/>
        </w:rPr>
      </w:pPr>
      <w:r>
        <w:rPr>
          <w:rFonts w:asciiTheme="minorHAnsi" w:hAnsiTheme="minorHAnsi"/>
        </w:rPr>
        <w:t>Cuvânt înainte ..</w:t>
      </w:r>
      <w:r>
        <w:rPr>
          <w:rFonts w:asciiTheme="minorHAnsi" w:hAnsiTheme="minorHAnsi"/>
          <w:lang w:val="en-US"/>
        </w:rPr>
        <w:t>……………………………………………………………………………………………………………………………………..2</w:t>
      </w:r>
    </w:p>
    <w:p w:rsidR="0096256E" w:rsidRDefault="00083BD4">
      <w:pPr>
        <w:pStyle w:val="TOC1"/>
        <w:rPr>
          <w:rFonts w:asciiTheme="minorHAnsi" w:eastAsiaTheme="minorEastAsia" w:hAnsiTheme="minorHAnsi" w:cstheme="minorBidi"/>
          <w:b w:val="0"/>
          <w:noProof/>
          <w:sz w:val="22"/>
          <w:szCs w:val="22"/>
          <w:lang w:eastAsia="ro-RO"/>
        </w:rPr>
      </w:pPr>
      <w:r w:rsidRPr="00EB66AC">
        <w:rPr>
          <w:rFonts w:asciiTheme="minorHAnsi" w:hAnsiTheme="minorHAnsi"/>
        </w:rPr>
        <w:fldChar w:fldCharType="begin"/>
      </w:r>
      <w:r w:rsidR="00F32AF0" w:rsidRPr="00EB66AC">
        <w:rPr>
          <w:rFonts w:asciiTheme="minorHAnsi" w:hAnsiTheme="minorHAnsi"/>
        </w:rPr>
        <w:instrText xml:space="preserve"> TOC \o "1-3" \h \z \u </w:instrText>
      </w:r>
      <w:r w:rsidRPr="00EB66AC">
        <w:rPr>
          <w:rFonts w:asciiTheme="minorHAnsi" w:hAnsiTheme="minorHAnsi"/>
        </w:rPr>
        <w:fldChar w:fldCharType="separate"/>
      </w:r>
      <w:hyperlink w:anchor="_Toc500142854" w:history="1">
        <w:r w:rsidR="0096256E" w:rsidRPr="000A2637">
          <w:rPr>
            <w:rStyle w:val="Hyperlink"/>
            <w:noProof/>
          </w:rPr>
          <w:t>CAPITOLUL I – Îndeplinirea rolului constituţional de garant al independenţei justiţiei</w:t>
        </w:r>
        <w:r w:rsidR="0096256E">
          <w:rPr>
            <w:noProof/>
            <w:webHidden/>
          </w:rPr>
          <w:tab/>
        </w:r>
        <w:r w:rsidR="0096256E">
          <w:rPr>
            <w:noProof/>
            <w:webHidden/>
          </w:rPr>
          <w:fldChar w:fldCharType="begin"/>
        </w:r>
        <w:r w:rsidR="0096256E">
          <w:rPr>
            <w:noProof/>
            <w:webHidden/>
          </w:rPr>
          <w:instrText xml:space="preserve"> PAGEREF _Toc500142854 \h </w:instrText>
        </w:r>
        <w:r w:rsidR="0096256E">
          <w:rPr>
            <w:noProof/>
            <w:webHidden/>
          </w:rPr>
        </w:r>
        <w:r w:rsidR="0096256E">
          <w:rPr>
            <w:noProof/>
            <w:webHidden/>
          </w:rPr>
          <w:fldChar w:fldCharType="separate"/>
        </w:r>
        <w:r w:rsidR="009E7372">
          <w:rPr>
            <w:noProof/>
            <w:webHidden/>
          </w:rPr>
          <w:t>3</w:t>
        </w:r>
        <w:r w:rsidR="0096256E">
          <w:rPr>
            <w:noProof/>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55" w:history="1">
        <w:r w:rsidR="0096256E" w:rsidRPr="000A2637">
          <w:rPr>
            <w:rStyle w:val="Hyperlink"/>
          </w:rPr>
          <w:t>I.1.</w:t>
        </w:r>
        <w:r w:rsidR="0096256E">
          <w:rPr>
            <w:rFonts w:asciiTheme="minorHAnsi" w:eastAsiaTheme="minorEastAsia" w:hAnsiTheme="minorHAnsi" w:cstheme="minorBidi"/>
            <w:sz w:val="22"/>
            <w:szCs w:val="22"/>
            <w:lang w:eastAsia="ro-RO"/>
          </w:rPr>
          <w:tab/>
        </w:r>
        <w:r w:rsidR="0096256E" w:rsidRPr="000A2637">
          <w:rPr>
            <w:rStyle w:val="Hyperlink"/>
          </w:rPr>
          <w:t>Direcţiile de acţiune prioritare pentru mandatul actual al preşedintelui Consiliului Superior al Magistraturii şi pentru întreg mandatul 2017-2022 al Consiliului Superior al Magistraturii</w:t>
        </w:r>
        <w:r w:rsidR="0096256E">
          <w:rPr>
            <w:webHidden/>
          </w:rPr>
          <w:tab/>
        </w:r>
        <w:r w:rsidR="0096256E">
          <w:rPr>
            <w:webHidden/>
          </w:rPr>
          <w:fldChar w:fldCharType="begin"/>
        </w:r>
        <w:r w:rsidR="0096256E">
          <w:rPr>
            <w:webHidden/>
          </w:rPr>
          <w:instrText xml:space="preserve"> PAGEREF _Toc500142855 \h </w:instrText>
        </w:r>
        <w:r w:rsidR="0096256E">
          <w:rPr>
            <w:webHidden/>
          </w:rPr>
        </w:r>
        <w:r w:rsidR="0096256E">
          <w:rPr>
            <w:webHidden/>
          </w:rPr>
          <w:fldChar w:fldCharType="separate"/>
        </w:r>
        <w:r w:rsidR="009E7372">
          <w:rPr>
            <w:webHidden/>
          </w:rPr>
          <w:t>3</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63" w:history="1">
        <w:r w:rsidR="0096256E" w:rsidRPr="000A2637">
          <w:rPr>
            <w:rStyle w:val="Hyperlink"/>
          </w:rPr>
          <w:t>I.2.</w:t>
        </w:r>
        <w:r w:rsidR="0096256E">
          <w:rPr>
            <w:rFonts w:asciiTheme="minorHAnsi" w:eastAsiaTheme="minorEastAsia" w:hAnsiTheme="minorHAnsi" w:cstheme="minorBidi"/>
            <w:sz w:val="22"/>
            <w:szCs w:val="22"/>
            <w:lang w:eastAsia="ro-RO"/>
          </w:rPr>
          <w:tab/>
        </w:r>
        <w:r w:rsidR="0096256E" w:rsidRPr="000A2637">
          <w:rPr>
            <w:rStyle w:val="Hyperlink"/>
          </w:rPr>
          <w:t>Procedurile derulate privind ocuparea celor mai înalte funcţii din cadrul Înaltei Curţi de Casaţie şi Justiţie</w:t>
        </w:r>
        <w:r w:rsidR="0096256E">
          <w:rPr>
            <w:webHidden/>
          </w:rPr>
          <w:tab/>
        </w:r>
        <w:r w:rsidR="0096256E">
          <w:rPr>
            <w:webHidden/>
          </w:rPr>
          <w:fldChar w:fldCharType="begin"/>
        </w:r>
        <w:r w:rsidR="0096256E">
          <w:rPr>
            <w:webHidden/>
          </w:rPr>
          <w:instrText xml:space="preserve"> PAGEREF _Toc500142863 \h </w:instrText>
        </w:r>
        <w:r w:rsidR="0096256E">
          <w:rPr>
            <w:webHidden/>
          </w:rPr>
        </w:r>
        <w:r w:rsidR="0096256E">
          <w:rPr>
            <w:webHidden/>
          </w:rPr>
          <w:fldChar w:fldCharType="separate"/>
        </w:r>
        <w:r w:rsidR="009E7372">
          <w:rPr>
            <w:webHidden/>
          </w:rPr>
          <w:t>9</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64" w:history="1">
        <w:r w:rsidR="0096256E" w:rsidRPr="000A2637">
          <w:rPr>
            <w:rStyle w:val="Hyperlink"/>
          </w:rPr>
          <w:t>I.3</w:t>
        </w:r>
        <w:r w:rsidR="0096256E" w:rsidRPr="000A2637">
          <w:rPr>
            <w:rStyle w:val="Hyperlink"/>
            <w:i/>
          </w:rPr>
          <w:t>.</w:t>
        </w:r>
        <w:r w:rsidR="0096256E" w:rsidRPr="000A2637">
          <w:rPr>
            <w:rStyle w:val="Hyperlink"/>
          </w:rPr>
          <w:t xml:space="preserve"> </w:t>
        </w:r>
        <w:r w:rsidR="0096256E">
          <w:rPr>
            <w:rFonts w:asciiTheme="minorHAnsi" w:eastAsiaTheme="minorEastAsia" w:hAnsiTheme="minorHAnsi" w:cstheme="minorBidi"/>
            <w:sz w:val="22"/>
            <w:szCs w:val="22"/>
            <w:lang w:eastAsia="ro-RO"/>
          </w:rPr>
          <w:tab/>
        </w:r>
        <w:r w:rsidR="0096256E" w:rsidRPr="000A2637">
          <w:rPr>
            <w:rStyle w:val="Hyperlink"/>
          </w:rPr>
          <w:t>Demersuri pentru consolidarea capacităţii instituţionale a Consiliului Superior al Magistraturii</w:t>
        </w:r>
        <w:r w:rsidR="0096256E">
          <w:rPr>
            <w:webHidden/>
          </w:rPr>
          <w:tab/>
        </w:r>
        <w:r w:rsidR="0096256E">
          <w:rPr>
            <w:webHidden/>
          </w:rPr>
          <w:fldChar w:fldCharType="begin"/>
        </w:r>
        <w:r w:rsidR="0096256E">
          <w:rPr>
            <w:webHidden/>
          </w:rPr>
          <w:instrText xml:space="preserve"> PAGEREF _Toc500142864 \h </w:instrText>
        </w:r>
        <w:r w:rsidR="0096256E">
          <w:rPr>
            <w:webHidden/>
          </w:rPr>
        </w:r>
        <w:r w:rsidR="0096256E">
          <w:rPr>
            <w:webHidden/>
          </w:rPr>
          <w:fldChar w:fldCharType="separate"/>
        </w:r>
        <w:r w:rsidR="009E7372">
          <w:rPr>
            <w:webHidden/>
          </w:rPr>
          <w:t>10</w:t>
        </w:r>
        <w:r w:rsidR="0096256E">
          <w:rPr>
            <w:webHidden/>
          </w:rPr>
          <w:fldChar w:fldCharType="end"/>
        </w:r>
      </w:hyperlink>
    </w:p>
    <w:p w:rsidR="0096256E" w:rsidRDefault="0026687E">
      <w:pPr>
        <w:pStyle w:val="TOC3"/>
        <w:rPr>
          <w:rFonts w:asciiTheme="minorHAnsi" w:eastAsiaTheme="minorEastAsia" w:hAnsiTheme="minorHAnsi" w:cstheme="minorBidi"/>
          <w:noProof/>
          <w:sz w:val="22"/>
          <w:szCs w:val="22"/>
          <w:lang w:val="ro-RO" w:eastAsia="ro-RO"/>
        </w:rPr>
      </w:pPr>
      <w:hyperlink w:anchor="_Toc500142865" w:history="1">
        <w:r w:rsidR="0096256E" w:rsidRPr="000A2637">
          <w:rPr>
            <w:rStyle w:val="Hyperlink"/>
            <w:noProof/>
          </w:rPr>
          <w:t>I.3.1 Structura Consiliului Superior al Magistraturii</w:t>
        </w:r>
        <w:r w:rsidR="0096256E">
          <w:rPr>
            <w:noProof/>
            <w:webHidden/>
          </w:rPr>
          <w:tab/>
        </w:r>
        <w:r w:rsidR="0096256E">
          <w:rPr>
            <w:noProof/>
            <w:webHidden/>
          </w:rPr>
          <w:fldChar w:fldCharType="begin"/>
        </w:r>
        <w:r w:rsidR="0096256E">
          <w:rPr>
            <w:noProof/>
            <w:webHidden/>
          </w:rPr>
          <w:instrText xml:space="preserve"> PAGEREF _Toc500142865 \h </w:instrText>
        </w:r>
        <w:r w:rsidR="0096256E">
          <w:rPr>
            <w:noProof/>
            <w:webHidden/>
          </w:rPr>
        </w:r>
        <w:r w:rsidR="0096256E">
          <w:rPr>
            <w:noProof/>
            <w:webHidden/>
          </w:rPr>
          <w:fldChar w:fldCharType="separate"/>
        </w:r>
        <w:r w:rsidR="009E7372">
          <w:rPr>
            <w:noProof/>
            <w:webHidden/>
          </w:rPr>
          <w:t>10</w:t>
        </w:r>
        <w:r w:rsidR="0096256E">
          <w:rPr>
            <w:noProof/>
            <w:webHidden/>
          </w:rPr>
          <w:fldChar w:fldCharType="end"/>
        </w:r>
      </w:hyperlink>
    </w:p>
    <w:p w:rsidR="0096256E" w:rsidRDefault="0026687E">
      <w:pPr>
        <w:pStyle w:val="TOC3"/>
        <w:rPr>
          <w:rFonts w:asciiTheme="minorHAnsi" w:eastAsiaTheme="minorEastAsia" w:hAnsiTheme="minorHAnsi" w:cstheme="minorBidi"/>
          <w:noProof/>
          <w:sz w:val="22"/>
          <w:szCs w:val="22"/>
          <w:lang w:val="ro-RO" w:eastAsia="ro-RO"/>
        </w:rPr>
      </w:pPr>
      <w:hyperlink w:anchor="_Toc500142866" w:history="1">
        <w:r w:rsidR="0096256E" w:rsidRPr="000A2637">
          <w:rPr>
            <w:rStyle w:val="Hyperlink"/>
            <w:noProof/>
          </w:rPr>
          <w:t>I.3.2 Proceduri pentru ocuparea funcţiilor de execuţie şi de conducere din aparatul propriu al Consiliului Superior al Magistraturii</w:t>
        </w:r>
        <w:r w:rsidR="0096256E">
          <w:rPr>
            <w:noProof/>
            <w:webHidden/>
          </w:rPr>
          <w:tab/>
        </w:r>
        <w:r w:rsidR="0096256E">
          <w:rPr>
            <w:noProof/>
            <w:webHidden/>
          </w:rPr>
          <w:fldChar w:fldCharType="begin"/>
        </w:r>
        <w:r w:rsidR="0096256E">
          <w:rPr>
            <w:noProof/>
            <w:webHidden/>
          </w:rPr>
          <w:instrText xml:space="preserve"> PAGEREF _Toc500142866 \h </w:instrText>
        </w:r>
        <w:r w:rsidR="0096256E">
          <w:rPr>
            <w:noProof/>
            <w:webHidden/>
          </w:rPr>
        </w:r>
        <w:r w:rsidR="0096256E">
          <w:rPr>
            <w:noProof/>
            <w:webHidden/>
          </w:rPr>
          <w:fldChar w:fldCharType="separate"/>
        </w:r>
        <w:r w:rsidR="009E7372">
          <w:rPr>
            <w:noProof/>
            <w:webHidden/>
          </w:rPr>
          <w:t>11</w:t>
        </w:r>
        <w:r w:rsidR="0096256E">
          <w:rPr>
            <w:noProof/>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67" w:history="1">
        <w:r w:rsidR="0096256E" w:rsidRPr="000A2637">
          <w:rPr>
            <w:rStyle w:val="Hyperlink"/>
          </w:rPr>
          <w:t>I.4</w:t>
        </w:r>
        <w:r w:rsidR="0096256E" w:rsidRPr="000A2637">
          <w:rPr>
            <w:rStyle w:val="Hyperlink"/>
            <w:i/>
          </w:rPr>
          <w:t>.</w:t>
        </w:r>
        <w:r w:rsidR="0096256E" w:rsidRPr="000A2637">
          <w:rPr>
            <w:rStyle w:val="Hyperlink"/>
          </w:rPr>
          <w:t xml:space="preserve"> </w:t>
        </w:r>
        <w:r w:rsidR="0096256E">
          <w:rPr>
            <w:rFonts w:asciiTheme="minorHAnsi" w:eastAsiaTheme="minorEastAsia" w:hAnsiTheme="minorHAnsi" w:cstheme="minorBidi"/>
            <w:sz w:val="22"/>
            <w:szCs w:val="22"/>
            <w:lang w:eastAsia="ro-RO"/>
          </w:rPr>
          <w:tab/>
        </w:r>
        <w:r w:rsidR="0096256E" w:rsidRPr="000A2637">
          <w:rPr>
            <w:rStyle w:val="Hyperlink"/>
          </w:rPr>
          <w:t>Demersuri pentru dezvoltarea capacităţii Institutului Naţional al Magistraturii şi a Şcolii Naţionale de Grefieri</w:t>
        </w:r>
        <w:r w:rsidR="0096256E">
          <w:rPr>
            <w:webHidden/>
          </w:rPr>
          <w:tab/>
        </w:r>
        <w:r w:rsidR="0096256E">
          <w:rPr>
            <w:webHidden/>
          </w:rPr>
          <w:fldChar w:fldCharType="begin"/>
        </w:r>
        <w:r w:rsidR="0096256E">
          <w:rPr>
            <w:webHidden/>
          </w:rPr>
          <w:instrText xml:space="preserve"> PAGEREF _Toc500142867 \h </w:instrText>
        </w:r>
        <w:r w:rsidR="0096256E">
          <w:rPr>
            <w:webHidden/>
          </w:rPr>
        </w:r>
        <w:r w:rsidR="0096256E">
          <w:rPr>
            <w:webHidden/>
          </w:rPr>
          <w:fldChar w:fldCharType="separate"/>
        </w:r>
        <w:r w:rsidR="009E7372">
          <w:rPr>
            <w:webHidden/>
          </w:rPr>
          <w:t>12</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69" w:history="1">
        <w:r w:rsidR="0096256E" w:rsidRPr="000A2637">
          <w:rPr>
            <w:rStyle w:val="Hyperlink"/>
          </w:rPr>
          <w:t>I.5.</w:t>
        </w:r>
        <w:r w:rsidR="0096256E">
          <w:rPr>
            <w:rFonts w:asciiTheme="minorHAnsi" w:eastAsiaTheme="minorEastAsia" w:hAnsiTheme="minorHAnsi" w:cstheme="minorBidi"/>
            <w:sz w:val="22"/>
            <w:szCs w:val="22"/>
            <w:lang w:eastAsia="ro-RO"/>
          </w:rPr>
          <w:tab/>
        </w:r>
        <w:r w:rsidR="0096256E" w:rsidRPr="000A2637">
          <w:rPr>
            <w:rStyle w:val="Hyperlink"/>
          </w:rPr>
          <w:t>Contribuţia la dezvoltarea spaţiului judiciar comun european</w:t>
        </w:r>
        <w:r w:rsidR="0096256E">
          <w:rPr>
            <w:webHidden/>
          </w:rPr>
          <w:tab/>
        </w:r>
        <w:r w:rsidR="0096256E">
          <w:rPr>
            <w:webHidden/>
          </w:rPr>
          <w:fldChar w:fldCharType="begin"/>
        </w:r>
        <w:r w:rsidR="0096256E">
          <w:rPr>
            <w:webHidden/>
          </w:rPr>
          <w:instrText xml:space="preserve"> PAGEREF _Toc500142869 \h </w:instrText>
        </w:r>
        <w:r w:rsidR="0096256E">
          <w:rPr>
            <w:webHidden/>
          </w:rPr>
        </w:r>
        <w:r w:rsidR="0096256E">
          <w:rPr>
            <w:webHidden/>
          </w:rPr>
          <w:fldChar w:fldCharType="separate"/>
        </w:r>
        <w:r w:rsidR="009E7372">
          <w:rPr>
            <w:webHidden/>
          </w:rPr>
          <w:t>14</w:t>
        </w:r>
        <w:r w:rsidR="0096256E">
          <w:rPr>
            <w:webHidden/>
          </w:rPr>
          <w:fldChar w:fldCharType="end"/>
        </w:r>
      </w:hyperlink>
    </w:p>
    <w:p w:rsidR="00BD2F3E" w:rsidRPr="00BD2F3E" w:rsidRDefault="0026687E" w:rsidP="00BD2F3E">
      <w:pPr>
        <w:pStyle w:val="TOC2"/>
      </w:pPr>
      <w:hyperlink w:anchor="_Toc500142870" w:history="1">
        <w:r w:rsidR="0096256E" w:rsidRPr="000A2637">
          <w:rPr>
            <w:rStyle w:val="Hyperlink"/>
          </w:rPr>
          <w:t>I.6.  Apărarea independenţei, imparţialităţii şi a reputaţiei profesionale</w:t>
        </w:r>
        <w:r w:rsidR="0096256E">
          <w:rPr>
            <w:webHidden/>
          </w:rPr>
          <w:tab/>
        </w:r>
        <w:r w:rsidR="0096256E">
          <w:rPr>
            <w:webHidden/>
          </w:rPr>
          <w:fldChar w:fldCharType="begin"/>
        </w:r>
        <w:r w:rsidR="0096256E">
          <w:rPr>
            <w:webHidden/>
          </w:rPr>
          <w:instrText xml:space="preserve"> PAGEREF _Toc500142870 \h </w:instrText>
        </w:r>
        <w:r w:rsidR="0096256E">
          <w:rPr>
            <w:webHidden/>
          </w:rPr>
        </w:r>
        <w:r w:rsidR="0096256E">
          <w:rPr>
            <w:webHidden/>
          </w:rPr>
          <w:fldChar w:fldCharType="separate"/>
        </w:r>
        <w:r w:rsidR="009E7372">
          <w:rPr>
            <w:webHidden/>
          </w:rPr>
          <w:t>20</w:t>
        </w:r>
        <w:r w:rsidR="0096256E">
          <w:rPr>
            <w:webHidden/>
          </w:rPr>
          <w:fldChar w:fldCharType="end"/>
        </w:r>
      </w:hyperlink>
    </w:p>
    <w:p w:rsidR="00BD2F3E" w:rsidRDefault="0026687E" w:rsidP="00BD2F3E">
      <w:pPr>
        <w:pStyle w:val="TOC2"/>
        <w:rPr>
          <w:rStyle w:val="Hyperlink"/>
        </w:rPr>
      </w:pPr>
      <w:hyperlink w:anchor="_Toc500142871" w:history="1">
        <w:r w:rsidR="0096256E" w:rsidRPr="000A2637">
          <w:rPr>
            <w:rStyle w:val="Hyperlink"/>
            <w:rFonts w:ascii="Wingdings" w:hAnsi="Wingdings"/>
          </w:rPr>
          <w:t></w:t>
        </w:r>
        <w:r w:rsidR="0096256E">
          <w:rPr>
            <w:rFonts w:asciiTheme="minorHAnsi" w:eastAsiaTheme="minorEastAsia" w:hAnsiTheme="minorHAnsi" w:cstheme="minorBidi"/>
            <w:sz w:val="22"/>
            <w:szCs w:val="22"/>
            <w:lang w:eastAsia="ro-RO"/>
          </w:rPr>
          <w:tab/>
        </w:r>
        <w:r w:rsidR="0096256E" w:rsidRPr="000A2637">
          <w:rPr>
            <w:rStyle w:val="Hyperlink"/>
          </w:rPr>
          <w:t>Apărarea independenţei şi imparţialităţii sistemului judiciar în ansamblu</w:t>
        </w:r>
        <w:r w:rsidR="0096256E">
          <w:rPr>
            <w:webHidden/>
          </w:rPr>
          <w:tab/>
        </w:r>
        <w:r w:rsidR="0096256E">
          <w:rPr>
            <w:webHidden/>
          </w:rPr>
          <w:fldChar w:fldCharType="begin"/>
        </w:r>
        <w:r w:rsidR="0096256E">
          <w:rPr>
            <w:webHidden/>
          </w:rPr>
          <w:instrText xml:space="preserve"> PAGEREF _Toc500142871 \h </w:instrText>
        </w:r>
        <w:r w:rsidR="0096256E">
          <w:rPr>
            <w:webHidden/>
          </w:rPr>
        </w:r>
        <w:r w:rsidR="0096256E">
          <w:rPr>
            <w:webHidden/>
          </w:rPr>
          <w:fldChar w:fldCharType="separate"/>
        </w:r>
        <w:r w:rsidR="009E7372">
          <w:rPr>
            <w:webHidden/>
          </w:rPr>
          <w:t>20</w:t>
        </w:r>
        <w:r w:rsidR="0096256E">
          <w:rPr>
            <w:webHidden/>
          </w:rPr>
          <w:fldChar w:fldCharType="end"/>
        </w:r>
      </w:hyperlink>
    </w:p>
    <w:p w:rsidR="00BD2F3E" w:rsidRPr="00BD2F3E" w:rsidRDefault="00BD2F3E" w:rsidP="00BD2F3E">
      <w:pPr>
        <w:pStyle w:val="TOC2"/>
        <w:rPr>
          <w:color w:val="0000FF"/>
          <w:u w:val="single"/>
        </w:rPr>
      </w:pPr>
      <w:r w:rsidRPr="00BD2F3E">
        <w:rPr>
          <w:rStyle w:val="Hyperlink"/>
          <w:color w:val="auto"/>
          <w:u w:val="none"/>
        </w:rPr>
        <w:t>Apărarea independenţei, imparţialităţii şi a reputaţiei profesionale a judecătorilor şi procurorilor</w:t>
      </w:r>
    </w:p>
    <w:p w:rsidR="0096256E" w:rsidRDefault="0026687E" w:rsidP="00BD2F3E">
      <w:pPr>
        <w:pStyle w:val="TOC2"/>
        <w:rPr>
          <w:rFonts w:asciiTheme="minorHAnsi" w:eastAsiaTheme="minorEastAsia" w:hAnsiTheme="minorHAnsi" w:cstheme="minorBidi"/>
          <w:sz w:val="22"/>
          <w:szCs w:val="22"/>
          <w:lang w:eastAsia="ro-RO"/>
        </w:rPr>
      </w:pPr>
      <w:hyperlink w:anchor="_Toc500142872" w:history="1">
        <w:r w:rsidR="0096256E" w:rsidRPr="000A2637">
          <w:rPr>
            <w:rStyle w:val="Hyperlink"/>
          </w:rPr>
          <w:t>I.7</w:t>
        </w:r>
        <w:r w:rsidR="0096256E" w:rsidRPr="000A2637">
          <w:rPr>
            <w:rStyle w:val="Hyperlink"/>
            <w:i/>
          </w:rPr>
          <w:t>.</w:t>
        </w:r>
        <w:r w:rsidR="0096256E" w:rsidRPr="000A2637">
          <w:rPr>
            <w:rStyle w:val="Hyperlink"/>
          </w:rPr>
          <w:t xml:space="preserve"> </w:t>
        </w:r>
        <w:r w:rsidR="0096256E">
          <w:rPr>
            <w:rFonts w:asciiTheme="minorHAnsi" w:eastAsiaTheme="minorEastAsia" w:hAnsiTheme="minorHAnsi" w:cstheme="minorBidi"/>
            <w:sz w:val="22"/>
            <w:szCs w:val="22"/>
            <w:lang w:eastAsia="ro-RO"/>
          </w:rPr>
          <w:tab/>
        </w:r>
        <w:r w:rsidR="0096256E" w:rsidRPr="000A2637">
          <w:rPr>
            <w:rStyle w:val="Hyperlink"/>
          </w:rPr>
          <w:t>Raporturile Consiliului Superior al Magistraturii cu puterea legislativă şi cea executivă</w:t>
        </w:r>
        <w:r w:rsidR="0096256E">
          <w:rPr>
            <w:webHidden/>
          </w:rPr>
          <w:tab/>
        </w:r>
        <w:r w:rsidR="0096256E">
          <w:rPr>
            <w:webHidden/>
          </w:rPr>
          <w:fldChar w:fldCharType="begin"/>
        </w:r>
        <w:r w:rsidR="0096256E">
          <w:rPr>
            <w:webHidden/>
          </w:rPr>
          <w:instrText xml:space="preserve"> PAGEREF _Toc500142872 \h </w:instrText>
        </w:r>
        <w:r w:rsidR="0096256E">
          <w:rPr>
            <w:webHidden/>
          </w:rPr>
        </w:r>
        <w:r w:rsidR="0096256E">
          <w:rPr>
            <w:webHidden/>
          </w:rPr>
          <w:fldChar w:fldCharType="separate"/>
        </w:r>
        <w:r w:rsidR="009E7372">
          <w:rPr>
            <w:webHidden/>
          </w:rPr>
          <w:t>26</w:t>
        </w:r>
        <w:r w:rsidR="0096256E">
          <w:rPr>
            <w:webHidden/>
          </w:rPr>
          <w:fldChar w:fldCharType="end"/>
        </w:r>
      </w:hyperlink>
    </w:p>
    <w:p w:rsidR="0096256E" w:rsidRDefault="0026687E">
      <w:pPr>
        <w:pStyle w:val="TOC1"/>
        <w:rPr>
          <w:rFonts w:asciiTheme="minorHAnsi" w:eastAsiaTheme="minorEastAsia" w:hAnsiTheme="minorHAnsi" w:cstheme="minorBidi"/>
          <w:b w:val="0"/>
          <w:noProof/>
          <w:sz w:val="22"/>
          <w:szCs w:val="22"/>
          <w:lang w:eastAsia="ro-RO"/>
        </w:rPr>
      </w:pPr>
      <w:hyperlink w:anchor="_Toc500142873" w:history="1">
        <w:r w:rsidR="0096256E" w:rsidRPr="000A2637">
          <w:rPr>
            <w:rStyle w:val="Hyperlink"/>
            <w:noProof/>
          </w:rPr>
          <w:t>CAPITOLUL II - Activităţi  derulate în legătură cu atribuţiile administrative ale Consiliului Superior al Magistraturii</w:t>
        </w:r>
        <w:r w:rsidR="0096256E">
          <w:rPr>
            <w:noProof/>
            <w:webHidden/>
          </w:rPr>
          <w:tab/>
        </w:r>
        <w:r w:rsidR="0096256E">
          <w:rPr>
            <w:noProof/>
            <w:webHidden/>
          </w:rPr>
          <w:fldChar w:fldCharType="begin"/>
        </w:r>
        <w:r w:rsidR="0096256E">
          <w:rPr>
            <w:noProof/>
            <w:webHidden/>
          </w:rPr>
          <w:instrText xml:space="preserve"> PAGEREF _Toc500142873 \h </w:instrText>
        </w:r>
        <w:r w:rsidR="0096256E">
          <w:rPr>
            <w:noProof/>
            <w:webHidden/>
          </w:rPr>
        </w:r>
        <w:r w:rsidR="0096256E">
          <w:rPr>
            <w:noProof/>
            <w:webHidden/>
          </w:rPr>
          <w:fldChar w:fldCharType="separate"/>
        </w:r>
        <w:r w:rsidR="009E7372">
          <w:rPr>
            <w:noProof/>
            <w:webHidden/>
          </w:rPr>
          <w:t>30</w:t>
        </w:r>
        <w:r w:rsidR="0096256E">
          <w:rPr>
            <w:noProof/>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74" w:history="1">
        <w:r w:rsidR="0096256E" w:rsidRPr="000A2637">
          <w:rPr>
            <w:rStyle w:val="Hyperlink"/>
          </w:rPr>
          <w:t>II.1</w:t>
        </w:r>
        <w:r w:rsidR="0096256E">
          <w:rPr>
            <w:rFonts w:asciiTheme="minorHAnsi" w:eastAsiaTheme="minorEastAsia" w:hAnsiTheme="minorHAnsi" w:cstheme="minorBidi"/>
            <w:sz w:val="22"/>
            <w:szCs w:val="22"/>
            <w:lang w:eastAsia="ro-RO"/>
          </w:rPr>
          <w:tab/>
        </w:r>
        <w:r w:rsidR="0096256E" w:rsidRPr="000A2637">
          <w:rPr>
            <w:rStyle w:val="Hyperlink"/>
          </w:rPr>
          <w:t>Gestionarea carierei profesionale a judecătorilor şi procurorilor</w:t>
        </w:r>
        <w:r w:rsidR="0096256E">
          <w:rPr>
            <w:webHidden/>
          </w:rPr>
          <w:tab/>
        </w:r>
        <w:r w:rsidR="0096256E">
          <w:rPr>
            <w:webHidden/>
          </w:rPr>
          <w:fldChar w:fldCharType="begin"/>
        </w:r>
        <w:r w:rsidR="0096256E">
          <w:rPr>
            <w:webHidden/>
          </w:rPr>
          <w:instrText xml:space="preserve"> PAGEREF _Toc500142874 \h </w:instrText>
        </w:r>
        <w:r w:rsidR="0096256E">
          <w:rPr>
            <w:webHidden/>
          </w:rPr>
        </w:r>
        <w:r w:rsidR="0096256E">
          <w:rPr>
            <w:webHidden/>
          </w:rPr>
          <w:fldChar w:fldCharType="separate"/>
        </w:r>
        <w:r w:rsidR="009E7372">
          <w:rPr>
            <w:webHidden/>
          </w:rPr>
          <w:t>30</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75" w:history="1">
        <w:r w:rsidR="0096256E" w:rsidRPr="000A2637">
          <w:rPr>
            <w:rStyle w:val="Hyperlink"/>
          </w:rPr>
          <w:t xml:space="preserve">II.2. </w:t>
        </w:r>
        <w:r w:rsidR="0096256E">
          <w:rPr>
            <w:rFonts w:asciiTheme="minorHAnsi" w:eastAsiaTheme="minorEastAsia" w:hAnsiTheme="minorHAnsi" w:cstheme="minorBidi"/>
            <w:sz w:val="22"/>
            <w:szCs w:val="22"/>
            <w:lang w:eastAsia="ro-RO"/>
          </w:rPr>
          <w:tab/>
        </w:r>
        <w:r w:rsidR="0096256E" w:rsidRPr="000A2637">
          <w:rPr>
            <w:rStyle w:val="Hyperlink"/>
          </w:rPr>
          <w:t>Organizarea instanţelor judecătoreşti şi a parchetelor</w:t>
        </w:r>
        <w:r w:rsidR="0096256E">
          <w:rPr>
            <w:webHidden/>
          </w:rPr>
          <w:tab/>
        </w:r>
        <w:r w:rsidR="0096256E">
          <w:rPr>
            <w:webHidden/>
          </w:rPr>
          <w:fldChar w:fldCharType="begin"/>
        </w:r>
        <w:r w:rsidR="0096256E">
          <w:rPr>
            <w:webHidden/>
          </w:rPr>
          <w:instrText xml:space="preserve"> PAGEREF _Toc500142875 \h </w:instrText>
        </w:r>
        <w:r w:rsidR="0096256E">
          <w:rPr>
            <w:webHidden/>
          </w:rPr>
        </w:r>
        <w:r w:rsidR="0096256E">
          <w:rPr>
            <w:webHidden/>
          </w:rPr>
          <w:fldChar w:fldCharType="separate"/>
        </w:r>
        <w:r w:rsidR="009E7372">
          <w:rPr>
            <w:webHidden/>
          </w:rPr>
          <w:t>42</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76" w:history="1">
        <w:r w:rsidR="0096256E" w:rsidRPr="000A2637">
          <w:rPr>
            <w:rStyle w:val="Hyperlink"/>
          </w:rPr>
          <w:t>II.3.</w:t>
        </w:r>
        <w:r w:rsidR="0096256E">
          <w:rPr>
            <w:rFonts w:asciiTheme="minorHAnsi" w:eastAsiaTheme="minorEastAsia" w:hAnsiTheme="minorHAnsi" w:cstheme="minorBidi"/>
            <w:sz w:val="22"/>
            <w:szCs w:val="22"/>
            <w:lang w:eastAsia="ro-RO"/>
          </w:rPr>
          <w:tab/>
        </w:r>
        <w:r w:rsidR="0096256E" w:rsidRPr="000A2637">
          <w:rPr>
            <w:rStyle w:val="Hyperlink"/>
          </w:rPr>
          <w:t>Activitatea în domeniul formării profesionale a magistraţilor şi a personalului auxiliar</w:t>
        </w:r>
        <w:r w:rsidR="0096256E">
          <w:rPr>
            <w:webHidden/>
          </w:rPr>
          <w:tab/>
        </w:r>
        <w:r w:rsidR="0096256E">
          <w:rPr>
            <w:webHidden/>
          </w:rPr>
          <w:fldChar w:fldCharType="begin"/>
        </w:r>
        <w:r w:rsidR="0096256E">
          <w:rPr>
            <w:webHidden/>
          </w:rPr>
          <w:instrText xml:space="preserve"> PAGEREF _Toc500142876 \h </w:instrText>
        </w:r>
        <w:r w:rsidR="0096256E">
          <w:rPr>
            <w:webHidden/>
          </w:rPr>
        </w:r>
        <w:r w:rsidR="0096256E">
          <w:rPr>
            <w:webHidden/>
          </w:rPr>
          <w:fldChar w:fldCharType="separate"/>
        </w:r>
        <w:r w:rsidR="009E7372">
          <w:rPr>
            <w:webHidden/>
          </w:rPr>
          <w:t>43</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77" w:history="1">
        <w:r w:rsidR="0096256E" w:rsidRPr="000A2637">
          <w:rPr>
            <w:rStyle w:val="Hyperlink"/>
          </w:rPr>
          <w:t>II.4.</w:t>
        </w:r>
        <w:r w:rsidR="0096256E">
          <w:rPr>
            <w:rFonts w:asciiTheme="minorHAnsi" w:eastAsiaTheme="minorEastAsia" w:hAnsiTheme="minorHAnsi" w:cstheme="minorBidi"/>
            <w:sz w:val="22"/>
            <w:szCs w:val="22"/>
            <w:lang w:eastAsia="ro-RO"/>
          </w:rPr>
          <w:tab/>
        </w:r>
        <w:r w:rsidR="0096256E" w:rsidRPr="000A2637">
          <w:rPr>
            <w:rStyle w:val="Hyperlink"/>
          </w:rPr>
          <w:t>Evaluarea profesională a magistraţilor</w:t>
        </w:r>
        <w:r w:rsidR="0096256E">
          <w:rPr>
            <w:webHidden/>
          </w:rPr>
          <w:tab/>
        </w:r>
        <w:r w:rsidR="0096256E">
          <w:rPr>
            <w:webHidden/>
          </w:rPr>
          <w:fldChar w:fldCharType="begin"/>
        </w:r>
        <w:r w:rsidR="0096256E">
          <w:rPr>
            <w:webHidden/>
          </w:rPr>
          <w:instrText xml:space="preserve"> PAGEREF _Toc500142877 \h </w:instrText>
        </w:r>
        <w:r w:rsidR="0096256E">
          <w:rPr>
            <w:webHidden/>
          </w:rPr>
        </w:r>
        <w:r w:rsidR="0096256E">
          <w:rPr>
            <w:webHidden/>
          </w:rPr>
          <w:fldChar w:fldCharType="separate"/>
        </w:r>
        <w:r w:rsidR="009E7372">
          <w:rPr>
            <w:webHidden/>
          </w:rPr>
          <w:t>54</w:t>
        </w:r>
        <w:r w:rsidR="0096256E">
          <w:rPr>
            <w:webHidden/>
          </w:rPr>
          <w:fldChar w:fldCharType="end"/>
        </w:r>
      </w:hyperlink>
    </w:p>
    <w:p w:rsidR="0096256E" w:rsidRDefault="0026687E">
      <w:pPr>
        <w:pStyle w:val="TOC1"/>
        <w:rPr>
          <w:rFonts w:asciiTheme="minorHAnsi" w:eastAsiaTheme="minorEastAsia" w:hAnsiTheme="minorHAnsi" w:cstheme="minorBidi"/>
          <w:b w:val="0"/>
          <w:noProof/>
          <w:sz w:val="22"/>
          <w:szCs w:val="22"/>
          <w:lang w:eastAsia="ro-RO"/>
        </w:rPr>
      </w:pPr>
      <w:hyperlink w:anchor="_Toc500142878" w:history="1">
        <w:r w:rsidR="0096256E" w:rsidRPr="000A2637">
          <w:rPr>
            <w:rStyle w:val="Hyperlink"/>
            <w:noProof/>
          </w:rPr>
          <w:t>CAPITOLUL III - Activităţi derulate în legătură cu atribuţiile în materie legislativă ale Consiliului Superior al Magistraturii</w:t>
        </w:r>
        <w:r w:rsidR="0096256E">
          <w:rPr>
            <w:noProof/>
            <w:webHidden/>
          </w:rPr>
          <w:tab/>
        </w:r>
        <w:r w:rsidR="0096256E">
          <w:rPr>
            <w:noProof/>
            <w:webHidden/>
          </w:rPr>
          <w:fldChar w:fldCharType="begin"/>
        </w:r>
        <w:r w:rsidR="0096256E">
          <w:rPr>
            <w:noProof/>
            <w:webHidden/>
          </w:rPr>
          <w:instrText xml:space="preserve"> PAGEREF _Toc500142878 \h </w:instrText>
        </w:r>
        <w:r w:rsidR="0096256E">
          <w:rPr>
            <w:noProof/>
            <w:webHidden/>
          </w:rPr>
        </w:r>
        <w:r w:rsidR="0096256E">
          <w:rPr>
            <w:noProof/>
            <w:webHidden/>
          </w:rPr>
          <w:fldChar w:fldCharType="separate"/>
        </w:r>
        <w:r w:rsidR="009E7372">
          <w:rPr>
            <w:noProof/>
            <w:webHidden/>
          </w:rPr>
          <w:t>55</w:t>
        </w:r>
        <w:r w:rsidR="0096256E">
          <w:rPr>
            <w:noProof/>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79" w:history="1">
        <w:r w:rsidR="0096256E" w:rsidRPr="000A2637">
          <w:rPr>
            <w:rStyle w:val="Hyperlink"/>
          </w:rPr>
          <w:t>III.1.</w:t>
        </w:r>
        <w:r w:rsidR="0096256E">
          <w:rPr>
            <w:rFonts w:asciiTheme="minorHAnsi" w:eastAsiaTheme="minorEastAsia" w:hAnsiTheme="minorHAnsi" w:cstheme="minorBidi"/>
            <w:sz w:val="22"/>
            <w:szCs w:val="22"/>
            <w:lang w:eastAsia="ro-RO"/>
          </w:rPr>
          <w:tab/>
        </w:r>
        <w:r w:rsidR="0096256E" w:rsidRPr="000A2637">
          <w:rPr>
            <w:rStyle w:val="Hyperlink"/>
          </w:rPr>
          <w:t>Avizarea unor proiecte de acte normative</w:t>
        </w:r>
        <w:r w:rsidR="0096256E">
          <w:rPr>
            <w:webHidden/>
          </w:rPr>
          <w:tab/>
        </w:r>
        <w:r w:rsidR="0096256E">
          <w:rPr>
            <w:webHidden/>
          </w:rPr>
          <w:fldChar w:fldCharType="begin"/>
        </w:r>
        <w:r w:rsidR="0096256E">
          <w:rPr>
            <w:webHidden/>
          </w:rPr>
          <w:instrText xml:space="preserve"> PAGEREF _Toc500142879 \h </w:instrText>
        </w:r>
        <w:r w:rsidR="0096256E">
          <w:rPr>
            <w:webHidden/>
          </w:rPr>
        </w:r>
        <w:r w:rsidR="0096256E">
          <w:rPr>
            <w:webHidden/>
          </w:rPr>
          <w:fldChar w:fldCharType="separate"/>
        </w:r>
        <w:r w:rsidR="009E7372">
          <w:rPr>
            <w:webHidden/>
          </w:rPr>
          <w:t>55</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80" w:history="1">
        <w:r w:rsidR="0096256E" w:rsidRPr="000A2637">
          <w:rPr>
            <w:rStyle w:val="Hyperlink"/>
          </w:rPr>
          <w:t>III.2.</w:t>
        </w:r>
        <w:r w:rsidR="0096256E">
          <w:rPr>
            <w:rFonts w:asciiTheme="minorHAnsi" w:eastAsiaTheme="minorEastAsia" w:hAnsiTheme="minorHAnsi" w:cstheme="minorBidi"/>
            <w:sz w:val="22"/>
            <w:szCs w:val="22"/>
            <w:lang w:eastAsia="ro-RO"/>
          </w:rPr>
          <w:tab/>
        </w:r>
        <w:r w:rsidR="0096256E" w:rsidRPr="000A2637">
          <w:rPr>
            <w:rStyle w:val="Hyperlink"/>
          </w:rPr>
          <w:t>Elaborarea legislaţiei secundare</w:t>
        </w:r>
        <w:r w:rsidR="0096256E">
          <w:rPr>
            <w:webHidden/>
          </w:rPr>
          <w:tab/>
        </w:r>
        <w:r w:rsidR="0096256E">
          <w:rPr>
            <w:webHidden/>
          </w:rPr>
          <w:fldChar w:fldCharType="begin"/>
        </w:r>
        <w:r w:rsidR="0096256E">
          <w:rPr>
            <w:webHidden/>
          </w:rPr>
          <w:instrText xml:space="preserve"> PAGEREF _Toc500142880 \h </w:instrText>
        </w:r>
        <w:r w:rsidR="0096256E">
          <w:rPr>
            <w:webHidden/>
          </w:rPr>
        </w:r>
        <w:r w:rsidR="0096256E">
          <w:rPr>
            <w:webHidden/>
          </w:rPr>
          <w:fldChar w:fldCharType="separate"/>
        </w:r>
        <w:r w:rsidR="009E7372">
          <w:rPr>
            <w:webHidden/>
          </w:rPr>
          <w:t>57</w:t>
        </w:r>
        <w:r w:rsidR="0096256E">
          <w:rPr>
            <w:webHidden/>
          </w:rPr>
          <w:fldChar w:fldCharType="end"/>
        </w:r>
      </w:hyperlink>
    </w:p>
    <w:p w:rsidR="0096256E" w:rsidRDefault="0026687E">
      <w:pPr>
        <w:pStyle w:val="TOC1"/>
        <w:rPr>
          <w:rFonts w:asciiTheme="minorHAnsi" w:eastAsiaTheme="minorEastAsia" w:hAnsiTheme="minorHAnsi" w:cstheme="minorBidi"/>
          <w:b w:val="0"/>
          <w:noProof/>
          <w:sz w:val="22"/>
          <w:szCs w:val="22"/>
          <w:lang w:eastAsia="ro-RO"/>
        </w:rPr>
      </w:pPr>
      <w:hyperlink w:anchor="_Toc500142881" w:history="1">
        <w:r w:rsidR="0096256E" w:rsidRPr="000A2637">
          <w:rPr>
            <w:rStyle w:val="Hyperlink"/>
            <w:noProof/>
          </w:rPr>
          <w:t>CAPITOLUL IV  - Activităţi derulate în legătură cu atribuţiile în materie disciplinară şi de deontologie profesională</w:t>
        </w:r>
        <w:r w:rsidR="0096256E">
          <w:rPr>
            <w:noProof/>
            <w:webHidden/>
          </w:rPr>
          <w:tab/>
        </w:r>
        <w:r w:rsidR="0096256E">
          <w:rPr>
            <w:noProof/>
            <w:webHidden/>
          </w:rPr>
          <w:fldChar w:fldCharType="begin"/>
        </w:r>
        <w:r w:rsidR="0096256E">
          <w:rPr>
            <w:noProof/>
            <w:webHidden/>
          </w:rPr>
          <w:instrText xml:space="preserve"> PAGEREF _Toc500142881 \h </w:instrText>
        </w:r>
        <w:r w:rsidR="0096256E">
          <w:rPr>
            <w:noProof/>
            <w:webHidden/>
          </w:rPr>
        </w:r>
        <w:r w:rsidR="0096256E">
          <w:rPr>
            <w:noProof/>
            <w:webHidden/>
          </w:rPr>
          <w:fldChar w:fldCharType="separate"/>
        </w:r>
        <w:r w:rsidR="009E7372">
          <w:rPr>
            <w:noProof/>
            <w:webHidden/>
          </w:rPr>
          <w:t>60</w:t>
        </w:r>
        <w:r w:rsidR="0096256E">
          <w:rPr>
            <w:noProof/>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82" w:history="1">
        <w:r w:rsidR="0096256E" w:rsidRPr="000A2637">
          <w:rPr>
            <w:rStyle w:val="Hyperlink"/>
          </w:rPr>
          <w:t>IV.1.</w:t>
        </w:r>
        <w:r w:rsidR="0096256E">
          <w:rPr>
            <w:rFonts w:asciiTheme="minorHAnsi" w:eastAsiaTheme="minorEastAsia" w:hAnsiTheme="minorHAnsi" w:cstheme="minorBidi"/>
            <w:sz w:val="22"/>
            <w:szCs w:val="22"/>
            <w:lang w:eastAsia="ro-RO"/>
          </w:rPr>
          <w:tab/>
        </w:r>
        <w:r w:rsidR="0096256E" w:rsidRPr="000A2637">
          <w:rPr>
            <w:rStyle w:val="Hyperlink"/>
          </w:rPr>
          <w:t>Activitatea Secţiilor Consiliului Superior al Magistraturii, ca instanţe de judecată în materie disciplinară</w:t>
        </w:r>
        <w:r w:rsidR="0096256E">
          <w:rPr>
            <w:webHidden/>
          </w:rPr>
          <w:tab/>
        </w:r>
        <w:r w:rsidR="0096256E">
          <w:rPr>
            <w:webHidden/>
          </w:rPr>
          <w:fldChar w:fldCharType="begin"/>
        </w:r>
        <w:r w:rsidR="0096256E">
          <w:rPr>
            <w:webHidden/>
          </w:rPr>
          <w:instrText xml:space="preserve"> PAGEREF _Toc500142882 \h </w:instrText>
        </w:r>
        <w:r w:rsidR="0096256E">
          <w:rPr>
            <w:webHidden/>
          </w:rPr>
        </w:r>
        <w:r w:rsidR="0096256E">
          <w:rPr>
            <w:webHidden/>
          </w:rPr>
          <w:fldChar w:fldCharType="separate"/>
        </w:r>
        <w:r w:rsidR="009E7372">
          <w:rPr>
            <w:webHidden/>
          </w:rPr>
          <w:t>60</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83" w:history="1">
        <w:r w:rsidR="0096256E" w:rsidRPr="000A2637">
          <w:rPr>
            <w:rStyle w:val="Hyperlink"/>
          </w:rPr>
          <w:t>IV.2.</w:t>
        </w:r>
        <w:r w:rsidR="0096256E">
          <w:rPr>
            <w:rFonts w:asciiTheme="minorHAnsi" w:eastAsiaTheme="minorEastAsia" w:hAnsiTheme="minorHAnsi" w:cstheme="minorBidi"/>
            <w:sz w:val="22"/>
            <w:szCs w:val="22"/>
            <w:lang w:eastAsia="ro-RO"/>
          </w:rPr>
          <w:tab/>
        </w:r>
        <w:r w:rsidR="0096256E" w:rsidRPr="000A2637">
          <w:rPr>
            <w:rStyle w:val="Hyperlink"/>
          </w:rPr>
          <w:t>Aspecte relevante privind activitatea Inspecţiei Judiciare</w:t>
        </w:r>
        <w:r w:rsidR="0096256E">
          <w:rPr>
            <w:webHidden/>
          </w:rPr>
          <w:tab/>
        </w:r>
        <w:r w:rsidR="0096256E">
          <w:rPr>
            <w:webHidden/>
          </w:rPr>
          <w:fldChar w:fldCharType="begin"/>
        </w:r>
        <w:r w:rsidR="0096256E">
          <w:rPr>
            <w:webHidden/>
          </w:rPr>
          <w:instrText xml:space="preserve"> PAGEREF _Toc500142883 \h </w:instrText>
        </w:r>
        <w:r w:rsidR="0096256E">
          <w:rPr>
            <w:webHidden/>
          </w:rPr>
        </w:r>
        <w:r w:rsidR="0096256E">
          <w:rPr>
            <w:webHidden/>
          </w:rPr>
          <w:fldChar w:fldCharType="separate"/>
        </w:r>
        <w:r w:rsidR="009E7372">
          <w:rPr>
            <w:webHidden/>
          </w:rPr>
          <w:t>64</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84" w:history="1">
        <w:r w:rsidR="0096256E" w:rsidRPr="000A2637">
          <w:rPr>
            <w:rStyle w:val="Hyperlink"/>
          </w:rPr>
          <w:t>IV.3.</w:t>
        </w:r>
        <w:r w:rsidR="0096256E">
          <w:rPr>
            <w:rFonts w:asciiTheme="minorHAnsi" w:eastAsiaTheme="minorEastAsia" w:hAnsiTheme="minorHAnsi" w:cstheme="minorBidi"/>
            <w:sz w:val="22"/>
            <w:szCs w:val="22"/>
            <w:lang w:eastAsia="ro-RO"/>
          </w:rPr>
          <w:tab/>
        </w:r>
        <w:r w:rsidR="0096256E" w:rsidRPr="000A2637">
          <w:rPr>
            <w:rStyle w:val="Hyperlink"/>
          </w:rPr>
          <w:t>Încălcări ale Codului deontologic</w:t>
        </w:r>
        <w:r w:rsidR="0096256E">
          <w:rPr>
            <w:webHidden/>
          </w:rPr>
          <w:tab/>
        </w:r>
        <w:r w:rsidR="0096256E">
          <w:rPr>
            <w:webHidden/>
          </w:rPr>
          <w:fldChar w:fldCharType="begin"/>
        </w:r>
        <w:r w:rsidR="0096256E">
          <w:rPr>
            <w:webHidden/>
          </w:rPr>
          <w:instrText xml:space="preserve"> PAGEREF _Toc500142884 \h </w:instrText>
        </w:r>
        <w:r w:rsidR="0096256E">
          <w:rPr>
            <w:webHidden/>
          </w:rPr>
        </w:r>
        <w:r w:rsidR="0096256E">
          <w:rPr>
            <w:webHidden/>
          </w:rPr>
          <w:fldChar w:fldCharType="separate"/>
        </w:r>
        <w:r w:rsidR="009E7372">
          <w:rPr>
            <w:webHidden/>
          </w:rPr>
          <w:t>73</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85" w:history="1">
        <w:r w:rsidR="0096256E" w:rsidRPr="000A2637">
          <w:rPr>
            <w:rStyle w:val="Hyperlink"/>
          </w:rPr>
          <w:t>IV.4.        Sesizări având ca obiect verificarea bunei reputaţii</w:t>
        </w:r>
        <w:r w:rsidR="0096256E">
          <w:rPr>
            <w:webHidden/>
          </w:rPr>
          <w:tab/>
        </w:r>
        <w:r w:rsidR="0096256E">
          <w:rPr>
            <w:webHidden/>
          </w:rPr>
          <w:fldChar w:fldCharType="begin"/>
        </w:r>
        <w:r w:rsidR="0096256E">
          <w:rPr>
            <w:webHidden/>
          </w:rPr>
          <w:instrText xml:space="preserve"> PAGEREF _Toc500142885 \h </w:instrText>
        </w:r>
        <w:r w:rsidR="0096256E">
          <w:rPr>
            <w:webHidden/>
          </w:rPr>
        </w:r>
        <w:r w:rsidR="0096256E">
          <w:rPr>
            <w:webHidden/>
          </w:rPr>
          <w:fldChar w:fldCharType="separate"/>
        </w:r>
        <w:r w:rsidR="009E7372">
          <w:rPr>
            <w:webHidden/>
          </w:rPr>
          <w:t>73</w:t>
        </w:r>
        <w:r w:rsidR="0096256E">
          <w:rPr>
            <w:webHidden/>
          </w:rPr>
          <w:fldChar w:fldCharType="end"/>
        </w:r>
      </w:hyperlink>
    </w:p>
    <w:p w:rsidR="0096256E" w:rsidRDefault="0026687E">
      <w:pPr>
        <w:pStyle w:val="TOC1"/>
        <w:rPr>
          <w:rFonts w:asciiTheme="minorHAnsi" w:eastAsiaTheme="minorEastAsia" w:hAnsiTheme="minorHAnsi" w:cstheme="minorBidi"/>
          <w:b w:val="0"/>
          <w:noProof/>
          <w:sz w:val="22"/>
          <w:szCs w:val="22"/>
          <w:lang w:eastAsia="ro-RO"/>
        </w:rPr>
      </w:pPr>
      <w:hyperlink w:anchor="_Toc500142886" w:history="1">
        <w:r w:rsidR="0096256E" w:rsidRPr="000A2637">
          <w:rPr>
            <w:rStyle w:val="Hyperlink"/>
            <w:noProof/>
          </w:rPr>
          <w:t>CAPITOLUL V - Bugetul Consiliului Superior al Magistraturii</w:t>
        </w:r>
        <w:r w:rsidR="0096256E">
          <w:rPr>
            <w:noProof/>
            <w:webHidden/>
          </w:rPr>
          <w:tab/>
        </w:r>
        <w:r w:rsidR="0096256E">
          <w:rPr>
            <w:noProof/>
            <w:webHidden/>
          </w:rPr>
          <w:fldChar w:fldCharType="begin"/>
        </w:r>
        <w:r w:rsidR="0096256E">
          <w:rPr>
            <w:noProof/>
            <w:webHidden/>
          </w:rPr>
          <w:instrText xml:space="preserve"> PAGEREF _Toc500142886 \h </w:instrText>
        </w:r>
        <w:r w:rsidR="0096256E">
          <w:rPr>
            <w:noProof/>
            <w:webHidden/>
          </w:rPr>
        </w:r>
        <w:r w:rsidR="0096256E">
          <w:rPr>
            <w:noProof/>
            <w:webHidden/>
          </w:rPr>
          <w:fldChar w:fldCharType="separate"/>
        </w:r>
        <w:r w:rsidR="009E7372">
          <w:rPr>
            <w:noProof/>
            <w:webHidden/>
          </w:rPr>
          <w:t>74</w:t>
        </w:r>
        <w:r w:rsidR="0096256E">
          <w:rPr>
            <w:noProof/>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87" w:history="1">
        <w:r w:rsidR="0096256E" w:rsidRPr="000A2637">
          <w:rPr>
            <w:rStyle w:val="Hyperlink"/>
          </w:rPr>
          <w:t>V.1.</w:t>
        </w:r>
        <w:r w:rsidR="0096256E">
          <w:rPr>
            <w:rFonts w:asciiTheme="minorHAnsi" w:eastAsiaTheme="minorEastAsia" w:hAnsiTheme="minorHAnsi" w:cstheme="minorBidi"/>
            <w:sz w:val="22"/>
            <w:szCs w:val="22"/>
            <w:lang w:eastAsia="ro-RO"/>
          </w:rPr>
          <w:tab/>
        </w:r>
        <w:r w:rsidR="0096256E" w:rsidRPr="000A2637">
          <w:rPr>
            <w:rStyle w:val="Hyperlink"/>
          </w:rPr>
          <w:t>Dinamica bugetului 2016-2017 şi perspective pentru anul 2018</w:t>
        </w:r>
        <w:r w:rsidR="0096256E">
          <w:rPr>
            <w:webHidden/>
          </w:rPr>
          <w:tab/>
        </w:r>
        <w:r w:rsidR="0096256E">
          <w:rPr>
            <w:webHidden/>
          </w:rPr>
          <w:fldChar w:fldCharType="begin"/>
        </w:r>
        <w:r w:rsidR="0096256E">
          <w:rPr>
            <w:webHidden/>
          </w:rPr>
          <w:instrText xml:space="preserve"> PAGEREF _Toc500142887 \h </w:instrText>
        </w:r>
        <w:r w:rsidR="0096256E">
          <w:rPr>
            <w:webHidden/>
          </w:rPr>
        </w:r>
        <w:r w:rsidR="0096256E">
          <w:rPr>
            <w:webHidden/>
          </w:rPr>
          <w:fldChar w:fldCharType="separate"/>
        </w:r>
        <w:r w:rsidR="009E7372">
          <w:rPr>
            <w:webHidden/>
          </w:rPr>
          <w:t>74</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88" w:history="1">
        <w:r w:rsidR="0096256E" w:rsidRPr="000A2637">
          <w:rPr>
            <w:rStyle w:val="Hyperlink"/>
          </w:rPr>
          <w:t>V.2.</w:t>
        </w:r>
        <w:r w:rsidR="0096256E">
          <w:rPr>
            <w:rFonts w:asciiTheme="minorHAnsi" w:eastAsiaTheme="minorEastAsia" w:hAnsiTheme="minorHAnsi" w:cstheme="minorBidi"/>
            <w:sz w:val="22"/>
            <w:szCs w:val="22"/>
            <w:lang w:eastAsia="ro-RO"/>
          </w:rPr>
          <w:tab/>
        </w:r>
        <w:r w:rsidR="0096256E" w:rsidRPr="000A2637">
          <w:rPr>
            <w:rStyle w:val="Hyperlink"/>
          </w:rPr>
          <w:t>Structura bugetului pe anul 2017</w:t>
        </w:r>
        <w:r w:rsidR="0096256E">
          <w:rPr>
            <w:webHidden/>
          </w:rPr>
          <w:tab/>
        </w:r>
        <w:r w:rsidR="0096256E">
          <w:rPr>
            <w:webHidden/>
          </w:rPr>
          <w:fldChar w:fldCharType="begin"/>
        </w:r>
        <w:r w:rsidR="0096256E">
          <w:rPr>
            <w:webHidden/>
          </w:rPr>
          <w:instrText xml:space="preserve"> PAGEREF _Toc500142888 \h </w:instrText>
        </w:r>
        <w:r w:rsidR="0096256E">
          <w:rPr>
            <w:webHidden/>
          </w:rPr>
        </w:r>
        <w:r w:rsidR="0096256E">
          <w:rPr>
            <w:webHidden/>
          </w:rPr>
          <w:fldChar w:fldCharType="separate"/>
        </w:r>
        <w:r w:rsidR="009E7372">
          <w:rPr>
            <w:webHidden/>
          </w:rPr>
          <w:t>77</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89" w:history="1">
        <w:r w:rsidR="0096256E" w:rsidRPr="000A2637">
          <w:rPr>
            <w:rStyle w:val="Hyperlink"/>
          </w:rPr>
          <w:t>V.3.  Ponderea bugetelor Institutului Naţional al Magistraturii, Şcolii Naţionale de Grefieri, Inspecţiei Judiciare şi Consiliului Superior al Magistraturii – aparatul propriu în bugetul total al Consiliului Superior al Magistraturii</w:t>
        </w:r>
        <w:r w:rsidR="0096256E">
          <w:rPr>
            <w:webHidden/>
          </w:rPr>
          <w:tab/>
        </w:r>
        <w:r w:rsidR="0096256E">
          <w:rPr>
            <w:webHidden/>
          </w:rPr>
          <w:fldChar w:fldCharType="begin"/>
        </w:r>
        <w:r w:rsidR="0096256E">
          <w:rPr>
            <w:webHidden/>
          </w:rPr>
          <w:instrText xml:space="preserve"> PAGEREF _Toc500142889 \h </w:instrText>
        </w:r>
        <w:r w:rsidR="0096256E">
          <w:rPr>
            <w:webHidden/>
          </w:rPr>
        </w:r>
        <w:r w:rsidR="0096256E">
          <w:rPr>
            <w:webHidden/>
          </w:rPr>
          <w:fldChar w:fldCharType="separate"/>
        </w:r>
        <w:r w:rsidR="009E7372">
          <w:rPr>
            <w:webHidden/>
          </w:rPr>
          <w:t>79</w:t>
        </w:r>
        <w:r w:rsidR="0096256E">
          <w:rPr>
            <w:webHidden/>
          </w:rPr>
          <w:fldChar w:fldCharType="end"/>
        </w:r>
      </w:hyperlink>
    </w:p>
    <w:p w:rsidR="0096256E" w:rsidRDefault="0026687E">
      <w:pPr>
        <w:pStyle w:val="TOC1"/>
        <w:rPr>
          <w:rFonts w:asciiTheme="minorHAnsi" w:eastAsiaTheme="minorEastAsia" w:hAnsiTheme="minorHAnsi" w:cstheme="minorBidi"/>
          <w:b w:val="0"/>
          <w:noProof/>
          <w:sz w:val="22"/>
          <w:szCs w:val="22"/>
          <w:lang w:eastAsia="ro-RO"/>
        </w:rPr>
      </w:pPr>
      <w:hyperlink w:anchor="_Toc500142890" w:history="1">
        <w:r w:rsidR="0096256E" w:rsidRPr="000A2637">
          <w:rPr>
            <w:rStyle w:val="Hyperlink"/>
            <w:noProof/>
          </w:rPr>
          <w:t>CAPITOLUL VI - Alte aspecte privind activitatea aparatului propriu de asigurare a suportului tehnic pentru îndeplinirea atribuţiilor Consiliului Superior al Magistraturii</w:t>
        </w:r>
        <w:r w:rsidR="0096256E">
          <w:rPr>
            <w:noProof/>
            <w:webHidden/>
          </w:rPr>
          <w:tab/>
        </w:r>
        <w:r w:rsidR="0096256E">
          <w:rPr>
            <w:noProof/>
            <w:webHidden/>
          </w:rPr>
          <w:fldChar w:fldCharType="begin"/>
        </w:r>
        <w:r w:rsidR="0096256E">
          <w:rPr>
            <w:noProof/>
            <w:webHidden/>
          </w:rPr>
          <w:instrText xml:space="preserve"> PAGEREF _Toc500142890 \h </w:instrText>
        </w:r>
        <w:r w:rsidR="0096256E">
          <w:rPr>
            <w:noProof/>
            <w:webHidden/>
          </w:rPr>
        </w:r>
        <w:r w:rsidR="0096256E">
          <w:rPr>
            <w:noProof/>
            <w:webHidden/>
          </w:rPr>
          <w:fldChar w:fldCharType="separate"/>
        </w:r>
        <w:r w:rsidR="009E7372">
          <w:rPr>
            <w:noProof/>
            <w:webHidden/>
          </w:rPr>
          <w:t>81</w:t>
        </w:r>
        <w:r w:rsidR="0096256E">
          <w:rPr>
            <w:noProof/>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91" w:history="1">
        <w:r w:rsidR="0096256E" w:rsidRPr="000A2637">
          <w:rPr>
            <w:rStyle w:val="Hyperlink"/>
          </w:rPr>
          <w:t>VI.1.</w:t>
        </w:r>
        <w:r w:rsidR="0096256E">
          <w:rPr>
            <w:rFonts w:asciiTheme="minorHAnsi" w:eastAsiaTheme="minorEastAsia" w:hAnsiTheme="minorHAnsi" w:cstheme="minorBidi"/>
            <w:sz w:val="22"/>
            <w:szCs w:val="22"/>
            <w:lang w:eastAsia="ro-RO"/>
          </w:rPr>
          <w:tab/>
        </w:r>
        <w:r w:rsidR="0096256E" w:rsidRPr="000A2637">
          <w:rPr>
            <w:rStyle w:val="Hyperlink"/>
          </w:rPr>
          <w:t>Activitatea Direcţiei resurse umane şi organizare</w:t>
        </w:r>
        <w:r w:rsidR="0096256E">
          <w:rPr>
            <w:webHidden/>
          </w:rPr>
          <w:tab/>
        </w:r>
        <w:r w:rsidR="0096256E">
          <w:rPr>
            <w:webHidden/>
          </w:rPr>
          <w:fldChar w:fldCharType="begin"/>
        </w:r>
        <w:r w:rsidR="0096256E">
          <w:rPr>
            <w:webHidden/>
          </w:rPr>
          <w:instrText xml:space="preserve"> PAGEREF _Toc500142891 \h </w:instrText>
        </w:r>
        <w:r w:rsidR="0096256E">
          <w:rPr>
            <w:webHidden/>
          </w:rPr>
        </w:r>
        <w:r w:rsidR="0096256E">
          <w:rPr>
            <w:webHidden/>
          </w:rPr>
          <w:fldChar w:fldCharType="separate"/>
        </w:r>
        <w:r w:rsidR="009E7372">
          <w:rPr>
            <w:webHidden/>
          </w:rPr>
          <w:t>81</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92" w:history="1">
        <w:r w:rsidR="0096256E" w:rsidRPr="000A2637">
          <w:rPr>
            <w:rStyle w:val="Hyperlink"/>
          </w:rPr>
          <w:t xml:space="preserve">VI.2. </w:t>
        </w:r>
        <w:r w:rsidR="0096256E">
          <w:rPr>
            <w:rFonts w:asciiTheme="minorHAnsi" w:eastAsiaTheme="minorEastAsia" w:hAnsiTheme="minorHAnsi" w:cstheme="minorBidi"/>
            <w:sz w:val="22"/>
            <w:szCs w:val="22"/>
            <w:lang w:eastAsia="ro-RO"/>
          </w:rPr>
          <w:tab/>
        </w:r>
        <w:r w:rsidR="0096256E" w:rsidRPr="000A2637">
          <w:rPr>
            <w:rStyle w:val="Hyperlink"/>
          </w:rPr>
          <w:t>Activitatea Direcţiei legislaţie, documentare şi contencios</w:t>
        </w:r>
        <w:r w:rsidR="0096256E">
          <w:rPr>
            <w:webHidden/>
          </w:rPr>
          <w:tab/>
        </w:r>
        <w:r w:rsidR="0096256E">
          <w:rPr>
            <w:webHidden/>
          </w:rPr>
          <w:fldChar w:fldCharType="begin"/>
        </w:r>
        <w:r w:rsidR="0096256E">
          <w:rPr>
            <w:webHidden/>
          </w:rPr>
          <w:instrText xml:space="preserve"> PAGEREF _Toc500142892 \h </w:instrText>
        </w:r>
        <w:r w:rsidR="0096256E">
          <w:rPr>
            <w:webHidden/>
          </w:rPr>
        </w:r>
        <w:r w:rsidR="0096256E">
          <w:rPr>
            <w:webHidden/>
          </w:rPr>
          <w:fldChar w:fldCharType="separate"/>
        </w:r>
        <w:r w:rsidR="009E7372">
          <w:rPr>
            <w:webHidden/>
          </w:rPr>
          <w:t>85</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94" w:history="1">
        <w:r w:rsidR="0096256E" w:rsidRPr="000A2637">
          <w:rPr>
            <w:rStyle w:val="Hyperlink"/>
          </w:rPr>
          <w:t>VI.3.</w:t>
        </w:r>
        <w:r w:rsidR="0096256E">
          <w:rPr>
            <w:rFonts w:asciiTheme="minorHAnsi" w:eastAsiaTheme="minorEastAsia" w:hAnsiTheme="minorHAnsi" w:cstheme="minorBidi"/>
            <w:sz w:val="22"/>
            <w:szCs w:val="22"/>
            <w:lang w:eastAsia="ro-RO"/>
          </w:rPr>
          <w:tab/>
        </w:r>
        <w:r w:rsidR="0096256E" w:rsidRPr="000A2637">
          <w:rPr>
            <w:rStyle w:val="Hyperlink"/>
            <w:lang w:eastAsia="ro-RO"/>
          </w:rPr>
          <w:t>Activitatea Direcţiei afaceri europene, relaţii internaţionale şi programe</w:t>
        </w:r>
        <w:r w:rsidR="0096256E">
          <w:rPr>
            <w:webHidden/>
          </w:rPr>
          <w:tab/>
        </w:r>
        <w:r w:rsidR="0096256E">
          <w:rPr>
            <w:webHidden/>
          </w:rPr>
          <w:fldChar w:fldCharType="begin"/>
        </w:r>
        <w:r w:rsidR="0096256E">
          <w:rPr>
            <w:webHidden/>
          </w:rPr>
          <w:instrText xml:space="preserve"> PAGEREF _Toc500142894 \h </w:instrText>
        </w:r>
        <w:r w:rsidR="0096256E">
          <w:rPr>
            <w:webHidden/>
          </w:rPr>
        </w:r>
        <w:r w:rsidR="0096256E">
          <w:rPr>
            <w:webHidden/>
          </w:rPr>
          <w:fldChar w:fldCharType="separate"/>
        </w:r>
        <w:r w:rsidR="009E7372">
          <w:rPr>
            <w:webHidden/>
          </w:rPr>
          <w:t>86</w:t>
        </w:r>
        <w:r w:rsidR="0096256E">
          <w:rPr>
            <w:webHidden/>
          </w:rPr>
          <w:fldChar w:fldCharType="end"/>
        </w:r>
      </w:hyperlink>
    </w:p>
    <w:p w:rsidR="0096256E" w:rsidRDefault="0026687E">
      <w:pPr>
        <w:pStyle w:val="TOC3"/>
        <w:rPr>
          <w:rFonts w:asciiTheme="minorHAnsi" w:eastAsiaTheme="minorEastAsia" w:hAnsiTheme="minorHAnsi" w:cstheme="minorBidi"/>
          <w:noProof/>
          <w:sz w:val="22"/>
          <w:szCs w:val="22"/>
          <w:lang w:val="ro-RO" w:eastAsia="ro-RO"/>
        </w:rPr>
      </w:pPr>
      <w:hyperlink w:anchor="_Toc500142895" w:history="1">
        <w:r w:rsidR="0096256E" w:rsidRPr="000A2637">
          <w:rPr>
            <w:rStyle w:val="Hyperlink"/>
            <w:noProof/>
          </w:rPr>
          <w:t>VI.3.1.</w:t>
        </w:r>
        <w:r w:rsidR="0096256E">
          <w:rPr>
            <w:rFonts w:asciiTheme="minorHAnsi" w:eastAsiaTheme="minorEastAsia" w:hAnsiTheme="minorHAnsi" w:cstheme="minorBidi"/>
            <w:noProof/>
            <w:sz w:val="22"/>
            <w:szCs w:val="22"/>
            <w:lang w:val="ro-RO" w:eastAsia="ro-RO"/>
          </w:rPr>
          <w:tab/>
        </w:r>
        <w:r w:rsidR="0096256E" w:rsidRPr="000A2637">
          <w:rPr>
            <w:rStyle w:val="Hyperlink"/>
            <w:noProof/>
          </w:rPr>
          <w:t xml:space="preserve"> Activitatea în cadrul Mecanismului de Cooperare şi Verificare al Comisiei Europene  şi  pentru implementarea Strategiei Naţionale Anticorupţie</w:t>
        </w:r>
        <w:r w:rsidR="0096256E">
          <w:rPr>
            <w:noProof/>
            <w:webHidden/>
          </w:rPr>
          <w:tab/>
        </w:r>
        <w:r w:rsidR="0096256E">
          <w:rPr>
            <w:noProof/>
            <w:webHidden/>
          </w:rPr>
          <w:fldChar w:fldCharType="begin"/>
        </w:r>
        <w:r w:rsidR="0096256E">
          <w:rPr>
            <w:noProof/>
            <w:webHidden/>
          </w:rPr>
          <w:instrText xml:space="preserve"> PAGEREF _Toc500142895 \h </w:instrText>
        </w:r>
        <w:r w:rsidR="0096256E">
          <w:rPr>
            <w:noProof/>
            <w:webHidden/>
          </w:rPr>
        </w:r>
        <w:r w:rsidR="0096256E">
          <w:rPr>
            <w:noProof/>
            <w:webHidden/>
          </w:rPr>
          <w:fldChar w:fldCharType="separate"/>
        </w:r>
        <w:r w:rsidR="009E7372">
          <w:rPr>
            <w:noProof/>
            <w:webHidden/>
          </w:rPr>
          <w:t>86</w:t>
        </w:r>
        <w:r w:rsidR="0096256E">
          <w:rPr>
            <w:noProof/>
            <w:webHidden/>
          </w:rPr>
          <w:fldChar w:fldCharType="end"/>
        </w:r>
      </w:hyperlink>
    </w:p>
    <w:p w:rsidR="0096256E" w:rsidRDefault="0026687E">
      <w:pPr>
        <w:pStyle w:val="TOC3"/>
        <w:rPr>
          <w:rFonts w:asciiTheme="minorHAnsi" w:eastAsiaTheme="minorEastAsia" w:hAnsiTheme="minorHAnsi" w:cstheme="minorBidi"/>
          <w:noProof/>
          <w:sz w:val="22"/>
          <w:szCs w:val="22"/>
          <w:lang w:val="ro-RO" w:eastAsia="ro-RO"/>
        </w:rPr>
      </w:pPr>
      <w:hyperlink w:anchor="_Toc500142896" w:history="1">
        <w:r w:rsidR="0096256E" w:rsidRPr="000A2637">
          <w:rPr>
            <w:rStyle w:val="Hyperlink"/>
            <w:noProof/>
          </w:rPr>
          <w:t>VI.3.2.</w:t>
        </w:r>
        <w:r w:rsidR="0096256E">
          <w:rPr>
            <w:rFonts w:asciiTheme="minorHAnsi" w:eastAsiaTheme="minorEastAsia" w:hAnsiTheme="minorHAnsi" w:cstheme="minorBidi"/>
            <w:noProof/>
            <w:sz w:val="22"/>
            <w:szCs w:val="22"/>
            <w:lang w:val="ro-RO" w:eastAsia="ro-RO"/>
          </w:rPr>
          <w:tab/>
        </w:r>
        <w:r w:rsidR="0096256E" w:rsidRPr="000A2637">
          <w:rPr>
            <w:rStyle w:val="Hyperlink"/>
            <w:noProof/>
          </w:rPr>
          <w:t>Dezvoltarea dialogului bilateral</w:t>
        </w:r>
        <w:r w:rsidR="0096256E">
          <w:rPr>
            <w:noProof/>
            <w:webHidden/>
          </w:rPr>
          <w:tab/>
        </w:r>
        <w:r w:rsidR="0096256E">
          <w:rPr>
            <w:noProof/>
            <w:webHidden/>
          </w:rPr>
          <w:fldChar w:fldCharType="begin"/>
        </w:r>
        <w:r w:rsidR="0096256E">
          <w:rPr>
            <w:noProof/>
            <w:webHidden/>
          </w:rPr>
          <w:instrText xml:space="preserve"> PAGEREF _Toc500142896 \h </w:instrText>
        </w:r>
        <w:r w:rsidR="0096256E">
          <w:rPr>
            <w:noProof/>
            <w:webHidden/>
          </w:rPr>
        </w:r>
        <w:r w:rsidR="0096256E">
          <w:rPr>
            <w:noProof/>
            <w:webHidden/>
          </w:rPr>
          <w:fldChar w:fldCharType="separate"/>
        </w:r>
        <w:r w:rsidR="009E7372">
          <w:rPr>
            <w:noProof/>
            <w:webHidden/>
          </w:rPr>
          <w:t>87</w:t>
        </w:r>
        <w:r w:rsidR="0096256E">
          <w:rPr>
            <w:noProof/>
            <w:webHidden/>
          </w:rPr>
          <w:fldChar w:fldCharType="end"/>
        </w:r>
      </w:hyperlink>
    </w:p>
    <w:p w:rsidR="0096256E" w:rsidRDefault="0026687E">
      <w:pPr>
        <w:pStyle w:val="TOC3"/>
        <w:rPr>
          <w:rFonts w:asciiTheme="minorHAnsi" w:eastAsiaTheme="minorEastAsia" w:hAnsiTheme="minorHAnsi" w:cstheme="minorBidi"/>
          <w:noProof/>
          <w:sz w:val="22"/>
          <w:szCs w:val="22"/>
          <w:lang w:val="ro-RO" w:eastAsia="ro-RO"/>
        </w:rPr>
      </w:pPr>
      <w:hyperlink w:anchor="_Toc500142897" w:history="1">
        <w:r w:rsidR="0096256E" w:rsidRPr="000A2637">
          <w:rPr>
            <w:rStyle w:val="Hyperlink"/>
            <w:noProof/>
          </w:rPr>
          <w:t>VI.3.3.</w:t>
        </w:r>
        <w:r w:rsidR="0096256E">
          <w:rPr>
            <w:rFonts w:asciiTheme="minorHAnsi" w:eastAsiaTheme="minorEastAsia" w:hAnsiTheme="minorHAnsi" w:cstheme="minorBidi"/>
            <w:noProof/>
            <w:sz w:val="22"/>
            <w:szCs w:val="22"/>
            <w:lang w:val="ro-RO" w:eastAsia="ro-RO"/>
          </w:rPr>
          <w:tab/>
        </w:r>
        <w:r w:rsidR="0096256E" w:rsidRPr="000A2637">
          <w:rPr>
            <w:rStyle w:val="Hyperlink"/>
            <w:noProof/>
          </w:rPr>
          <w:t>Alte activităţi în domeniul relaţiilor externe</w:t>
        </w:r>
        <w:r w:rsidR="0096256E">
          <w:rPr>
            <w:noProof/>
            <w:webHidden/>
          </w:rPr>
          <w:tab/>
        </w:r>
        <w:r w:rsidR="0096256E">
          <w:rPr>
            <w:noProof/>
            <w:webHidden/>
          </w:rPr>
          <w:fldChar w:fldCharType="begin"/>
        </w:r>
        <w:r w:rsidR="0096256E">
          <w:rPr>
            <w:noProof/>
            <w:webHidden/>
          </w:rPr>
          <w:instrText xml:space="preserve"> PAGEREF _Toc500142897 \h </w:instrText>
        </w:r>
        <w:r w:rsidR="0096256E">
          <w:rPr>
            <w:noProof/>
            <w:webHidden/>
          </w:rPr>
        </w:r>
        <w:r w:rsidR="0096256E">
          <w:rPr>
            <w:noProof/>
            <w:webHidden/>
          </w:rPr>
          <w:fldChar w:fldCharType="separate"/>
        </w:r>
        <w:r w:rsidR="009E7372">
          <w:rPr>
            <w:noProof/>
            <w:webHidden/>
          </w:rPr>
          <w:t>88</w:t>
        </w:r>
        <w:r w:rsidR="0096256E">
          <w:rPr>
            <w:noProof/>
            <w:webHidden/>
          </w:rPr>
          <w:fldChar w:fldCharType="end"/>
        </w:r>
      </w:hyperlink>
    </w:p>
    <w:p w:rsidR="0096256E" w:rsidRDefault="0026687E">
      <w:pPr>
        <w:pStyle w:val="TOC3"/>
        <w:rPr>
          <w:rFonts w:asciiTheme="minorHAnsi" w:eastAsiaTheme="minorEastAsia" w:hAnsiTheme="minorHAnsi" w:cstheme="minorBidi"/>
          <w:noProof/>
          <w:sz w:val="22"/>
          <w:szCs w:val="22"/>
          <w:lang w:val="ro-RO" w:eastAsia="ro-RO"/>
        </w:rPr>
      </w:pPr>
      <w:hyperlink w:anchor="_Toc500142898" w:history="1">
        <w:r w:rsidR="0096256E" w:rsidRPr="000A2637">
          <w:rPr>
            <w:rStyle w:val="Hyperlink"/>
            <w:noProof/>
          </w:rPr>
          <w:t>VI.3.4.</w:t>
        </w:r>
        <w:r w:rsidR="0096256E">
          <w:rPr>
            <w:rFonts w:asciiTheme="minorHAnsi" w:eastAsiaTheme="minorEastAsia" w:hAnsiTheme="minorHAnsi" w:cstheme="minorBidi"/>
            <w:noProof/>
            <w:sz w:val="22"/>
            <w:szCs w:val="22"/>
            <w:lang w:val="ro-RO" w:eastAsia="ro-RO"/>
          </w:rPr>
          <w:tab/>
        </w:r>
        <w:r w:rsidR="0096256E" w:rsidRPr="000A2637">
          <w:rPr>
            <w:rStyle w:val="Hyperlink"/>
            <w:noProof/>
          </w:rPr>
          <w:t xml:space="preserve"> Activitatea în domeniul programelor cu finanţare europeană şi internaţională</w:t>
        </w:r>
        <w:r w:rsidR="0096256E">
          <w:rPr>
            <w:noProof/>
            <w:webHidden/>
          </w:rPr>
          <w:tab/>
        </w:r>
        <w:r w:rsidR="0096256E">
          <w:rPr>
            <w:noProof/>
            <w:webHidden/>
          </w:rPr>
          <w:fldChar w:fldCharType="begin"/>
        </w:r>
        <w:r w:rsidR="0096256E">
          <w:rPr>
            <w:noProof/>
            <w:webHidden/>
          </w:rPr>
          <w:instrText xml:space="preserve"> PAGEREF _Toc500142898 \h </w:instrText>
        </w:r>
        <w:r w:rsidR="0096256E">
          <w:rPr>
            <w:noProof/>
            <w:webHidden/>
          </w:rPr>
        </w:r>
        <w:r w:rsidR="0096256E">
          <w:rPr>
            <w:noProof/>
            <w:webHidden/>
          </w:rPr>
          <w:fldChar w:fldCharType="separate"/>
        </w:r>
        <w:r w:rsidR="009E7372">
          <w:rPr>
            <w:noProof/>
            <w:webHidden/>
          </w:rPr>
          <w:t>88</w:t>
        </w:r>
        <w:r w:rsidR="0096256E">
          <w:rPr>
            <w:noProof/>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899" w:history="1">
        <w:r w:rsidR="0096256E" w:rsidRPr="000A2637">
          <w:rPr>
            <w:rStyle w:val="Hyperlink"/>
          </w:rPr>
          <w:t>VI.4.</w:t>
        </w:r>
        <w:r w:rsidR="0096256E">
          <w:rPr>
            <w:rFonts w:asciiTheme="minorHAnsi" w:eastAsiaTheme="minorEastAsia" w:hAnsiTheme="minorHAnsi" w:cstheme="minorBidi"/>
            <w:sz w:val="22"/>
            <w:szCs w:val="22"/>
            <w:lang w:eastAsia="ro-RO"/>
          </w:rPr>
          <w:tab/>
        </w:r>
        <w:r w:rsidR="0096256E" w:rsidRPr="000A2637">
          <w:rPr>
            <w:rStyle w:val="Hyperlink"/>
          </w:rPr>
          <w:t>Activitatea Serviciului de sinteze şi pregătirea lucrărilor şedinţelor Consiliului Superior al Magistraturii</w:t>
        </w:r>
        <w:r w:rsidR="0096256E">
          <w:rPr>
            <w:webHidden/>
          </w:rPr>
          <w:tab/>
        </w:r>
        <w:r w:rsidR="0096256E">
          <w:rPr>
            <w:webHidden/>
          </w:rPr>
          <w:fldChar w:fldCharType="begin"/>
        </w:r>
        <w:r w:rsidR="0096256E">
          <w:rPr>
            <w:webHidden/>
          </w:rPr>
          <w:instrText xml:space="preserve"> PAGEREF _Toc500142899 \h </w:instrText>
        </w:r>
        <w:r w:rsidR="0096256E">
          <w:rPr>
            <w:webHidden/>
          </w:rPr>
        </w:r>
        <w:r w:rsidR="0096256E">
          <w:rPr>
            <w:webHidden/>
          </w:rPr>
          <w:fldChar w:fldCharType="separate"/>
        </w:r>
        <w:r w:rsidR="009E7372">
          <w:rPr>
            <w:webHidden/>
          </w:rPr>
          <w:t>91</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900" w:history="1">
        <w:r w:rsidR="0096256E" w:rsidRPr="000A2637">
          <w:rPr>
            <w:rStyle w:val="Hyperlink"/>
          </w:rPr>
          <w:t>VI.5.</w:t>
        </w:r>
        <w:r w:rsidR="0096256E">
          <w:rPr>
            <w:rFonts w:asciiTheme="minorHAnsi" w:eastAsiaTheme="minorEastAsia" w:hAnsiTheme="minorHAnsi" w:cstheme="minorBidi"/>
            <w:sz w:val="22"/>
            <w:szCs w:val="22"/>
            <w:lang w:eastAsia="ro-RO"/>
          </w:rPr>
          <w:tab/>
        </w:r>
        <w:r w:rsidR="0096256E" w:rsidRPr="000A2637">
          <w:rPr>
            <w:rStyle w:val="Hyperlink"/>
          </w:rPr>
          <w:t>Activitatea Biroului grefa secţiilor</w:t>
        </w:r>
        <w:r w:rsidR="0096256E">
          <w:rPr>
            <w:webHidden/>
          </w:rPr>
          <w:tab/>
        </w:r>
        <w:r w:rsidR="0096256E">
          <w:rPr>
            <w:webHidden/>
          </w:rPr>
          <w:fldChar w:fldCharType="begin"/>
        </w:r>
        <w:r w:rsidR="0096256E">
          <w:rPr>
            <w:webHidden/>
          </w:rPr>
          <w:instrText xml:space="preserve"> PAGEREF _Toc500142900 \h </w:instrText>
        </w:r>
        <w:r w:rsidR="0096256E">
          <w:rPr>
            <w:webHidden/>
          </w:rPr>
        </w:r>
        <w:r w:rsidR="0096256E">
          <w:rPr>
            <w:webHidden/>
          </w:rPr>
          <w:fldChar w:fldCharType="separate"/>
        </w:r>
        <w:r w:rsidR="009E7372">
          <w:rPr>
            <w:webHidden/>
          </w:rPr>
          <w:t>93</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901" w:history="1">
        <w:r w:rsidR="0096256E" w:rsidRPr="000A2637">
          <w:rPr>
            <w:rStyle w:val="Hyperlink"/>
          </w:rPr>
          <w:t xml:space="preserve">VI.6. </w:t>
        </w:r>
        <w:r w:rsidR="0096256E">
          <w:rPr>
            <w:rFonts w:asciiTheme="minorHAnsi" w:eastAsiaTheme="minorEastAsia" w:hAnsiTheme="minorHAnsi" w:cstheme="minorBidi"/>
            <w:sz w:val="22"/>
            <w:szCs w:val="22"/>
            <w:lang w:eastAsia="ro-RO"/>
          </w:rPr>
          <w:tab/>
        </w:r>
        <w:r w:rsidR="0096256E" w:rsidRPr="000A2637">
          <w:rPr>
            <w:rStyle w:val="Hyperlink"/>
          </w:rPr>
          <w:t>Activitatea Serviciului de relații cu publicul, registratură, secretariat și arhivă</w:t>
        </w:r>
        <w:r w:rsidR="0096256E">
          <w:rPr>
            <w:webHidden/>
          </w:rPr>
          <w:tab/>
        </w:r>
        <w:r w:rsidR="0096256E">
          <w:rPr>
            <w:webHidden/>
          </w:rPr>
          <w:fldChar w:fldCharType="begin"/>
        </w:r>
        <w:r w:rsidR="0096256E">
          <w:rPr>
            <w:webHidden/>
          </w:rPr>
          <w:instrText xml:space="preserve"> PAGEREF _Toc500142901 \h </w:instrText>
        </w:r>
        <w:r w:rsidR="0096256E">
          <w:rPr>
            <w:webHidden/>
          </w:rPr>
        </w:r>
        <w:r w:rsidR="0096256E">
          <w:rPr>
            <w:webHidden/>
          </w:rPr>
          <w:fldChar w:fldCharType="separate"/>
        </w:r>
        <w:r w:rsidR="009E7372">
          <w:rPr>
            <w:webHidden/>
          </w:rPr>
          <w:t>93</w:t>
        </w:r>
        <w:r w:rsidR="0096256E">
          <w:rPr>
            <w:webHidden/>
          </w:rPr>
          <w:fldChar w:fldCharType="end"/>
        </w:r>
      </w:hyperlink>
    </w:p>
    <w:p w:rsidR="0096256E" w:rsidRDefault="0026687E">
      <w:pPr>
        <w:pStyle w:val="TOC3"/>
        <w:rPr>
          <w:rFonts w:asciiTheme="minorHAnsi" w:eastAsiaTheme="minorEastAsia" w:hAnsiTheme="minorHAnsi" w:cstheme="minorBidi"/>
          <w:noProof/>
          <w:sz w:val="22"/>
          <w:szCs w:val="22"/>
          <w:lang w:val="ro-RO" w:eastAsia="ro-RO"/>
        </w:rPr>
      </w:pPr>
      <w:hyperlink w:anchor="_Toc500142902" w:history="1">
        <w:r w:rsidR="0096256E" w:rsidRPr="000A2637">
          <w:rPr>
            <w:rStyle w:val="Hyperlink"/>
            <w:noProof/>
          </w:rPr>
          <w:t>VI.6.1 Activitatea de soluţionare a petiţiilor şi acordarea audienţelor</w:t>
        </w:r>
        <w:r w:rsidR="0096256E">
          <w:rPr>
            <w:noProof/>
            <w:webHidden/>
          </w:rPr>
          <w:tab/>
        </w:r>
        <w:r w:rsidR="0096256E">
          <w:rPr>
            <w:noProof/>
            <w:webHidden/>
          </w:rPr>
          <w:fldChar w:fldCharType="begin"/>
        </w:r>
        <w:r w:rsidR="0096256E">
          <w:rPr>
            <w:noProof/>
            <w:webHidden/>
          </w:rPr>
          <w:instrText xml:space="preserve"> PAGEREF _Toc500142902 \h </w:instrText>
        </w:r>
        <w:r w:rsidR="0096256E">
          <w:rPr>
            <w:noProof/>
            <w:webHidden/>
          </w:rPr>
        </w:r>
        <w:r w:rsidR="0096256E">
          <w:rPr>
            <w:noProof/>
            <w:webHidden/>
          </w:rPr>
          <w:fldChar w:fldCharType="separate"/>
        </w:r>
        <w:r w:rsidR="009E7372">
          <w:rPr>
            <w:noProof/>
            <w:webHidden/>
          </w:rPr>
          <w:t>93</w:t>
        </w:r>
        <w:r w:rsidR="0096256E">
          <w:rPr>
            <w:noProof/>
            <w:webHidden/>
          </w:rPr>
          <w:fldChar w:fldCharType="end"/>
        </w:r>
      </w:hyperlink>
    </w:p>
    <w:p w:rsidR="0096256E" w:rsidRDefault="0026687E">
      <w:pPr>
        <w:pStyle w:val="TOC3"/>
        <w:rPr>
          <w:rFonts w:asciiTheme="minorHAnsi" w:eastAsiaTheme="minorEastAsia" w:hAnsiTheme="minorHAnsi" w:cstheme="minorBidi"/>
          <w:noProof/>
          <w:sz w:val="22"/>
          <w:szCs w:val="22"/>
          <w:lang w:val="ro-RO" w:eastAsia="ro-RO"/>
        </w:rPr>
      </w:pPr>
      <w:hyperlink w:anchor="_Toc500142903" w:history="1">
        <w:r w:rsidR="0096256E" w:rsidRPr="000A2637">
          <w:rPr>
            <w:rStyle w:val="Hyperlink"/>
            <w:noProof/>
          </w:rPr>
          <w:t>VI.6.2 Activitatea de registratură, secretariat şi arhivă</w:t>
        </w:r>
        <w:r w:rsidR="0096256E">
          <w:rPr>
            <w:noProof/>
            <w:webHidden/>
          </w:rPr>
          <w:tab/>
        </w:r>
        <w:r w:rsidR="0096256E">
          <w:rPr>
            <w:noProof/>
            <w:webHidden/>
          </w:rPr>
          <w:fldChar w:fldCharType="begin"/>
        </w:r>
        <w:r w:rsidR="0096256E">
          <w:rPr>
            <w:noProof/>
            <w:webHidden/>
          </w:rPr>
          <w:instrText xml:space="preserve"> PAGEREF _Toc500142903 \h </w:instrText>
        </w:r>
        <w:r w:rsidR="0096256E">
          <w:rPr>
            <w:noProof/>
            <w:webHidden/>
          </w:rPr>
        </w:r>
        <w:r w:rsidR="0096256E">
          <w:rPr>
            <w:noProof/>
            <w:webHidden/>
          </w:rPr>
          <w:fldChar w:fldCharType="separate"/>
        </w:r>
        <w:r w:rsidR="009E7372">
          <w:rPr>
            <w:noProof/>
            <w:webHidden/>
          </w:rPr>
          <w:t>94</w:t>
        </w:r>
        <w:r w:rsidR="0096256E">
          <w:rPr>
            <w:noProof/>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904" w:history="1">
        <w:r w:rsidR="0096256E" w:rsidRPr="000A2637">
          <w:rPr>
            <w:rStyle w:val="Hyperlink"/>
          </w:rPr>
          <w:t>VI.7.</w:t>
        </w:r>
        <w:r w:rsidR="0096256E">
          <w:rPr>
            <w:rFonts w:asciiTheme="minorHAnsi" w:eastAsiaTheme="minorEastAsia" w:hAnsiTheme="minorHAnsi" w:cstheme="minorBidi"/>
            <w:sz w:val="22"/>
            <w:szCs w:val="22"/>
            <w:lang w:eastAsia="ro-RO"/>
          </w:rPr>
          <w:tab/>
        </w:r>
        <w:r w:rsidR="0096256E" w:rsidRPr="000A2637">
          <w:rPr>
            <w:rStyle w:val="Hyperlink"/>
          </w:rPr>
          <w:t>Activitatea Biroului de informare publică și relații cu mass media</w:t>
        </w:r>
        <w:r w:rsidR="0096256E">
          <w:rPr>
            <w:webHidden/>
          </w:rPr>
          <w:tab/>
        </w:r>
        <w:r w:rsidR="0096256E">
          <w:rPr>
            <w:webHidden/>
          </w:rPr>
          <w:fldChar w:fldCharType="begin"/>
        </w:r>
        <w:r w:rsidR="0096256E">
          <w:rPr>
            <w:webHidden/>
          </w:rPr>
          <w:instrText xml:space="preserve"> PAGEREF _Toc500142904 \h </w:instrText>
        </w:r>
        <w:r w:rsidR="0096256E">
          <w:rPr>
            <w:webHidden/>
          </w:rPr>
        </w:r>
        <w:r w:rsidR="0096256E">
          <w:rPr>
            <w:webHidden/>
          </w:rPr>
          <w:fldChar w:fldCharType="separate"/>
        </w:r>
        <w:r w:rsidR="009E7372">
          <w:rPr>
            <w:webHidden/>
          </w:rPr>
          <w:t>95</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905" w:history="1">
        <w:r w:rsidR="0096256E" w:rsidRPr="000A2637">
          <w:rPr>
            <w:rStyle w:val="Hyperlink"/>
          </w:rPr>
          <w:t>VI.8.</w:t>
        </w:r>
        <w:r w:rsidR="0096256E">
          <w:rPr>
            <w:rFonts w:asciiTheme="minorHAnsi" w:eastAsiaTheme="minorEastAsia" w:hAnsiTheme="minorHAnsi" w:cstheme="minorBidi"/>
            <w:sz w:val="22"/>
            <w:szCs w:val="22"/>
            <w:lang w:eastAsia="ro-RO"/>
          </w:rPr>
          <w:tab/>
        </w:r>
        <w:r w:rsidR="0096256E" w:rsidRPr="000A2637">
          <w:rPr>
            <w:rStyle w:val="Hyperlink"/>
          </w:rPr>
          <w:t>Activitatea Biroului de achiziții publice și protocol</w:t>
        </w:r>
        <w:r w:rsidR="0096256E">
          <w:rPr>
            <w:webHidden/>
          </w:rPr>
          <w:tab/>
        </w:r>
        <w:r w:rsidR="0096256E">
          <w:rPr>
            <w:webHidden/>
          </w:rPr>
          <w:fldChar w:fldCharType="begin"/>
        </w:r>
        <w:r w:rsidR="0096256E">
          <w:rPr>
            <w:webHidden/>
          </w:rPr>
          <w:instrText xml:space="preserve"> PAGEREF _Toc500142905 \h </w:instrText>
        </w:r>
        <w:r w:rsidR="0096256E">
          <w:rPr>
            <w:webHidden/>
          </w:rPr>
        </w:r>
        <w:r w:rsidR="0096256E">
          <w:rPr>
            <w:webHidden/>
          </w:rPr>
          <w:fldChar w:fldCharType="separate"/>
        </w:r>
        <w:r w:rsidR="009E7372">
          <w:rPr>
            <w:webHidden/>
          </w:rPr>
          <w:t>98</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906" w:history="1">
        <w:r w:rsidR="0096256E" w:rsidRPr="000A2637">
          <w:rPr>
            <w:rStyle w:val="Hyperlink"/>
          </w:rPr>
          <w:t>VI.9.        Activitatea Biroului Informatică</w:t>
        </w:r>
        <w:r w:rsidR="0096256E">
          <w:rPr>
            <w:webHidden/>
          </w:rPr>
          <w:tab/>
        </w:r>
        <w:r w:rsidR="0096256E">
          <w:rPr>
            <w:webHidden/>
          </w:rPr>
          <w:fldChar w:fldCharType="begin"/>
        </w:r>
        <w:r w:rsidR="0096256E">
          <w:rPr>
            <w:webHidden/>
          </w:rPr>
          <w:instrText xml:space="preserve"> PAGEREF _Toc500142906 \h </w:instrText>
        </w:r>
        <w:r w:rsidR="0096256E">
          <w:rPr>
            <w:webHidden/>
          </w:rPr>
        </w:r>
        <w:r w:rsidR="0096256E">
          <w:rPr>
            <w:webHidden/>
          </w:rPr>
          <w:fldChar w:fldCharType="separate"/>
        </w:r>
        <w:r w:rsidR="009E7372">
          <w:rPr>
            <w:webHidden/>
          </w:rPr>
          <w:t>98</w:t>
        </w:r>
        <w:r w:rsidR="0096256E">
          <w:rPr>
            <w:webHidden/>
          </w:rPr>
          <w:fldChar w:fldCharType="end"/>
        </w:r>
      </w:hyperlink>
    </w:p>
    <w:p w:rsidR="0096256E" w:rsidRDefault="0026687E" w:rsidP="00BD2F3E">
      <w:pPr>
        <w:pStyle w:val="TOC2"/>
        <w:rPr>
          <w:rFonts w:asciiTheme="minorHAnsi" w:eastAsiaTheme="minorEastAsia" w:hAnsiTheme="minorHAnsi" w:cstheme="minorBidi"/>
          <w:sz w:val="22"/>
          <w:szCs w:val="22"/>
          <w:lang w:eastAsia="ro-RO"/>
        </w:rPr>
      </w:pPr>
      <w:hyperlink w:anchor="_Toc500142907" w:history="1">
        <w:r w:rsidR="0096256E" w:rsidRPr="000A2637">
          <w:rPr>
            <w:rStyle w:val="Hyperlink"/>
          </w:rPr>
          <w:t xml:space="preserve">VI.10. </w:t>
        </w:r>
        <w:r w:rsidR="0096256E">
          <w:rPr>
            <w:rFonts w:asciiTheme="minorHAnsi" w:eastAsiaTheme="minorEastAsia" w:hAnsiTheme="minorHAnsi" w:cstheme="minorBidi"/>
            <w:sz w:val="22"/>
            <w:szCs w:val="22"/>
            <w:lang w:eastAsia="ro-RO"/>
          </w:rPr>
          <w:tab/>
        </w:r>
        <w:r w:rsidR="0096256E" w:rsidRPr="000A2637">
          <w:rPr>
            <w:rStyle w:val="Hyperlink"/>
          </w:rPr>
          <w:t>Activitatea Compartimentului de audit public intern</w:t>
        </w:r>
        <w:r w:rsidR="0096256E">
          <w:rPr>
            <w:webHidden/>
          </w:rPr>
          <w:tab/>
        </w:r>
        <w:r w:rsidR="0096256E">
          <w:rPr>
            <w:webHidden/>
          </w:rPr>
          <w:fldChar w:fldCharType="begin"/>
        </w:r>
        <w:r w:rsidR="0096256E">
          <w:rPr>
            <w:webHidden/>
          </w:rPr>
          <w:instrText xml:space="preserve"> PAGEREF _Toc500142907 \h </w:instrText>
        </w:r>
        <w:r w:rsidR="0096256E">
          <w:rPr>
            <w:webHidden/>
          </w:rPr>
        </w:r>
        <w:r w:rsidR="0096256E">
          <w:rPr>
            <w:webHidden/>
          </w:rPr>
          <w:fldChar w:fldCharType="separate"/>
        </w:r>
        <w:r w:rsidR="009E7372">
          <w:rPr>
            <w:webHidden/>
          </w:rPr>
          <w:t>99</w:t>
        </w:r>
        <w:r w:rsidR="0096256E">
          <w:rPr>
            <w:webHidden/>
          </w:rPr>
          <w:fldChar w:fldCharType="end"/>
        </w:r>
      </w:hyperlink>
    </w:p>
    <w:p w:rsidR="0096256E" w:rsidRDefault="0026687E">
      <w:pPr>
        <w:pStyle w:val="TOC1"/>
        <w:rPr>
          <w:rFonts w:asciiTheme="minorHAnsi" w:eastAsiaTheme="minorEastAsia" w:hAnsiTheme="minorHAnsi" w:cstheme="minorBidi"/>
          <w:b w:val="0"/>
          <w:noProof/>
          <w:sz w:val="22"/>
          <w:szCs w:val="22"/>
          <w:lang w:eastAsia="ro-RO"/>
        </w:rPr>
      </w:pPr>
      <w:hyperlink w:anchor="_Toc500142908" w:history="1">
        <w:r w:rsidR="0096256E" w:rsidRPr="000A2637">
          <w:rPr>
            <w:rStyle w:val="Hyperlink"/>
            <w:noProof/>
          </w:rPr>
          <w:t>CAPITOLUL VII - Concluzii</w:t>
        </w:r>
        <w:r w:rsidR="0096256E">
          <w:rPr>
            <w:noProof/>
            <w:webHidden/>
          </w:rPr>
          <w:tab/>
        </w:r>
        <w:r w:rsidR="0096256E">
          <w:rPr>
            <w:noProof/>
            <w:webHidden/>
          </w:rPr>
          <w:fldChar w:fldCharType="begin"/>
        </w:r>
        <w:r w:rsidR="0096256E">
          <w:rPr>
            <w:noProof/>
            <w:webHidden/>
          </w:rPr>
          <w:instrText xml:space="preserve"> PAGEREF _Toc500142908 \h </w:instrText>
        </w:r>
        <w:r w:rsidR="0096256E">
          <w:rPr>
            <w:noProof/>
            <w:webHidden/>
          </w:rPr>
        </w:r>
        <w:r w:rsidR="0096256E">
          <w:rPr>
            <w:noProof/>
            <w:webHidden/>
          </w:rPr>
          <w:fldChar w:fldCharType="separate"/>
        </w:r>
        <w:r w:rsidR="009E7372">
          <w:rPr>
            <w:noProof/>
            <w:webHidden/>
          </w:rPr>
          <w:t>101</w:t>
        </w:r>
        <w:r w:rsidR="0096256E">
          <w:rPr>
            <w:noProof/>
            <w:webHidden/>
          </w:rPr>
          <w:fldChar w:fldCharType="end"/>
        </w:r>
      </w:hyperlink>
    </w:p>
    <w:p w:rsidR="00142D45" w:rsidRPr="00EB66AC" w:rsidRDefault="00083BD4" w:rsidP="002A54B8">
      <w:pPr>
        <w:tabs>
          <w:tab w:val="right" w:leader="dot" w:pos="9639"/>
        </w:tabs>
        <w:ind w:left="-513" w:right="-84"/>
        <w:rPr>
          <w:rFonts w:asciiTheme="minorHAnsi" w:hAnsiTheme="minorHAnsi"/>
          <w:b/>
          <w:sz w:val="22"/>
          <w:szCs w:val="22"/>
          <w:lang w:val="ro-RO"/>
        </w:rPr>
        <w:sectPr w:rsidR="00142D45" w:rsidRPr="00EB66AC" w:rsidSect="00142D45">
          <w:footerReference w:type="even" r:id="rId9"/>
          <w:footerReference w:type="default" r:id="rId10"/>
          <w:pgSz w:w="11906" w:h="16838" w:code="9"/>
          <w:pgMar w:top="567" w:right="791" w:bottom="567" w:left="1418" w:header="709" w:footer="709" w:gutter="0"/>
          <w:pgNumType w:start="0"/>
          <w:cols w:space="708"/>
          <w:titlePg/>
          <w:docGrid w:linePitch="360"/>
        </w:sectPr>
      </w:pPr>
      <w:r w:rsidRPr="00EB66AC">
        <w:rPr>
          <w:rFonts w:asciiTheme="minorHAnsi" w:hAnsiTheme="minorHAnsi" w:cs="Calibri"/>
          <w:b/>
          <w:bCs/>
          <w:lang w:val="ro-RO"/>
        </w:rPr>
        <w:fldChar w:fldCharType="end"/>
      </w:r>
      <w:bookmarkStart w:id="1" w:name="_Toc342904590"/>
    </w:p>
    <w:bookmarkEnd w:id="1"/>
    <w:p w:rsidR="0096256E" w:rsidRDefault="0096256E">
      <w:pPr>
        <w:rPr>
          <w:rFonts w:asciiTheme="minorHAnsi" w:hAnsiTheme="minorHAnsi"/>
          <w:b/>
          <w:lang w:val="ro-RO"/>
        </w:rPr>
      </w:pPr>
      <w:r>
        <w:rPr>
          <w:rFonts w:asciiTheme="minorHAnsi" w:hAnsiTheme="minorHAnsi"/>
          <w:b/>
          <w:lang w:val="ro-RO"/>
        </w:rPr>
        <w:lastRenderedPageBreak/>
        <w:br w:type="page"/>
      </w:r>
    </w:p>
    <w:p w:rsidR="0065772C" w:rsidRDefault="0065772C" w:rsidP="0065772C">
      <w:pPr>
        <w:widowControl w:val="0"/>
        <w:autoSpaceDE w:val="0"/>
        <w:autoSpaceDN w:val="0"/>
        <w:adjustRightInd w:val="0"/>
        <w:ind w:firstLine="706"/>
        <w:jc w:val="both"/>
        <w:rPr>
          <w:rFonts w:asciiTheme="minorHAnsi" w:hAnsiTheme="minorHAnsi"/>
          <w:b/>
          <w:lang w:val="ro-RO"/>
        </w:rPr>
      </w:pPr>
      <w:r w:rsidRPr="00EB66AC">
        <w:rPr>
          <w:rFonts w:asciiTheme="minorHAnsi" w:hAnsiTheme="minorHAnsi"/>
          <w:b/>
          <w:lang w:val="ro-RO"/>
        </w:rPr>
        <w:lastRenderedPageBreak/>
        <w:t>Lista abrevierilor</w:t>
      </w:r>
    </w:p>
    <w:p w:rsidR="00CA0D6B" w:rsidRDefault="00CA0D6B" w:rsidP="0065772C">
      <w:pPr>
        <w:widowControl w:val="0"/>
        <w:autoSpaceDE w:val="0"/>
        <w:autoSpaceDN w:val="0"/>
        <w:adjustRightInd w:val="0"/>
        <w:ind w:firstLine="706"/>
        <w:jc w:val="both"/>
        <w:rPr>
          <w:rFonts w:asciiTheme="minorHAnsi" w:hAnsiTheme="minorHAnsi"/>
          <w:b/>
          <w:lang w:val="ro-RO"/>
        </w:rPr>
      </w:pPr>
    </w:p>
    <w:p w:rsidR="00CA0D6B" w:rsidRPr="00CA0D6B" w:rsidRDefault="00CA0D6B" w:rsidP="00CA0D6B">
      <w:pPr>
        <w:ind w:left="708"/>
        <w:rPr>
          <w:lang w:val="ro-RO"/>
        </w:rPr>
      </w:pPr>
      <w:r w:rsidRPr="00CA0D6B">
        <w:rPr>
          <w:lang w:val="ro-RO"/>
        </w:rPr>
        <w:t>A.E.A.J. - Asociaţia Europeană a Judecătorilor Administrativi</w:t>
      </w:r>
    </w:p>
    <w:p w:rsidR="00CA0D6B" w:rsidRPr="00CA0D6B" w:rsidRDefault="00CA0D6B" w:rsidP="00CA0D6B">
      <w:pPr>
        <w:ind w:left="708"/>
        <w:rPr>
          <w:lang w:val="ro-RO"/>
        </w:rPr>
      </w:pPr>
      <w:r w:rsidRPr="00CA0D6B">
        <w:rPr>
          <w:lang w:val="ro-RO"/>
        </w:rPr>
        <w:t>art./Art. - articol</w:t>
      </w:r>
    </w:p>
    <w:p w:rsidR="00CA0D6B" w:rsidRPr="00CA0D6B" w:rsidRDefault="00CA0D6B" w:rsidP="00CA0D6B">
      <w:pPr>
        <w:ind w:left="708"/>
        <w:rPr>
          <w:rFonts w:cs="Calibri"/>
          <w:lang w:val="ro-RO"/>
        </w:rPr>
      </w:pPr>
      <w:r w:rsidRPr="00CA0D6B">
        <w:rPr>
          <w:rFonts w:cs="Calibri"/>
          <w:lang w:val="ro-RO"/>
        </w:rPr>
        <w:t>B.I.P.R.M.</w:t>
      </w:r>
      <w:r w:rsidR="00CD75B9">
        <w:rPr>
          <w:rFonts w:cs="Calibri"/>
          <w:lang w:val="ro-RO"/>
        </w:rPr>
        <w:t>M</w:t>
      </w:r>
      <w:r w:rsidRPr="00CA0D6B">
        <w:rPr>
          <w:rFonts w:cs="Calibri"/>
          <w:lang w:val="ro-RO"/>
        </w:rPr>
        <w:t xml:space="preserve"> - Biroul de Informare Publică şi Relaţii cu Mass Media</w:t>
      </w:r>
    </w:p>
    <w:p w:rsidR="00CA0D6B" w:rsidRPr="00CA0D6B" w:rsidRDefault="00CA0D6B" w:rsidP="00CA0D6B">
      <w:pPr>
        <w:ind w:left="708"/>
        <w:rPr>
          <w:lang w:val="ro-RO"/>
        </w:rPr>
      </w:pPr>
      <w:r w:rsidRPr="00CA0D6B">
        <w:rPr>
          <w:rFonts w:cs="Calibri"/>
          <w:lang w:val="ro-RO"/>
        </w:rPr>
        <w:t>C.C.J.E. – Consiliul Consultativ al Judecătorilor Europeni</w:t>
      </w:r>
    </w:p>
    <w:p w:rsidR="00CA0D6B" w:rsidRPr="00CA0D6B" w:rsidRDefault="00CA0D6B" w:rsidP="00CA0D6B">
      <w:pPr>
        <w:ind w:left="708"/>
        <w:rPr>
          <w:lang w:val="ro-RO"/>
        </w:rPr>
      </w:pPr>
      <w:r w:rsidRPr="00CA0D6B">
        <w:rPr>
          <w:lang w:val="ro-RO"/>
        </w:rPr>
        <w:t>C.E. - Comisia Europeană</w:t>
      </w:r>
    </w:p>
    <w:p w:rsidR="00CA0D6B" w:rsidRPr="00CA0D6B" w:rsidRDefault="00CA0D6B" w:rsidP="00CA0D6B">
      <w:pPr>
        <w:ind w:left="708"/>
        <w:rPr>
          <w:lang w:val="ro-RO"/>
        </w:rPr>
      </w:pPr>
      <w:r w:rsidRPr="00CA0D6B">
        <w:rPr>
          <w:lang w:val="ro-RO"/>
        </w:rPr>
        <w:t xml:space="preserve">C.E.D.O. - Curtea Europeană a Drepturilor Omului </w:t>
      </w:r>
    </w:p>
    <w:p w:rsidR="00CA0D6B" w:rsidRPr="00CA0D6B" w:rsidRDefault="00CA0D6B" w:rsidP="00CA0D6B">
      <w:pPr>
        <w:ind w:left="708"/>
        <w:rPr>
          <w:lang w:val="ro-RO"/>
        </w:rPr>
      </w:pPr>
      <w:r w:rsidRPr="00CA0D6B">
        <w:rPr>
          <w:lang w:val="ro-RO"/>
        </w:rPr>
        <w:t>C.E.P.E.J. – Comisia Europeană pentru Eficienţa Justiţiei</w:t>
      </w:r>
    </w:p>
    <w:p w:rsidR="00CA0D6B" w:rsidRPr="00CA0D6B" w:rsidRDefault="00CA0D6B" w:rsidP="00CA0D6B">
      <w:pPr>
        <w:ind w:left="708"/>
        <w:rPr>
          <w:lang w:val="ro-RO"/>
        </w:rPr>
      </w:pPr>
      <w:r w:rsidRPr="00CA0D6B">
        <w:rPr>
          <w:lang w:val="ro-RO"/>
        </w:rPr>
        <w:t>C.J.U.E. - Curtea de Justiţie a Uniunii Europene</w:t>
      </w:r>
    </w:p>
    <w:p w:rsidR="00CC5AC0" w:rsidRPr="00CA0D6B" w:rsidRDefault="00CA0D6B" w:rsidP="00CC5AC0">
      <w:pPr>
        <w:tabs>
          <w:tab w:val="left" w:pos="684"/>
        </w:tabs>
        <w:ind w:left="708"/>
        <w:rPr>
          <w:lang w:val="ro-RO"/>
        </w:rPr>
      </w:pPr>
      <w:r w:rsidRPr="00CA0D6B">
        <w:rPr>
          <w:lang w:val="ro-RO"/>
        </w:rPr>
        <w:t>C.S.M. - Consiliul Superior al Magistraturii</w:t>
      </w:r>
    </w:p>
    <w:p w:rsidR="00CA0D6B" w:rsidRPr="00CA0D6B" w:rsidRDefault="00CA0D6B" w:rsidP="0018253E">
      <w:pPr>
        <w:ind w:left="708"/>
        <w:rPr>
          <w:lang w:val="ro-RO"/>
        </w:rPr>
      </w:pPr>
      <w:r w:rsidRPr="00CA0D6B">
        <w:rPr>
          <w:lang w:val="ro-RO"/>
        </w:rPr>
        <w:t xml:space="preserve">D.A.E.R.I.P. </w:t>
      </w:r>
      <w:r w:rsidR="001A22CA">
        <w:rPr>
          <w:lang w:val="ro-RO"/>
        </w:rPr>
        <w:t>–</w:t>
      </w:r>
      <w:r w:rsidRPr="00CA0D6B">
        <w:rPr>
          <w:lang w:val="ro-RO"/>
        </w:rPr>
        <w:t xml:space="preserve"> Direcţia</w:t>
      </w:r>
      <w:r w:rsidR="0018253E">
        <w:rPr>
          <w:lang w:val="ro-RO"/>
        </w:rPr>
        <w:t xml:space="preserve"> </w:t>
      </w:r>
      <w:r w:rsidRPr="00CA0D6B">
        <w:rPr>
          <w:lang w:val="ro-RO"/>
        </w:rPr>
        <w:t>Afaceri Europene, relaţii internaţionale, programe</w:t>
      </w:r>
    </w:p>
    <w:p w:rsidR="00CA0D6B" w:rsidRPr="00CA0D6B" w:rsidRDefault="00CA0D6B" w:rsidP="00CA0D6B">
      <w:pPr>
        <w:ind w:left="708"/>
        <w:rPr>
          <w:lang w:val="ro-RO"/>
        </w:rPr>
      </w:pPr>
      <w:r w:rsidRPr="00CA0D6B">
        <w:rPr>
          <w:lang w:val="ro-RO"/>
        </w:rPr>
        <w:t>D.I.I.C.O.T. – Direcţia de Investigare a Infracţiunilor de Criminalitate Organizată şi Terorism</w:t>
      </w:r>
    </w:p>
    <w:p w:rsidR="00CA0D6B" w:rsidRPr="00CA0D6B" w:rsidRDefault="00CA0D6B" w:rsidP="00A67789">
      <w:pPr>
        <w:ind w:left="708"/>
        <w:rPr>
          <w:lang w:val="ro-RO"/>
        </w:rPr>
      </w:pPr>
      <w:r w:rsidRPr="00CA0D6B">
        <w:rPr>
          <w:lang w:val="ro-RO"/>
        </w:rPr>
        <w:t>D.L.D.C. - Direcţia legislaţie, documenta</w:t>
      </w:r>
      <w:r w:rsidR="00A67789">
        <w:rPr>
          <w:lang w:val="ro-RO"/>
        </w:rPr>
        <w:t xml:space="preserve">re şi </w:t>
      </w:r>
      <w:r w:rsidRPr="00CA0D6B">
        <w:rPr>
          <w:lang w:val="ro-RO"/>
        </w:rPr>
        <w:t>contencios</w:t>
      </w:r>
    </w:p>
    <w:p w:rsidR="00CA0D6B" w:rsidRPr="00CA0D6B" w:rsidRDefault="00CA0D6B" w:rsidP="00CA0D6B">
      <w:pPr>
        <w:tabs>
          <w:tab w:val="center" w:pos="5202"/>
        </w:tabs>
        <w:ind w:left="708"/>
        <w:rPr>
          <w:lang w:val="ro-RO"/>
        </w:rPr>
      </w:pPr>
      <w:r w:rsidRPr="00CA0D6B">
        <w:rPr>
          <w:lang w:val="ro-RO"/>
        </w:rPr>
        <w:t>D.N.A. - Direcţia Naţională Anticorupţie</w:t>
      </w:r>
      <w:r w:rsidRPr="00CA0D6B">
        <w:rPr>
          <w:lang w:val="ro-RO"/>
        </w:rPr>
        <w:tab/>
      </w:r>
    </w:p>
    <w:p w:rsidR="00CA0D6B" w:rsidRPr="00CA0D6B" w:rsidRDefault="00CA0D6B" w:rsidP="00A67789">
      <w:pPr>
        <w:ind w:left="708"/>
        <w:rPr>
          <w:lang w:val="ro-RO"/>
        </w:rPr>
      </w:pPr>
      <w:r w:rsidRPr="00CA0D6B">
        <w:rPr>
          <w:lang w:val="ro-RO"/>
        </w:rPr>
        <w:t>E.I.P.A. - Institutul European de Administraţi</w:t>
      </w:r>
      <w:r w:rsidR="00CD75B9">
        <w:rPr>
          <w:lang w:val="ro-RO"/>
        </w:rPr>
        <w:t>e</w:t>
      </w:r>
      <w:r w:rsidRPr="00CA0D6B">
        <w:rPr>
          <w:lang w:val="ro-RO"/>
        </w:rPr>
        <w:t xml:space="preserve"> Publică</w:t>
      </w:r>
    </w:p>
    <w:p w:rsidR="00CA0D6B" w:rsidRPr="00CA0D6B" w:rsidRDefault="00CA0D6B" w:rsidP="00CA0D6B">
      <w:pPr>
        <w:ind w:left="708"/>
        <w:rPr>
          <w:lang w:val="ro-RO"/>
        </w:rPr>
      </w:pPr>
      <w:r w:rsidRPr="00CA0D6B">
        <w:rPr>
          <w:lang w:val="ro-RO"/>
        </w:rPr>
        <w:t>E.J.T.N./R.E.F.J. - Reţeaua Europeană de Formare Judiciară</w:t>
      </w:r>
    </w:p>
    <w:p w:rsidR="00CA0D6B" w:rsidRPr="00CA0D6B" w:rsidRDefault="00CA0D6B" w:rsidP="00CA0D6B">
      <w:pPr>
        <w:ind w:left="708"/>
        <w:rPr>
          <w:lang w:val="ro-RO"/>
        </w:rPr>
      </w:pPr>
      <w:r w:rsidRPr="00CA0D6B">
        <w:rPr>
          <w:lang w:val="ro-RO"/>
        </w:rPr>
        <w:t>E.N.M. - Şcoala Naţională de Magistratură</w:t>
      </w:r>
    </w:p>
    <w:p w:rsidR="00CA0D6B" w:rsidRPr="00CA0D6B" w:rsidRDefault="00CA0D6B" w:rsidP="00CA0D6B">
      <w:pPr>
        <w:ind w:left="708"/>
        <w:rPr>
          <w:lang w:val="ro-RO"/>
        </w:rPr>
      </w:pPr>
      <w:r w:rsidRPr="00CA0D6B">
        <w:rPr>
          <w:lang w:val="ro-RO"/>
        </w:rPr>
        <w:t>E.R.A. - Academia de Drept European</w:t>
      </w:r>
    </w:p>
    <w:p w:rsidR="00CA0D6B" w:rsidRPr="00CA0D6B" w:rsidRDefault="00CA0D6B" w:rsidP="00CA0D6B">
      <w:pPr>
        <w:ind w:left="708"/>
        <w:rPr>
          <w:lang w:val="ro-RO"/>
        </w:rPr>
      </w:pPr>
      <w:r w:rsidRPr="00CA0D6B">
        <w:rPr>
          <w:lang w:val="ro-RO"/>
        </w:rPr>
        <w:t>H.G. – Hotărârea Guvernului României</w:t>
      </w:r>
    </w:p>
    <w:p w:rsidR="00CA0D6B" w:rsidRPr="00CA0D6B" w:rsidRDefault="00CA0D6B" w:rsidP="00CA0D6B">
      <w:pPr>
        <w:ind w:left="708"/>
        <w:rPr>
          <w:lang w:val="ro-RO"/>
        </w:rPr>
      </w:pPr>
      <w:r w:rsidRPr="00CA0D6B">
        <w:rPr>
          <w:lang w:val="ro-RO"/>
        </w:rPr>
        <w:t>Hot. - hotărâre</w:t>
      </w:r>
    </w:p>
    <w:p w:rsidR="00CA0D6B" w:rsidRPr="00CA0D6B" w:rsidRDefault="00CA0D6B" w:rsidP="00CA0D6B">
      <w:pPr>
        <w:ind w:left="708"/>
        <w:rPr>
          <w:lang w:val="ro-RO"/>
        </w:rPr>
      </w:pPr>
      <w:r w:rsidRPr="00CA0D6B">
        <w:rPr>
          <w:lang w:val="ro-RO"/>
        </w:rPr>
        <w:t>I.G.P.R. – Inspectoratul General al Poliţiei Române</w:t>
      </w:r>
    </w:p>
    <w:p w:rsidR="00CA0D6B" w:rsidRPr="00CA0D6B" w:rsidRDefault="00CA0D6B" w:rsidP="00CA0D6B">
      <w:pPr>
        <w:ind w:left="708"/>
        <w:rPr>
          <w:lang w:val="ro-RO"/>
        </w:rPr>
      </w:pPr>
      <w:r w:rsidRPr="00CA0D6B">
        <w:rPr>
          <w:lang w:val="ro-RO"/>
        </w:rPr>
        <w:t>I.J. – Inspecţia Judiciară</w:t>
      </w:r>
    </w:p>
    <w:p w:rsidR="00CA0D6B" w:rsidRPr="00CA0D6B" w:rsidRDefault="00CA0D6B" w:rsidP="00CA0D6B">
      <w:pPr>
        <w:ind w:left="708"/>
        <w:rPr>
          <w:lang w:val="ro-RO"/>
        </w:rPr>
      </w:pPr>
      <w:r w:rsidRPr="00CA0D6B">
        <w:rPr>
          <w:lang w:val="ro-RO"/>
        </w:rPr>
        <w:t>I.N.E.C. - Institutul Naţional de Expertize Criminalistice</w:t>
      </w:r>
    </w:p>
    <w:p w:rsidR="00CA0D6B" w:rsidRPr="00CA0D6B" w:rsidRDefault="00CA0D6B" w:rsidP="00CA0D6B">
      <w:pPr>
        <w:ind w:left="708"/>
        <w:rPr>
          <w:lang w:val="ro-RO"/>
        </w:rPr>
      </w:pPr>
      <w:r w:rsidRPr="00CA0D6B">
        <w:rPr>
          <w:lang w:val="ro-RO"/>
        </w:rPr>
        <w:t xml:space="preserve">I.N.M. - Institutul Naţional al Magistraturii </w:t>
      </w:r>
    </w:p>
    <w:p w:rsidR="00CA0D6B" w:rsidRPr="00CA0D6B" w:rsidRDefault="00CA0D6B" w:rsidP="00CA0D6B">
      <w:pPr>
        <w:ind w:left="708"/>
        <w:rPr>
          <w:lang w:val="ro-RO"/>
        </w:rPr>
      </w:pPr>
      <w:r w:rsidRPr="00CA0D6B">
        <w:rPr>
          <w:lang w:val="ro-RO"/>
        </w:rPr>
        <w:t>Î.C.C.J. - Înalta Curte de Casaţie şi Justiţie</w:t>
      </w:r>
    </w:p>
    <w:p w:rsidR="00CA0D6B" w:rsidRPr="00CA0D6B" w:rsidRDefault="00CA0D6B" w:rsidP="00CA0D6B">
      <w:pPr>
        <w:ind w:left="708"/>
        <w:rPr>
          <w:lang w:val="ro-RO"/>
        </w:rPr>
      </w:pPr>
      <w:r w:rsidRPr="00CA0D6B">
        <w:rPr>
          <w:lang w:val="ro-RO"/>
        </w:rPr>
        <w:t>M.C.V. - Mecanismul de Cooperare şi Verificare</w:t>
      </w:r>
    </w:p>
    <w:p w:rsidR="00CA0D6B" w:rsidRPr="00CA0D6B" w:rsidRDefault="00CA0D6B" w:rsidP="00CA0D6B">
      <w:pPr>
        <w:ind w:left="708"/>
        <w:rPr>
          <w:lang w:val="ro-RO"/>
        </w:rPr>
      </w:pPr>
      <w:r w:rsidRPr="00CA0D6B">
        <w:rPr>
          <w:lang w:val="ro-RO"/>
        </w:rPr>
        <w:t>M.J. - Ministerul Justiţiei</w:t>
      </w:r>
    </w:p>
    <w:p w:rsidR="00CA0D6B" w:rsidRPr="00CA0D6B" w:rsidRDefault="00CA0D6B" w:rsidP="00CA0D6B">
      <w:pPr>
        <w:ind w:left="708"/>
        <w:rPr>
          <w:lang w:val="ro-RO"/>
        </w:rPr>
      </w:pPr>
      <w:r w:rsidRPr="00CA0D6B">
        <w:rPr>
          <w:lang w:val="ro-RO"/>
        </w:rPr>
        <w:t>M.F.P. – Ministerul Finanţelor Publice</w:t>
      </w:r>
    </w:p>
    <w:p w:rsidR="00CA0D6B" w:rsidRPr="00CA0D6B" w:rsidRDefault="00CA0D6B" w:rsidP="00CA0D6B">
      <w:pPr>
        <w:ind w:left="708"/>
        <w:rPr>
          <w:lang w:val="ro-RO"/>
        </w:rPr>
      </w:pPr>
      <w:r w:rsidRPr="00CA0D6B">
        <w:rPr>
          <w:lang w:val="ro-RO"/>
        </w:rPr>
        <w:t>nr. – număr</w:t>
      </w:r>
    </w:p>
    <w:p w:rsidR="00CA0D6B" w:rsidRPr="00CA0D6B" w:rsidRDefault="00CA0D6B" w:rsidP="00CA0D6B">
      <w:pPr>
        <w:ind w:left="708"/>
        <w:rPr>
          <w:lang w:val="ro-RO"/>
        </w:rPr>
      </w:pPr>
      <w:r w:rsidRPr="00CA0D6B">
        <w:rPr>
          <w:lang w:val="ro-RO"/>
        </w:rPr>
        <w:t>O.U.G. – Ordonanţa de Urgenţă a Guvernului</w:t>
      </w:r>
    </w:p>
    <w:p w:rsidR="00CA0D6B" w:rsidRPr="00CA0D6B" w:rsidRDefault="00CA0D6B" w:rsidP="00CA0D6B">
      <w:pPr>
        <w:ind w:left="708"/>
        <w:rPr>
          <w:lang w:val="ro-RO"/>
        </w:rPr>
      </w:pPr>
      <w:r w:rsidRPr="00CA0D6B">
        <w:rPr>
          <w:lang w:val="ro-RO"/>
        </w:rPr>
        <w:t>P.Î.C.C.J. - Parchetul de pe lângă Înalta Curte de Casaţie şi Justiţie</w:t>
      </w:r>
    </w:p>
    <w:p w:rsidR="00CA0D6B" w:rsidRPr="00CA0D6B" w:rsidRDefault="00CA0D6B" w:rsidP="00CA0D6B">
      <w:pPr>
        <w:ind w:left="708"/>
        <w:rPr>
          <w:lang w:val="ro-RO"/>
        </w:rPr>
      </w:pPr>
      <w:r w:rsidRPr="00CA0D6B">
        <w:rPr>
          <w:lang w:val="ro-RO"/>
        </w:rPr>
        <w:t>P.C.A-  parchet de pe lângă curtea de apel</w:t>
      </w:r>
    </w:p>
    <w:p w:rsidR="00CA0D6B" w:rsidRPr="00CA0D6B" w:rsidRDefault="00CA0D6B" w:rsidP="00CA0D6B">
      <w:pPr>
        <w:ind w:left="708"/>
        <w:rPr>
          <w:lang w:val="ro-RO"/>
        </w:rPr>
      </w:pPr>
      <w:r w:rsidRPr="00CA0D6B">
        <w:rPr>
          <w:rFonts w:asciiTheme="minorHAnsi" w:hAnsiTheme="minorHAnsi"/>
          <w:lang w:val="ro-RO"/>
        </w:rPr>
        <w:t>POCA - Programul Operaţional Capacitate Administrativă 2014-2020</w:t>
      </w:r>
    </w:p>
    <w:p w:rsidR="00CA0D6B" w:rsidRPr="00CA0D6B" w:rsidRDefault="00CA0D6B" w:rsidP="00CA0D6B">
      <w:pPr>
        <w:ind w:left="708"/>
        <w:rPr>
          <w:lang w:val="ro-RO"/>
        </w:rPr>
      </w:pPr>
      <w:r w:rsidRPr="00CA0D6B">
        <w:rPr>
          <w:lang w:val="ro-RO"/>
        </w:rPr>
        <w:t>P.T.- parchet de pe lângă tribunal</w:t>
      </w:r>
    </w:p>
    <w:p w:rsidR="00CA0D6B" w:rsidRPr="00CA0D6B" w:rsidRDefault="00CA0D6B" w:rsidP="00CA0D6B">
      <w:pPr>
        <w:ind w:left="708"/>
        <w:rPr>
          <w:lang w:val="ro-RO"/>
        </w:rPr>
      </w:pPr>
      <w:r w:rsidRPr="00CA0D6B">
        <w:rPr>
          <w:lang w:val="ro-RO"/>
        </w:rPr>
        <w:t>P.J. - parchet de pe lângă judecătorie</w:t>
      </w:r>
    </w:p>
    <w:p w:rsidR="00CA0D6B" w:rsidRPr="00CA0D6B" w:rsidRDefault="00CA0D6B" w:rsidP="00CA0D6B">
      <w:pPr>
        <w:ind w:left="708"/>
        <w:rPr>
          <w:lang w:val="ro-RO"/>
        </w:rPr>
      </w:pPr>
      <w:r w:rsidRPr="00CA0D6B">
        <w:rPr>
          <w:lang w:val="ro-RO"/>
        </w:rPr>
        <w:t>R.E.C.J. - Reţeaua Europeană a Consiliilor Judiciare</w:t>
      </w:r>
    </w:p>
    <w:p w:rsidR="00CA0D6B" w:rsidRPr="00CA0D6B" w:rsidRDefault="00CA0D6B" w:rsidP="00CA0D6B">
      <w:pPr>
        <w:ind w:left="708"/>
        <w:rPr>
          <w:lang w:val="ro-RO"/>
        </w:rPr>
      </w:pPr>
      <w:r w:rsidRPr="00CA0D6B">
        <w:rPr>
          <w:lang w:val="ro-RO"/>
        </w:rPr>
        <w:t>S.A.E.R.I. – Serviciul afaceri europene şi relaţii internaţionale</w:t>
      </w:r>
    </w:p>
    <w:p w:rsidR="00CA0D6B" w:rsidRPr="00CA0D6B" w:rsidRDefault="00CA0D6B" w:rsidP="00CA0D6B">
      <w:pPr>
        <w:ind w:left="708"/>
        <w:rPr>
          <w:lang w:val="ro-RO"/>
        </w:rPr>
      </w:pPr>
      <w:r w:rsidRPr="00CA0D6B">
        <w:rPr>
          <w:lang w:val="ro-RO"/>
        </w:rPr>
        <w:t>S.N.G. - Şcoala Naţională de Grefieri</w:t>
      </w:r>
    </w:p>
    <w:p w:rsidR="00CA0D6B" w:rsidRPr="00CA0D6B" w:rsidRDefault="00CA0D6B" w:rsidP="00CA0D6B">
      <w:pPr>
        <w:ind w:left="708"/>
        <w:rPr>
          <w:lang w:val="ro-RO"/>
        </w:rPr>
      </w:pPr>
      <w:r w:rsidRPr="00CA0D6B">
        <w:rPr>
          <w:lang w:val="ro-RO"/>
        </w:rPr>
        <w:t>U.E. - Uniunea Europeană</w:t>
      </w:r>
    </w:p>
    <w:p w:rsidR="00CA0D6B" w:rsidRPr="00CA0D6B" w:rsidRDefault="00CA0D6B" w:rsidP="00CA0D6B">
      <w:pPr>
        <w:ind w:left="708"/>
        <w:rPr>
          <w:lang w:val="ro-RO"/>
        </w:rPr>
      </w:pPr>
      <w:r w:rsidRPr="00CA0D6B">
        <w:rPr>
          <w:lang w:val="ro-RO"/>
        </w:rPr>
        <w:t>U.N.B.R. - Uniunea Naţională a Barourilor din România</w:t>
      </w:r>
    </w:p>
    <w:p w:rsidR="00CA0D6B" w:rsidRDefault="00CA0D6B" w:rsidP="00CA0D6B">
      <w:pPr>
        <w:widowControl w:val="0"/>
        <w:autoSpaceDE w:val="0"/>
        <w:autoSpaceDN w:val="0"/>
        <w:adjustRightInd w:val="0"/>
        <w:ind w:firstLine="706"/>
        <w:jc w:val="both"/>
        <w:rPr>
          <w:rFonts w:asciiTheme="minorHAnsi" w:hAnsiTheme="minorHAnsi"/>
          <w:b/>
          <w:lang w:val="ro-RO"/>
        </w:rPr>
      </w:pPr>
      <w:r w:rsidRPr="00CA0D6B">
        <w:rPr>
          <w:rFonts w:cs="Calibri"/>
          <w:lang w:val="ro-RO"/>
        </w:rPr>
        <w:t>U.C.A.A.P.I. – Unitatea Centrală de Armonizare pentru Auditul Public Intern</w:t>
      </w:r>
    </w:p>
    <w:p w:rsidR="00CA0D6B" w:rsidRDefault="00CA0D6B" w:rsidP="0065772C">
      <w:pPr>
        <w:widowControl w:val="0"/>
        <w:autoSpaceDE w:val="0"/>
        <w:autoSpaceDN w:val="0"/>
        <w:adjustRightInd w:val="0"/>
        <w:ind w:firstLine="706"/>
        <w:jc w:val="both"/>
        <w:rPr>
          <w:rFonts w:asciiTheme="minorHAnsi" w:hAnsiTheme="minorHAnsi"/>
          <w:b/>
          <w:lang w:val="ro-RO"/>
        </w:rPr>
      </w:pPr>
    </w:p>
    <w:p w:rsidR="00CA0D6B" w:rsidRDefault="00CA0D6B" w:rsidP="0065772C">
      <w:pPr>
        <w:widowControl w:val="0"/>
        <w:autoSpaceDE w:val="0"/>
        <w:autoSpaceDN w:val="0"/>
        <w:adjustRightInd w:val="0"/>
        <w:ind w:firstLine="706"/>
        <w:jc w:val="both"/>
        <w:rPr>
          <w:rFonts w:asciiTheme="minorHAnsi" w:hAnsiTheme="minorHAnsi"/>
          <w:b/>
          <w:lang w:val="ro-RO"/>
        </w:rPr>
      </w:pPr>
    </w:p>
    <w:p w:rsidR="00CA0D6B" w:rsidRDefault="00CA0D6B" w:rsidP="0065772C">
      <w:pPr>
        <w:widowControl w:val="0"/>
        <w:autoSpaceDE w:val="0"/>
        <w:autoSpaceDN w:val="0"/>
        <w:adjustRightInd w:val="0"/>
        <w:ind w:firstLine="706"/>
        <w:jc w:val="both"/>
        <w:rPr>
          <w:rFonts w:asciiTheme="minorHAnsi" w:hAnsiTheme="minorHAnsi"/>
          <w:b/>
          <w:lang w:val="ro-RO"/>
        </w:rPr>
      </w:pPr>
    </w:p>
    <w:p w:rsidR="00CD75B9" w:rsidRDefault="00CD75B9" w:rsidP="0065772C">
      <w:pPr>
        <w:widowControl w:val="0"/>
        <w:autoSpaceDE w:val="0"/>
        <w:autoSpaceDN w:val="0"/>
        <w:adjustRightInd w:val="0"/>
        <w:ind w:firstLine="706"/>
        <w:jc w:val="both"/>
        <w:rPr>
          <w:rFonts w:asciiTheme="minorHAnsi" w:hAnsiTheme="minorHAnsi"/>
          <w:b/>
          <w:lang w:val="ro-RO"/>
        </w:rPr>
      </w:pPr>
    </w:p>
    <w:p w:rsidR="00CD75B9" w:rsidRDefault="00CD75B9" w:rsidP="0065772C">
      <w:pPr>
        <w:widowControl w:val="0"/>
        <w:autoSpaceDE w:val="0"/>
        <w:autoSpaceDN w:val="0"/>
        <w:adjustRightInd w:val="0"/>
        <w:ind w:firstLine="706"/>
        <w:jc w:val="both"/>
        <w:rPr>
          <w:rFonts w:asciiTheme="minorHAnsi" w:hAnsiTheme="minorHAnsi"/>
          <w:b/>
          <w:lang w:val="ro-RO"/>
        </w:rPr>
      </w:pPr>
    </w:p>
    <w:p w:rsidR="00CA0D6B" w:rsidRDefault="00CA0D6B" w:rsidP="0065772C">
      <w:pPr>
        <w:widowControl w:val="0"/>
        <w:autoSpaceDE w:val="0"/>
        <w:autoSpaceDN w:val="0"/>
        <w:adjustRightInd w:val="0"/>
        <w:ind w:firstLine="706"/>
        <w:jc w:val="both"/>
        <w:rPr>
          <w:rFonts w:asciiTheme="minorHAnsi" w:hAnsiTheme="minorHAnsi"/>
          <w:b/>
          <w:lang w:val="ro-RO"/>
        </w:rPr>
      </w:pPr>
    </w:p>
    <w:p w:rsidR="00CA0D6B" w:rsidRDefault="00CA0D6B" w:rsidP="0065772C">
      <w:pPr>
        <w:widowControl w:val="0"/>
        <w:autoSpaceDE w:val="0"/>
        <w:autoSpaceDN w:val="0"/>
        <w:adjustRightInd w:val="0"/>
        <w:ind w:firstLine="706"/>
        <w:jc w:val="both"/>
        <w:rPr>
          <w:rFonts w:asciiTheme="minorHAnsi" w:hAnsiTheme="minorHAnsi"/>
          <w:b/>
          <w:lang w:val="ro-RO"/>
        </w:rPr>
      </w:pPr>
    </w:p>
    <w:p w:rsidR="00EE5A3A" w:rsidRDefault="00EE5A3A" w:rsidP="0065772C">
      <w:pPr>
        <w:widowControl w:val="0"/>
        <w:autoSpaceDE w:val="0"/>
        <w:autoSpaceDN w:val="0"/>
        <w:adjustRightInd w:val="0"/>
        <w:ind w:firstLine="706"/>
        <w:jc w:val="both"/>
        <w:rPr>
          <w:rFonts w:asciiTheme="minorHAnsi" w:hAnsiTheme="minorHAnsi"/>
          <w:b/>
          <w:lang w:val="ro-RO"/>
        </w:rPr>
      </w:pPr>
    </w:p>
    <w:p w:rsidR="00A67789" w:rsidRDefault="00A67789" w:rsidP="0065772C">
      <w:pPr>
        <w:widowControl w:val="0"/>
        <w:autoSpaceDE w:val="0"/>
        <w:autoSpaceDN w:val="0"/>
        <w:adjustRightInd w:val="0"/>
        <w:ind w:firstLine="706"/>
        <w:jc w:val="both"/>
        <w:rPr>
          <w:rFonts w:asciiTheme="minorHAnsi" w:hAnsiTheme="minorHAnsi"/>
          <w:b/>
          <w:lang w:val="ro-RO"/>
        </w:rPr>
      </w:pPr>
    </w:p>
    <w:p w:rsidR="00EE5A3A" w:rsidRPr="00EB66AC" w:rsidRDefault="00EE5A3A" w:rsidP="0065772C">
      <w:pPr>
        <w:widowControl w:val="0"/>
        <w:autoSpaceDE w:val="0"/>
        <w:autoSpaceDN w:val="0"/>
        <w:adjustRightInd w:val="0"/>
        <w:ind w:firstLine="706"/>
        <w:jc w:val="both"/>
        <w:rPr>
          <w:rFonts w:asciiTheme="minorHAnsi" w:hAnsiTheme="minorHAnsi"/>
          <w:b/>
          <w:lang w:val="ro-RO"/>
        </w:rPr>
      </w:pPr>
    </w:p>
    <w:p w:rsidR="001C0DC4" w:rsidRDefault="0065772C" w:rsidP="00B5283F">
      <w:pPr>
        <w:widowControl w:val="0"/>
        <w:autoSpaceDE w:val="0"/>
        <w:autoSpaceDN w:val="0"/>
        <w:adjustRightInd w:val="0"/>
        <w:ind w:firstLine="708"/>
        <w:jc w:val="both"/>
        <w:rPr>
          <w:rFonts w:asciiTheme="minorHAnsi" w:hAnsiTheme="minorHAnsi"/>
          <w:b/>
          <w:lang w:val="ro-RO"/>
        </w:rPr>
      </w:pPr>
      <w:r w:rsidRPr="00EB66AC">
        <w:rPr>
          <w:rFonts w:asciiTheme="minorHAnsi" w:hAnsiTheme="minorHAnsi"/>
          <w:b/>
          <w:lang w:val="ro-RO"/>
        </w:rPr>
        <w:lastRenderedPageBreak/>
        <w:t xml:space="preserve">Cuvânt înainte </w:t>
      </w:r>
      <w:r w:rsidR="00AD1067">
        <w:rPr>
          <w:rFonts w:asciiTheme="minorHAnsi" w:hAnsiTheme="minorHAnsi"/>
          <w:b/>
          <w:lang w:val="ro-RO"/>
        </w:rPr>
        <w:t>al preşedintelui Consiliului Superior al Magistraturii</w:t>
      </w:r>
    </w:p>
    <w:p w:rsidR="00923FAC" w:rsidRDefault="00923FAC" w:rsidP="00F254EE">
      <w:pPr>
        <w:widowControl w:val="0"/>
        <w:autoSpaceDE w:val="0"/>
        <w:autoSpaceDN w:val="0"/>
        <w:adjustRightInd w:val="0"/>
        <w:ind w:firstLine="708"/>
        <w:jc w:val="both"/>
        <w:rPr>
          <w:rFonts w:asciiTheme="minorHAnsi" w:hAnsiTheme="minorHAnsi"/>
          <w:lang w:val="ro-RO"/>
        </w:rPr>
      </w:pPr>
    </w:p>
    <w:p w:rsidR="00F77C2A" w:rsidRPr="00F77C2A" w:rsidRDefault="00F77C2A" w:rsidP="00F1273E">
      <w:pPr>
        <w:numPr>
          <w:ilvl w:val="1"/>
          <w:numId w:val="0"/>
        </w:numPr>
        <w:ind w:right="45" w:firstLine="709"/>
        <w:jc w:val="both"/>
        <w:rPr>
          <w:rFonts w:asciiTheme="minorHAnsi" w:hAnsiTheme="minorHAnsi"/>
          <w:lang w:val="ro-RO"/>
        </w:rPr>
      </w:pPr>
      <w:r w:rsidRPr="00F77C2A">
        <w:rPr>
          <w:rFonts w:asciiTheme="minorHAnsi" w:hAnsiTheme="minorHAnsi"/>
          <w:lang w:val="ro-RO"/>
        </w:rPr>
        <w:t>Instituţie fundamentală a statului şi a sistemului judiciar român, Consiliul Superior al Magistraturii a dat, pe parcursul anului 2017, m</w:t>
      </w:r>
      <w:r w:rsidR="003249EA">
        <w:rPr>
          <w:rFonts w:asciiTheme="minorHAnsi" w:hAnsiTheme="minorHAnsi"/>
          <w:lang w:val="ro-RO"/>
        </w:rPr>
        <w:t xml:space="preserve">ăsura eficienţei, importanţei </w:t>
      </w:r>
      <w:r w:rsidRPr="00F77C2A">
        <w:rPr>
          <w:rFonts w:asciiTheme="minorHAnsi" w:hAnsiTheme="minorHAnsi"/>
          <w:lang w:val="ro-RO"/>
        </w:rPr>
        <w:t>şi stabilităţii sale instituţionale şi funcţionale, prin asumarea responsabilă, matură şi echilibrată a rolului său constituţional de garant al independenţei justiţiei.</w:t>
      </w:r>
    </w:p>
    <w:p w:rsidR="00F77C2A" w:rsidRPr="00F77C2A" w:rsidRDefault="00F77C2A" w:rsidP="00F1273E">
      <w:pPr>
        <w:numPr>
          <w:ilvl w:val="1"/>
          <w:numId w:val="0"/>
        </w:numPr>
        <w:ind w:right="45" w:firstLine="709"/>
        <w:jc w:val="both"/>
        <w:rPr>
          <w:rFonts w:asciiTheme="minorHAnsi" w:hAnsiTheme="minorHAnsi"/>
          <w:lang w:val="ro-RO"/>
        </w:rPr>
      </w:pPr>
      <w:r w:rsidRPr="00F77C2A">
        <w:rPr>
          <w:rFonts w:asciiTheme="minorHAnsi" w:hAnsiTheme="minorHAnsi"/>
          <w:lang w:val="ro-RO"/>
        </w:rPr>
        <w:t>Anul 2017 a fost un an încărcat de evenimente din perspectiva activităţilor şi proiectelor proprii sistemului judiciar şi a justiţiei române în ansamblul său. Toate acestea s-au suprapus peste o perioadă de căutări şi acomodări în interiorul Consiliului Superior al Magistraturii, în noua sa configuraţie după alegerile de la finele anului 2016. Într-un astfel de context, poate mai mult decât în perioadele anterioare, Consiliul a trebuit să răspundă unor provocări externe sistemului judiciar şi, în acelaşi timp, unor aşteptări legitime şi nevoi interne, venite din partea corpului profesional, în paralel cu implicarea în complexul proces de modificare a Legilor Justiţiei. Exprimare liberă a opiniilor şi convingerilor în cadrul lucrărilor Consiliului Superior al Magistraturii şi exercitarea liberă a votului asupra tuturor problemelor deliberativ-decizionale care au fost deferite Consiliului, potrivit competenţelor sale legale, au constituit o preocupare constantă a conducerii ca o garanţie a funcţionării în mod independent</w:t>
      </w:r>
      <w:r>
        <w:rPr>
          <w:rFonts w:asciiTheme="minorHAnsi" w:hAnsiTheme="minorHAnsi"/>
          <w:lang w:val="ro-RO"/>
        </w:rPr>
        <w:t xml:space="preserve"> a acestui organ</w:t>
      </w:r>
      <w:r w:rsidRPr="00F77C2A">
        <w:rPr>
          <w:rFonts w:asciiTheme="minorHAnsi" w:hAnsiTheme="minorHAnsi"/>
          <w:lang w:val="ro-RO"/>
        </w:rPr>
        <w:t>ism.</w:t>
      </w:r>
    </w:p>
    <w:p w:rsidR="00F77C2A" w:rsidRPr="00F77C2A" w:rsidRDefault="00F77C2A" w:rsidP="00F1273E">
      <w:pPr>
        <w:numPr>
          <w:ilvl w:val="1"/>
          <w:numId w:val="0"/>
        </w:numPr>
        <w:ind w:right="45" w:firstLine="708"/>
        <w:jc w:val="both"/>
        <w:rPr>
          <w:rFonts w:asciiTheme="minorHAnsi" w:hAnsiTheme="minorHAnsi"/>
          <w:lang w:val="ro-RO"/>
        </w:rPr>
      </w:pPr>
      <w:r w:rsidRPr="00F77C2A">
        <w:rPr>
          <w:rFonts w:asciiTheme="minorHAnsi" w:hAnsiTheme="minorHAnsi"/>
          <w:lang w:val="ro-RO"/>
        </w:rPr>
        <w:t>Consiliul a intervenit instituţional, folosind mecanismele şi pârghiile legale pentru apărarea independenţei sistemului judiciar, a independenţei, imparţialităţii şi reputaţiei magistraţilor, îndeplinindu-şi eficient şi oportun atribuţiile de garant al independenţei justiţiei.</w:t>
      </w:r>
    </w:p>
    <w:p w:rsidR="00F77C2A" w:rsidRPr="00F77C2A" w:rsidRDefault="00F77C2A" w:rsidP="00F1273E">
      <w:pPr>
        <w:numPr>
          <w:ilvl w:val="1"/>
          <w:numId w:val="0"/>
        </w:numPr>
        <w:ind w:right="45" w:firstLine="709"/>
        <w:jc w:val="both"/>
        <w:rPr>
          <w:rFonts w:asciiTheme="minorHAnsi" w:hAnsiTheme="minorHAnsi"/>
          <w:lang w:val="ro-RO"/>
        </w:rPr>
      </w:pPr>
      <w:r w:rsidRPr="00F77C2A">
        <w:rPr>
          <w:rFonts w:asciiTheme="minorHAnsi" w:hAnsiTheme="minorHAnsi"/>
          <w:lang w:val="ro-RO"/>
        </w:rPr>
        <w:t xml:space="preserve">În egală măsură, Consiliul Superior al Magistraturii a continuat să îşi îndeplinească atribuţiile stabilite de lege în ceea ce priveşte organizarea şi funcţionarea instanţelor şi parchetelor, precum şi în ceea ce priveşte cariera magistraţilor.  </w:t>
      </w:r>
    </w:p>
    <w:p w:rsidR="00F77C2A" w:rsidRPr="00F77C2A" w:rsidRDefault="00F77C2A" w:rsidP="00F1273E">
      <w:pPr>
        <w:numPr>
          <w:ilvl w:val="1"/>
          <w:numId w:val="0"/>
        </w:numPr>
        <w:ind w:right="45" w:firstLine="709"/>
        <w:jc w:val="both"/>
        <w:rPr>
          <w:rFonts w:asciiTheme="minorHAnsi" w:hAnsiTheme="minorHAnsi"/>
          <w:lang w:val="ro-RO"/>
        </w:rPr>
      </w:pPr>
      <w:r w:rsidRPr="00F77C2A">
        <w:rPr>
          <w:rFonts w:asciiTheme="minorHAnsi" w:hAnsiTheme="minorHAnsi"/>
          <w:lang w:val="ro-RO"/>
        </w:rPr>
        <w:t xml:space="preserve">Nu în ultimul rând, Consiliul Superior al Magistraturii şi-a continuat sarcinile din domeniul disciplinar în anevoioasa misiune de a demonstra că funcţionarea independentă a sistemului judiciar implică în egală măsură şi responsabilitatea actului de justiţie, precum şi capacitatea sistemului de a se autoregla din interior în cazul unor abateri de la normele procedurale sau a celor deontologice. </w:t>
      </w:r>
    </w:p>
    <w:p w:rsidR="00F77C2A" w:rsidRPr="00F77C2A" w:rsidRDefault="00F77C2A" w:rsidP="00F1273E">
      <w:pPr>
        <w:numPr>
          <w:ilvl w:val="1"/>
          <w:numId w:val="0"/>
        </w:numPr>
        <w:ind w:right="45" w:firstLine="709"/>
        <w:jc w:val="both"/>
        <w:rPr>
          <w:rFonts w:asciiTheme="minorHAnsi" w:hAnsiTheme="minorHAnsi"/>
          <w:lang w:val="ro-RO"/>
        </w:rPr>
      </w:pPr>
      <w:r w:rsidRPr="00F77C2A">
        <w:rPr>
          <w:rFonts w:asciiTheme="minorHAnsi" w:hAnsiTheme="minorHAnsi"/>
          <w:lang w:val="ro-RO"/>
        </w:rPr>
        <w:t>Marea pro</w:t>
      </w:r>
      <w:r w:rsidR="003611B6">
        <w:rPr>
          <w:rFonts w:asciiTheme="minorHAnsi" w:hAnsiTheme="minorHAnsi"/>
          <w:lang w:val="ro-RO"/>
        </w:rPr>
        <w:t xml:space="preserve">vocare a anului 2017 cu impact </w:t>
      </w:r>
      <w:r w:rsidRPr="00F77C2A">
        <w:rPr>
          <w:rFonts w:asciiTheme="minorHAnsi" w:hAnsiTheme="minorHAnsi"/>
          <w:lang w:val="ro-RO"/>
        </w:rPr>
        <w:t>pentru sistemul judiciar a reprezentat-o gestionarea procesului de modificare a Legilor Justiţiei, Consiliul având atribuţii de avizare a proiectelor de modificare legislativă. Desfăşurarea a numeroase consultări cu magistraţii din ţară în acest scop a reflectat o abordare participativă a acestui important pas în reforma justiţiei româneşti, dovedind că deciziile Consiliului se sprijină în primul rând pe susţinerea şi opţiunile sistemul</w:t>
      </w:r>
      <w:r w:rsidR="00CC1C4A">
        <w:rPr>
          <w:rFonts w:asciiTheme="minorHAnsi" w:hAnsiTheme="minorHAnsi"/>
          <w:lang w:val="ro-RO"/>
        </w:rPr>
        <w:t>ui</w:t>
      </w:r>
      <w:r w:rsidRPr="00F77C2A">
        <w:rPr>
          <w:rFonts w:asciiTheme="minorHAnsi" w:hAnsiTheme="minorHAnsi"/>
          <w:lang w:val="ro-RO"/>
        </w:rPr>
        <w:t xml:space="preserve"> judiciar. </w:t>
      </w:r>
    </w:p>
    <w:p w:rsidR="00F77C2A" w:rsidRPr="00F77C2A" w:rsidRDefault="00F77C2A" w:rsidP="00F1273E">
      <w:pPr>
        <w:numPr>
          <w:ilvl w:val="1"/>
          <w:numId w:val="0"/>
        </w:numPr>
        <w:ind w:right="45" w:firstLine="709"/>
        <w:jc w:val="both"/>
        <w:rPr>
          <w:rFonts w:asciiTheme="minorHAnsi" w:hAnsiTheme="minorHAnsi"/>
          <w:lang w:val="ro-RO"/>
        </w:rPr>
      </w:pPr>
      <w:r>
        <w:rPr>
          <w:rFonts w:asciiTheme="minorHAnsi" w:hAnsiTheme="minorHAnsi"/>
          <w:lang w:val="ro-RO"/>
        </w:rPr>
        <w:t>În paralel cu</w:t>
      </w:r>
      <w:r w:rsidRPr="00F77C2A">
        <w:rPr>
          <w:rFonts w:asciiTheme="minorHAnsi" w:hAnsiTheme="minorHAnsi"/>
          <w:lang w:val="ro-RO"/>
        </w:rPr>
        <w:t xml:space="preserve"> activităţile de coordonare a Institutul</w:t>
      </w:r>
      <w:r w:rsidR="006B3DE8">
        <w:rPr>
          <w:rFonts w:asciiTheme="minorHAnsi" w:hAnsiTheme="minorHAnsi"/>
          <w:lang w:val="ro-RO"/>
        </w:rPr>
        <w:t>ui Naţional al Magistraturii şi</w:t>
      </w:r>
      <w:r w:rsidRPr="00F77C2A">
        <w:rPr>
          <w:rFonts w:asciiTheme="minorHAnsi" w:hAnsiTheme="minorHAnsi"/>
          <w:lang w:val="ro-RO"/>
        </w:rPr>
        <w:t xml:space="preserve"> Şcolii Naţionale de Grefieri, Consiliul Superior al Magistraturii a avut în vedere şi iniţierea punerii în aplicare a principalelor direcţii de acţiune stabilite la începutul anului pentru mandatul său 2017-2022, în acord şi cu recomandările Comisiei Europene exprimate în raportul MCV din ianuarie 2017.</w:t>
      </w:r>
    </w:p>
    <w:p w:rsidR="00F77C2A" w:rsidRPr="00F77C2A" w:rsidRDefault="003611B6" w:rsidP="00F1273E">
      <w:pPr>
        <w:ind w:firstLine="708"/>
        <w:jc w:val="both"/>
        <w:rPr>
          <w:rFonts w:asciiTheme="minorHAnsi" w:hAnsiTheme="minorHAnsi"/>
          <w:lang w:val="ro-RO"/>
        </w:rPr>
      </w:pPr>
      <w:r>
        <w:rPr>
          <w:rFonts w:asciiTheme="minorHAnsi" w:hAnsiTheme="minorHAnsi"/>
          <w:lang w:val="ro-RO"/>
        </w:rPr>
        <w:t xml:space="preserve">Din perspectiva racordării la </w:t>
      </w:r>
      <w:r w:rsidR="00F77C2A" w:rsidRPr="00F77C2A">
        <w:rPr>
          <w:rFonts w:asciiTheme="minorHAnsi" w:hAnsiTheme="minorHAnsi"/>
          <w:lang w:val="ro-RO"/>
        </w:rPr>
        <w:t xml:space="preserve">spaţiul judiciar european comun, bazat pe un climat de încredere între sistemele judiciare, ca premisă pentru recunoaşterea reciprocă a hotărârilor, Consiliul Superior al Magistraturii şi instituţiile aflate în coordonarea acestuia şi-au asumat şi în 2017 un rol activ, în limitele atribuţiilor legale în cadrul unor proiecte complexe de interes european. </w:t>
      </w:r>
    </w:p>
    <w:p w:rsidR="00F77C2A" w:rsidRPr="003611B6" w:rsidRDefault="00F77C2A" w:rsidP="00F1273E">
      <w:pPr>
        <w:ind w:firstLine="708"/>
        <w:jc w:val="both"/>
        <w:rPr>
          <w:rFonts w:asciiTheme="minorHAnsi" w:hAnsiTheme="minorHAnsi"/>
          <w:lang w:val="ro-RO"/>
        </w:rPr>
      </w:pPr>
      <w:r w:rsidRPr="00F77C2A">
        <w:rPr>
          <w:rFonts w:asciiTheme="minorHAnsi" w:hAnsiTheme="minorHAnsi"/>
          <w:lang w:val="ro-RO"/>
        </w:rPr>
        <w:t>Anul 2017, privit ca an de debut pentru noua configuraţie a Consiliului Superior al Magistraturii, a relevat încă o d</w:t>
      </w:r>
      <w:r w:rsidR="000F6948">
        <w:rPr>
          <w:rFonts w:asciiTheme="minorHAnsi" w:hAnsiTheme="minorHAnsi"/>
          <w:lang w:val="ro-RO"/>
        </w:rPr>
        <w:t>ată atât pentru membrii Consili</w:t>
      </w:r>
      <w:r w:rsidRPr="00F77C2A">
        <w:rPr>
          <w:rFonts w:asciiTheme="minorHAnsi" w:hAnsiTheme="minorHAnsi"/>
          <w:lang w:val="ro-RO"/>
        </w:rPr>
        <w:t>u</w:t>
      </w:r>
      <w:r w:rsidR="000F6948">
        <w:rPr>
          <w:rFonts w:asciiTheme="minorHAnsi" w:hAnsiTheme="minorHAnsi"/>
          <w:lang w:val="ro-RO"/>
        </w:rPr>
        <w:t>lu</w:t>
      </w:r>
      <w:r w:rsidRPr="00F77C2A">
        <w:rPr>
          <w:rFonts w:asciiTheme="minorHAnsi" w:hAnsiTheme="minorHAnsi"/>
          <w:lang w:val="ro-RO"/>
        </w:rPr>
        <w:t>i cât şi pentru cei pe care îi reprezintă, importanţa dialogului, atât în interior cât şi în exteriorul sistemului judiciar,  importanţa toleranţei, a justei măsuri, a necesităţii conjugării eforturilor şi a armonizării ideilor</w:t>
      </w:r>
      <w:r w:rsidR="00E17FE0">
        <w:rPr>
          <w:rFonts w:asciiTheme="minorHAnsi" w:hAnsiTheme="minorHAnsi"/>
          <w:lang w:val="ro-RO"/>
        </w:rPr>
        <w:t>,</w:t>
      </w:r>
      <w:r w:rsidRPr="00F77C2A">
        <w:rPr>
          <w:rFonts w:asciiTheme="minorHAnsi" w:hAnsiTheme="minorHAnsi"/>
          <w:lang w:val="ro-RO"/>
        </w:rPr>
        <w:t xml:space="preserve"> dar şi a faptului că toate acţiunile de la nivelul Consiliului Superior al Magistraturii trebuie să ia în considerare, în egală măsură, atât vocea corpului profesional cât şi aşteptările legitime ale societăţii şi să aibă ca scop primordial apărarea independenţei sistemului judiciar.</w:t>
      </w:r>
    </w:p>
    <w:p w:rsidR="00F32AF0" w:rsidRPr="00EB66AC" w:rsidRDefault="00F32AF0" w:rsidP="00F32AF0">
      <w:pPr>
        <w:pStyle w:val="Heading1"/>
      </w:pPr>
      <w:r w:rsidRPr="00EB66AC">
        <w:lastRenderedPageBreak/>
        <w:tab/>
      </w:r>
      <w:bookmarkStart w:id="2" w:name="_Toc500142854"/>
      <w:r w:rsidRPr="00EB66AC">
        <w:t xml:space="preserve">CAPITOLUL I </w:t>
      </w:r>
      <w:r w:rsidR="009A23E6" w:rsidRPr="00EB66AC">
        <w:t>–</w:t>
      </w:r>
      <w:r w:rsidRPr="00EB66AC">
        <w:t xml:space="preserve"> Îndeplinirea rolului constituţional de garant al independenţei justiţiei</w:t>
      </w:r>
      <w:bookmarkEnd w:id="2"/>
    </w:p>
    <w:p w:rsidR="00F254EE" w:rsidRPr="00D60A30" w:rsidRDefault="00F32AF0" w:rsidP="00D704C3">
      <w:pPr>
        <w:pStyle w:val="Heading2"/>
        <w:rPr>
          <w:b/>
        </w:rPr>
      </w:pPr>
      <w:r w:rsidRPr="00EB66AC">
        <w:tab/>
      </w:r>
      <w:bookmarkStart w:id="3" w:name="_Toc500142855"/>
      <w:r w:rsidRPr="00D60A30">
        <w:rPr>
          <w:b/>
        </w:rPr>
        <w:t>I.1.</w:t>
      </w:r>
      <w:r w:rsidRPr="00D60A30">
        <w:rPr>
          <w:b/>
        </w:rPr>
        <w:tab/>
      </w:r>
      <w:r w:rsidR="005A7963" w:rsidRPr="00D60A30">
        <w:rPr>
          <w:b/>
        </w:rPr>
        <w:t xml:space="preserve">Direcţiile de acţiune prioritare pentru mandatul actual al preşedintelui Consiliului Superior al Magistraturii şi pentru întreg mandatul 2017-2022 al Consiliului Superior al </w:t>
      </w:r>
      <w:r w:rsidR="00BB0680" w:rsidRPr="00D60A30">
        <w:rPr>
          <w:b/>
        </w:rPr>
        <w:t>Magistraturii</w:t>
      </w:r>
      <w:bookmarkEnd w:id="3"/>
    </w:p>
    <w:p w:rsidR="00627A63" w:rsidRPr="00627A63" w:rsidRDefault="00627A63" w:rsidP="00627A63">
      <w:pPr>
        <w:jc w:val="both"/>
        <w:rPr>
          <w:lang w:val="ro-RO"/>
        </w:rPr>
      </w:pPr>
      <w:r>
        <w:rPr>
          <w:lang w:val="ro-RO"/>
        </w:rPr>
        <w:tab/>
      </w:r>
      <w:r w:rsidR="00745C3C" w:rsidRPr="00745C3C">
        <w:rPr>
          <w:b/>
          <w:lang w:val="ro-RO"/>
        </w:rPr>
        <w:t>A)</w:t>
      </w:r>
      <w:r w:rsidR="00745C3C">
        <w:rPr>
          <w:lang w:val="ro-RO"/>
        </w:rPr>
        <w:t xml:space="preserve"> </w:t>
      </w:r>
      <w:r>
        <w:rPr>
          <w:lang w:val="ro-RO"/>
        </w:rPr>
        <w:t>Prin Hotărârea nr. 162/28.02.2017, Plenul Consiliului Superior al Magistraturii a aprobat direcţiile de acţiune prioritare pentru mandatul actual al preşedintelui Consiliului Superior al Magistraturii şi, în continuarea acestuia, pentru întreg mandatul 2017 -2022 al Consiliului Superior al Magistrurii, după cum urmează:</w:t>
      </w:r>
    </w:p>
    <w:p w:rsidR="00F254EE" w:rsidRPr="00F254EE" w:rsidRDefault="00627A63" w:rsidP="00D704C3">
      <w:pPr>
        <w:pStyle w:val="Heading2"/>
      </w:pPr>
      <w:r>
        <w:tab/>
      </w:r>
      <w:bookmarkStart w:id="4" w:name="_Toc500142856"/>
      <w:r w:rsidR="005A7963" w:rsidRPr="00F254EE">
        <w:t>1)</w:t>
      </w:r>
      <w:r w:rsidR="005A7963" w:rsidRPr="008E22C5">
        <w:t xml:space="preserve"> </w:t>
      </w:r>
      <w:r w:rsidR="005A7963" w:rsidRPr="00F254EE">
        <w:t>Independenţă – responsabilitate. Identificarea unor pârghii eficiente de întărire a independenţei, corelativ cu creşterea responsabilităţii magistraţilor</w:t>
      </w:r>
      <w:bookmarkEnd w:id="4"/>
      <w:r w:rsidR="005A7963" w:rsidRPr="00F254EE">
        <w:t xml:space="preserve"> </w:t>
      </w:r>
    </w:p>
    <w:p w:rsidR="00F254EE" w:rsidRDefault="00627A63" w:rsidP="00D704C3">
      <w:pPr>
        <w:pStyle w:val="Heading2"/>
      </w:pPr>
      <w:r>
        <w:tab/>
      </w:r>
      <w:bookmarkStart w:id="5" w:name="_Toc500142857"/>
      <w:r w:rsidR="005A7963" w:rsidRPr="00F254EE">
        <w:t>2) Independenţa financiară a sistemului judiciar. Salarizare magistraţi. Asigurarea independenţei reale a sistemului judiciar din perspectiva independenţei financiare, prin intensificarea demersurilor pentru preluarea bugetului instanţelor de către Înalta Curte de Casaţie şi Justiţie. Elaborarea şi promovarea unui proiect de act normativ distinct vizând salarizarea magistraţilor – aspect circumscris independenţei justiţiei</w:t>
      </w:r>
      <w:bookmarkEnd w:id="5"/>
      <w:r w:rsidR="005A7963" w:rsidRPr="00F254EE">
        <w:t xml:space="preserve"> </w:t>
      </w:r>
    </w:p>
    <w:p w:rsidR="00F254EE" w:rsidRPr="00F254EE" w:rsidRDefault="00627A63" w:rsidP="00D704C3">
      <w:pPr>
        <w:pStyle w:val="Heading2"/>
      </w:pPr>
      <w:r>
        <w:tab/>
      </w:r>
      <w:bookmarkStart w:id="6" w:name="_Toc500142858"/>
      <w:r w:rsidR="005A7963" w:rsidRPr="00F254EE">
        <w:t>3) Asigurarea unui volum optim de muncă instanţe/parchete. Adaptarea resurselor umane la nevoile concrete ale instanţelor şi parchetelor. Cadru legal mai suplu pentru asigurarea eficientizării activităţii judiciare</w:t>
      </w:r>
      <w:bookmarkEnd w:id="6"/>
      <w:r w:rsidR="005A7963" w:rsidRPr="00F254EE">
        <w:t xml:space="preserve"> </w:t>
      </w:r>
    </w:p>
    <w:p w:rsidR="00F254EE" w:rsidRPr="00F254EE" w:rsidRDefault="00627A63" w:rsidP="00D704C3">
      <w:pPr>
        <w:pStyle w:val="Heading2"/>
      </w:pPr>
      <w:r>
        <w:tab/>
      </w:r>
      <w:bookmarkStart w:id="7" w:name="_Toc500142859"/>
      <w:r w:rsidR="005A7963" w:rsidRPr="00F254EE">
        <w:t>4) Infrastructură instanţe şi parchete. Infrastructură CSM. Îmbunătăţirea infrastructurii şi logisticii IT. Identificarea de soluţii viabile pentru problematica sediilor şi dezvoltarea performanţelor infrastructurii IT</w:t>
      </w:r>
      <w:bookmarkEnd w:id="7"/>
      <w:r w:rsidR="005A7963" w:rsidRPr="00F254EE">
        <w:t xml:space="preserve"> </w:t>
      </w:r>
    </w:p>
    <w:p w:rsidR="00627A63" w:rsidRPr="00627A63" w:rsidRDefault="005A7963" w:rsidP="00D704C3">
      <w:pPr>
        <w:pStyle w:val="Heading2"/>
      </w:pPr>
      <w:r w:rsidRPr="00F254EE">
        <w:t xml:space="preserve"> </w:t>
      </w:r>
      <w:r w:rsidR="00627A63">
        <w:tab/>
      </w:r>
      <w:bookmarkStart w:id="8" w:name="_Toc500142860"/>
      <w:r w:rsidRPr="00F254EE">
        <w:t>5) Comunicare. Elaborarea unei strategii de comunicare publică eficientă şi predictibilă, în acord cu principiul transparenţei instituţionale</w:t>
      </w:r>
      <w:bookmarkEnd w:id="8"/>
      <w:r w:rsidRPr="00F254EE">
        <w:t xml:space="preserve"> </w:t>
      </w:r>
    </w:p>
    <w:p w:rsidR="002F234B" w:rsidRDefault="00627A63" w:rsidP="00627A63">
      <w:pPr>
        <w:jc w:val="both"/>
      </w:pPr>
      <w:r>
        <w:tab/>
      </w:r>
      <w:r w:rsidR="00F67FE0">
        <w:t>Prin aceeaşi hotărâre, s-au stabilit şi membri</w:t>
      </w:r>
      <w:r w:rsidR="00F3105B">
        <w:t>i</w:t>
      </w:r>
      <w:r w:rsidR="00F67FE0">
        <w:t xml:space="preserve"> Consiliului Superior al Magistraturii care fac parte din grupurile de lucru constitui</w:t>
      </w:r>
      <w:r w:rsidR="002F7DF1">
        <w:t>t</w:t>
      </w:r>
      <w:r w:rsidR="00F67FE0">
        <w:t>e de Plen pentru fieca</w:t>
      </w:r>
      <w:r w:rsidR="00486AE1">
        <w:t xml:space="preserve">re directie de acţiune în parte, iar prin Hotărârea nr. 419/06.04.2017 a Plenului s-au stabilit coordonatorii direcţiilor </w:t>
      </w:r>
      <w:r w:rsidR="004C5B02">
        <w:t>de acţiune</w:t>
      </w:r>
      <w:r w:rsidR="006F23C5">
        <w:rPr>
          <w:lang w:val="ro-RO"/>
        </w:rPr>
        <w:t xml:space="preserve">, toate aceste măsuri având drept scop asigurarea </w:t>
      </w:r>
      <w:r w:rsidR="006F23C5">
        <w:t>gestionării activităţilor necesare atingerii obiectivelor circumscrise direcţiilor de acţiune.</w:t>
      </w:r>
    </w:p>
    <w:p w:rsidR="00F67FE0" w:rsidRDefault="00F67FE0" w:rsidP="00627A63">
      <w:pPr>
        <w:jc w:val="both"/>
      </w:pPr>
      <w:r>
        <w:tab/>
        <w:t xml:space="preserve">În egală măsură, prin dispoziţii ale secretarului general au fost desemnate persoanele din aparatul tehnic în grupurile de lucru </w:t>
      </w:r>
      <w:r w:rsidR="00486AE1">
        <w:t>constituite pentru fiecare dintre cele cinci direcţii de acţiune.</w:t>
      </w:r>
    </w:p>
    <w:p w:rsidR="008827CA" w:rsidRPr="00151D3E" w:rsidRDefault="00F84840" w:rsidP="008827CA">
      <w:pPr>
        <w:pStyle w:val="Heading2"/>
      </w:pPr>
      <w:r>
        <w:tab/>
      </w:r>
      <w:bookmarkStart w:id="9" w:name="_Toc500142861"/>
      <w:r w:rsidRPr="00151D3E">
        <w:t xml:space="preserve">Cu referire la prima </w:t>
      </w:r>
      <w:r w:rsidR="004874ED">
        <w:rPr>
          <w:b/>
        </w:rPr>
        <w:t>D</w:t>
      </w:r>
      <w:r w:rsidRPr="00151D3E">
        <w:rPr>
          <w:b/>
        </w:rPr>
        <w:t>irecţie de acţiune - Independenţă – responsabilitate. Identificarea unor pârghii eficiente de întărire a indepe</w:t>
      </w:r>
      <w:r w:rsidR="00345FDA" w:rsidRPr="00151D3E">
        <w:rPr>
          <w:b/>
        </w:rPr>
        <w:t xml:space="preserve">ndenţei, corelativ cu creşterea </w:t>
      </w:r>
      <w:r w:rsidRPr="00151D3E">
        <w:rPr>
          <w:b/>
        </w:rPr>
        <w:t>r</w:t>
      </w:r>
      <w:r w:rsidR="004F1EE7" w:rsidRPr="00151D3E">
        <w:rPr>
          <w:b/>
        </w:rPr>
        <w:t>esponsabilităţii magistraţilor</w:t>
      </w:r>
      <w:bookmarkEnd w:id="9"/>
      <w:r w:rsidR="003874E2" w:rsidRPr="003874E2">
        <w:rPr>
          <w:rFonts w:eastAsiaTheme="minorHAnsi" w:cstheme="minorBidi"/>
        </w:rPr>
        <w:t>,</w:t>
      </w:r>
      <w:r w:rsidR="008827CA">
        <w:t xml:space="preserve"> </w:t>
      </w:r>
      <w:r w:rsidR="008827CA" w:rsidRPr="00151D3E">
        <w:t xml:space="preserve">în perioada de referinţă, </w:t>
      </w:r>
      <w:r w:rsidR="008827CA" w:rsidRPr="00151D3E">
        <w:rPr>
          <w:rFonts w:cs="Arial"/>
        </w:rPr>
        <w:t xml:space="preserve">folosind mecanismele şi pârghiile legale pentru apărarea independenţei sistemului judiciar, precum şi a independenţei, </w:t>
      </w:r>
      <w:r w:rsidR="008827CA" w:rsidRPr="00151D3E">
        <w:t xml:space="preserve">imparţialităţii şi a reputaţiei profesionale </w:t>
      </w:r>
      <w:r w:rsidR="008827CA">
        <w:t xml:space="preserve">ale </w:t>
      </w:r>
      <w:r w:rsidR="008827CA">
        <w:rPr>
          <w:rFonts w:cs="Arial"/>
        </w:rPr>
        <w:t>judecătorilor şi procurorilor</w:t>
      </w:r>
      <w:r w:rsidR="008827CA">
        <w:t xml:space="preserve">, </w:t>
      </w:r>
      <w:r w:rsidR="008827CA" w:rsidRPr="00151D3E">
        <w:t>Consiliul a intervenit cu promptitudine</w:t>
      </w:r>
      <w:r w:rsidR="008827CA">
        <w:t>,</w:t>
      </w:r>
      <w:r w:rsidR="008827CA" w:rsidRPr="00151D3E">
        <w:rPr>
          <w:rFonts w:cs="Arial"/>
        </w:rPr>
        <w:t xml:space="preserve"> ca urmare a mesajelor sau atacurilor politicienilor </w:t>
      </w:r>
      <w:r w:rsidR="008827CA">
        <w:rPr>
          <w:rFonts w:cs="Arial"/>
        </w:rPr>
        <w:t>ori</w:t>
      </w:r>
      <w:r w:rsidR="008827CA" w:rsidRPr="00151D3E">
        <w:rPr>
          <w:rFonts w:cs="Arial"/>
        </w:rPr>
        <w:t xml:space="preserve"> </w:t>
      </w:r>
      <w:r w:rsidR="008827CA">
        <w:rPr>
          <w:rFonts w:cs="Arial"/>
        </w:rPr>
        <w:t xml:space="preserve">ale </w:t>
      </w:r>
      <w:r w:rsidR="008827CA" w:rsidRPr="00151D3E">
        <w:rPr>
          <w:rFonts w:cs="Arial"/>
        </w:rPr>
        <w:t xml:space="preserve">mass </w:t>
      </w:r>
      <w:r w:rsidR="008827CA">
        <w:rPr>
          <w:rFonts w:cs="Arial"/>
        </w:rPr>
        <w:t>- mediei</w:t>
      </w:r>
      <w:r w:rsidR="008827CA" w:rsidRPr="00151D3E">
        <w:rPr>
          <w:rFonts w:cs="Arial"/>
        </w:rPr>
        <w:t xml:space="preserve"> de natură a afecta valori</w:t>
      </w:r>
      <w:r w:rsidR="008827CA">
        <w:rPr>
          <w:rFonts w:cs="Arial"/>
        </w:rPr>
        <w:t>le menţionate</w:t>
      </w:r>
      <w:r w:rsidR="008827CA" w:rsidRPr="00151D3E">
        <w:rPr>
          <w:rFonts w:cs="Arial"/>
        </w:rPr>
        <w:t xml:space="preserve">.  Astfel, distinct de analizarea solicitărilor individuale de apărare a independenţei, </w:t>
      </w:r>
      <w:r w:rsidR="008827CA" w:rsidRPr="00151D3E">
        <w:t xml:space="preserve">imparţialităţii şi a reputaţiei profesionale, Consiliul Superior al Magistraturii a sesizat din </w:t>
      </w:r>
      <w:r w:rsidR="00CD75B9">
        <w:t>oficiu Inspecţia Judiciară în 19</w:t>
      </w:r>
      <w:r w:rsidR="008827CA" w:rsidRPr="00151D3E">
        <w:t xml:space="preserve"> situaţii pentru efectuarea de verificări sub acest aspect.</w:t>
      </w:r>
    </w:p>
    <w:p w:rsidR="008827CA" w:rsidRPr="008827CA" w:rsidRDefault="008827CA" w:rsidP="008827CA">
      <w:pPr>
        <w:ind w:firstLine="708"/>
        <w:jc w:val="both"/>
        <w:rPr>
          <w:lang w:val="ro-RO"/>
        </w:rPr>
      </w:pPr>
      <w:r>
        <w:rPr>
          <w:lang w:val="ro-RO"/>
        </w:rPr>
        <w:t>În egală măsură, din perspectiva responsabilizării sistemului judiciar, Consiliul şi-a exercitat rolul de instanţă disciplinară, în 4 dintre acţiunile disciplinare soluţionare în perioada de referinţă  aplicând inclusiv sancţiunea excluderii din magistratură (din care 3 sancţiuni aplicate judecătorilor şi o sancţiune aplicată unui procuror).</w:t>
      </w:r>
    </w:p>
    <w:p w:rsidR="003874E2" w:rsidRPr="003874E2" w:rsidRDefault="008827CA" w:rsidP="008827CA">
      <w:pPr>
        <w:ind w:firstLine="708"/>
        <w:jc w:val="both"/>
        <w:rPr>
          <w:rFonts w:asciiTheme="minorHAnsi" w:eastAsiaTheme="minorHAnsi" w:hAnsiTheme="minorHAnsi" w:cstheme="minorBidi"/>
          <w:lang w:val="ro-RO"/>
        </w:rPr>
      </w:pPr>
      <w:r>
        <w:rPr>
          <w:rFonts w:asciiTheme="minorHAnsi" w:eastAsiaTheme="minorHAnsi" w:hAnsiTheme="minorHAnsi" w:cstheme="minorBidi"/>
          <w:lang w:val="ro-RO"/>
        </w:rPr>
        <w:t xml:space="preserve">Subsumat aceleiaşi direcţii de acţiune, </w:t>
      </w:r>
      <w:r w:rsidR="003874E2" w:rsidRPr="003874E2">
        <w:rPr>
          <w:rFonts w:asciiTheme="minorHAnsi" w:eastAsiaTheme="minorHAnsi" w:hAnsiTheme="minorHAnsi" w:cstheme="minorBidi"/>
          <w:lang w:val="ro-RO"/>
        </w:rPr>
        <w:t xml:space="preserve">în scopul identificării unor soluții </w:t>
      </w:r>
      <w:r w:rsidR="003874E2">
        <w:rPr>
          <w:rFonts w:eastAsiaTheme="minorHAnsi" w:cstheme="minorBidi"/>
        </w:rPr>
        <w:t>adecvate</w:t>
      </w:r>
      <w:r w:rsidR="003874E2" w:rsidRPr="003874E2">
        <w:rPr>
          <w:rFonts w:asciiTheme="minorHAnsi" w:eastAsiaTheme="minorHAnsi" w:hAnsiTheme="minorHAnsi" w:cstheme="minorBidi"/>
          <w:lang w:val="ro-RO"/>
        </w:rPr>
        <w:t xml:space="preserve"> pentru îmbunătățirea reglementărilor referitoare la apărarea independenţei justiţiei, în  ședința din 4 aprilie 2017, Comisia nr. 1 – Legislație și cooperare interinsituțională</w:t>
      </w:r>
      <w:r w:rsidR="000F720A">
        <w:rPr>
          <w:rFonts w:eastAsiaTheme="minorHAnsi" w:cstheme="minorBidi"/>
        </w:rPr>
        <w:t>, constituită la nivelul Consiliului Superior al Magistraturii,</w:t>
      </w:r>
      <w:r w:rsidR="003874E2" w:rsidRPr="003874E2">
        <w:rPr>
          <w:rFonts w:asciiTheme="minorHAnsi" w:eastAsiaTheme="minorHAnsi" w:hAnsiTheme="minorHAnsi" w:cstheme="minorBidi"/>
          <w:lang w:val="ro-RO"/>
        </w:rPr>
        <w:t xml:space="preserve"> a analizat o serie de propuneri de modificare și completare a Deciziei </w:t>
      </w:r>
      <w:r w:rsidR="000F720A" w:rsidRPr="000F720A">
        <w:rPr>
          <w:rFonts w:asciiTheme="minorHAnsi" w:hAnsiTheme="minorHAnsi" w:cs="Arial"/>
          <w:color w:val="000000"/>
          <w:lang w:val="ro-RO" w:eastAsia="ro-RO"/>
        </w:rPr>
        <w:t>Consiliul</w:t>
      </w:r>
      <w:r>
        <w:rPr>
          <w:rFonts w:asciiTheme="minorHAnsi" w:hAnsiTheme="minorHAnsi" w:cs="Arial"/>
          <w:color w:val="000000"/>
          <w:lang w:val="ro-RO" w:eastAsia="ro-RO"/>
        </w:rPr>
        <w:t>ui</w:t>
      </w:r>
      <w:r w:rsidR="000F720A" w:rsidRPr="000F720A">
        <w:rPr>
          <w:rFonts w:asciiTheme="minorHAnsi" w:hAnsiTheme="minorHAnsi" w:cs="Arial"/>
          <w:color w:val="000000"/>
          <w:lang w:val="ro-RO" w:eastAsia="ro-RO"/>
        </w:rPr>
        <w:t xml:space="preserve"> Naţional al Audiovizualului</w:t>
      </w:r>
      <w:r w:rsidR="000F720A" w:rsidRPr="000F720A">
        <w:rPr>
          <w:rFonts w:asciiTheme="minorHAnsi" w:hAnsiTheme="minorHAnsi" w:cs="Arial"/>
          <w:color w:val="000000"/>
          <w:sz w:val="20"/>
          <w:szCs w:val="20"/>
          <w:lang w:val="ro-RO" w:eastAsia="ro-RO"/>
        </w:rPr>
        <w:t xml:space="preserve"> </w:t>
      </w:r>
      <w:r w:rsidR="003874E2" w:rsidRPr="003874E2">
        <w:rPr>
          <w:rFonts w:asciiTheme="minorHAnsi" w:eastAsiaTheme="minorHAnsi" w:hAnsiTheme="minorHAnsi" w:cstheme="minorBidi"/>
          <w:lang w:val="ro-RO"/>
        </w:rPr>
        <w:t>nr. 220/2011 privind Codul de reglementare a conţinutului audiovizual.</w:t>
      </w:r>
    </w:p>
    <w:p w:rsidR="003874E2" w:rsidRPr="003874E2" w:rsidRDefault="003874E2" w:rsidP="003874E2">
      <w:pPr>
        <w:ind w:firstLine="709"/>
        <w:jc w:val="both"/>
        <w:rPr>
          <w:rFonts w:asciiTheme="minorHAnsi" w:eastAsiaTheme="minorHAnsi" w:hAnsiTheme="minorHAnsi" w:cstheme="minorBidi"/>
          <w:lang w:val="ro-RO"/>
        </w:rPr>
      </w:pPr>
      <w:r w:rsidRPr="003874E2">
        <w:rPr>
          <w:rFonts w:asciiTheme="minorHAnsi" w:eastAsiaTheme="minorHAnsi" w:hAnsiTheme="minorHAnsi" w:cstheme="minorBidi"/>
          <w:lang w:val="ro-RO"/>
        </w:rPr>
        <w:lastRenderedPageBreak/>
        <w:t>Astfel, având în vedere că de la difuzarea emisiunii în care s-a produs o lezare cu privire la independența, imparțialitatea sau reputația profesională a unui magistrat și până la adoptarea hotărârii Plenului Consiliului poate trece un termen mai mare de 15 zile, s-a apreciat că este necesară instituirea unor dispoziții derogatorii în cuprinsul Deciziei nr. 220/2011, referitoare la termenul în care poate fi solicitat dreptul la replică sau la rectificare de către magistratul vizat.</w:t>
      </w:r>
    </w:p>
    <w:p w:rsidR="003874E2" w:rsidRDefault="003874E2" w:rsidP="003B108B">
      <w:pPr>
        <w:ind w:firstLine="709"/>
        <w:jc w:val="both"/>
        <w:rPr>
          <w:rFonts w:asciiTheme="minorHAnsi" w:eastAsiaTheme="minorHAnsi" w:hAnsiTheme="minorHAnsi" w:cstheme="minorBidi"/>
          <w:lang w:val="ro-RO"/>
        </w:rPr>
      </w:pPr>
      <w:r w:rsidRPr="003874E2">
        <w:rPr>
          <w:rFonts w:asciiTheme="minorHAnsi" w:eastAsiaTheme="minorHAnsi" w:hAnsiTheme="minorHAnsi" w:cstheme="minorBidi"/>
          <w:lang w:val="ro-RO"/>
        </w:rPr>
        <w:t>O altă prop</w:t>
      </w:r>
      <w:r w:rsidR="008827CA">
        <w:rPr>
          <w:rFonts w:asciiTheme="minorHAnsi" w:eastAsiaTheme="minorHAnsi" w:hAnsiTheme="minorHAnsi" w:cstheme="minorBidi"/>
          <w:lang w:val="ro-RO"/>
        </w:rPr>
        <w:t xml:space="preserve">unere </w:t>
      </w:r>
      <w:r w:rsidR="003B108B">
        <w:rPr>
          <w:rFonts w:asciiTheme="minorHAnsi" w:eastAsiaTheme="minorHAnsi" w:hAnsiTheme="minorHAnsi" w:cstheme="minorBidi"/>
          <w:lang w:val="ro-RO"/>
        </w:rPr>
        <w:t>formulată</w:t>
      </w:r>
      <w:r w:rsidR="008827CA">
        <w:rPr>
          <w:rFonts w:asciiTheme="minorHAnsi" w:eastAsiaTheme="minorHAnsi" w:hAnsiTheme="minorHAnsi" w:cstheme="minorBidi"/>
          <w:lang w:val="ro-RO"/>
        </w:rPr>
        <w:t xml:space="preserve"> pentru tema în </w:t>
      </w:r>
      <w:r w:rsidRPr="003874E2">
        <w:rPr>
          <w:rFonts w:asciiTheme="minorHAnsi" w:eastAsiaTheme="minorHAnsi" w:hAnsiTheme="minorHAnsi" w:cstheme="minorBidi"/>
          <w:lang w:val="ro-RO"/>
        </w:rPr>
        <w:t>discuție o constituie com</w:t>
      </w:r>
      <w:r w:rsidR="003B108B">
        <w:rPr>
          <w:rFonts w:asciiTheme="minorHAnsi" w:eastAsiaTheme="minorHAnsi" w:hAnsiTheme="minorHAnsi" w:cstheme="minorBidi"/>
          <w:lang w:val="ro-RO"/>
        </w:rPr>
        <w:t xml:space="preserve">pletarea art. 43 alin. (1) din </w:t>
      </w:r>
      <w:r w:rsidRPr="003874E2">
        <w:rPr>
          <w:rFonts w:asciiTheme="minorHAnsi" w:eastAsiaTheme="minorHAnsi" w:hAnsiTheme="minorHAnsi" w:cstheme="minorBidi"/>
          <w:lang w:val="ro-RO"/>
        </w:rPr>
        <w:t>Codul de reglementare a conţinu</w:t>
      </w:r>
      <w:r w:rsidR="008827CA">
        <w:rPr>
          <w:rFonts w:asciiTheme="minorHAnsi" w:eastAsiaTheme="minorHAnsi" w:hAnsiTheme="minorHAnsi" w:cstheme="minorBidi"/>
          <w:lang w:val="ro-RO"/>
        </w:rPr>
        <w:t xml:space="preserve">tului audiovizual în sensul că </w:t>
      </w:r>
      <w:r w:rsidRPr="003874E2">
        <w:rPr>
          <w:rFonts w:asciiTheme="minorHAnsi" w:eastAsiaTheme="minorHAnsi" w:hAnsiTheme="minorHAnsi" w:cstheme="minorBidi"/>
          <w:lang w:val="ro-RO"/>
        </w:rPr>
        <w:t>radiodifuzorii trebuie să evite exercitarea unor forme de presiune asupra justiţiei, prin comentariile, luările de poziţie şi declaraţii nereale referitoare la activitatea magistraţilor implicaţi, fie acestea declaraţii proprii sau ale invitaţilor, in</w:t>
      </w:r>
      <w:r w:rsidR="008827CA">
        <w:rPr>
          <w:rFonts w:asciiTheme="minorHAnsi" w:eastAsiaTheme="minorHAnsi" w:hAnsiTheme="minorHAnsi" w:cstheme="minorBidi"/>
          <w:lang w:val="ro-RO"/>
        </w:rPr>
        <w:t>clusiv ale avocaţilor părţilor</w:t>
      </w:r>
      <w:r w:rsidR="008827CA" w:rsidRPr="00883A11">
        <w:rPr>
          <w:rFonts w:asciiTheme="minorHAnsi" w:eastAsiaTheme="minorHAnsi" w:hAnsiTheme="minorHAnsi" w:cstheme="minorBidi"/>
          <w:lang w:val="ro-RO"/>
        </w:rPr>
        <w:t>.</w:t>
      </w:r>
    </w:p>
    <w:p w:rsidR="00C14EBA" w:rsidRPr="00883A11" w:rsidRDefault="00C14EBA" w:rsidP="003B108B">
      <w:pPr>
        <w:ind w:firstLine="709"/>
        <w:jc w:val="both"/>
        <w:rPr>
          <w:rFonts w:asciiTheme="minorHAnsi" w:eastAsiaTheme="minorHAnsi" w:hAnsiTheme="minorHAnsi" w:cstheme="minorBidi"/>
          <w:lang w:val="ro-RO"/>
        </w:rPr>
      </w:pPr>
      <w:r>
        <w:rPr>
          <w:rFonts w:asciiTheme="minorHAnsi" w:eastAsiaTheme="minorHAnsi" w:hAnsiTheme="minorHAnsi" w:cstheme="minorBidi"/>
          <w:lang w:val="ro-RO"/>
        </w:rPr>
        <w:t xml:space="preserve">Propunerile de mai sus au </w:t>
      </w:r>
      <w:r w:rsidR="000F501A">
        <w:rPr>
          <w:rFonts w:asciiTheme="minorHAnsi" w:eastAsiaTheme="minorHAnsi" w:hAnsiTheme="minorHAnsi" w:cstheme="minorBidi"/>
          <w:lang w:val="ro-RO"/>
        </w:rPr>
        <w:t xml:space="preserve">fost </w:t>
      </w:r>
      <w:r>
        <w:rPr>
          <w:rFonts w:asciiTheme="minorHAnsi" w:eastAsiaTheme="minorHAnsi" w:hAnsiTheme="minorHAnsi" w:cstheme="minorBidi"/>
          <w:lang w:val="ro-RO"/>
        </w:rPr>
        <w:t xml:space="preserve">transmise </w:t>
      </w:r>
      <w:r w:rsidRPr="000F720A">
        <w:rPr>
          <w:rFonts w:asciiTheme="minorHAnsi" w:hAnsiTheme="minorHAnsi" w:cs="Arial"/>
          <w:color w:val="000000"/>
          <w:lang w:val="ro-RO" w:eastAsia="ro-RO"/>
        </w:rPr>
        <w:t>Consiliul</w:t>
      </w:r>
      <w:r>
        <w:rPr>
          <w:rFonts w:asciiTheme="minorHAnsi" w:hAnsiTheme="minorHAnsi" w:cs="Arial"/>
          <w:color w:val="000000"/>
          <w:lang w:val="ro-RO" w:eastAsia="ro-RO"/>
        </w:rPr>
        <w:t>ui</w:t>
      </w:r>
      <w:r w:rsidRPr="000F720A">
        <w:rPr>
          <w:rFonts w:asciiTheme="minorHAnsi" w:hAnsiTheme="minorHAnsi" w:cs="Arial"/>
          <w:color w:val="000000"/>
          <w:lang w:val="ro-RO" w:eastAsia="ro-RO"/>
        </w:rPr>
        <w:t xml:space="preserve"> Naţional al Audiovizualului</w:t>
      </w:r>
      <w:r>
        <w:rPr>
          <w:rFonts w:asciiTheme="minorHAnsi" w:hAnsiTheme="minorHAnsi" w:cs="Arial"/>
          <w:color w:val="000000"/>
          <w:lang w:val="ro-RO" w:eastAsia="ro-RO"/>
        </w:rPr>
        <w:t>.</w:t>
      </w:r>
    </w:p>
    <w:p w:rsidR="001561CC" w:rsidRPr="00151D3E" w:rsidRDefault="008C7EB1" w:rsidP="008171AE">
      <w:pPr>
        <w:pStyle w:val="AddParagraf"/>
        <w:spacing w:after="0"/>
        <w:ind w:firstLine="708"/>
      </w:pPr>
      <w:r w:rsidRPr="00151D3E">
        <w:t>În ceea ce priveşte</w:t>
      </w:r>
      <w:r>
        <w:t xml:space="preserve"> </w:t>
      </w:r>
      <w:r w:rsidRPr="00255072">
        <w:rPr>
          <w:b/>
        </w:rPr>
        <w:t xml:space="preserve">Direcţia de acţiune </w:t>
      </w:r>
      <w:r w:rsidR="007E701F" w:rsidRPr="00255072">
        <w:rPr>
          <w:b/>
        </w:rPr>
        <w:t>nr. 2</w:t>
      </w:r>
      <w:r w:rsidRPr="00255072">
        <w:rPr>
          <w:b/>
        </w:rPr>
        <w:t>- Independenţa financiară a sistemului judiciar. Salarizare magistraţi. Asigurarea independenţei reale a sistemului judiciar din perspectiva independenţei financiare, prin intensificarea demersurilor pentru preluarea bugetului instanţelor de către Înalta Curte de Casaţie şi Justiţie. Elaborarea şi promovarea unui proiect de act normativ distinct vizând salarizarea magistraţilor – aspect circumscris independenţei justiţiei</w:t>
      </w:r>
      <w:r w:rsidRPr="00F254EE">
        <w:t xml:space="preserve"> </w:t>
      </w:r>
      <w:r w:rsidRPr="00151D3E">
        <w:t>-  este important de semnalat faptul că</w:t>
      </w:r>
      <w:r w:rsidR="001561CC" w:rsidRPr="00151D3E">
        <w:t>, în şedinţa din 12 iunie 2017</w:t>
      </w:r>
      <w:r w:rsidR="00667087" w:rsidRPr="00151D3E">
        <w:t>,</w:t>
      </w:r>
      <w:r w:rsidR="001561CC" w:rsidRPr="00151D3E">
        <w:t xml:space="preserve"> Plenul Consiliului Superior al Magistraturii a hotărât sesizarea Preşedintelui României cu o cerere de reexaminare a </w:t>
      </w:r>
      <w:r w:rsidR="001561CC" w:rsidRPr="00151D3E">
        <w:rPr>
          <w:rFonts w:cs="Times New Roman"/>
          <w:lang w:eastAsia="en-GB"/>
        </w:rPr>
        <w:t xml:space="preserve">legii salarizării unitare sub aspectul diferenţierilor existente între indemnizaţiile judecătorilor/procurorilor de la nivelul judecătoriilor/parchetelor de pe lângă judecătorii şi ale judecătorilor/procurorilor de la </w:t>
      </w:r>
      <w:r w:rsidR="001561CC" w:rsidRPr="00151D3E">
        <w:rPr>
          <w:lang w:eastAsia="en-GB"/>
        </w:rPr>
        <w:t>instanţe</w:t>
      </w:r>
      <w:r w:rsidR="007A138F">
        <w:rPr>
          <w:lang w:eastAsia="en-GB"/>
        </w:rPr>
        <w:t>le</w:t>
      </w:r>
      <w:r w:rsidR="001561CC" w:rsidRPr="00151D3E">
        <w:rPr>
          <w:lang w:eastAsia="en-GB"/>
        </w:rPr>
        <w:t>/parchete</w:t>
      </w:r>
      <w:r w:rsidR="007A138F">
        <w:rPr>
          <w:lang w:eastAsia="en-GB"/>
        </w:rPr>
        <w:t>le</w:t>
      </w:r>
      <w:r w:rsidR="001561CC" w:rsidRPr="00151D3E">
        <w:rPr>
          <w:lang w:eastAsia="en-GB"/>
        </w:rPr>
        <w:t xml:space="preserve"> superioare</w:t>
      </w:r>
      <w:r w:rsidR="001561CC" w:rsidRPr="00151D3E">
        <w:rPr>
          <w:rFonts w:cs="Times New Roman"/>
          <w:lang w:eastAsia="en-GB"/>
        </w:rPr>
        <w:t>, al diferenţierilor existente între indemnizaţiile judecătorilor şi ale procurorilor, precum şi al nivelului de salarizare a personalului auxiliar de specialitate din cadrul instanţelor şi parchetelor.</w:t>
      </w:r>
    </w:p>
    <w:p w:rsidR="007809D6" w:rsidRDefault="008C7EB1" w:rsidP="008171AE">
      <w:pPr>
        <w:ind w:right="48" w:firstLine="709"/>
        <w:jc w:val="both"/>
        <w:rPr>
          <w:rFonts w:cs="Arial"/>
        </w:rPr>
      </w:pPr>
      <w:r w:rsidRPr="008C7EB1">
        <w:rPr>
          <w:rFonts w:cs="Arial"/>
        </w:rPr>
        <w:t xml:space="preserve">Din perspectiva aceleiaşi direcţii de acţiune asumate de Consiliu, </w:t>
      </w:r>
      <w:r w:rsidR="001561CC" w:rsidRPr="008C7EB1">
        <w:rPr>
          <w:rFonts w:cs="Arial"/>
        </w:rPr>
        <w:t xml:space="preserve">în şedinţa din 3 iulie 2017, Comisia nr. 1 – “Legislaţie şi cooperare interinstituţională” a apreciat că se impune continuarea demersurilor privind preluarea bugetului instanţelor </w:t>
      </w:r>
      <w:r w:rsidR="00CD75B9">
        <w:rPr>
          <w:rFonts w:cs="Arial"/>
        </w:rPr>
        <w:t xml:space="preserve">de la Ministerul Justiţiei </w:t>
      </w:r>
      <w:r w:rsidR="001561CC" w:rsidRPr="008C7EB1">
        <w:rPr>
          <w:rFonts w:cs="Arial"/>
        </w:rPr>
        <w:t>şi a desemnat membrii Consiliului Superior al Ma</w:t>
      </w:r>
      <w:r w:rsidR="00C62B01">
        <w:rPr>
          <w:rFonts w:cs="Arial"/>
        </w:rPr>
        <w:t>gistraturii care fac</w:t>
      </w:r>
      <w:r w:rsidR="001561CC" w:rsidRPr="008C7EB1">
        <w:rPr>
          <w:rFonts w:cs="Arial"/>
        </w:rPr>
        <w:t xml:space="preserve"> parte din Grupul de lucru interinstituţional constituit în legătură cu problema gestionării bugetului instanţelor</w:t>
      </w:r>
      <w:r w:rsidR="007809D6">
        <w:rPr>
          <w:rFonts w:cs="Arial"/>
        </w:rPr>
        <w:t>.</w:t>
      </w:r>
    </w:p>
    <w:p w:rsidR="00D54250" w:rsidRDefault="007809D6" w:rsidP="00D54250">
      <w:pPr>
        <w:ind w:right="48" w:firstLine="709"/>
        <w:jc w:val="both"/>
        <w:rPr>
          <w:rFonts w:cs="Arial"/>
        </w:rPr>
      </w:pPr>
      <w:r>
        <w:rPr>
          <w:rFonts w:cs="Arial"/>
        </w:rPr>
        <w:t>Prima întâlnire a G</w:t>
      </w:r>
      <w:r w:rsidR="008C7EB1" w:rsidRPr="008C7EB1">
        <w:rPr>
          <w:rFonts w:cs="Arial"/>
        </w:rPr>
        <w:t xml:space="preserve">rupului de lucru </w:t>
      </w:r>
      <w:r w:rsidRPr="008C7EB1">
        <w:rPr>
          <w:rFonts w:cs="Arial"/>
        </w:rPr>
        <w:t xml:space="preserve">interinstituţional </w:t>
      </w:r>
      <w:r w:rsidR="007A138F">
        <w:rPr>
          <w:rFonts w:cs="Arial"/>
        </w:rPr>
        <w:t>la care s-a făcut referire anterior</w:t>
      </w:r>
      <w:r w:rsidRPr="008C7EB1">
        <w:rPr>
          <w:rFonts w:cs="Arial"/>
        </w:rPr>
        <w:t xml:space="preserve"> </w:t>
      </w:r>
      <w:r>
        <w:rPr>
          <w:rFonts w:cs="Arial"/>
        </w:rPr>
        <w:t>a avut</w:t>
      </w:r>
      <w:r w:rsidR="008C7EB1" w:rsidRPr="008C7EB1">
        <w:rPr>
          <w:rFonts w:cs="Arial"/>
        </w:rPr>
        <w:t xml:space="preserve"> l</w:t>
      </w:r>
      <w:r>
        <w:rPr>
          <w:rFonts w:cs="Arial"/>
        </w:rPr>
        <w:t>oc la data de 24 octombrie 2017, ocazie cu care</w:t>
      </w:r>
      <w:r w:rsidR="00DC212D">
        <w:rPr>
          <w:rFonts w:cs="Arial"/>
        </w:rPr>
        <w:t xml:space="preserve"> s-a stabilit, printre altele, </w:t>
      </w:r>
      <w:r>
        <w:rPr>
          <w:rFonts w:cs="Arial"/>
        </w:rPr>
        <w:t>că se impune etapizarea procesului de preluare a atribuţiilor privind ges</w:t>
      </w:r>
      <w:r w:rsidR="00DC212D">
        <w:rPr>
          <w:rFonts w:cs="Arial"/>
        </w:rPr>
        <w:t xml:space="preserve">tionarea bugetului instanţelor, </w:t>
      </w:r>
      <w:r>
        <w:rPr>
          <w:rFonts w:cs="Arial"/>
        </w:rPr>
        <w:t xml:space="preserve">un prim pas </w:t>
      </w:r>
      <w:r w:rsidR="00DC212D">
        <w:rPr>
          <w:rFonts w:cs="Arial"/>
        </w:rPr>
        <w:t>constând în</w:t>
      </w:r>
      <w:r>
        <w:rPr>
          <w:rFonts w:cs="Arial"/>
        </w:rPr>
        <w:t xml:space="preserve"> preluarea competenţelor referitoare la salarizarea per</w:t>
      </w:r>
      <w:r w:rsidR="00DC212D">
        <w:rPr>
          <w:rFonts w:cs="Arial"/>
        </w:rPr>
        <w:t>sonalului.  În egală măsură, s-a decis</w:t>
      </w:r>
      <w:r>
        <w:rPr>
          <w:rFonts w:cs="Arial"/>
        </w:rPr>
        <w:t xml:space="preserve"> că este necesară stabilirea unui calendar, care să prevadă în concret procedurile de preluare a atribuţiilor menţionate, precum şi termene clare, inclusiv aspecte referitoare la dispoziţiile legale ce ar trebui modificate prentru crearea cadrului legal necesar preluării bugetului</w:t>
      </w:r>
      <w:r w:rsidR="00DC212D">
        <w:rPr>
          <w:rFonts w:cs="Arial"/>
        </w:rPr>
        <w:t>. De asemenea,</w:t>
      </w:r>
      <w:r>
        <w:rPr>
          <w:rFonts w:cs="Arial"/>
        </w:rPr>
        <w:t xml:space="preserve"> în vederea estimării necesarului de personal pentru Înalta Curte de Casaţie şi Justiţie, s-au solicitat date Ministerul</w:t>
      </w:r>
      <w:r w:rsidR="00DC212D">
        <w:rPr>
          <w:rFonts w:cs="Arial"/>
        </w:rPr>
        <w:t>ui</w:t>
      </w:r>
      <w:r>
        <w:rPr>
          <w:rFonts w:cs="Arial"/>
        </w:rPr>
        <w:t xml:space="preserve"> Justiţiei şi Ministerul</w:t>
      </w:r>
      <w:r w:rsidR="00DC212D">
        <w:rPr>
          <w:rFonts w:cs="Arial"/>
        </w:rPr>
        <w:t>ui</w:t>
      </w:r>
      <w:r>
        <w:rPr>
          <w:rFonts w:cs="Arial"/>
        </w:rPr>
        <w:t xml:space="preserve"> Public cu privire la numărul personalului din cadrul acestor instituţii implicat în problematica gestionării bugetului instanţelor şi parchetelor.</w:t>
      </w:r>
    </w:p>
    <w:p w:rsidR="003B108B" w:rsidRPr="003B108B" w:rsidRDefault="003B108B" w:rsidP="003B108B">
      <w:pPr>
        <w:ind w:firstLine="709"/>
        <w:jc w:val="both"/>
        <w:rPr>
          <w:rFonts w:asciiTheme="minorHAnsi" w:eastAsiaTheme="minorHAnsi" w:hAnsiTheme="minorHAnsi" w:cstheme="minorBidi"/>
          <w:lang w:val="ro-RO"/>
        </w:rPr>
      </w:pPr>
      <w:r w:rsidRPr="003B108B">
        <w:rPr>
          <w:rFonts w:asciiTheme="minorHAnsi" w:eastAsiaTheme="minorHAnsi" w:hAnsiTheme="minorHAnsi" w:cstheme="minorBidi"/>
          <w:lang w:val="ro-RO"/>
        </w:rPr>
        <w:t xml:space="preserve">În legătură </w:t>
      </w:r>
      <w:r w:rsidR="002F5DB5">
        <w:rPr>
          <w:rFonts w:asciiTheme="minorHAnsi" w:eastAsiaTheme="minorHAnsi" w:hAnsiTheme="minorHAnsi" w:cstheme="minorBidi"/>
          <w:lang w:val="ro-RO"/>
        </w:rPr>
        <w:t xml:space="preserve">cu </w:t>
      </w:r>
      <w:r w:rsidR="009D2450">
        <w:rPr>
          <w:rFonts w:asciiTheme="minorHAnsi" w:eastAsiaTheme="minorHAnsi" w:hAnsiTheme="minorHAnsi" w:cstheme="minorBidi"/>
          <w:lang w:val="ro-RO"/>
        </w:rPr>
        <w:t>independenţa financiară a sistemului judiciar</w:t>
      </w:r>
      <w:r w:rsidR="002F5DB5">
        <w:rPr>
          <w:rFonts w:asciiTheme="minorHAnsi" w:eastAsiaTheme="minorHAnsi" w:hAnsiTheme="minorHAnsi" w:cstheme="minorBidi"/>
          <w:lang w:val="ro-RO"/>
        </w:rPr>
        <w:t xml:space="preserve">, </w:t>
      </w:r>
      <w:r w:rsidRPr="003B108B">
        <w:rPr>
          <w:rFonts w:asciiTheme="minorHAnsi" w:eastAsiaTheme="minorHAnsi" w:hAnsiTheme="minorHAnsi" w:cstheme="minorBidi"/>
          <w:lang w:val="ro-RO"/>
        </w:rPr>
        <w:t xml:space="preserve">trebuie precizat că, prin Hotărârea nr. 974 din 28 septembrie 2017, Plenul Consiliului Superior al Magistraturii a avizat negativ proiectul de Lege pentru modificarea şi completarea Legii nr. 303/2004 privind statutul judecătorilor şi procurorilor, a Legii nr. 304/2004 privind organizarea judiciară şi a Legii nr. 317/2004 privind Consiliul Superior al Magistraturii, transmis spre avizare de Ministerul Justiției. Unul dintre elementele care a stat la baza acestui aviz l-a constituit </w:t>
      </w:r>
      <w:r w:rsidR="009D2450">
        <w:rPr>
          <w:rFonts w:asciiTheme="minorHAnsi" w:eastAsiaTheme="minorHAnsi" w:hAnsiTheme="minorHAnsi" w:cstheme="minorBidi"/>
          <w:lang w:val="ro-RO"/>
        </w:rPr>
        <w:t xml:space="preserve">faptul că </w:t>
      </w:r>
      <w:r w:rsidRPr="003B108B">
        <w:rPr>
          <w:rFonts w:asciiTheme="minorHAnsi" w:eastAsiaTheme="minorHAnsi" w:hAnsiTheme="minorHAnsi" w:cstheme="minorBidi"/>
          <w:lang w:val="ro-RO"/>
        </w:rPr>
        <w:t>propunerea de abrogare a articolului 136 din Legea nr. 304/2004, cu consecința gestionării în continuare a bugetului instanțelor de către Ministerul Justiției, contravine principiului constituțional al independenței justiției.</w:t>
      </w:r>
    </w:p>
    <w:p w:rsidR="002F3128" w:rsidRDefault="003B108B" w:rsidP="003B108B">
      <w:pPr>
        <w:ind w:firstLine="709"/>
        <w:jc w:val="both"/>
        <w:rPr>
          <w:rFonts w:asciiTheme="minorHAnsi" w:eastAsiaTheme="minorHAnsi" w:hAnsiTheme="minorHAnsi" w:cstheme="minorBidi"/>
          <w:lang w:val="ro-RO"/>
        </w:rPr>
      </w:pPr>
      <w:r w:rsidRPr="003B108B">
        <w:rPr>
          <w:rFonts w:asciiTheme="minorHAnsi" w:eastAsiaTheme="minorHAnsi" w:hAnsiTheme="minorHAnsi" w:cstheme="minorBidi"/>
          <w:lang w:val="ro-RO"/>
        </w:rPr>
        <w:t>În considerentele Hotărârii Plenului Consiliului Superior al Magistraturii nr. 974/2017, s-a</w:t>
      </w:r>
      <w:r w:rsidR="004B420F">
        <w:rPr>
          <w:rFonts w:asciiTheme="minorHAnsi" w:eastAsiaTheme="minorHAnsi" w:hAnsiTheme="minorHAnsi" w:cstheme="minorBidi"/>
          <w:lang w:val="ro-RO"/>
        </w:rPr>
        <w:t xml:space="preserve"> învederat, între alte aspecte, </w:t>
      </w:r>
      <w:r w:rsidRPr="003B108B">
        <w:rPr>
          <w:rFonts w:asciiTheme="minorHAnsi" w:eastAsiaTheme="minorHAnsi" w:hAnsiTheme="minorHAnsi" w:cstheme="minorBidi"/>
          <w:lang w:val="ro-RO"/>
        </w:rPr>
        <w:t xml:space="preserve">că independența financiară este parte esențială a conceptului constituțional de independență a justiției, aceasta neputând fi lăsată la latitudinea unei puteri separate, respectiv puterea executivă. </w:t>
      </w:r>
    </w:p>
    <w:p w:rsidR="003B108B" w:rsidRPr="003B108B" w:rsidRDefault="003B108B" w:rsidP="003B108B">
      <w:pPr>
        <w:ind w:firstLine="709"/>
        <w:jc w:val="both"/>
        <w:rPr>
          <w:rFonts w:asciiTheme="minorHAnsi" w:eastAsiaTheme="minorHAnsi" w:hAnsiTheme="minorHAnsi" w:cstheme="minorBidi"/>
          <w:lang w:val="ro-RO"/>
        </w:rPr>
      </w:pPr>
      <w:r w:rsidRPr="003B108B">
        <w:rPr>
          <w:rFonts w:asciiTheme="minorHAnsi" w:eastAsiaTheme="minorHAnsi" w:hAnsiTheme="minorHAnsi" w:cstheme="minorBidi"/>
          <w:lang w:val="ro-RO"/>
        </w:rPr>
        <w:lastRenderedPageBreak/>
        <w:t>Având în vedere aceste aspecte, dar și alte considerente</w:t>
      </w:r>
      <w:r w:rsidRPr="003B108B">
        <w:rPr>
          <w:rFonts w:asciiTheme="minorHAnsi" w:eastAsiaTheme="minorHAnsi" w:hAnsiTheme="minorHAnsi" w:cstheme="minorBidi"/>
          <w:vertAlign w:val="superscript"/>
          <w:lang w:val="ro-RO"/>
        </w:rPr>
        <w:footnoteReference w:id="1"/>
      </w:r>
      <w:r w:rsidRPr="003B108B">
        <w:rPr>
          <w:rFonts w:asciiTheme="minorHAnsi" w:eastAsiaTheme="minorHAnsi" w:hAnsiTheme="minorHAnsi" w:cstheme="minorBidi"/>
          <w:lang w:val="ro-RO"/>
        </w:rPr>
        <w:t>, Plenul Consiliului a apreciat că transferarea managementului bugetului instanţelor de la Ministerul Justiţiei la Înalta Curte de Casaţie şi Just</w:t>
      </w:r>
      <w:r w:rsidR="002F3128">
        <w:rPr>
          <w:rFonts w:asciiTheme="minorHAnsi" w:eastAsiaTheme="minorHAnsi" w:hAnsiTheme="minorHAnsi" w:cstheme="minorBidi"/>
          <w:lang w:val="ro-RO"/>
        </w:rPr>
        <w:t>iţie - aşa cum prevede art.</w:t>
      </w:r>
      <w:r w:rsidRPr="003B108B">
        <w:rPr>
          <w:rFonts w:asciiTheme="minorHAnsi" w:eastAsiaTheme="minorHAnsi" w:hAnsiTheme="minorHAnsi" w:cstheme="minorBidi"/>
          <w:lang w:val="ro-RO"/>
        </w:rPr>
        <w:t xml:space="preserve"> 136 din Legea </w:t>
      </w:r>
      <w:r w:rsidR="002F3128">
        <w:rPr>
          <w:rFonts w:asciiTheme="minorHAnsi" w:eastAsiaTheme="minorHAnsi" w:hAnsiTheme="minorHAnsi" w:cstheme="minorBidi"/>
          <w:lang w:val="ro-RO"/>
        </w:rPr>
        <w:t>nr. 304/2004, a cărui abrogare a</w:t>
      </w:r>
      <w:r w:rsidRPr="003B108B">
        <w:rPr>
          <w:rFonts w:asciiTheme="minorHAnsi" w:eastAsiaTheme="minorHAnsi" w:hAnsiTheme="minorHAnsi" w:cstheme="minorBidi"/>
          <w:lang w:val="ro-RO"/>
        </w:rPr>
        <w:t xml:space="preserve"> propus-o proiectul de lege analizat - este o măsură de natură a asigura respectarea principiului constituțional al independenței justiției – componentă esențială a statului de drept.</w:t>
      </w:r>
    </w:p>
    <w:p w:rsidR="003B108B" w:rsidRPr="008C7EB1" w:rsidRDefault="00D54250" w:rsidP="003B108B">
      <w:pPr>
        <w:ind w:right="48" w:firstLine="709"/>
        <w:jc w:val="both"/>
        <w:rPr>
          <w:rFonts w:cs="Arial"/>
        </w:rPr>
      </w:pPr>
      <w:r>
        <w:rPr>
          <w:rFonts w:asciiTheme="minorHAnsi" w:eastAsiaTheme="minorHAnsi" w:hAnsiTheme="minorHAnsi" w:cstheme="minorBidi"/>
          <w:lang w:val="ro-RO"/>
        </w:rPr>
        <w:t>Cu toate acestea</w:t>
      </w:r>
      <w:r w:rsidR="003B108B" w:rsidRPr="003B108B">
        <w:rPr>
          <w:rFonts w:asciiTheme="minorHAnsi" w:eastAsiaTheme="minorHAnsi" w:hAnsiTheme="minorHAnsi" w:cstheme="minorBidi"/>
          <w:lang w:val="ro-RO"/>
        </w:rPr>
        <w:t xml:space="preserve">, prin </w:t>
      </w:r>
      <w:r w:rsidR="009D2450">
        <w:rPr>
          <w:rFonts w:asciiTheme="minorHAnsi" w:eastAsiaTheme="minorHAnsi" w:hAnsiTheme="minorHAnsi" w:cstheme="minorBidi"/>
          <w:lang w:val="ro-RO"/>
        </w:rPr>
        <w:t>O.U.G nr. 90/</w:t>
      </w:r>
      <w:r w:rsidR="003B108B" w:rsidRPr="003B108B">
        <w:rPr>
          <w:rFonts w:asciiTheme="minorHAnsi" w:eastAsiaTheme="minorHAnsi" w:hAnsiTheme="minorHAnsi" w:cstheme="minorBidi"/>
          <w:lang w:val="ro-RO"/>
        </w:rPr>
        <w:t>2017 privind unele măsuri fiscal-bugetare, modificarea şi completarea unor acte normative şi prorogarea unor termene, publicată în Monitorul Oficial nr. 973 din 7 decembrie 2017</w:t>
      </w:r>
      <w:r w:rsidR="009D2450">
        <w:rPr>
          <w:rFonts w:asciiTheme="minorHAnsi" w:eastAsiaTheme="minorHAnsi" w:hAnsiTheme="minorHAnsi" w:cstheme="minorBidi"/>
          <w:lang w:val="ro-RO"/>
        </w:rPr>
        <w:t>,</w:t>
      </w:r>
      <w:r w:rsidR="003B108B" w:rsidRPr="003B108B">
        <w:rPr>
          <w:rFonts w:asciiTheme="minorHAnsi" w:eastAsiaTheme="minorHAnsi" w:hAnsiTheme="minorHAnsi" w:cstheme="minorBidi"/>
          <w:lang w:val="ro-RO"/>
        </w:rPr>
        <w:t xml:space="preserve"> a fost abrogat art. 136 din Legea nr. 304/2004 privind organizarea judiciară</w:t>
      </w:r>
      <w:r w:rsidR="00F5204A">
        <w:rPr>
          <w:rFonts w:asciiTheme="minorHAnsi" w:eastAsiaTheme="minorHAnsi" w:hAnsiTheme="minorHAnsi" w:cstheme="minorBidi"/>
          <w:lang w:val="ro-RO"/>
        </w:rPr>
        <w:t>.</w:t>
      </w:r>
    </w:p>
    <w:p w:rsidR="00627A63" w:rsidRPr="00EF442B" w:rsidRDefault="002F234B" w:rsidP="002F234B">
      <w:pPr>
        <w:ind w:firstLine="708"/>
        <w:jc w:val="both"/>
        <w:rPr>
          <w:rFonts w:asciiTheme="minorHAnsi" w:hAnsiTheme="minorHAnsi"/>
        </w:rPr>
      </w:pPr>
      <w:r>
        <w:t xml:space="preserve">În strânsă legătură cu obiectivul </w:t>
      </w:r>
      <w:r w:rsidR="00627A63" w:rsidRPr="008C7EB1">
        <w:t xml:space="preserve">Direcţiei </w:t>
      </w:r>
      <w:r w:rsidR="00F67FE0" w:rsidRPr="008C7EB1">
        <w:t xml:space="preserve">de acţiune </w:t>
      </w:r>
      <w:r w:rsidR="00627A63" w:rsidRPr="008C7EB1">
        <w:t>nr. 2</w:t>
      </w:r>
      <w:r w:rsidR="008C7EB1">
        <w:t>,</w:t>
      </w:r>
      <w:r w:rsidR="00627A63" w:rsidRPr="00103607">
        <w:rPr>
          <w:i/>
        </w:rPr>
        <w:t xml:space="preserve"> </w:t>
      </w:r>
      <w:r w:rsidR="008C7EB1" w:rsidRPr="008C7EB1">
        <w:t>la nivelul Consiliului</w:t>
      </w:r>
      <w:r w:rsidR="008C7EB1">
        <w:rPr>
          <w:i/>
        </w:rPr>
        <w:t xml:space="preserve"> </w:t>
      </w:r>
      <w:r w:rsidR="008C7EB1" w:rsidRPr="00667087">
        <w:t>s-a</w:t>
      </w:r>
      <w:r w:rsidR="008C7EB1">
        <w:rPr>
          <w:i/>
        </w:rPr>
        <w:t xml:space="preserve"> </w:t>
      </w:r>
      <w:r w:rsidR="008C7EB1">
        <w:t>constituit</w:t>
      </w:r>
      <w:r w:rsidR="00191306">
        <w:t xml:space="preserve"> </w:t>
      </w:r>
      <w:r w:rsidR="00DC212D">
        <w:t>G</w:t>
      </w:r>
      <w:r w:rsidR="00627A63">
        <w:t>rup</w:t>
      </w:r>
      <w:r w:rsidR="00DC212D">
        <w:t>ul</w:t>
      </w:r>
      <w:r w:rsidR="00627A63">
        <w:t xml:space="preserve"> de lucru interinstitutional pentru reanalizarea în ansamblu a </w:t>
      </w:r>
      <w:r w:rsidR="00627A63" w:rsidRPr="00EF442B">
        <w:rPr>
          <w:rFonts w:asciiTheme="minorHAnsi" w:hAnsiTheme="minorHAnsi"/>
        </w:rPr>
        <w:t xml:space="preserve">prevederilor H.G. nr. 1275/2005 </w:t>
      </w:r>
      <w:r w:rsidR="00EF442B" w:rsidRPr="00EF442B">
        <w:rPr>
          <w:rStyle w:val="rvts2"/>
          <w:rFonts w:asciiTheme="minorHAnsi" w:hAnsiTheme="minorHAnsi" w:cs="Arial"/>
          <w:color w:val="000000"/>
        </w:rPr>
        <w:t>pentru aprobarea Normelor metodologice de aplicare a prevederilor Legii nr. 303/2004 privind statutul judecătorilor şi procurorilor, republicată, şi ale Legii nr. 47/1992 privind organizarea şi funcţionarea Curţii Constituţionale, republicată, referitoare la pensiile de serviciu şi la acordarea indemnizaţiilor pentru creşterea copilului în vârstă de până la 2 ani</w:t>
      </w:r>
      <w:r w:rsidR="00EF442B" w:rsidRPr="00EF442B">
        <w:rPr>
          <w:rFonts w:asciiTheme="minorHAnsi" w:hAnsiTheme="minorHAnsi"/>
        </w:rPr>
        <w:t xml:space="preserve"> </w:t>
      </w:r>
      <w:r w:rsidR="00627A63" w:rsidRPr="00EF442B">
        <w:rPr>
          <w:rFonts w:asciiTheme="minorHAnsi" w:hAnsiTheme="minorHAnsi"/>
        </w:rPr>
        <w:t>şi formulare</w:t>
      </w:r>
      <w:r w:rsidRPr="00EF442B">
        <w:rPr>
          <w:rFonts w:asciiTheme="minorHAnsi" w:hAnsiTheme="minorHAnsi"/>
        </w:rPr>
        <w:t>a</w:t>
      </w:r>
      <w:r w:rsidR="00627A63" w:rsidRPr="00EF442B">
        <w:rPr>
          <w:rFonts w:asciiTheme="minorHAnsi" w:hAnsiTheme="minorHAnsi"/>
        </w:rPr>
        <w:t xml:space="preserve"> tuturor propunerilor necesare de modifi</w:t>
      </w:r>
      <w:r w:rsidR="00EF442B">
        <w:rPr>
          <w:rFonts w:asciiTheme="minorHAnsi" w:hAnsiTheme="minorHAnsi"/>
        </w:rPr>
        <w:t>care sau completare a acestui act normativ</w:t>
      </w:r>
      <w:r w:rsidR="008C7EB1" w:rsidRPr="00EF442B">
        <w:rPr>
          <w:rFonts w:asciiTheme="minorHAnsi" w:hAnsiTheme="minorHAnsi"/>
        </w:rPr>
        <w:t>.</w:t>
      </w:r>
    </w:p>
    <w:p w:rsidR="00627A63" w:rsidRDefault="00627A63" w:rsidP="00627A63">
      <w:pPr>
        <w:jc w:val="both"/>
      </w:pPr>
      <w:r>
        <w:tab/>
        <w:t xml:space="preserve">Până </w:t>
      </w:r>
      <w:r w:rsidR="00191306">
        <w:t>în prezent</w:t>
      </w:r>
      <w:r>
        <w:t xml:space="preserve">, au avut loc </w:t>
      </w:r>
      <w:r w:rsidR="00191306">
        <w:t>mai multe</w:t>
      </w:r>
      <w:r>
        <w:t xml:space="preserve"> întâlniri ale Grupului de lucru interinstitutional </w:t>
      </w:r>
      <w:r w:rsidR="00191306">
        <w:t>menţionat mai sus</w:t>
      </w:r>
      <w:r>
        <w:t xml:space="preserve">, la care au participat, pe lângă reprezentanţi din partea aparatului tehnic al Consiliului, </w:t>
      </w:r>
      <w:r w:rsidR="00191306">
        <w:t xml:space="preserve">şi </w:t>
      </w:r>
      <w:r>
        <w:t>reprezentanţi ai Ministerului Justiţiei, Înaltei Curţi de Casaţie şi Justiţie, Parchetului de pe lângă Înalta Curte de Casaţie şi Justiţie, Curţii Constituţionale şi Casei Naţionale de Pensii Publice.</w:t>
      </w:r>
    </w:p>
    <w:p w:rsidR="00627A63" w:rsidRDefault="00627A63" w:rsidP="00627A63">
      <w:pPr>
        <w:jc w:val="both"/>
      </w:pPr>
      <w:r>
        <w:tab/>
        <w:t xml:space="preserve">În cadrul acestor întâlniri, pe baza propunerilor de modificare şi completare a H.G. nr. 1275/2005 </w:t>
      </w:r>
      <w:r w:rsidR="00A256B6">
        <w:t>au fost su</w:t>
      </w:r>
      <w:r>
        <w:t>puse discuţiei şi analizei toate prevederile din Normele metodologice de aplicare a prevederilor Legii nr. 303/2004 privind statutul judecătorilor şi procurorilor, republicată, cu modificările şi completările ulterioare şi ale Legii nr. 47/1992 privind organizarea şi funcţionarea Curţii Constituţionale, republicată, referitoare la pensile de serviciu şi acordarea indemnizaţiilor pentru creşterea copilului în vârstă de până la 2 ani</w:t>
      </w:r>
      <w:r w:rsidR="002F234B">
        <w:t>, inclusiv</w:t>
      </w:r>
      <w:r>
        <w:t xml:space="preserve"> anexele acestor norme.</w:t>
      </w:r>
    </w:p>
    <w:p w:rsidR="00627A63" w:rsidRDefault="00627A63" w:rsidP="00627A63">
      <w:pPr>
        <w:jc w:val="both"/>
      </w:pPr>
      <w:r>
        <w:tab/>
        <w:t>Necesitatea modificării şi completării H.G. nr. 1275/2005 a fost determinată, în principal, de faptul că, la momentul de faţă, acest act normativ, care nu a suferit nicio modificare ori completare, nu se mai corelează cu dispoziţile Legii nr. 303/2004, republicată, cu modificările şi completările ulterioare, întrucât această lege a suferit multiple modificări din anul 2005 şi până în prezent</w:t>
      </w:r>
      <w:r w:rsidRPr="008C0F91">
        <w:t xml:space="preserve"> </w:t>
      </w:r>
      <w:r>
        <w:t>în materia pensiilor de serviciu.</w:t>
      </w:r>
    </w:p>
    <w:p w:rsidR="00627A63" w:rsidRDefault="00627A63" w:rsidP="00627A63">
      <w:pPr>
        <w:jc w:val="both"/>
      </w:pPr>
      <w:r>
        <w:tab/>
      </w:r>
      <w:r w:rsidR="008C7EB1">
        <w:t>În prezent</w:t>
      </w:r>
      <w:r>
        <w:t>, analiza referitoare</w:t>
      </w:r>
      <w:r w:rsidR="00F950CE">
        <w:t xml:space="preserve"> la modificarea şi completarea H.G. nr. </w:t>
      </w:r>
      <w:r w:rsidR="009D171E">
        <w:t xml:space="preserve">1275/2005 </w:t>
      </w:r>
      <w:r>
        <w:t>este aproape de final, urmând ca în raport şi de soluţia legislativă ce va fi adoptată în ceea ce priveşte legile justiţie</w:t>
      </w:r>
      <w:r w:rsidR="00790E9B">
        <w:t>i</w:t>
      </w:r>
      <w:r>
        <w:t>, să fie întocmită forma finală a propunerilor de modificare şi completare a  H.G. nr. 1275/2005.</w:t>
      </w:r>
    </w:p>
    <w:p w:rsidR="002F234B" w:rsidRPr="00151D3E" w:rsidRDefault="002F234B" w:rsidP="00D704C3">
      <w:pPr>
        <w:pStyle w:val="Heading2"/>
      </w:pPr>
      <w:r>
        <w:tab/>
      </w:r>
      <w:bookmarkStart w:id="10" w:name="_Toc500142862"/>
      <w:r w:rsidR="007E701F" w:rsidRPr="00151D3E">
        <w:t>Cu referire la</w:t>
      </w:r>
      <w:r w:rsidR="00ED5C13">
        <w:rPr>
          <w:b/>
        </w:rPr>
        <w:t xml:space="preserve"> </w:t>
      </w:r>
      <w:r w:rsidR="00ED5C13" w:rsidRPr="00151D3E">
        <w:rPr>
          <w:b/>
        </w:rPr>
        <w:t>D</w:t>
      </w:r>
      <w:r w:rsidRPr="00151D3E">
        <w:rPr>
          <w:b/>
        </w:rPr>
        <w:t>irecţia de acţiune nr. 3 - Asigurarea unui volum optim de muncă instanţe/parchete. Adaptarea resurselor umane la nevoile concrete ale instanţelor şi parchetelor. Cadru legal mai suplu pentru asigurarea eficientizării activităţii judiciare</w:t>
      </w:r>
      <w:r w:rsidR="004E7C3A">
        <w:rPr>
          <w:b/>
        </w:rPr>
        <w:t xml:space="preserve">, </w:t>
      </w:r>
      <w:r w:rsidR="00A256B6" w:rsidRPr="00151D3E">
        <w:t>m</w:t>
      </w:r>
      <w:r w:rsidR="006333DA" w:rsidRPr="00151D3E">
        <w:t>ăsurile adoptate de Consiliul Superior al Magistraturii</w:t>
      </w:r>
      <w:r w:rsidR="009750D9" w:rsidRPr="00151D3E">
        <w:t>,</w:t>
      </w:r>
      <w:r w:rsidR="006333DA" w:rsidRPr="00151D3E">
        <w:t xml:space="preserve"> în perioada de referinţă</w:t>
      </w:r>
      <w:r w:rsidR="009750D9" w:rsidRPr="00151D3E">
        <w:t>,</w:t>
      </w:r>
      <w:r w:rsidR="006333DA" w:rsidRPr="00151D3E">
        <w:t xml:space="preserve"> </w:t>
      </w:r>
      <w:r w:rsidR="00C81326">
        <w:t>în legătură</w:t>
      </w:r>
      <w:r w:rsidR="006333DA" w:rsidRPr="00151D3E">
        <w:t xml:space="preserve"> cu obiectivul direcţiei de </w:t>
      </w:r>
      <w:r w:rsidR="006333DA" w:rsidRPr="00151D3E">
        <w:lastRenderedPageBreak/>
        <w:t xml:space="preserve">acţiune menţionate sunt </w:t>
      </w:r>
      <w:r w:rsidR="009750D9" w:rsidRPr="00151D3E">
        <w:t xml:space="preserve">redate în Capitolul II – punctele II.1 – Gestionarea carierei profesionale a judecătorilor şi procurorilor – şi </w:t>
      </w:r>
      <w:r w:rsidR="006333DA" w:rsidRPr="00151D3E">
        <w:t xml:space="preserve">II.2 </w:t>
      </w:r>
      <w:r w:rsidR="009750D9" w:rsidRPr="00151D3E">
        <w:t xml:space="preserve">– Organizarea instanţelor şi parchetelor - </w:t>
      </w:r>
      <w:r w:rsidR="006333DA" w:rsidRPr="00151D3E">
        <w:t xml:space="preserve"> din prezentul raport.</w:t>
      </w:r>
      <w:bookmarkEnd w:id="10"/>
    </w:p>
    <w:p w:rsidR="00CC55F1" w:rsidRDefault="007E701F" w:rsidP="00626182">
      <w:pPr>
        <w:jc w:val="both"/>
        <w:rPr>
          <w:lang w:val="ro-RO"/>
        </w:rPr>
      </w:pPr>
      <w:r>
        <w:rPr>
          <w:lang w:val="ro-RO"/>
        </w:rPr>
        <w:tab/>
        <w:t xml:space="preserve">Se impune, totuşi, a </w:t>
      </w:r>
      <w:r w:rsidR="00EB0FF1">
        <w:rPr>
          <w:lang w:val="ro-RO"/>
        </w:rPr>
        <w:t>evidenţia aici</w:t>
      </w:r>
      <w:r>
        <w:rPr>
          <w:lang w:val="ro-RO"/>
        </w:rPr>
        <w:t xml:space="preserve"> preocuparea manifestată în cursul acestui an în ceea ce priveşte asigurarea necesarului de resurse umane la instanţele şi pa</w:t>
      </w:r>
      <w:r w:rsidR="00E831F8">
        <w:rPr>
          <w:lang w:val="ro-RO"/>
        </w:rPr>
        <w:t>rchetele aflate într-o situaţie</w:t>
      </w:r>
      <w:r w:rsidR="00F950CE">
        <w:rPr>
          <w:lang w:val="ro-RO"/>
        </w:rPr>
        <w:t xml:space="preserve"> </w:t>
      </w:r>
      <w:r>
        <w:rPr>
          <w:lang w:val="ro-RO"/>
        </w:rPr>
        <w:t>dificilă din acest punct de vedere,</w:t>
      </w:r>
      <w:r w:rsidR="00510BA5">
        <w:rPr>
          <w:lang w:val="ro-RO"/>
        </w:rPr>
        <w:t xml:space="preserve"> prin analizarea în mod judicios a nevoilor </w:t>
      </w:r>
      <w:r w:rsidR="00290279">
        <w:rPr>
          <w:lang w:val="ro-RO"/>
        </w:rPr>
        <w:t>acestora</w:t>
      </w:r>
      <w:r w:rsidR="00510BA5">
        <w:rPr>
          <w:lang w:val="ro-RO"/>
        </w:rPr>
        <w:t xml:space="preserve"> </w:t>
      </w:r>
      <w:r w:rsidR="00CC55F1">
        <w:rPr>
          <w:lang w:val="ro-RO"/>
        </w:rPr>
        <w:t>cu ocazia</w:t>
      </w:r>
      <w:r w:rsidR="00510BA5">
        <w:rPr>
          <w:lang w:val="ro-RO"/>
        </w:rPr>
        <w:t xml:space="preserve"> stabilirii de către Plen a posturilor alocate concursurilor de admitere în magistratură derulate în perioada de referinţă. </w:t>
      </w:r>
    </w:p>
    <w:p w:rsidR="00F32AF0" w:rsidRDefault="00510BA5" w:rsidP="00CC55F1">
      <w:pPr>
        <w:ind w:firstLine="708"/>
        <w:jc w:val="both"/>
        <w:rPr>
          <w:rFonts w:asciiTheme="minorHAnsi" w:hAnsiTheme="minorHAnsi"/>
        </w:rPr>
      </w:pPr>
      <w:r>
        <w:rPr>
          <w:lang w:val="ro-RO"/>
        </w:rPr>
        <w:t xml:space="preserve">În continuarea </w:t>
      </w:r>
      <w:r w:rsidR="00063F38">
        <w:rPr>
          <w:lang w:val="ro-RO"/>
        </w:rPr>
        <w:t>aceleiaşi idei</w:t>
      </w:r>
      <w:r w:rsidR="006E4FF6">
        <w:rPr>
          <w:lang w:val="ro-RO"/>
        </w:rPr>
        <w:t>, semnalăm faptul că,</w:t>
      </w:r>
      <w:r w:rsidR="00626182">
        <w:rPr>
          <w:lang w:val="ro-RO"/>
        </w:rPr>
        <w:t xml:space="preserve"> astfel cum se va arăta şi la secţiunea dedicată gestionării carierei profesionale a judecătorilor şi procurorilor, </w:t>
      </w:r>
      <w:r w:rsidR="00626182" w:rsidRPr="007A3384">
        <w:rPr>
          <w:rStyle w:val="rvts19"/>
          <w:rFonts w:asciiTheme="minorHAnsi" w:hAnsiTheme="minorHAnsi"/>
        </w:rPr>
        <w:t xml:space="preserve">se constată </w:t>
      </w:r>
      <w:r w:rsidR="00626182" w:rsidRPr="00626182">
        <w:rPr>
          <w:rStyle w:val="rvts19"/>
          <w:rFonts w:asciiTheme="minorHAnsi" w:hAnsiTheme="minorHAnsi"/>
        </w:rPr>
        <w:t xml:space="preserve">o creştere semnificativă, faţă de anul 2016, a </w:t>
      </w:r>
      <w:r w:rsidR="00626182" w:rsidRPr="00626182">
        <w:rPr>
          <w:rFonts w:asciiTheme="minorHAnsi" w:hAnsiTheme="minorHAnsi"/>
          <w:lang w:val="ro-RO"/>
        </w:rPr>
        <w:t>numărului posturilor de judecător şi procuror ce se vor ocupa</w:t>
      </w:r>
      <w:r w:rsidR="00626182" w:rsidRPr="007A3384">
        <w:rPr>
          <w:rFonts w:asciiTheme="minorHAnsi" w:hAnsiTheme="minorHAnsi"/>
          <w:lang w:val="ro-RO"/>
        </w:rPr>
        <w:t xml:space="preserve"> ca urmare a pr</w:t>
      </w:r>
      <w:r w:rsidR="00626182">
        <w:rPr>
          <w:rFonts w:asciiTheme="minorHAnsi" w:hAnsiTheme="minorHAnsi"/>
          <w:lang w:val="ro-RO"/>
        </w:rPr>
        <w:t>ocedurilor derulate de Consiliu</w:t>
      </w:r>
      <w:r w:rsidR="00626182" w:rsidRPr="007A3384">
        <w:rPr>
          <w:rFonts w:asciiTheme="minorHAnsi" w:hAnsiTheme="minorHAnsi"/>
          <w:lang w:val="ro-RO"/>
        </w:rPr>
        <w:t xml:space="preserve"> în anul 2017. Astfel, în anul 2016 s-au ocupat 124 de posturi de judecător la judecătorii</w:t>
      </w:r>
      <w:r w:rsidR="00626182">
        <w:rPr>
          <w:rFonts w:asciiTheme="minorHAnsi" w:hAnsiTheme="minorHAnsi"/>
          <w:lang w:val="ro-RO"/>
        </w:rPr>
        <w:t xml:space="preserve"> şi </w:t>
      </w:r>
      <w:r w:rsidR="00626182" w:rsidRPr="007A3384">
        <w:rPr>
          <w:rFonts w:asciiTheme="minorHAnsi" w:hAnsiTheme="minorHAnsi"/>
          <w:lang w:val="ro-RO"/>
        </w:rPr>
        <w:t>83 de posturi de procuror la parchetele de pe lângă judecătorii,</w:t>
      </w:r>
      <w:r w:rsidR="00626182" w:rsidRPr="007A3384">
        <w:rPr>
          <w:rFonts w:asciiTheme="minorHAnsi" w:hAnsiTheme="minorHAnsi"/>
          <w:b/>
          <w:lang w:val="ro-RO"/>
        </w:rPr>
        <w:t xml:space="preserve"> </w:t>
      </w:r>
      <w:r w:rsidR="009F1FA6">
        <w:rPr>
          <w:rFonts w:asciiTheme="minorHAnsi" w:hAnsiTheme="minorHAnsi"/>
          <w:i/>
          <w:lang w:val="ro-RO"/>
        </w:rPr>
        <w:t>comparativ cu 250</w:t>
      </w:r>
      <w:r w:rsidR="00626182" w:rsidRPr="00833E9A">
        <w:rPr>
          <w:rFonts w:asciiTheme="minorHAnsi" w:hAnsiTheme="minorHAnsi"/>
          <w:i/>
          <w:lang w:val="ro-RO"/>
        </w:rPr>
        <w:t xml:space="preserve"> de posturi de judecător şi 129 de procuror care se vor ocupa ca urmare a procedurilor derulate în anul 2017</w:t>
      </w:r>
      <w:r w:rsidR="00626182">
        <w:rPr>
          <w:rFonts w:asciiTheme="minorHAnsi" w:hAnsiTheme="minorHAnsi"/>
        </w:rPr>
        <w:t>.</w:t>
      </w:r>
    </w:p>
    <w:p w:rsidR="00CC55F1" w:rsidRPr="002367CA" w:rsidRDefault="00261272" w:rsidP="00CC55F1">
      <w:pPr>
        <w:ind w:firstLine="708"/>
        <w:jc w:val="both"/>
        <w:rPr>
          <w:rFonts w:asciiTheme="minorHAnsi" w:hAnsiTheme="minorHAnsi"/>
          <w:b/>
        </w:rPr>
      </w:pPr>
      <w:r>
        <w:rPr>
          <w:rFonts w:asciiTheme="minorHAnsi" w:hAnsiTheme="minorHAnsi"/>
        </w:rPr>
        <w:t>În cee</w:t>
      </w:r>
      <w:r w:rsidR="009567E5">
        <w:rPr>
          <w:rFonts w:asciiTheme="minorHAnsi" w:hAnsiTheme="minorHAnsi"/>
        </w:rPr>
        <w:t>a</w:t>
      </w:r>
      <w:r>
        <w:rPr>
          <w:rFonts w:asciiTheme="minorHAnsi" w:hAnsiTheme="minorHAnsi"/>
        </w:rPr>
        <w:t xml:space="preserve"> </w:t>
      </w:r>
      <w:r w:rsidR="009567E5">
        <w:rPr>
          <w:rFonts w:asciiTheme="minorHAnsi" w:hAnsiTheme="minorHAnsi"/>
        </w:rPr>
        <w:t>ce priveşte</w:t>
      </w:r>
      <w:r w:rsidR="00CC55F1">
        <w:rPr>
          <w:rFonts w:asciiTheme="minorHAnsi" w:hAnsiTheme="minorHAnsi"/>
        </w:rPr>
        <w:t xml:space="preserve"> </w:t>
      </w:r>
      <w:r w:rsidR="00CC55F1" w:rsidRPr="002367CA">
        <w:rPr>
          <w:rFonts w:asciiTheme="minorHAnsi" w:hAnsiTheme="minorHAnsi"/>
          <w:b/>
        </w:rPr>
        <w:t xml:space="preserve">Direcţia de acţiune nr. 4 - </w:t>
      </w:r>
      <w:r w:rsidR="00CC55F1" w:rsidRPr="002367CA">
        <w:rPr>
          <w:b/>
        </w:rPr>
        <w:t>Infrastructură instanţe şi parchete. Infrastructură CSM. Îmbunătăţirea infrastructurii şi logisticii IT. Identificarea de soluţii viabile pentru problematica sediilor şi dezvoltarea performanţelor infrastructurii IT</w:t>
      </w:r>
    </w:p>
    <w:p w:rsidR="0018253E" w:rsidRDefault="0018253E" w:rsidP="00CC55F1">
      <w:pPr>
        <w:numPr>
          <w:ilvl w:val="1"/>
          <w:numId w:val="0"/>
        </w:numPr>
        <w:ind w:right="48" w:firstLine="709"/>
        <w:jc w:val="both"/>
        <w:rPr>
          <w:rFonts w:cs="Arial"/>
          <w:lang w:val="ro-RO"/>
        </w:rPr>
      </w:pPr>
      <w:r>
        <w:rPr>
          <w:rFonts w:cs="Arial"/>
          <w:lang w:val="ro-RO"/>
        </w:rPr>
        <w:t xml:space="preserve">Grupul de lucru dedicat acestei direcţii de acţiune constituit la nivelul Consiliului a avut mai multe întâlniri în perioada de referinţă. </w:t>
      </w:r>
    </w:p>
    <w:p w:rsidR="00220EBF" w:rsidRPr="002F5D92" w:rsidRDefault="0018253E" w:rsidP="00220EBF">
      <w:pPr>
        <w:ind w:firstLine="720"/>
        <w:jc w:val="both"/>
        <w:rPr>
          <w:rFonts w:asciiTheme="minorHAnsi" w:hAnsiTheme="minorHAnsi"/>
          <w:lang w:val="ro-RO"/>
        </w:rPr>
      </w:pPr>
      <w:r>
        <w:rPr>
          <w:rFonts w:cs="Arial"/>
          <w:lang w:val="ro-RO"/>
        </w:rPr>
        <w:t>Astfel, în şedinţ</w:t>
      </w:r>
      <w:r w:rsidR="0040746F">
        <w:rPr>
          <w:rFonts w:cs="Arial"/>
          <w:lang w:val="ro-RO"/>
        </w:rPr>
        <w:t>ele din datele de 15</w:t>
      </w:r>
      <w:r w:rsidR="005E2E90">
        <w:rPr>
          <w:rFonts w:cs="Arial"/>
          <w:lang w:val="ro-RO"/>
        </w:rPr>
        <w:t xml:space="preserve"> iunie </w:t>
      </w:r>
      <w:r w:rsidR="0040746F">
        <w:rPr>
          <w:rFonts w:cs="Arial"/>
          <w:lang w:val="ro-RO"/>
        </w:rPr>
        <w:t>2017 şi</w:t>
      </w:r>
      <w:r>
        <w:rPr>
          <w:rFonts w:cs="Arial"/>
          <w:lang w:val="ro-RO"/>
        </w:rPr>
        <w:t xml:space="preserve"> </w:t>
      </w:r>
      <w:r w:rsidR="002367CA">
        <w:rPr>
          <w:rFonts w:cs="Arial"/>
          <w:lang w:val="ro-RO"/>
        </w:rPr>
        <w:t>20</w:t>
      </w:r>
      <w:r w:rsidR="005E2E90">
        <w:rPr>
          <w:rFonts w:cs="Arial"/>
          <w:lang w:val="ro-RO"/>
        </w:rPr>
        <w:t xml:space="preserve"> iunie </w:t>
      </w:r>
      <w:r w:rsidR="002367CA">
        <w:rPr>
          <w:rFonts w:cs="Arial"/>
          <w:lang w:val="ro-RO"/>
        </w:rPr>
        <w:t xml:space="preserve">20017 s-a stabilit modalitatea de repartizare pe instanţe a unui număr de 690 de staţii de lucru care vor fi achiziţionate în cadrul </w:t>
      </w:r>
      <w:r w:rsidR="00220EBF" w:rsidRPr="002F5D92">
        <w:rPr>
          <w:rFonts w:asciiTheme="minorHAnsi" w:hAnsiTheme="minorHAnsi"/>
          <w:lang w:val="ro-RO"/>
        </w:rPr>
        <w:t xml:space="preserve">Fondului Tematic Securitate aferent Programului de Cooperare Elvețiano-Român pentru reducerea disparităților economice și sociale în cadrul Uniunii Europene extinse (Mecanismul Financiar Elvețian). </w:t>
      </w:r>
    </w:p>
    <w:p w:rsidR="0018253E" w:rsidRDefault="006811A7" w:rsidP="00CC55F1">
      <w:pPr>
        <w:numPr>
          <w:ilvl w:val="1"/>
          <w:numId w:val="0"/>
        </w:numPr>
        <w:ind w:right="48" w:firstLine="709"/>
        <w:jc w:val="both"/>
        <w:rPr>
          <w:rFonts w:cs="Arial"/>
          <w:lang w:val="ro-RO"/>
        </w:rPr>
      </w:pPr>
      <w:r>
        <w:rPr>
          <w:rFonts w:cs="Arial"/>
          <w:lang w:val="ro-RO"/>
        </w:rPr>
        <w:t>Ulterior, au fost analizate propunerile privind echipamente</w:t>
      </w:r>
      <w:r w:rsidR="00C91B6A">
        <w:rPr>
          <w:rFonts w:cs="Arial"/>
          <w:lang w:val="ro-RO"/>
        </w:rPr>
        <w:t>le</w:t>
      </w:r>
      <w:r>
        <w:rPr>
          <w:rFonts w:cs="Arial"/>
          <w:lang w:val="ro-RO"/>
        </w:rPr>
        <w:t xml:space="preserve"> IT şi produse software</w:t>
      </w:r>
      <w:r w:rsidR="006D3A98">
        <w:rPr>
          <w:rFonts w:cs="Arial"/>
          <w:lang w:val="ro-RO"/>
        </w:rPr>
        <w:t xml:space="preserve"> care se </w:t>
      </w:r>
      <w:r w:rsidR="00C91B6A">
        <w:rPr>
          <w:rFonts w:cs="Arial"/>
          <w:lang w:val="ro-RO"/>
        </w:rPr>
        <w:t xml:space="preserve">vor achiziţiona </w:t>
      </w:r>
      <w:r w:rsidR="00D446A4">
        <w:rPr>
          <w:rFonts w:cs="Arial"/>
          <w:lang w:val="ro-RO"/>
        </w:rPr>
        <w:t>pentru instanţe, Consi</w:t>
      </w:r>
      <w:r w:rsidR="00A56B29">
        <w:rPr>
          <w:rFonts w:cs="Arial"/>
          <w:lang w:val="ro-RO"/>
        </w:rPr>
        <w:t xml:space="preserve">liul Superior al Magistraturii, </w:t>
      </w:r>
      <w:r w:rsidR="00D446A4">
        <w:rPr>
          <w:rFonts w:cs="Arial"/>
          <w:lang w:val="ro-RO"/>
        </w:rPr>
        <w:t xml:space="preserve">Institutul Naţional al Magistraturii, Şcoala Naţională de Grefieri şi Inspecţia Judiciară </w:t>
      </w:r>
      <w:r w:rsidR="00A56B29">
        <w:rPr>
          <w:rFonts w:cs="Arial"/>
          <w:lang w:val="ro-RO"/>
        </w:rPr>
        <w:t>în cadrul proiectelor</w:t>
      </w:r>
      <w:r w:rsidR="00C91B6A">
        <w:rPr>
          <w:rFonts w:cs="Arial"/>
          <w:lang w:val="ro-RO"/>
        </w:rPr>
        <w:t xml:space="preserve"> finanţat</w:t>
      </w:r>
      <w:r w:rsidR="00A56B29">
        <w:rPr>
          <w:rFonts w:cs="Arial"/>
          <w:lang w:val="ro-RO"/>
        </w:rPr>
        <w:t>e</w:t>
      </w:r>
      <w:r w:rsidR="00C91B6A">
        <w:rPr>
          <w:rFonts w:cs="Arial"/>
          <w:lang w:val="ro-RO"/>
        </w:rPr>
        <w:t xml:space="preserve"> prin Mecanismul Financiar Norvegian 2009-2014 şi prin Mecanismul Financiar Norvegian 2014</w:t>
      </w:r>
      <w:r w:rsidR="00282460">
        <w:rPr>
          <w:rFonts w:cs="Arial"/>
          <w:lang w:val="ro-RO"/>
        </w:rPr>
        <w:t>-2021.</w:t>
      </w:r>
      <w:r w:rsidR="00264087" w:rsidRPr="00264087">
        <w:rPr>
          <w:rFonts w:asciiTheme="minorHAnsi" w:hAnsiTheme="minorHAnsi"/>
          <w:lang w:val="ro-RO"/>
        </w:rPr>
        <w:t xml:space="preserve"> </w:t>
      </w:r>
    </w:p>
    <w:p w:rsidR="00CC55F1" w:rsidRPr="00CC55F1" w:rsidRDefault="00264087" w:rsidP="00282460">
      <w:pPr>
        <w:numPr>
          <w:ilvl w:val="1"/>
          <w:numId w:val="0"/>
        </w:numPr>
        <w:ind w:right="48" w:firstLine="709"/>
        <w:jc w:val="both"/>
        <w:rPr>
          <w:rFonts w:cs="Arial"/>
          <w:lang w:val="ro-RO"/>
        </w:rPr>
      </w:pPr>
      <w:r>
        <w:rPr>
          <w:rFonts w:cs="Arial"/>
          <w:lang w:val="ro-RO"/>
        </w:rPr>
        <w:t xml:space="preserve">În anul 2017 </w:t>
      </w:r>
      <w:r w:rsidR="00282460">
        <w:rPr>
          <w:rFonts w:cs="Arial"/>
          <w:lang w:val="ro-RO"/>
        </w:rPr>
        <w:t>infrastructura IT a C</w:t>
      </w:r>
      <w:r w:rsidR="00CC55F1" w:rsidRPr="00CC55F1">
        <w:rPr>
          <w:rFonts w:cs="Arial"/>
          <w:lang w:val="ro-RO"/>
        </w:rPr>
        <w:t xml:space="preserve">onsiliului a fost îmbunătăţită prin integrarea </w:t>
      </w:r>
      <w:r w:rsidR="00282460">
        <w:rPr>
          <w:rFonts w:cs="Arial"/>
          <w:lang w:val="ro-RO"/>
        </w:rPr>
        <w:t xml:space="preserve">unor echipamente, care </w:t>
      </w:r>
      <w:r w:rsidR="00CC55F1" w:rsidRPr="00CC55F1">
        <w:rPr>
          <w:rFonts w:cs="Arial"/>
          <w:lang w:val="ro-RO"/>
        </w:rPr>
        <w:t xml:space="preserve">au permis modernizarea şi extinderea capabilităţilor infrastructurii IT pentru a răspunde cerinţelor </w:t>
      </w:r>
      <w:r w:rsidR="00282460">
        <w:rPr>
          <w:rFonts w:cs="Arial"/>
          <w:lang w:val="ro-RO"/>
        </w:rPr>
        <w:t>instituţiei</w:t>
      </w:r>
      <w:r w:rsidR="00CC55F1" w:rsidRPr="00CC55F1">
        <w:rPr>
          <w:rFonts w:cs="Arial"/>
          <w:lang w:val="ro-RO"/>
        </w:rPr>
        <w:t>.</w:t>
      </w:r>
    </w:p>
    <w:p w:rsidR="00CC55F1" w:rsidRDefault="00282460" w:rsidP="009567E5">
      <w:pPr>
        <w:ind w:right="48" w:firstLine="708"/>
        <w:jc w:val="both"/>
        <w:rPr>
          <w:rFonts w:cs="Arial"/>
          <w:lang w:val="ro-RO"/>
        </w:rPr>
      </w:pPr>
      <w:r>
        <w:rPr>
          <w:rFonts w:cs="Arial"/>
          <w:lang w:val="ro-RO"/>
        </w:rPr>
        <w:t xml:space="preserve">În egală măsură, </w:t>
      </w:r>
      <w:r w:rsidR="009567E5">
        <w:rPr>
          <w:rFonts w:cs="Arial"/>
          <w:lang w:val="ro-RO"/>
        </w:rPr>
        <w:t xml:space="preserve">prin intermediul </w:t>
      </w:r>
      <w:r w:rsidR="009567E5" w:rsidRPr="009567E5">
        <w:rPr>
          <w:rFonts w:asciiTheme="minorHAnsi" w:hAnsiTheme="minorHAnsi"/>
          <w:lang w:val="ro-RO"/>
        </w:rPr>
        <w:t>Programului Operaţional Capacitate Administrativă 2014-2020</w:t>
      </w:r>
      <w:r w:rsidR="009567E5">
        <w:rPr>
          <w:rFonts w:cs="Arial"/>
          <w:lang w:val="ro-RO"/>
        </w:rPr>
        <w:t xml:space="preserve"> </w:t>
      </w:r>
      <w:r w:rsidR="00CC55F1" w:rsidRPr="00CC55F1">
        <w:rPr>
          <w:rFonts w:cs="Arial"/>
          <w:lang w:val="ro-RO"/>
        </w:rPr>
        <w:t>u</w:t>
      </w:r>
      <w:r w:rsidR="009567E5">
        <w:rPr>
          <w:rFonts w:cs="Arial"/>
          <w:lang w:val="ro-RO"/>
        </w:rPr>
        <w:t xml:space="preserve">rmează a se efectua </w:t>
      </w:r>
      <w:r w:rsidR="00CC55F1" w:rsidRPr="00CC55F1">
        <w:rPr>
          <w:rFonts w:cs="Arial"/>
          <w:lang w:val="ro-RO"/>
        </w:rPr>
        <w:t xml:space="preserve">îmbunătăţirea </w:t>
      </w:r>
      <w:r w:rsidR="009567E5">
        <w:rPr>
          <w:rFonts w:cs="Arial"/>
          <w:lang w:val="ro-RO"/>
        </w:rPr>
        <w:t>paginii de internet a C</w:t>
      </w:r>
      <w:r w:rsidR="00CC55F1" w:rsidRPr="00CC55F1">
        <w:rPr>
          <w:rFonts w:cs="Arial"/>
          <w:lang w:val="ro-RO"/>
        </w:rPr>
        <w:t xml:space="preserve">onsiliului, sub aspectul </w:t>
      </w:r>
      <w:r w:rsidR="009567E5">
        <w:rPr>
          <w:rFonts w:cs="Arial"/>
          <w:lang w:val="ro-RO"/>
        </w:rPr>
        <w:t xml:space="preserve">design-ului şi al facilităţilor şi </w:t>
      </w:r>
      <w:r w:rsidR="00CC55F1" w:rsidRPr="00CC55F1">
        <w:rPr>
          <w:rFonts w:cs="Arial"/>
          <w:lang w:val="ro-RO"/>
        </w:rPr>
        <w:t>crearea unui sistem de difuzare a materiale</w:t>
      </w:r>
      <w:r w:rsidR="009567E5">
        <w:rPr>
          <w:rFonts w:cs="Arial"/>
          <w:lang w:val="ro-RO"/>
        </w:rPr>
        <w:t>lor audio-video prin dotarea Consiliului</w:t>
      </w:r>
      <w:r w:rsidR="00CC55F1" w:rsidRPr="00CC55F1">
        <w:rPr>
          <w:rFonts w:cs="Arial"/>
          <w:lang w:val="ro-RO"/>
        </w:rPr>
        <w:t xml:space="preserve"> cu echipamente specifice</w:t>
      </w:r>
      <w:r w:rsidR="009567E5">
        <w:rPr>
          <w:rFonts w:cs="Arial"/>
          <w:lang w:val="ro-RO"/>
        </w:rPr>
        <w:t>.</w:t>
      </w:r>
    </w:p>
    <w:p w:rsidR="002C6AE9" w:rsidRPr="002C6AE9" w:rsidRDefault="002C6AE9" w:rsidP="002C6AE9">
      <w:pPr>
        <w:ind w:firstLine="709"/>
        <w:jc w:val="both"/>
        <w:rPr>
          <w:rFonts w:asciiTheme="minorHAnsi" w:hAnsiTheme="minorHAnsi"/>
          <w:lang w:val="ro-RO" w:eastAsia="ro-RO"/>
        </w:rPr>
      </w:pPr>
      <w:r w:rsidRPr="002C6AE9">
        <w:rPr>
          <w:rFonts w:asciiTheme="minorHAnsi" w:hAnsiTheme="minorHAnsi"/>
          <w:lang w:val="ro-RO" w:eastAsia="ro-RO"/>
        </w:rPr>
        <w:t>În ceea ce priveşte sediul Consili</w:t>
      </w:r>
      <w:r>
        <w:rPr>
          <w:rFonts w:asciiTheme="minorHAnsi" w:hAnsiTheme="minorHAnsi"/>
          <w:lang w:val="ro-RO" w:eastAsia="ro-RO"/>
        </w:rPr>
        <w:t xml:space="preserve">ului Superior al Magistraturii, </w:t>
      </w:r>
      <w:r w:rsidRPr="002C6AE9">
        <w:rPr>
          <w:rFonts w:asciiTheme="minorHAnsi" w:hAnsiTheme="minorHAnsi"/>
          <w:lang w:val="ro-RO" w:eastAsia="ro-RO"/>
        </w:rPr>
        <w:t>prin Hotărârea nr. 930/14.09.2017, Plenul a dispus iniţierea demersurilor necesare în vederea închirierii unui spaţiu necesar desfăşurării activităţii Consiliului Superior al Magistraturii</w:t>
      </w:r>
      <w:r>
        <w:rPr>
          <w:rFonts w:asciiTheme="minorHAnsi" w:hAnsiTheme="minorHAnsi"/>
          <w:lang w:val="ro-RO" w:eastAsia="ro-RO"/>
        </w:rPr>
        <w:t xml:space="preserve"> şi a aprobat componenţa comisiei desemnate pentru efectuarea procedurii de achiziţie</w:t>
      </w:r>
      <w:r w:rsidRPr="002C6AE9">
        <w:rPr>
          <w:rFonts w:asciiTheme="minorHAnsi" w:hAnsiTheme="minorHAnsi"/>
          <w:lang w:val="ro-RO" w:eastAsia="ro-RO"/>
        </w:rPr>
        <w:t xml:space="preserve">. </w:t>
      </w:r>
    </w:p>
    <w:p w:rsidR="002C6AE9" w:rsidRPr="002C6AE9" w:rsidRDefault="002C6AE9" w:rsidP="002C6AE9">
      <w:pPr>
        <w:shd w:val="clear" w:color="auto" w:fill="FFFFFF"/>
        <w:spacing w:line="269" w:lineRule="exact"/>
        <w:ind w:left="24" w:firstLine="691"/>
        <w:jc w:val="both"/>
        <w:rPr>
          <w:rFonts w:asciiTheme="minorHAnsi" w:hAnsiTheme="minorHAnsi"/>
          <w:bCs/>
          <w:lang w:val="ro-RO" w:eastAsia="ro-RO"/>
        </w:rPr>
      </w:pPr>
      <w:r>
        <w:rPr>
          <w:rFonts w:asciiTheme="minorHAnsi" w:hAnsiTheme="minorHAnsi"/>
          <w:lang w:val="ro-RO" w:eastAsia="ro-RO"/>
        </w:rPr>
        <w:t xml:space="preserve">Având în vedere că singura ofertă transmisă </w:t>
      </w:r>
      <w:r w:rsidRPr="002C6AE9">
        <w:rPr>
          <w:rFonts w:asciiTheme="minorHAnsi" w:hAnsiTheme="minorHAnsi"/>
          <w:bCs/>
          <w:iCs/>
          <w:spacing w:val="-1"/>
          <w:lang w:val="ro-RO"/>
        </w:rPr>
        <w:t xml:space="preserve">nu a </w:t>
      </w:r>
      <w:r>
        <w:rPr>
          <w:rFonts w:asciiTheme="minorHAnsi" w:hAnsiTheme="minorHAnsi"/>
          <w:bCs/>
          <w:iCs/>
          <w:spacing w:val="-1"/>
          <w:lang w:val="ro-RO"/>
        </w:rPr>
        <w:t>î</w:t>
      </w:r>
      <w:r w:rsidRPr="002C6AE9">
        <w:rPr>
          <w:rFonts w:asciiTheme="minorHAnsi" w:hAnsiTheme="minorHAnsi"/>
          <w:bCs/>
          <w:iCs/>
          <w:spacing w:val="-1"/>
          <w:lang w:val="ro-RO"/>
        </w:rPr>
        <w:t xml:space="preserve">ntrunit conditiile de fond si de formă ale unei oferte de pret, </w:t>
      </w:r>
      <w:r>
        <w:rPr>
          <w:rFonts w:asciiTheme="minorHAnsi" w:hAnsiTheme="minorHAnsi"/>
          <w:bCs/>
          <w:iCs/>
          <w:spacing w:val="-1"/>
          <w:lang w:val="ro-RO"/>
        </w:rPr>
        <w:t xml:space="preserve">fiind astfel neconformă, </w:t>
      </w:r>
      <w:r>
        <w:rPr>
          <w:rFonts w:asciiTheme="minorHAnsi" w:hAnsiTheme="minorHAnsi"/>
          <w:lang w:val="ro-RO" w:eastAsia="ro-RO"/>
        </w:rPr>
        <w:t xml:space="preserve">prin </w:t>
      </w:r>
      <w:r w:rsidRPr="002C6AE9">
        <w:rPr>
          <w:rFonts w:asciiTheme="minorHAnsi" w:hAnsiTheme="minorHAnsi"/>
          <w:lang w:val="ro-RO" w:eastAsia="ro-RO"/>
        </w:rPr>
        <w:t xml:space="preserve">Hotararea nr. </w:t>
      </w:r>
      <w:r>
        <w:rPr>
          <w:rFonts w:asciiTheme="minorHAnsi" w:hAnsiTheme="minorHAnsi"/>
          <w:lang w:val="ro-RO" w:eastAsia="ro-RO"/>
        </w:rPr>
        <w:t>1140/</w:t>
      </w:r>
      <w:r w:rsidRPr="002C6AE9">
        <w:rPr>
          <w:rFonts w:asciiTheme="minorHAnsi" w:hAnsiTheme="minorHAnsi"/>
          <w:lang w:val="ro-RO" w:eastAsia="ro-RO"/>
        </w:rPr>
        <w:t>31 octombrie 2017</w:t>
      </w:r>
      <w:r>
        <w:rPr>
          <w:rFonts w:asciiTheme="minorHAnsi" w:hAnsiTheme="minorHAnsi"/>
          <w:lang w:val="ro-RO" w:eastAsia="ro-RO"/>
        </w:rPr>
        <w:t xml:space="preserve">, </w:t>
      </w:r>
      <w:r w:rsidRPr="002C6AE9">
        <w:rPr>
          <w:rFonts w:asciiTheme="minorHAnsi" w:hAnsiTheme="minorHAnsi"/>
          <w:lang w:val="ro-RO" w:eastAsia="ro-RO"/>
        </w:rPr>
        <w:t>Plenul Consiliului Superior al Magistratur</w:t>
      </w:r>
      <w:r w:rsidR="00063F38">
        <w:rPr>
          <w:rFonts w:asciiTheme="minorHAnsi" w:hAnsiTheme="minorHAnsi"/>
          <w:lang w:val="ro-RO" w:eastAsia="ro-RO"/>
        </w:rPr>
        <w:t xml:space="preserve">ii </w:t>
      </w:r>
      <w:r w:rsidRPr="002C6AE9">
        <w:rPr>
          <w:rFonts w:asciiTheme="minorHAnsi" w:hAnsiTheme="minorHAnsi"/>
          <w:lang w:val="ro-RO" w:eastAsia="ro-RO"/>
        </w:rPr>
        <w:t>a anulat</w:t>
      </w:r>
      <w:r>
        <w:rPr>
          <w:rFonts w:asciiTheme="minorHAnsi" w:hAnsiTheme="minorHAnsi"/>
          <w:lang w:val="ro-RO" w:eastAsia="ro-RO"/>
        </w:rPr>
        <w:t xml:space="preserve"> procedura iniţiată.</w:t>
      </w:r>
    </w:p>
    <w:p w:rsidR="0037269F" w:rsidRPr="00CB737A" w:rsidRDefault="009567E5" w:rsidP="00883A11">
      <w:pPr>
        <w:ind w:firstLine="720"/>
        <w:jc w:val="both"/>
        <w:rPr>
          <w:rFonts w:asciiTheme="minorHAnsi" w:eastAsiaTheme="minorHAnsi" w:hAnsiTheme="minorHAnsi"/>
          <w:noProof/>
          <w:lang w:val="ro-RO"/>
        </w:rPr>
      </w:pPr>
      <w:r w:rsidRPr="00CB737A">
        <w:t>În fine, referitor la</w:t>
      </w:r>
      <w:r w:rsidRPr="009567E5">
        <w:rPr>
          <w:b/>
        </w:rPr>
        <w:t xml:space="preserve"> </w:t>
      </w:r>
      <w:r w:rsidRPr="00CB737A">
        <w:rPr>
          <w:b/>
        </w:rPr>
        <w:t>Direcţia de acţiune nr. 5 - Comunicare. Elaborarea unei strategii de comunicare publică eficientă şi predictibilă, în acord cu principiul transparenţei instituţionale</w:t>
      </w:r>
      <w:r w:rsidR="00CB737A">
        <w:t xml:space="preserve">, </w:t>
      </w:r>
      <w:r w:rsidR="00CB737A" w:rsidRPr="00CB737A">
        <w:rPr>
          <w:rFonts w:asciiTheme="minorHAnsi" w:eastAsiaTheme="minorHAnsi" w:hAnsiTheme="minorHAnsi"/>
          <w:noProof/>
          <w:lang w:val="ro-RO"/>
        </w:rPr>
        <w:t xml:space="preserve">Grupul de lucru constituit </w:t>
      </w:r>
      <w:r w:rsidR="00CB737A">
        <w:rPr>
          <w:rFonts w:asciiTheme="minorHAnsi" w:eastAsiaTheme="minorHAnsi" w:hAnsiTheme="minorHAnsi"/>
          <w:noProof/>
          <w:lang w:val="ro-RO"/>
        </w:rPr>
        <w:t xml:space="preserve">la nivelul Consiliului în cadrul acestei direcţii de acţiune </w:t>
      </w:r>
      <w:r w:rsidR="00CB737A" w:rsidRPr="00CB737A">
        <w:rPr>
          <w:rFonts w:asciiTheme="minorHAnsi" w:eastAsiaTheme="minorHAnsi" w:hAnsiTheme="minorHAnsi"/>
          <w:noProof/>
          <w:lang w:val="ro-RO"/>
        </w:rPr>
        <w:t xml:space="preserve">a avut </w:t>
      </w:r>
      <w:r w:rsidR="005E39B6">
        <w:rPr>
          <w:rFonts w:asciiTheme="minorHAnsi" w:eastAsiaTheme="minorHAnsi" w:hAnsiTheme="minorHAnsi"/>
          <w:noProof/>
          <w:lang w:val="ro-RO"/>
        </w:rPr>
        <w:t>trei</w:t>
      </w:r>
      <w:r w:rsidR="00CB737A" w:rsidRPr="00CB737A">
        <w:rPr>
          <w:rFonts w:asciiTheme="minorHAnsi" w:eastAsiaTheme="minorHAnsi" w:hAnsiTheme="minorHAnsi"/>
          <w:noProof/>
          <w:lang w:val="ro-RO"/>
        </w:rPr>
        <w:t xml:space="preserve"> sesiuni de analize şi dezbateri. </w:t>
      </w:r>
    </w:p>
    <w:p w:rsidR="00CB737A" w:rsidRPr="00CB737A" w:rsidRDefault="00CB737A" w:rsidP="00264087">
      <w:pPr>
        <w:ind w:firstLine="720"/>
        <w:jc w:val="both"/>
        <w:rPr>
          <w:rFonts w:asciiTheme="minorHAnsi" w:eastAsiaTheme="minorHAnsi" w:hAnsiTheme="minorHAnsi"/>
          <w:noProof/>
          <w:lang w:val="ro-RO"/>
        </w:rPr>
      </w:pPr>
      <w:r w:rsidRPr="00CB737A">
        <w:rPr>
          <w:rFonts w:asciiTheme="minorHAnsi" w:eastAsiaTheme="minorHAnsi" w:hAnsiTheme="minorHAnsi"/>
          <w:noProof/>
          <w:lang w:val="ro-RO"/>
        </w:rPr>
        <w:t>Prim</w:t>
      </w:r>
      <w:r w:rsidR="00883A11">
        <w:rPr>
          <w:rFonts w:asciiTheme="minorHAnsi" w:eastAsiaTheme="minorHAnsi" w:hAnsiTheme="minorHAnsi"/>
          <w:noProof/>
          <w:lang w:val="ro-RO"/>
        </w:rPr>
        <w:t>a întâlnire a grupului de lucru</w:t>
      </w:r>
      <w:r w:rsidRPr="00CB737A">
        <w:rPr>
          <w:rFonts w:asciiTheme="minorHAnsi" w:eastAsiaTheme="minorHAnsi" w:hAnsiTheme="minorHAnsi"/>
          <w:noProof/>
          <w:lang w:val="ro-RO"/>
        </w:rPr>
        <w:t xml:space="preserve"> din data de 28 aug</w:t>
      </w:r>
      <w:r w:rsidR="00264087">
        <w:rPr>
          <w:rFonts w:asciiTheme="minorHAnsi" w:eastAsiaTheme="minorHAnsi" w:hAnsiTheme="minorHAnsi"/>
          <w:noProof/>
          <w:lang w:val="ro-RO"/>
        </w:rPr>
        <w:t>u</w:t>
      </w:r>
      <w:r w:rsidR="00883A11">
        <w:rPr>
          <w:rFonts w:asciiTheme="minorHAnsi" w:eastAsiaTheme="minorHAnsi" w:hAnsiTheme="minorHAnsi"/>
          <w:noProof/>
          <w:lang w:val="ro-RO"/>
        </w:rPr>
        <w:t>st 2017</w:t>
      </w:r>
      <w:r w:rsidRPr="00CB737A">
        <w:rPr>
          <w:rFonts w:asciiTheme="minorHAnsi" w:eastAsiaTheme="minorHAnsi" w:hAnsiTheme="minorHAnsi"/>
          <w:noProof/>
          <w:lang w:val="ro-RO"/>
        </w:rPr>
        <w:t xml:space="preserve"> a fost destinată prezentării unui plan de strategie de comunicare, fiind supuse analizei c</w:t>
      </w:r>
      <w:r w:rsidR="001927DA">
        <w:rPr>
          <w:rFonts w:asciiTheme="minorHAnsi" w:eastAsiaTheme="minorHAnsi" w:hAnsiTheme="minorHAnsi"/>
          <w:noProof/>
          <w:lang w:val="ro-RO"/>
        </w:rPr>
        <w:t>âteva repere legate de strategia</w:t>
      </w:r>
      <w:r w:rsidRPr="00CB737A">
        <w:rPr>
          <w:rFonts w:asciiTheme="minorHAnsi" w:eastAsiaTheme="minorHAnsi" w:hAnsiTheme="minorHAnsi"/>
          <w:noProof/>
          <w:lang w:val="ro-RO"/>
        </w:rPr>
        <w:t xml:space="preserve"> integrată de comunicare ce ar trebui adoptată şi implementată la nivelul Consiliului Superior al Magistraturii cu aplicare pentru întreg sistemul judiciar. Au fost prezentate spre analiză:  </w:t>
      </w:r>
    </w:p>
    <w:p w:rsidR="00CB737A" w:rsidRPr="00CB737A" w:rsidRDefault="00CB737A" w:rsidP="001927DA">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lastRenderedPageBreak/>
        <w:t xml:space="preserve">scopul strategiei - îmbunătăţirea imaginii justiţiei </w:t>
      </w:r>
      <w:r w:rsidR="00264087">
        <w:rPr>
          <w:rFonts w:asciiTheme="minorHAnsi" w:eastAsia="Calibri" w:hAnsiTheme="minorHAnsi"/>
          <w:lang w:val="ro-RO"/>
        </w:rPr>
        <w:t xml:space="preserve">şi </w:t>
      </w:r>
      <w:r w:rsidRPr="00CB737A">
        <w:rPr>
          <w:rFonts w:asciiTheme="minorHAnsi" w:eastAsia="Calibri" w:hAnsiTheme="minorHAnsi"/>
          <w:lang w:val="ro-RO"/>
        </w:rPr>
        <w:t>a Consiliului Superior al Magistraturii pentru a creşte încrederea publicului în sistemul judiciar şi în activitatea Consiliului ca instituţie ce constituie interfaţa sistemului;</w:t>
      </w:r>
    </w:p>
    <w:p w:rsidR="00CB737A" w:rsidRPr="00CB737A" w:rsidRDefault="00CB737A" w:rsidP="001927DA">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alternative posibile de strategie de comunicare pentru CSM;</w:t>
      </w:r>
    </w:p>
    <w:p w:rsidR="00CB737A" w:rsidRPr="00CB737A" w:rsidRDefault="00CB737A" w:rsidP="001927DA">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obiectivul strategiei - clădirea imaginii instituţiei şi nu a membrilor săi, a justiţiei şi nu a judecătorului sau procurorului individual;</w:t>
      </w:r>
    </w:p>
    <w:p w:rsidR="00CB737A" w:rsidRPr="00CB737A" w:rsidRDefault="00CB737A" w:rsidP="001927DA">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rezultate concrete – ghiduri de bune practici cu grupurile vizate, îndrumare de comunicare pentru judecătorul/procurorul individual în social media, manual de identitate vizuală;</w:t>
      </w:r>
    </w:p>
    <w:p w:rsidR="00CB737A" w:rsidRPr="00CB737A" w:rsidRDefault="00CB737A" w:rsidP="001927DA">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valori şi principii – transparenţă, responsabilitate, eficienţă/profesionalism/calitate, integritate, respect faţă de cetăţean, cooperare loială între instituţii, consolidarea dialogului cu celelalte grupuri şi instituţii vizate;</w:t>
      </w:r>
    </w:p>
    <w:p w:rsidR="00CB737A" w:rsidRPr="00CB737A" w:rsidRDefault="00CB737A" w:rsidP="001927DA">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 xml:space="preserve">comunicarea cu sistemul judiciar - pentru îmbunătăţirea comunicării cu instanţele şi parchetele din ţară şi transparenţa decizională propunerile </w:t>
      </w:r>
      <w:r w:rsidR="00264087">
        <w:rPr>
          <w:rFonts w:asciiTheme="minorHAnsi" w:eastAsia="Calibri" w:hAnsiTheme="minorHAnsi"/>
          <w:lang w:val="ro-RO"/>
        </w:rPr>
        <w:t>au fost</w:t>
      </w:r>
      <w:r w:rsidRPr="00CB737A">
        <w:rPr>
          <w:rFonts w:asciiTheme="minorHAnsi" w:eastAsia="Calibri" w:hAnsiTheme="minorHAnsi"/>
          <w:lang w:val="ro-RO"/>
        </w:rPr>
        <w:t xml:space="preserve"> următoarele: transmiterea online a şedinţelor Secţiei pentru procurori a CSM (în cazul şedinţelor Secţiei pentru judecători, acestea se transmit online), publicarea şedinţelor secţiilor înregistrate pe site-ul Consiliului, stabilirea situaţiilor în care se poate renunţa la votul secret prevăzut de Constituţie, respectiv în cazul deciziilor privind probleme de strategie pe sistem judiciar; constituirea unor grupuri pentru vizitarea instanţelor şi parchetelor şi stabilirea unui orar la începutul fiecărui an;</w:t>
      </w:r>
    </w:p>
    <w:p w:rsidR="00CB737A" w:rsidRPr="00CB737A" w:rsidRDefault="00CB737A" w:rsidP="001927DA">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comunicarea cu celelalte puteri – adoptarea unui ghid de bune practici în comunicarea cu puterea legiuitoare (Parlamentul), cu puterea executivă (Guvernul), organizarea unor conferinţe de debut/mase rotunde în vederea identificării problemelor privind raporturile dintre puteri;</w:t>
      </w:r>
    </w:p>
    <w:p w:rsidR="00CB737A" w:rsidRPr="00CB737A" w:rsidRDefault="00CB737A" w:rsidP="001927DA">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comunicarea cu Curtea Constituţională a României – publicarea pe site-ul CSM a unor principii privind raporturile dintre puteri în vederea evitării unor conflicte de natură constituţională în care ar putea fi implicată puterea judecătorească sau care ar putea avea legătură cu puterea judecătorească;</w:t>
      </w:r>
    </w:p>
    <w:p w:rsidR="00CB737A" w:rsidRPr="00CB737A" w:rsidRDefault="00CB737A" w:rsidP="001927DA">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comunicarea cu instituţiile cu personalitate juridică – Institutul National al Magistraturii, Şcoala Naţională de Grefieri şi Inspecţia Judiciară</w:t>
      </w:r>
      <w:r w:rsidR="008E0EC9">
        <w:rPr>
          <w:rFonts w:asciiTheme="minorHAnsi" w:eastAsia="Calibri" w:hAnsiTheme="minorHAnsi"/>
          <w:lang w:val="ro-RO"/>
        </w:rPr>
        <w:t xml:space="preserve"> – desemnarea a câte doi membri ai</w:t>
      </w:r>
      <w:r w:rsidRPr="00CB737A">
        <w:rPr>
          <w:rFonts w:asciiTheme="minorHAnsi" w:eastAsia="Calibri" w:hAnsiTheme="minorHAnsi"/>
          <w:lang w:val="ro-RO"/>
        </w:rPr>
        <w:t xml:space="preserve"> CSM, un judecător şi un procuror, pentru relaţia cu aceste instituţii, identificarea problemelor şi susţinerea acestora în faţa consiliului alături de conducerea instituţiilor în cauză;</w:t>
      </w:r>
    </w:p>
    <w:p w:rsidR="00CB737A" w:rsidRPr="00CB737A" w:rsidRDefault="00CB737A" w:rsidP="00DC219E">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 xml:space="preserve">comunicarea cu celelalte profesii juridice – adoptarea unui ghid de bune practici cu avocaţii; organizarea unei conferinţe de debut/masă rotundă – privind comunicarea dintre profesiile de judecător, procuror, avocat având ca temă “Rolul judecătorului, procurorului şi avocatului în aflarea adevărului în procesul civil şi cel penal”; </w:t>
      </w:r>
    </w:p>
    <w:p w:rsidR="00CB737A" w:rsidRPr="00CB737A" w:rsidRDefault="00CB737A" w:rsidP="00DC219E">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 xml:space="preserve">comunicarea cu publicul în general, ONG-urile, mass media – îmbunătăţirea/actualizarea </w:t>
      </w:r>
      <w:r w:rsidRPr="00CB737A">
        <w:rPr>
          <w:rFonts w:asciiTheme="minorHAnsi" w:eastAsiaTheme="minorHAnsi" w:hAnsiTheme="minorHAnsi"/>
          <w:bCs/>
          <w:lang w:val="ro-RO"/>
        </w:rPr>
        <w:t>Ghidului privind relaţia dintre sistemul judiciar din România şi mass-media; redactarea unui ghid de bune practici cu mass media în colaborare cu organismele de presă; îmbunătăţirea site-ului şi  paginii de facebook a Consiliului; crearea unei pagini pe T</w:t>
      </w:r>
      <w:r w:rsidR="008E0EC9">
        <w:rPr>
          <w:rFonts w:asciiTheme="minorHAnsi" w:eastAsiaTheme="minorHAnsi" w:hAnsiTheme="minorHAnsi"/>
          <w:bCs/>
          <w:lang w:val="ro-RO"/>
        </w:rPr>
        <w:t>witer şi a uneia pe L</w:t>
      </w:r>
      <w:r w:rsidRPr="00CB737A">
        <w:rPr>
          <w:rFonts w:asciiTheme="minorHAnsi" w:eastAsiaTheme="minorHAnsi" w:hAnsiTheme="minorHAnsi"/>
          <w:bCs/>
          <w:lang w:val="ro-RO"/>
        </w:rPr>
        <w:t xml:space="preserve">inkedIn; realizarea unei emisiuni sau a unei serii de emisiuni despre judecător şi procuror; întocmirea unui îndrumar privind comunicarea publică a fiecărui judecător şi procuror; </w:t>
      </w:r>
    </w:p>
    <w:p w:rsidR="00CB737A" w:rsidRPr="00CB737A" w:rsidRDefault="00CB737A" w:rsidP="00DC219E">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comunicarea cu reprezentanţii învăţământului juridic şi cel preuniversitar – implicarea facultăţilor în programul de educaţie juridică;</w:t>
      </w:r>
    </w:p>
    <w:p w:rsidR="00CB737A" w:rsidRPr="001361C0" w:rsidRDefault="00CB737A" w:rsidP="00DC219E">
      <w:pPr>
        <w:numPr>
          <w:ilvl w:val="0"/>
          <w:numId w:val="34"/>
        </w:numPr>
        <w:suppressAutoHyphens/>
        <w:ind w:left="0" w:firstLine="360"/>
        <w:jc w:val="both"/>
        <w:rPr>
          <w:rFonts w:asciiTheme="minorHAnsi" w:eastAsia="Calibri" w:hAnsiTheme="minorHAnsi"/>
          <w:lang w:val="ro-RO"/>
        </w:rPr>
      </w:pPr>
      <w:r w:rsidRPr="00CB737A">
        <w:rPr>
          <w:rFonts w:asciiTheme="minorHAnsi" w:eastAsia="Calibri" w:hAnsiTheme="minorHAnsi"/>
          <w:lang w:val="ro-RO"/>
        </w:rPr>
        <w:t xml:space="preserve">comunicarea cu alte consilii judiciare şi foruri naţionale şi internaţionale – organizarea unor conferinţe </w:t>
      </w:r>
      <w:r w:rsidR="00A43950">
        <w:rPr>
          <w:rFonts w:asciiTheme="minorHAnsi" w:eastAsia="Calibri" w:hAnsiTheme="minorHAnsi"/>
          <w:lang w:val="ro-RO"/>
        </w:rPr>
        <w:t>internaţionale, cel puţin o dată</w:t>
      </w:r>
      <w:r w:rsidRPr="00CB737A">
        <w:rPr>
          <w:rFonts w:asciiTheme="minorHAnsi" w:eastAsia="Calibri" w:hAnsiTheme="minorHAnsi"/>
          <w:lang w:val="ro-RO"/>
        </w:rPr>
        <w:t xml:space="preserve"> la doi ani, cu invitarea altor consilii sau organisme similar</w:t>
      </w:r>
      <w:r w:rsidR="00A43950">
        <w:rPr>
          <w:rFonts w:asciiTheme="minorHAnsi" w:eastAsia="Calibri" w:hAnsiTheme="minorHAnsi"/>
          <w:lang w:val="ro-RO"/>
        </w:rPr>
        <w:t>e</w:t>
      </w:r>
      <w:r w:rsidRPr="00CB737A">
        <w:rPr>
          <w:rFonts w:asciiTheme="minorHAnsi" w:eastAsia="Calibri" w:hAnsiTheme="minorHAnsi"/>
          <w:lang w:val="ro-RO"/>
        </w:rPr>
        <w:t>.</w:t>
      </w:r>
    </w:p>
    <w:p w:rsidR="00CB737A" w:rsidRPr="00CB737A" w:rsidRDefault="00CB737A" w:rsidP="00DC219E">
      <w:pPr>
        <w:ind w:firstLine="720"/>
        <w:jc w:val="both"/>
        <w:rPr>
          <w:rFonts w:asciiTheme="minorHAnsi" w:eastAsia="Calibri" w:hAnsiTheme="minorHAnsi"/>
          <w:noProof/>
        </w:rPr>
      </w:pPr>
      <w:r w:rsidRPr="00CB737A">
        <w:rPr>
          <w:rFonts w:asciiTheme="minorHAnsi" w:eastAsiaTheme="minorHAnsi" w:hAnsiTheme="minorHAnsi"/>
          <w:noProof/>
          <w:lang w:val="ro-RO"/>
        </w:rPr>
        <w:t xml:space="preserve">Cea de-a doua întâlnire a grupului de lucru s-a desfăşurat la data de 12 septembrie 2017, </w:t>
      </w:r>
      <w:r w:rsidR="001361C0">
        <w:rPr>
          <w:rFonts w:asciiTheme="minorHAnsi" w:eastAsiaTheme="minorHAnsi" w:hAnsiTheme="minorHAnsi"/>
          <w:noProof/>
          <w:lang w:val="ro-RO"/>
        </w:rPr>
        <w:t xml:space="preserve">în cadrul căreia </w:t>
      </w:r>
      <w:r w:rsidRPr="00CB737A">
        <w:rPr>
          <w:rFonts w:asciiTheme="minorHAnsi" w:eastAsia="Calibri" w:hAnsiTheme="minorHAnsi"/>
          <w:noProof/>
        </w:rPr>
        <w:t xml:space="preserve">a fost subliniată importanţa/necesitatea organizării unor întâlniri (la nivel local) cu societatea civilă, </w:t>
      </w:r>
      <w:r w:rsidR="002570E5">
        <w:rPr>
          <w:rFonts w:asciiTheme="minorHAnsi" w:eastAsia="Calibri" w:hAnsiTheme="minorHAnsi"/>
          <w:noProof/>
        </w:rPr>
        <w:t>fiind</w:t>
      </w:r>
      <w:r w:rsidR="00CE3DBD">
        <w:rPr>
          <w:rFonts w:asciiTheme="minorHAnsi" w:hAnsiTheme="minorHAnsi"/>
          <w:bCs/>
          <w:noProof/>
          <w:spacing w:val="-3"/>
        </w:rPr>
        <w:t xml:space="preserve"> avansată</w:t>
      </w:r>
      <w:r w:rsidRPr="00CB737A">
        <w:rPr>
          <w:rFonts w:asciiTheme="minorHAnsi" w:hAnsiTheme="minorHAnsi"/>
          <w:bCs/>
          <w:noProof/>
          <w:spacing w:val="-3"/>
        </w:rPr>
        <w:t xml:space="preserve"> propunerea ca aceste întâlniri să fie organizate periodic, prin intermediul celor doi reprezentanţi ai societăţii civile</w:t>
      </w:r>
      <w:r w:rsidR="00B768CD">
        <w:rPr>
          <w:rFonts w:asciiTheme="minorHAnsi" w:hAnsiTheme="minorHAnsi"/>
          <w:bCs/>
          <w:noProof/>
          <w:spacing w:val="-3"/>
        </w:rPr>
        <w:t xml:space="preserve"> în cadrul Consiliului Superior al Magistraturii</w:t>
      </w:r>
      <w:r w:rsidRPr="00CB737A">
        <w:rPr>
          <w:rFonts w:asciiTheme="minorHAnsi" w:hAnsiTheme="minorHAnsi"/>
          <w:bCs/>
          <w:noProof/>
          <w:spacing w:val="-3"/>
        </w:rPr>
        <w:t xml:space="preserve">, având în vedere experienţa acestora. </w:t>
      </w:r>
    </w:p>
    <w:p w:rsidR="00CB737A" w:rsidRPr="00CB737A" w:rsidRDefault="00CB737A" w:rsidP="00DC219E">
      <w:pPr>
        <w:ind w:firstLine="567"/>
        <w:jc w:val="both"/>
        <w:rPr>
          <w:rFonts w:asciiTheme="minorHAnsi" w:eastAsia="Calibri" w:hAnsiTheme="minorHAnsi"/>
          <w:noProof/>
        </w:rPr>
      </w:pPr>
      <w:r w:rsidRPr="00CB737A">
        <w:rPr>
          <w:rFonts w:asciiTheme="minorHAnsi" w:eastAsia="Calibri" w:hAnsiTheme="minorHAnsi"/>
          <w:noProof/>
        </w:rPr>
        <w:t xml:space="preserve">În ceea ce priveşte Strategia de comunicare a Consiliului Superior al Magistraturii:  </w:t>
      </w:r>
    </w:p>
    <w:p w:rsidR="00CB737A" w:rsidRPr="00CB737A" w:rsidRDefault="00CB737A" w:rsidP="00DC219E">
      <w:pPr>
        <w:ind w:firstLine="567"/>
        <w:jc w:val="both"/>
        <w:rPr>
          <w:rFonts w:asciiTheme="minorHAnsi" w:eastAsia="Calibri" w:hAnsiTheme="minorHAnsi"/>
          <w:noProof/>
        </w:rPr>
      </w:pPr>
      <w:r w:rsidRPr="00CB737A">
        <w:rPr>
          <w:rFonts w:asciiTheme="minorHAnsi" w:eastAsia="Calibri" w:hAnsiTheme="minorHAnsi"/>
          <w:noProof/>
        </w:rPr>
        <w:t xml:space="preserve">- a fost subliniată importanţa ghidurilor, în general; </w:t>
      </w:r>
    </w:p>
    <w:p w:rsidR="00CB737A" w:rsidRPr="00CB737A" w:rsidRDefault="00CB737A" w:rsidP="00DC219E">
      <w:pPr>
        <w:ind w:firstLine="567"/>
        <w:jc w:val="both"/>
        <w:rPr>
          <w:rFonts w:asciiTheme="minorHAnsi" w:eastAsia="Calibri" w:hAnsiTheme="minorHAnsi"/>
          <w:noProof/>
        </w:rPr>
      </w:pPr>
      <w:r w:rsidRPr="00CB737A">
        <w:rPr>
          <w:rFonts w:asciiTheme="minorHAnsi" w:eastAsia="Calibri" w:hAnsiTheme="minorHAnsi"/>
          <w:noProof/>
        </w:rPr>
        <w:t xml:space="preserve">- referitor la </w:t>
      </w:r>
      <w:r w:rsidRPr="00CB737A">
        <w:rPr>
          <w:rFonts w:asciiTheme="minorHAnsi" w:eastAsia="Calibri" w:hAnsiTheme="minorHAnsi"/>
          <w:i/>
          <w:noProof/>
        </w:rPr>
        <w:t xml:space="preserve">Ghidul de comunicare cu avocaţii, </w:t>
      </w:r>
      <w:r w:rsidRPr="00CB737A">
        <w:rPr>
          <w:rFonts w:asciiTheme="minorHAnsi" w:eastAsia="Calibri" w:hAnsiTheme="minorHAnsi"/>
          <w:noProof/>
        </w:rPr>
        <w:t xml:space="preserve">s-a apreciat necesară îmbunătăţirea acestuia, respectiv necesitatea dezvoltării comunicării cu avocaţii în general, nu numai în sala de judecată, în </w:t>
      </w:r>
      <w:r w:rsidRPr="00CB737A">
        <w:rPr>
          <w:rFonts w:asciiTheme="minorHAnsi" w:eastAsia="Calibri" w:hAnsiTheme="minorHAnsi"/>
          <w:noProof/>
        </w:rPr>
        <w:lastRenderedPageBreak/>
        <w:t xml:space="preserve">acest scop fiind necesară organizarea unor întâlniri (coordonate de către un specialist în comunicare platit din </w:t>
      </w:r>
      <w:r w:rsidR="008272F1">
        <w:rPr>
          <w:rFonts w:asciiTheme="minorHAnsi" w:eastAsia="Calibri" w:hAnsiTheme="minorHAnsi"/>
          <w:noProof/>
        </w:rPr>
        <w:t xml:space="preserve">fondurile aferente </w:t>
      </w:r>
      <w:r w:rsidR="008272F1" w:rsidRPr="008272F1">
        <w:rPr>
          <w:rFonts w:asciiTheme="minorHAnsi" w:hAnsiTheme="minorHAnsi"/>
          <w:lang w:val="ro-RO"/>
        </w:rPr>
        <w:t>Programului Operaţional Capacitate Administrativă</w:t>
      </w:r>
      <w:r w:rsidRPr="00CB737A">
        <w:rPr>
          <w:rFonts w:asciiTheme="minorHAnsi" w:eastAsia="Calibri" w:hAnsiTheme="minorHAnsi"/>
          <w:noProof/>
        </w:rPr>
        <w:t xml:space="preserve">) la care să participe magistraţi şi avocaţi; </w:t>
      </w:r>
    </w:p>
    <w:p w:rsidR="00CB737A" w:rsidRPr="00CB737A" w:rsidRDefault="00CB737A" w:rsidP="00181BBC">
      <w:pPr>
        <w:ind w:firstLine="567"/>
        <w:jc w:val="both"/>
        <w:rPr>
          <w:rFonts w:asciiTheme="minorHAnsi" w:eastAsia="Calibri" w:hAnsiTheme="minorHAnsi"/>
          <w:noProof/>
        </w:rPr>
      </w:pPr>
      <w:r w:rsidRPr="00CB737A">
        <w:rPr>
          <w:rFonts w:asciiTheme="minorHAnsi" w:eastAsia="Calibri" w:hAnsiTheme="minorHAnsi"/>
          <w:noProof/>
        </w:rPr>
        <w:t xml:space="preserve">- s-a propus organizarea prin intermediul INM a unor seminarii de comunicare pentru </w:t>
      </w:r>
      <w:r w:rsidR="007769C1">
        <w:rPr>
          <w:rFonts w:asciiTheme="minorHAnsi" w:eastAsia="Calibri" w:hAnsiTheme="minorHAnsi"/>
          <w:noProof/>
        </w:rPr>
        <w:t>magistraţ</w:t>
      </w:r>
      <w:r w:rsidR="00181BBC">
        <w:rPr>
          <w:rFonts w:asciiTheme="minorHAnsi" w:eastAsia="Calibri" w:hAnsiTheme="minorHAnsi"/>
          <w:noProof/>
        </w:rPr>
        <w:t xml:space="preserve">i, pe diverse domenii, precum şi </w:t>
      </w:r>
      <w:r w:rsidRPr="00CB737A">
        <w:rPr>
          <w:rFonts w:asciiTheme="minorHAnsi" w:eastAsia="Calibri" w:hAnsiTheme="minorHAnsi"/>
          <w:noProof/>
        </w:rPr>
        <w:t xml:space="preserve">ca prin intermediul programului </w:t>
      </w:r>
      <w:r w:rsidR="008272F1" w:rsidRPr="008272F1">
        <w:rPr>
          <w:rFonts w:asciiTheme="minorHAnsi" w:hAnsiTheme="minorHAnsi"/>
          <w:lang w:val="ro-RO"/>
        </w:rPr>
        <w:t>Programului Operaţional Capacitate Administrativă</w:t>
      </w:r>
      <w:r w:rsidRPr="00CB737A">
        <w:rPr>
          <w:rFonts w:asciiTheme="minorHAnsi" w:eastAsia="Calibri" w:hAnsiTheme="minorHAnsi"/>
          <w:noProof/>
        </w:rPr>
        <w:t xml:space="preserve"> să fie realizate mai multe proiecte, respectiv un îndrumar al folosirii de către magistraţi a platformelor on line şi social media, un manual de identitate vizuală etc, fiind cooptate şi cele</w:t>
      </w:r>
      <w:r w:rsidR="00181BBC">
        <w:rPr>
          <w:rFonts w:asciiTheme="minorHAnsi" w:eastAsia="Calibri" w:hAnsiTheme="minorHAnsi"/>
          <w:noProof/>
        </w:rPr>
        <w:t>lelte instituţii (INM, SNG, IJ);</w:t>
      </w:r>
    </w:p>
    <w:p w:rsidR="00CB737A" w:rsidRDefault="00CB737A" w:rsidP="00CB737A">
      <w:pPr>
        <w:ind w:firstLine="567"/>
        <w:jc w:val="both"/>
        <w:rPr>
          <w:rFonts w:asciiTheme="minorHAnsi" w:eastAsia="Calibri" w:hAnsiTheme="minorHAnsi"/>
          <w:noProof/>
        </w:rPr>
      </w:pPr>
      <w:r w:rsidRPr="00CB737A">
        <w:rPr>
          <w:rFonts w:asciiTheme="minorHAnsi" w:eastAsia="Calibri" w:hAnsiTheme="minorHAnsi"/>
          <w:noProof/>
        </w:rPr>
        <w:t xml:space="preserve">- </w:t>
      </w:r>
      <w:r w:rsidR="00B768CD">
        <w:rPr>
          <w:rFonts w:asciiTheme="minorHAnsi" w:eastAsia="Calibri" w:hAnsiTheme="minorHAnsi"/>
          <w:noProof/>
        </w:rPr>
        <w:t>s-a</w:t>
      </w:r>
      <w:r w:rsidR="000B50D2">
        <w:rPr>
          <w:rFonts w:asciiTheme="minorHAnsi" w:eastAsia="Calibri" w:hAnsiTheme="minorHAnsi"/>
          <w:noProof/>
        </w:rPr>
        <w:t xml:space="preserve"> concluzionat </w:t>
      </w:r>
      <w:r w:rsidR="00BC6626">
        <w:rPr>
          <w:rFonts w:asciiTheme="minorHAnsi" w:eastAsia="Calibri" w:hAnsiTheme="minorHAnsi"/>
          <w:noProof/>
        </w:rPr>
        <w:t xml:space="preserve">că </w:t>
      </w:r>
      <w:r w:rsidRPr="00CB737A">
        <w:rPr>
          <w:rFonts w:asciiTheme="minorHAnsi" w:eastAsia="Calibri" w:hAnsiTheme="minorHAnsi"/>
          <w:noProof/>
        </w:rPr>
        <w:t>este necesară elaborarea</w:t>
      </w:r>
      <w:r w:rsidRPr="00CB737A">
        <w:rPr>
          <w:rFonts w:asciiTheme="minorHAnsi" w:eastAsia="Calibri" w:hAnsiTheme="minorHAnsi"/>
          <w:noProof/>
          <w:color w:val="FF0000"/>
        </w:rPr>
        <w:t xml:space="preserve"> </w:t>
      </w:r>
      <w:r w:rsidRPr="00CB737A">
        <w:rPr>
          <w:rFonts w:asciiTheme="minorHAnsi" w:eastAsia="Calibri" w:hAnsiTheme="minorHAnsi"/>
          <w:noProof/>
        </w:rPr>
        <w:t xml:space="preserve">prin intermediul programului </w:t>
      </w:r>
      <w:r w:rsidR="008272F1" w:rsidRPr="008272F1">
        <w:rPr>
          <w:rFonts w:asciiTheme="minorHAnsi" w:hAnsiTheme="minorHAnsi"/>
          <w:lang w:val="ro-RO"/>
        </w:rPr>
        <w:t>Programului Operaţional Capacitate Administrativă</w:t>
      </w:r>
      <w:r w:rsidRPr="00CB737A">
        <w:rPr>
          <w:rFonts w:asciiTheme="minorHAnsi" w:eastAsia="Calibri" w:hAnsiTheme="minorHAnsi"/>
          <w:noProof/>
        </w:rPr>
        <w:t xml:space="preserve"> </w:t>
      </w:r>
      <w:r w:rsidR="00640E93">
        <w:rPr>
          <w:rFonts w:asciiTheme="minorHAnsi" w:eastAsia="Calibri" w:hAnsiTheme="minorHAnsi"/>
          <w:noProof/>
        </w:rPr>
        <w:t xml:space="preserve">2014-2020 </w:t>
      </w:r>
      <w:r w:rsidR="00D704C3">
        <w:rPr>
          <w:rFonts w:asciiTheme="minorHAnsi" w:eastAsia="Calibri" w:hAnsiTheme="minorHAnsi"/>
          <w:noProof/>
        </w:rPr>
        <w:t xml:space="preserve">(POCA) </w:t>
      </w:r>
      <w:r w:rsidRPr="00CB737A">
        <w:rPr>
          <w:rFonts w:asciiTheme="minorHAnsi" w:eastAsia="Calibri" w:hAnsiTheme="minorHAnsi"/>
          <w:noProof/>
        </w:rPr>
        <w:t xml:space="preserve">a </w:t>
      </w:r>
      <w:r w:rsidRPr="00CB737A">
        <w:rPr>
          <w:rFonts w:asciiTheme="minorHAnsi" w:eastAsia="Calibri" w:hAnsiTheme="minorHAnsi"/>
          <w:i/>
          <w:noProof/>
        </w:rPr>
        <w:t>Strategiei de comunicare a Consiliului Superior al Magistraturii</w:t>
      </w:r>
      <w:r w:rsidRPr="00CB737A">
        <w:rPr>
          <w:rFonts w:asciiTheme="minorHAnsi" w:eastAsia="Calibri" w:hAnsiTheme="minorHAnsi"/>
          <w:noProof/>
        </w:rPr>
        <w:t xml:space="preserve"> cu luarea în considerare, în principiu, a direcţiilor din proiectul de strategie prezentat la prima întâlnire.</w:t>
      </w:r>
    </w:p>
    <w:p w:rsidR="009567E5" w:rsidRDefault="00640E93" w:rsidP="000B50D2">
      <w:pPr>
        <w:ind w:firstLine="567"/>
        <w:jc w:val="both"/>
        <w:rPr>
          <w:rFonts w:asciiTheme="minorHAnsi" w:hAnsiTheme="minorHAnsi"/>
          <w:lang w:val="ro-RO"/>
        </w:rPr>
      </w:pPr>
      <w:r>
        <w:rPr>
          <w:rFonts w:asciiTheme="minorHAnsi" w:eastAsia="Calibri" w:hAnsiTheme="minorHAnsi"/>
          <w:noProof/>
        </w:rPr>
        <w:t>Cu referire la cele redate mai sus precizăm că</w:t>
      </w:r>
      <w:r w:rsidR="00181BBC">
        <w:rPr>
          <w:rFonts w:asciiTheme="minorHAnsi" w:eastAsia="Calibri" w:hAnsiTheme="minorHAnsi"/>
          <w:noProof/>
        </w:rPr>
        <w:t xml:space="preserve"> în cadrul</w:t>
      </w:r>
      <w:r w:rsidRPr="00640E93">
        <w:rPr>
          <w:rFonts w:asciiTheme="minorHAnsi" w:eastAsia="Calibri" w:hAnsiTheme="minorHAnsi"/>
          <w:noProof/>
        </w:rPr>
        <w:t xml:space="preserve"> </w:t>
      </w:r>
      <w:r>
        <w:rPr>
          <w:rFonts w:asciiTheme="minorHAnsi" w:eastAsia="Calibri" w:hAnsiTheme="minorHAnsi"/>
          <w:noProof/>
        </w:rPr>
        <w:t xml:space="preserve">Grupului de lucru aferent </w:t>
      </w:r>
      <w:r w:rsidRPr="008272F1">
        <w:rPr>
          <w:rFonts w:asciiTheme="minorHAnsi" w:hAnsiTheme="minorHAnsi"/>
          <w:lang w:val="ro-RO"/>
        </w:rPr>
        <w:t>Programului Operaţional Capacitate Administrativă</w:t>
      </w:r>
      <w:r w:rsidRPr="00CB737A">
        <w:rPr>
          <w:rFonts w:asciiTheme="minorHAnsi" w:eastAsia="Calibri" w:hAnsiTheme="minorHAnsi"/>
          <w:noProof/>
        </w:rPr>
        <w:t xml:space="preserve"> </w:t>
      </w:r>
      <w:r>
        <w:rPr>
          <w:rFonts w:asciiTheme="minorHAnsi" w:eastAsia="Calibri" w:hAnsiTheme="minorHAnsi"/>
          <w:noProof/>
        </w:rPr>
        <w:t>2014-2020, constituit prin Hotărârea nr. 846/2015</w:t>
      </w:r>
      <w:r w:rsidR="000B50D2">
        <w:rPr>
          <w:rFonts w:asciiTheme="minorHAnsi" w:eastAsia="Calibri" w:hAnsiTheme="minorHAnsi"/>
          <w:noProof/>
        </w:rPr>
        <w:t xml:space="preserve"> a Plenului şi actualizat prin</w:t>
      </w:r>
      <w:r w:rsidR="00181BBC" w:rsidRPr="00181BBC">
        <w:rPr>
          <w:rFonts w:asciiTheme="minorHAnsi" w:eastAsia="Calibri" w:hAnsiTheme="minorHAnsi"/>
          <w:noProof/>
        </w:rPr>
        <w:t xml:space="preserve"> </w:t>
      </w:r>
      <w:r w:rsidR="0044468F">
        <w:rPr>
          <w:rFonts w:asciiTheme="minorHAnsi" w:eastAsia="Calibri" w:hAnsiTheme="minorHAnsi"/>
          <w:noProof/>
        </w:rPr>
        <w:t xml:space="preserve">Hotărârea nr. </w:t>
      </w:r>
      <w:r w:rsidR="00181BBC">
        <w:rPr>
          <w:rFonts w:asciiTheme="minorHAnsi" w:eastAsia="Calibri" w:hAnsiTheme="minorHAnsi"/>
          <w:noProof/>
        </w:rPr>
        <w:t>593/2017</w:t>
      </w:r>
      <w:r w:rsidR="000B50D2">
        <w:rPr>
          <w:rFonts w:asciiTheme="minorHAnsi" w:eastAsia="Calibri" w:hAnsiTheme="minorHAnsi"/>
          <w:noProof/>
        </w:rPr>
        <w:t xml:space="preserve">, </w:t>
      </w:r>
      <w:r w:rsidR="000530FF">
        <w:rPr>
          <w:rFonts w:asciiTheme="minorHAnsi" w:eastAsia="Calibri" w:hAnsiTheme="minorHAnsi"/>
          <w:noProof/>
        </w:rPr>
        <w:t>s-a</w:t>
      </w:r>
      <w:r>
        <w:rPr>
          <w:rFonts w:asciiTheme="minorHAnsi" w:eastAsia="Calibri" w:hAnsiTheme="minorHAnsi"/>
          <w:noProof/>
        </w:rPr>
        <w:t xml:space="preserve"> </w:t>
      </w:r>
      <w:r w:rsidR="000B50D2">
        <w:rPr>
          <w:rFonts w:asciiTheme="minorHAnsi" w:eastAsia="Calibri" w:hAnsiTheme="minorHAnsi"/>
          <w:noProof/>
        </w:rPr>
        <w:t>analizat</w:t>
      </w:r>
      <w:r>
        <w:rPr>
          <w:rFonts w:asciiTheme="minorHAnsi" w:eastAsia="Calibri" w:hAnsiTheme="minorHAnsi"/>
          <w:noProof/>
        </w:rPr>
        <w:t xml:space="preserve">, printre altele, </w:t>
      </w:r>
      <w:r w:rsidR="00857B35">
        <w:rPr>
          <w:rFonts w:asciiTheme="minorHAnsi" w:eastAsia="Calibri" w:hAnsiTheme="minorHAnsi"/>
          <w:noProof/>
        </w:rPr>
        <w:t xml:space="preserve">fişa de </w:t>
      </w:r>
      <w:r w:rsidR="000530FF">
        <w:rPr>
          <w:rFonts w:asciiTheme="minorHAnsi" w:eastAsia="Calibri" w:hAnsiTheme="minorHAnsi"/>
          <w:noProof/>
        </w:rPr>
        <w:t>p</w:t>
      </w:r>
      <w:r w:rsidR="00D704C3" w:rsidRPr="00D704C3">
        <w:t>roiect privind îmbunătăţirea comunicării şi cooperării dintre Consiliul Superior al Magistraturii, instanţe, parchete, alţi actori din cadrul sistemului judiciar din România şi public, care urmează a fi depusă în cadrul obiectivului specific nr. 2.3. aferent POCA</w:t>
      </w:r>
      <w:r w:rsidR="00EE5A3A">
        <w:t xml:space="preserve"> - </w:t>
      </w:r>
      <w:r w:rsidR="00EE5A3A" w:rsidRPr="002F5D92">
        <w:rPr>
          <w:rFonts w:asciiTheme="minorHAnsi" w:hAnsiTheme="minorHAnsi"/>
          <w:lang w:val="ro-RO"/>
        </w:rPr>
        <w:t>“Asigurarea unei transparențe și integrități sporite la nivelul sistemului judiciar în vederea îmbunătățirii accesului și calității serviciilor furnizate la nivelul acestuia”.</w:t>
      </w:r>
    </w:p>
    <w:p w:rsidR="0044468F" w:rsidRPr="00364FA8" w:rsidRDefault="0044468F" w:rsidP="00364FA8">
      <w:pPr>
        <w:ind w:firstLine="567"/>
        <w:jc w:val="both"/>
        <w:rPr>
          <w:rFonts w:asciiTheme="minorHAnsi" w:eastAsia="Calibri" w:hAnsiTheme="minorHAnsi"/>
          <w:noProof/>
        </w:rPr>
      </w:pPr>
      <w:r>
        <w:rPr>
          <w:rFonts w:asciiTheme="minorHAnsi" w:hAnsiTheme="minorHAnsi"/>
          <w:bCs/>
          <w:noProof/>
          <w:spacing w:val="-3"/>
        </w:rPr>
        <w:t>În fine, a</w:t>
      </w:r>
      <w:r w:rsidRPr="0044468F">
        <w:rPr>
          <w:rFonts w:asciiTheme="minorHAnsi" w:hAnsiTheme="minorHAnsi"/>
          <w:bCs/>
          <w:noProof/>
          <w:spacing w:val="-3"/>
        </w:rPr>
        <w:t xml:space="preserve"> treia întâlnire a grupului de lucru constituit în cadrul </w:t>
      </w:r>
      <w:r w:rsidRPr="0044468F">
        <w:rPr>
          <w:rFonts w:asciiTheme="minorHAnsi" w:hAnsiTheme="minorHAnsi"/>
        </w:rPr>
        <w:t xml:space="preserve">Direcţiei de acţiune nr. 5 </w:t>
      </w:r>
      <w:r w:rsidRPr="0044468F">
        <w:rPr>
          <w:rFonts w:asciiTheme="minorHAnsi" w:hAnsiTheme="minorHAnsi"/>
          <w:bCs/>
          <w:noProof/>
          <w:spacing w:val="-3"/>
        </w:rPr>
        <w:t>a avut loc în 28 noiembrie 2017, ocazie cu care s-a stabilit ca centralizarea propun</w:t>
      </w:r>
      <w:r>
        <w:rPr>
          <w:rFonts w:asciiTheme="minorHAnsi" w:hAnsiTheme="minorHAnsi"/>
          <w:bCs/>
          <w:noProof/>
          <w:spacing w:val="-3"/>
        </w:rPr>
        <w:t>erilor venite din partea instan</w:t>
      </w:r>
      <w:r w:rsidRPr="0044468F">
        <w:rPr>
          <w:rFonts w:asciiTheme="minorHAnsi" w:hAnsiTheme="minorHAnsi"/>
          <w:bCs/>
          <w:noProof/>
          <w:spacing w:val="-3"/>
        </w:rPr>
        <w:t>ţ</w:t>
      </w:r>
      <w:r>
        <w:rPr>
          <w:rFonts w:asciiTheme="minorHAnsi" w:hAnsiTheme="minorHAnsi"/>
          <w:bCs/>
          <w:noProof/>
          <w:spacing w:val="-3"/>
        </w:rPr>
        <w:t>e</w:t>
      </w:r>
      <w:r w:rsidRPr="0044468F">
        <w:rPr>
          <w:rFonts w:asciiTheme="minorHAnsi" w:hAnsiTheme="minorHAnsi"/>
          <w:bCs/>
          <w:noProof/>
          <w:spacing w:val="-3"/>
        </w:rPr>
        <w:t>lor şi parchetelor în vederea modificării Ghidului privind relaţia dintre sistemul judiciar din România şi mass-media să co</w:t>
      </w:r>
      <w:r w:rsidR="005E39B6">
        <w:rPr>
          <w:rFonts w:asciiTheme="minorHAnsi" w:hAnsiTheme="minorHAnsi"/>
          <w:bCs/>
          <w:noProof/>
          <w:spacing w:val="-3"/>
        </w:rPr>
        <w:t>n</w:t>
      </w:r>
      <w:r w:rsidRPr="0044468F">
        <w:rPr>
          <w:rFonts w:asciiTheme="minorHAnsi" w:hAnsiTheme="minorHAnsi"/>
          <w:bCs/>
          <w:noProof/>
          <w:spacing w:val="-3"/>
        </w:rPr>
        <w:t>stituie o bază de discuţii pentru work-shop-urile din cad</w:t>
      </w:r>
      <w:r>
        <w:rPr>
          <w:rFonts w:asciiTheme="minorHAnsi" w:hAnsiTheme="minorHAnsi"/>
          <w:bCs/>
          <w:noProof/>
          <w:spacing w:val="-3"/>
        </w:rPr>
        <w:t xml:space="preserve">rul Programului Operaţional </w:t>
      </w:r>
      <w:r w:rsidR="00DD37F2">
        <w:rPr>
          <w:rFonts w:asciiTheme="minorHAnsi" w:hAnsiTheme="minorHAnsi"/>
          <w:bCs/>
          <w:noProof/>
          <w:spacing w:val="-3"/>
        </w:rPr>
        <w:t>Capacitate Administrativă</w:t>
      </w:r>
      <w:r w:rsidRPr="0044468F">
        <w:rPr>
          <w:rFonts w:asciiTheme="minorHAnsi" w:hAnsiTheme="minorHAnsi"/>
          <w:bCs/>
          <w:noProof/>
          <w:spacing w:val="-3"/>
        </w:rPr>
        <w:t xml:space="preserve"> (POCA), în vederea elaborării Ghidului de bune practici cu mass-media.</w:t>
      </w:r>
    </w:p>
    <w:p w:rsidR="00626182" w:rsidRDefault="00626182" w:rsidP="00626182">
      <w:pPr>
        <w:jc w:val="both"/>
      </w:pPr>
    </w:p>
    <w:p w:rsidR="00F338FC" w:rsidRDefault="00745C3C" w:rsidP="00626182">
      <w:pPr>
        <w:jc w:val="both"/>
        <w:rPr>
          <w:rStyle w:val="rvts8"/>
          <w:rFonts w:asciiTheme="minorHAnsi" w:hAnsiTheme="minorHAnsi" w:cs="Arial"/>
          <w:color w:val="000000"/>
        </w:rPr>
      </w:pPr>
      <w:r>
        <w:tab/>
      </w:r>
      <w:r w:rsidRPr="00745C3C">
        <w:rPr>
          <w:b/>
        </w:rPr>
        <w:t>B)</w:t>
      </w:r>
      <w:r w:rsidR="00F338FC" w:rsidRPr="00745C3C">
        <w:rPr>
          <w:b/>
        </w:rPr>
        <w:tab/>
      </w:r>
      <w:r w:rsidRPr="00745C3C">
        <w:rPr>
          <w:rFonts w:asciiTheme="minorHAnsi" w:hAnsiTheme="minorHAnsi"/>
        </w:rPr>
        <w:t>Potrivit art. 31 alin.</w:t>
      </w:r>
      <w:r w:rsidRPr="00745C3C">
        <w:rPr>
          <w:rFonts w:asciiTheme="minorHAnsi" w:hAnsiTheme="minorHAnsi"/>
          <w:b/>
        </w:rPr>
        <w:t xml:space="preserve"> </w:t>
      </w:r>
      <w:r w:rsidR="00F338FC" w:rsidRPr="00745C3C">
        <w:rPr>
          <w:rStyle w:val="rvts8"/>
          <w:rFonts w:asciiTheme="minorHAnsi" w:hAnsiTheme="minorHAnsi" w:cs="Arial"/>
          <w:color w:val="000000"/>
        </w:rPr>
        <w:t xml:space="preserve">(2) </w:t>
      </w:r>
      <w:r w:rsidRPr="00745C3C">
        <w:rPr>
          <w:rStyle w:val="rvts8"/>
          <w:rFonts w:asciiTheme="minorHAnsi" w:hAnsiTheme="minorHAnsi" w:cs="Arial"/>
          <w:color w:val="000000"/>
        </w:rPr>
        <w:t xml:space="preserve">din Legea nr. 317/2004, republicată, cu modificările şi compeltările ulterioare, </w:t>
      </w:r>
      <w:r>
        <w:rPr>
          <w:rStyle w:val="rvts8"/>
          <w:rFonts w:asciiTheme="minorHAnsi" w:hAnsiTheme="minorHAnsi" w:cs="Arial"/>
          <w:color w:val="000000"/>
        </w:rPr>
        <w:t>î</w:t>
      </w:r>
      <w:r w:rsidR="00F338FC" w:rsidRPr="00745C3C">
        <w:rPr>
          <w:rStyle w:val="rvts8"/>
          <w:rFonts w:asciiTheme="minorHAnsi" w:hAnsiTheme="minorHAnsi" w:cs="Arial"/>
          <w:color w:val="000000"/>
        </w:rPr>
        <w:t>n scopul informării cu privire la activitatea instanţelor şi parchetelor, membrii Consiliului Superior al Magistraturii efectuează deplasări la sediile instanţelor şi ale parchetelor şi organizează întâlniri cu judecătorii, procurorii şi reprezentanţii societăţii civile.</w:t>
      </w:r>
    </w:p>
    <w:p w:rsidR="006523B9" w:rsidRDefault="00745C3C" w:rsidP="00E51D0C">
      <w:pPr>
        <w:jc w:val="both"/>
        <w:rPr>
          <w:rStyle w:val="rvts6"/>
          <w:rFonts w:asciiTheme="minorHAnsi" w:hAnsiTheme="minorHAnsi"/>
          <w:color w:val="000000"/>
        </w:rPr>
      </w:pPr>
      <w:r>
        <w:rPr>
          <w:rStyle w:val="rvts8"/>
          <w:rFonts w:asciiTheme="minorHAnsi" w:hAnsiTheme="minorHAnsi" w:cs="Arial"/>
          <w:color w:val="000000"/>
        </w:rPr>
        <w:tab/>
      </w:r>
      <w:r w:rsidR="00E51D0C">
        <w:rPr>
          <w:rStyle w:val="rvts8"/>
          <w:rFonts w:asciiTheme="minorHAnsi" w:hAnsiTheme="minorHAnsi" w:cs="Arial"/>
          <w:color w:val="000000"/>
        </w:rPr>
        <w:t>A</w:t>
      </w:r>
      <w:r w:rsidRPr="00E51D0C">
        <w:rPr>
          <w:rStyle w:val="rvts8"/>
          <w:rFonts w:asciiTheme="minorHAnsi" w:hAnsiTheme="minorHAnsi"/>
          <w:color w:val="000000"/>
        </w:rPr>
        <w:t>rt. 41</w:t>
      </w:r>
      <w:r w:rsidRPr="00E51D0C">
        <w:rPr>
          <w:rStyle w:val="rvts8"/>
          <w:rFonts w:asciiTheme="minorHAnsi" w:hAnsiTheme="minorHAnsi"/>
          <w:color w:val="000000"/>
          <w:vertAlign w:val="superscript"/>
        </w:rPr>
        <w:t>13</w:t>
      </w:r>
      <w:r w:rsidRPr="00E51D0C">
        <w:rPr>
          <w:rStyle w:val="rvts8"/>
          <w:rFonts w:asciiTheme="minorHAnsi" w:hAnsiTheme="minorHAnsi"/>
          <w:color w:val="000000"/>
        </w:rPr>
        <w:t xml:space="preserve"> </w:t>
      </w:r>
      <w:r w:rsidR="00E51D0C" w:rsidRPr="00E51D0C">
        <w:rPr>
          <w:rStyle w:val="rvts8"/>
          <w:rFonts w:asciiTheme="minorHAnsi" w:hAnsiTheme="minorHAnsi"/>
          <w:color w:val="000000"/>
        </w:rPr>
        <w:t xml:space="preserve">alin. (1) </w:t>
      </w:r>
      <w:r w:rsidRPr="00E51D0C">
        <w:rPr>
          <w:rStyle w:val="rvts8"/>
          <w:rFonts w:asciiTheme="minorHAnsi" w:hAnsiTheme="minorHAnsi"/>
          <w:color w:val="000000"/>
        </w:rPr>
        <w:t>din Regulame</w:t>
      </w:r>
      <w:r w:rsidR="00E51D0C" w:rsidRPr="00E51D0C">
        <w:rPr>
          <w:rStyle w:val="rvts8"/>
          <w:rFonts w:asciiTheme="minorHAnsi" w:hAnsiTheme="minorHAnsi"/>
          <w:color w:val="000000"/>
        </w:rPr>
        <w:t>n</w:t>
      </w:r>
      <w:r w:rsidRPr="00E51D0C">
        <w:rPr>
          <w:rStyle w:val="rvts8"/>
          <w:rFonts w:asciiTheme="minorHAnsi" w:hAnsiTheme="minorHAnsi"/>
          <w:color w:val="000000"/>
        </w:rPr>
        <w:t>tul de organizare şi funcţionare a Consiliului Superior al Magistraturii, aprobat prin Hotărârea nr. 325/2006 a Plenului, cu modificările şi completările ulterioare</w:t>
      </w:r>
      <w:r w:rsidR="006523B9">
        <w:rPr>
          <w:rStyle w:val="rvts8"/>
          <w:rFonts w:asciiTheme="minorHAnsi" w:hAnsiTheme="minorHAnsi"/>
          <w:color w:val="000000"/>
        </w:rPr>
        <w:t>,</w:t>
      </w:r>
      <w:r w:rsidR="00E51D0C">
        <w:rPr>
          <w:rStyle w:val="rvts8"/>
          <w:rFonts w:asciiTheme="minorHAnsi" w:hAnsiTheme="minorHAnsi"/>
          <w:color w:val="000000"/>
        </w:rPr>
        <w:t xml:space="preserve"> </w:t>
      </w:r>
      <w:r w:rsidR="006523B9">
        <w:rPr>
          <w:rStyle w:val="rvts8"/>
          <w:rFonts w:asciiTheme="minorHAnsi" w:hAnsiTheme="minorHAnsi"/>
          <w:color w:val="000000"/>
        </w:rPr>
        <w:t>statuează</w:t>
      </w:r>
      <w:r w:rsidR="00A77429">
        <w:rPr>
          <w:rStyle w:val="rvts8"/>
          <w:rFonts w:asciiTheme="minorHAnsi" w:hAnsiTheme="minorHAnsi"/>
          <w:color w:val="000000"/>
        </w:rPr>
        <w:t xml:space="preserve"> că</w:t>
      </w:r>
      <w:r w:rsidR="00E51D0C">
        <w:rPr>
          <w:rStyle w:val="rvts8"/>
          <w:rFonts w:asciiTheme="minorHAnsi" w:hAnsiTheme="minorHAnsi"/>
          <w:color w:val="000000"/>
        </w:rPr>
        <w:t xml:space="preserve"> </w:t>
      </w:r>
      <w:r w:rsidR="00E51D0C" w:rsidRPr="00E51D0C">
        <w:rPr>
          <w:rFonts w:asciiTheme="minorHAnsi" w:hAnsiTheme="minorHAnsi"/>
          <w:color w:val="000000"/>
        </w:rPr>
        <w:t>î</w:t>
      </w:r>
      <w:r w:rsidRPr="00E51D0C">
        <w:rPr>
          <w:rStyle w:val="rvts6"/>
          <w:rFonts w:asciiTheme="minorHAnsi" w:hAnsiTheme="minorHAnsi"/>
          <w:color w:val="000000"/>
        </w:rPr>
        <w:t>n scopul menţinerii unui contact permanent şi informării cu privire la activitatea instanţelor şi a parchetelor</w:t>
      </w:r>
      <w:r w:rsidR="00E51D0C">
        <w:rPr>
          <w:rStyle w:val="rvts6"/>
          <w:rFonts w:asciiTheme="minorHAnsi" w:hAnsiTheme="minorHAnsi"/>
          <w:color w:val="000000"/>
        </w:rPr>
        <w:t>,</w:t>
      </w:r>
      <w:r w:rsidRPr="00E51D0C">
        <w:rPr>
          <w:rStyle w:val="rvts6"/>
          <w:rFonts w:asciiTheme="minorHAnsi" w:hAnsiTheme="minorHAnsi"/>
          <w:color w:val="000000"/>
        </w:rPr>
        <w:t xml:space="preserve"> </w:t>
      </w:r>
      <w:r w:rsidR="00A77429">
        <w:rPr>
          <w:rStyle w:val="rvts6"/>
          <w:rFonts w:asciiTheme="minorHAnsi" w:hAnsiTheme="minorHAnsi"/>
          <w:color w:val="000000"/>
        </w:rPr>
        <w:t xml:space="preserve">la nivelul Consiliului Superior al Magistraturii </w:t>
      </w:r>
      <w:r w:rsidRPr="00E51D0C">
        <w:rPr>
          <w:rStyle w:val="rvts6"/>
          <w:rFonts w:asciiTheme="minorHAnsi" w:hAnsiTheme="minorHAnsi"/>
          <w:color w:val="000000"/>
        </w:rPr>
        <w:t>se constituie colective de lucru fo</w:t>
      </w:r>
      <w:r w:rsidR="00E51D0C" w:rsidRPr="00E51D0C">
        <w:rPr>
          <w:rStyle w:val="rvts6"/>
          <w:rFonts w:asciiTheme="minorHAnsi" w:hAnsiTheme="minorHAnsi"/>
          <w:color w:val="000000"/>
        </w:rPr>
        <w:t xml:space="preserve">rmate din membri ai </w:t>
      </w:r>
      <w:r w:rsidR="006523B9">
        <w:rPr>
          <w:rStyle w:val="rvts6"/>
          <w:rFonts w:asciiTheme="minorHAnsi" w:hAnsiTheme="minorHAnsi"/>
          <w:color w:val="000000"/>
        </w:rPr>
        <w:t>Consiliului.</w:t>
      </w:r>
    </w:p>
    <w:p w:rsidR="00E51D0C" w:rsidRDefault="006523B9" w:rsidP="006523B9">
      <w:pPr>
        <w:ind w:firstLine="708"/>
        <w:jc w:val="both"/>
        <w:rPr>
          <w:rFonts w:asciiTheme="minorHAnsi" w:hAnsiTheme="minorHAnsi"/>
          <w:color w:val="000000"/>
          <w:lang w:val="ro-RO" w:eastAsia="ro-RO"/>
        </w:rPr>
      </w:pPr>
      <w:r>
        <w:rPr>
          <w:rStyle w:val="rvts6"/>
          <w:rFonts w:asciiTheme="minorHAnsi" w:hAnsiTheme="minorHAnsi"/>
          <w:color w:val="000000"/>
        </w:rPr>
        <w:t xml:space="preserve">În fine, potrivit </w:t>
      </w:r>
      <w:r w:rsidR="00E51D0C" w:rsidRPr="00E51D0C">
        <w:rPr>
          <w:rStyle w:val="rvts8"/>
          <w:rFonts w:asciiTheme="minorHAnsi" w:hAnsiTheme="minorHAnsi"/>
          <w:color w:val="000000"/>
        </w:rPr>
        <w:t>art. 41</w:t>
      </w:r>
      <w:r w:rsidR="00E51D0C" w:rsidRPr="00E51D0C">
        <w:rPr>
          <w:rStyle w:val="rvts8"/>
          <w:rFonts w:asciiTheme="minorHAnsi" w:hAnsiTheme="minorHAnsi"/>
          <w:color w:val="000000"/>
          <w:vertAlign w:val="superscript"/>
        </w:rPr>
        <w:t>15</w:t>
      </w:r>
      <w:r w:rsidR="00E51D0C" w:rsidRPr="00E51D0C">
        <w:rPr>
          <w:rStyle w:val="rvts8"/>
          <w:rFonts w:asciiTheme="minorHAnsi" w:hAnsiTheme="minorHAnsi"/>
          <w:color w:val="000000"/>
        </w:rPr>
        <w:t xml:space="preserve"> alin. (1) din acelaşi act normativ</w:t>
      </w:r>
      <w:r>
        <w:rPr>
          <w:rStyle w:val="rvts8"/>
          <w:rFonts w:asciiTheme="minorHAnsi" w:hAnsiTheme="minorHAnsi"/>
          <w:color w:val="000000"/>
        </w:rPr>
        <w:t xml:space="preserve">, </w:t>
      </w:r>
      <w:r w:rsidR="00E51D0C">
        <w:rPr>
          <w:rStyle w:val="rvts8"/>
          <w:rFonts w:asciiTheme="minorHAnsi" w:hAnsiTheme="minorHAnsi"/>
          <w:color w:val="000000"/>
        </w:rPr>
        <w:t>c</w:t>
      </w:r>
      <w:r w:rsidR="00E51D0C" w:rsidRPr="00E51D0C">
        <w:rPr>
          <w:rFonts w:asciiTheme="minorHAnsi" w:hAnsiTheme="minorHAnsi"/>
          <w:color w:val="000000"/>
          <w:lang w:val="ro-RO" w:eastAsia="ro-RO"/>
        </w:rPr>
        <w:t>olectivele de lucru efectuează deplasări la sediile instanţelor şi parchetelor şi organizează întâlniri cu judecătorii, procurorii şi reprezentanţii societăţii civile</w:t>
      </w:r>
      <w:r>
        <w:rPr>
          <w:rFonts w:asciiTheme="minorHAnsi" w:hAnsiTheme="minorHAnsi"/>
          <w:color w:val="000000"/>
          <w:lang w:val="ro-RO" w:eastAsia="ro-RO"/>
        </w:rPr>
        <w:t>, iar alineatul</w:t>
      </w:r>
      <w:r w:rsidRPr="00E51D0C">
        <w:rPr>
          <w:rStyle w:val="rvts8"/>
          <w:rFonts w:asciiTheme="minorHAnsi" w:hAnsiTheme="minorHAnsi"/>
          <w:color w:val="000000"/>
        </w:rPr>
        <w:t xml:space="preserve"> (2)</w:t>
      </w:r>
      <w:r>
        <w:rPr>
          <w:rStyle w:val="rvts8"/>
          <w:rFonts w:asciiTheme="minorHAnsi" w:hAnsiTheme="minorHAnsi"/>
          <w:color w:val="000000"/>
        </w:rPr>
        <w:t xml:space="preserve"> al aceluiaşi articol statuează că </w:t>
      </w:r>
      <w:r>
        <w:rPr>
          <w:rFonts w:asciiTheme="minorHAnsi" w:hAnsiTheme="minorHAnsi"/>
          <w:color w:val="000000"/>
          <w:lang w:val="ro-RO" w:eastAsia="ro-RO"/>
        </w:rPr>
        <w:t>m</w:t>
      </w:r>
      <w:r w:rsidR="00E51D0C" w:rsidRPr="00E51D0C">
        <w:rPr>
          <w:rFonts w:asciiTheme="minorHAnsi" w:hAnsiTheme="minorHAnsi"/>
          <w:color w:val="000000"/>
          <w:lang w:val="ro-RO" w:eastAsia="ro-RO"/>
        </w:rPr>
        <w:t>embrii Consiliului pot organiza şi individual întâlniri cu judecătorii şi procurorii.</w:t>
      </w:r>
    </w:p>
    <w:p w:rsidR="00A77429" w:rsidRPr="00A546F0" w:rsidRDefault="006523B9" w:rsidP="00A546F0">
      <w:pPr>
        <w:ind w:firstLine="708"/>
        <w:jc w:val="both"/>
        <w:rPr>
          <w:rStyle w:val="rvts6"/>
          <w:rFonts w:asciiTheme="minorHAnsi" w:hAnsiTheme="minorHAnsi"/>
          <w:color w:val="000000"/>
          <w:lang w:val="ro-RO" w:eastAsia="ro-RO"/>
        </w:rPr>
      </w:pPr>
      <w:r>
        <w:rPr>
          <w:rFonts w:asciiTheme="minorHAnsi" w:hAnsiTheme="minorHAnsi"/>
          <w:color w:val="000000"/>
          <w:lang w:val="ro-RO" w:eastAsia="ro-RO"/>
        </w:rPr>
        <w:t>În aplicarea dispoziţiilor legale şi regulamentare evocate anterior, în cursul anului 2017</w:t>
      </w:r>
      <w:r w:rsidR="00375F50">
        <w:rPr>
          <w:rFonts w:asciiTheme="minorHAnsi" w:hAnsiTheme="minorHAnsi"/>
          <w:color w:val="000000"/>
          <w:lang w:val="ro-RO" w:eastAsia="ro-RO"/>
        </w:rPr>
        <w:t xml:space="preserve">, membri aleşi ai </w:t>
      </w:r>
      <w:r w:rsidR="00F92D9B">
        <w:rPr>
          <w:rFonts w:asciiTheme="minorHAnsi" w:hAnsiTheme="minorHAnsi"/>
          <w:color w:val="000000"/>
          <w:lang w:val="ro-RO" w:eastAsia="ro-RO"/>
        </w:rPr>
        <w:t>Consiliului au organizat întâlniri individuale cu judecătorii şi procurorii, în cadrul cărora au fost dezbătute problemele curente ale instanţelor şi parchetelor, poziţia faţă de proiectele de acte normative privind modificarea legilor justiţiei, comunicarea dintre instanţe şi Consiliu, activitatea Consiliului Superior al Magistraturii în legătură cu apărarea independenţei sistemului judiciar</w:t>
      </w:r>
      <w:r w:rsidR="00A77429">
        <w:rPr>
          <w:rFonts w:asciiTheme="minorHAnsi" w:hAnsiTheme="minorHAnsi"/>
          <w:color w:val="000000"/>
          <w:lang w:val="ro-RO" w:eastAsia="ro-RO"/>
        </w:rPr>
        <w:t>, aspecte ce ţin de cariera j</w:t>
      </w:r>
      <w:r w:rsidR="00DD37F2">
        <w:rPr>
          <w:rFonts w:asciiTheme="minorHAnsi" w:hAnsiTheme="minorHAnsi"/>
          <w:color w:val="000000"/>
          <w:lang w:val="ro-RO" w:eastAsia="ro-RO"/>
        </w:rPr>
        <w:t xml:space="preserve">udecătorilor şi procurorilor, </w:t>
      </w:r>
      <w:r w:rsidR="00A77429">
        <w:rPr>
          <w:rFonts w:asciiTheme="minorHAnsi" w:hAnsiTheme="minorHAnsi"/>
          <w:color w:val="000000"/>
          <w:lang w:val="ro-RO" w:eastAsia="ro-RO"/>
        </w:rPr>
        <w:t>de buna funcţionare a instanţelor, parchetelor</w:t>
      </w:r>
      <w:r w:rsidR="00DD37F2">
        <w:rPr>
          <w:rFonts w:asciiTheme="minorHAnsi" w:hAnsiTheme="minorHAnsi"/>
          <w:color w:val="000000"/>
          <w:lang w:val="ro-RO" w:eastAsia="ro-RO"/>
        </w:rPr>
        <w:t>, precum</w:t>
      </w:r>
      <w:r w:rsidR="00A77429">
        <w:rPr>
          <w:rFonts w:asciiTheme="minorHAnsi" w:hAnsiTheme="minorHAnsi"/>
          <w:color w:val="000000"/>
          <w:lang w:val="ro-RO" w:eastAsia="ro-RO"/>
        </w:rPr>
        <w:t xml:space="preserve"> şi a Consiliului Superior al Magistraturii.</w:t>
      </w:r>
    </w:p>
    <w:p w:rsidR="00E51D0C" w:rsidRPr="00E51D0C" w:rsidRDefault="00E51D0C" w:rsidP="00626182">
      <w:pPr>
        <w:jc w:val="both"/>
        <w:rPr>
          <w:rFonts w:asciiTheme="minorHAnsi" w:hAnsiTheme="minorHAnsi"/>
          <w:b/>
        </w:rPr>
      </w:pPr>
    </w:p>
    <w:p w:rsidR="001D6554" w:rsidRPr="00BD1CEC" w:rsidRDefault="00AD73FC" w:rsidP="00D704C3">
      <w:pPr>
        <w:pStyle w:val="Heading2"/>
        <w:rPr>
          <w:b/>
        </w:rPr>
      </w:pPr>
      <w:r w:rsidRPr="00EB66AC">
        <w:tab/>
      </w:r>
      <w:bookmarkStart w:id="11" w:name="_Toc500142863"/>
      <w:r w:rsidR="00F32AF0" w:rsidRPr="00BD1CEC">
        <w:rPr>
          <w:b/>
        </w:rPr>
        <w:t>I.2.</w:t>
      </w:r>
      <w:r w:rsidR="00F32AF0" w:rsidRPr="00EB66AC">
        <w:tab/>
      </w:r>
      <w:r w:rsidR="005A7963" w:rsidRPr="00BD1CEC">
        <w:rPr>
          <w:b/>
        </w:rPr>
        <w:t>Procedurile derulate privind ocuparea celor mai înalte funcţii din cadrul Înaltei Curţi de Casaţie şi Justiţie</w:t>
      </w:r>
      <w:bookmarkEnd w:id="11"/>
      <w:r w:rsidR="005A7963" w:rsidRPr="00BD1CEC">
        <w:rPr>
          <w:b/>
        </w:rPr>
        <w:t xml:space="preserve"> </w:t>
      </w:r>
    </w:p>
    <w:p w:rsidR="00A207E6" w:rsidRPr="00F35853" w:rsidRDefault="00A207E6" w:rsidP="00A207E6">
      <w:pPr>
        <w:ind w:firstLine="720"/>
        <w:jc w:val="both"/>
        <w:rPr>
          <w:rFonts w:asciiTheme="minorHAnsi" w:hAnsiTheme="minorHAnsi"/>
          <w:iCs/>
          <w:lang w:val="ro-RO"/>
        </w:rPr>
      </w:pPr>
      <w:r w:rsidRPr="00F35853">
        <w:rPr>
          <w:rFonts w:asciiTheme="minorHAnsi" w:hAnsiTheme="minorHAnsi"/>
          <w:iCs/>
          <w:lang w:val="ro-RO"/>
        </w:rPr>
        <w:t xml:space="preserve">La nivelul Înaltei Curţi de Casaţie şi Justiţie, în acord cu prevederile art. 19 din Legea nr. 304/2004, republicată, cu modificările şi completările ulterioare, sunt prevăzute un număr de 7 </w:t>
      </w:r>
      <w:r w:rsidRPr="00F35853">
        <w:rPr>
          <w:rFonts w:asciiTheme="minorHAnsi" w:hAnsiTheme="minorHAnsi"/>
          <w:iCs/>
          <w:lang w:val="ro-RO"/>
        </w:rPr>
        <w:lastRenderedPageBreak/>
        <w:t>funcţii de conducere (preşedinte, doi vicepreşedinţi şi patru preşedinţi de secţie). Dintre acestea, în cursul anului 2017, o singură funcţie de conducere, respectiv aceea d</w:t>
      </w:r>
      <w:r w:rsidR="00667568">
        <w:rPr>
          <w:rFonts w:asciiTheme="minorHAnsi" w:hAnsiTheme="minorHAnsi"/>
          <w:iCs/>
          <w:lang w:val="ro-RO"/>
        </w:rPr>
        <w:t>e preşedinte al Secţiei I civilă</w:t>
      </w:r>
      <w:r w:rsidR="00EB6392">
        <w:rPr>
          <w:rFonts w:asciiTheme="minorHAnsi" w:hAnsiTheme="minorHAnsi"/>
          <w:iCs/>
          <w:lang w:val="ro-RO"/>
        </w:rPr>
        <w:t>,</w:t>
      </w:r>
      <w:r w:rsidRPr="00F35853">
        <w:rPr>
          <w:rFonts w:asciiTheme="minorHAnsi" w:hAnsiTheme="minorHAnsi"/>
          <w:iCs/>
          <w:lang w:val="ro-RO"/>
        </w:rPr>
        <w:t xml:space="preserve"> a fost exercitată prin delegare.</w:t>
      </w:r>
    </w:p>
    <w:p w:rsidR="00A207E6" w:rsidRPr="00F35853" w:rsidRDefault="00A207E6" w:rsidP="00A207E6">
      <w:pPr>
        <w:ind w:firstLine="720"/>
        <w:jc w:val="both"/>
        <w:rPr>
          <w:rStyle w:val="rvts19"/>
          <w:rFonts w:asciiTheme="minorHAnsi" w:hAnsiTheme="minorHAnsi"/>
          <w:color w:val="000000"/>
          <w:lang w:val="ro-RO"/>
        </w:rPr>
      </w:pPr>
      <w:r w:rsidRPr="00F35853">
        <w:rPr>
          <w:rFonts w:asciiTheme="minorHAnsi" w:hAnsiTheme="minorHAnsi"/>
          <w:lang w:val="ro-RO"/>
        </w:rPr>
        <w:t>Potrivit art. 53 alin. (1), (5) şi (5)</w:t>
      </w:r>
      <w:r w:rsidRPr="00F35853">
        <w:rPr>
          <w:rFonts w:asciiTheme="minorHAnsi" w:hAnsiTheme="minorHAnsi"/>
          <w:vertAlign w:val="superscript"/>
          <w:lang w:val="ro-RO"/>
        </w:rPr>
        <w:t>1</w:t>
      </w:r>
      <w:r w:rsidRPr="00F35853">
        <w:rPr>
          <w:rFonts w:asciiTheme="minorHAnsi" w:hAnsiTheme="minorHAnsi"/>
          <w:lang w:val="ro-RO"/>
        </w:rPr>
        <w:t xml:space="preserve"> din Legea nr. 303/2004, republicată, cu modificările şi completările ulterioare, preşedintele, vicepreşedintele şi preşedinţii de secţii ai Înaltei Curţi de Casaţie şi Justiţie sunt numiţi de către Preşedintele României, la propunerea Consiliului Superior al Magistraturii, dintre judecătorii Înaltei Curţi de Casaţie şi Justiţie care </w:t>
      </w:r>
      <w:r w:rsidRPr="00F35853">
        <w:rPr>
          <w:rFonts w:asciiTheme="minorHAnsi" w:hAnsiTheme="minorHAnsi"/>
          <w:color w:val="000000"/>
          <w:lang w:val="ro-RO"/>
        </w:rPr>
        <w:t>au funcţionat la această instanţă cel puţin 2 ani.</w:t>
      </w:r>
    </w:p>
    <w:p w:rsidR="00EB6392" w:rsidRPr="009D0ACE" w:rsidRDefault="00A207E6" w:rsidP="00EB6392">
      <w:pPr>
        <w:pStyle w:val="rvps1"/>
        <w:ind w:firstLine="706"/>
        <w:jc w:val="both"/>
        <w:rPr>
          <w:rFonts w:asciiTheme="minorHAnsi" w:hAnsiTheme="minorHAnsi"/>
          <w:i/>
          <w:lang w:val="ro-RO" w:eastAsia="ro-RO"/>
        </w:rPr>
      </w:pPr>
      <w:r w:rsidRPr="00F35853">
        <w:rPr>
          <w:rStyle w:val="rvts19"/>
          <w:rFonts w:asciiTheme="minorHAnsi" w:hAnsiTheme="minorHAnsi"/>
          <w:lang w:val="ro-RO"/>
        </w:rPr>
        <w:t xml:space="preserve">Dat fiind faptul că la data de 17.09.2016 s-a vacantat </w:t>
      </w:r>
      <w:r w:rsidRPr="00F35853">
        <w:rPr>
          <w:rFonts w:asciiTheme="minorHAnsi" w:hAnsiTheme="minorHAnsi"/>
          <w:lang w:val="ro-RO"/>
        </w:rPr>
        <w:t>funcţia de preşedinte al Secţiei I civile din cadrul Înaltei Curţi de Casaţie şi Justiţie</w:t>
      </w:r>
      <w:r w:rsidR="009E6CA9">
        <w:rPr>
          <w:rFonts w:asciiTheme="minorHAnsi" w:hAnsiTheme="minorHAnsi"/>
          <w:lang w:val="ro-RO"/>
        </w:rPr>
        <w:t>,</w:t>
      </w:r>
      <w:r w:rsidRPr="00F35853">
        <w:rPr>
          <w:rFonts w:asciiTheme="minorHAnsi" w:hAnsiTheme="minorHAnsi"/>
          <w:lang w:val="ro-RO"/>
        </w:rPr>
        <w:t xml:space="preserve"> Secţia pentru judecători a Consiliului Superior al Magistraturii a aprobat </w:t>
      </w:r>
      <w:r w:rsidRPr="004541AE">
        <w:rPr>
          <w:rFonts w:asciiTheme="minorHAnsi" w:hAnsiTheme="minorHAnsi"/>
          <w:i/>
          <w:lang w:val="ro-RO"/>
        </w:rPr>
        <w:t xml:space="preserve">succesiv </w:t>
      </w:r>
      <w:r w:rsidRPr="00F35853">
        <w:rPr>
          <w:rFonts w:asciiTheme="minorHAnsi" w:hAnsiTheme="minorHAnsi"/>
          <w:lang w:val="ro-RO"/>
        </w:rPr>
        <w:t xml:space="preserve">declanşarea, </w:t>
      </w:r>
      <w:r w:rsidRPr="004541AE">
        <w:rPr>
          <w:rFonts w:asciiTheme="minorHAnsi" w:hAnsiTheme="minorHAnsi"/>
          <w:i/>
          <w:lang w:val="ro-RO"/>
        </w:rPr>
        <w:t>respectiv reluarea</w:t>
      </w:r>
      <w:r w:rsidRPr="00F35853">
        <w:rPr>
          <w:rFonts w:asciiTheme="minorHAnsi" w:hAnsiTheme="minorHAnsi"/>
          <w:lang w:val="ro-RO"/>
        </w:rPr>
        <w:t xml:space="preserve"> procedurii de ocupare a funcţiei de preşedinte al </w:t>
      </w:r>
      <w:r w:rsidRPr="00F35853">
        <w:rPr>
          <w:rStyle w:val="rvts4"/>
          <w:rFonts w:asciiTheme="minorHAnsi" w:hAnsiTheme="minorHAnsi"/>
          <w:color w:val="000000"/>
          <w:bdr w:val="none" w:sz="0" w:space="0" w:color="auto" w:frame="1"/>
          <w:shd w:val="clear" w:color="auto" w:fill="FFFFFF"/>
          <w:lang w:val="ro-RO"/>
        </w:rPr>
        <w:t>Secţiei I civile</w:t>
      </w:r>
      <w:r w:rsidRPr="00F35853">
        <w:rPr>
          <w:rFonts w:asciiTheme="minorHAnsi" w:hAnsiTheme="minorHAnsi"/>
          <w:lang w:val="ro-RO"/>
        </w:rPr>
        <w:t xml:space="preserve"> din cadrul Înaltei Curţi de Casaţie şi Justiţie</w:t>
      </w:r>
      <w:r w:rsidRPr="00F35853">
        <w:rPr>
          <w:rFonts w:asciiTheme="minorHAnsi" w:hAnsiTheme="minorHAnsi"/>
          <w:lang w:val="ro-RO" w:eastAsia="ro-RO"/>
        </w:rPr>
        <w:t xml:space="preserve">, </w:t>
      </w:r>
      <w:r w:rsidRPr="009D0ACE">
        <w:rPr>
          <w:rFonts w:asciiTheme="minorHAnsi" w:hAnsiTheme="minorHAnsi"/>
          <w:i/>
          <w:lang w:val="ro-RO" w:eastAsia="ro-RO"/>
        </w:rPr>
        <w:t xml:space="preserve">ultima măsură în acest sens fiind </w:t>
      </w:r>
      <w:r w:rsidR="009E6CA9" w:rsidRPr="009D0ACE">
        <w:rPr>
          <w:rFonts w:asciiTheme="minorHAnsi" w:hAnsiTheme="minorHAnsi"/>
          <w:i/>
          <w:lang w:val="ro-RO" w:eastAsia="ro-RO"/>
        </w:rPr>
        <w:t>dispusă</w:t>
      </w:r>
      <w:r w:rsidRPr="009D0ACE">
        <w:rPr>
          <w:rFonts w:asciiTheme="minorHAnsi" w:hAnsiTheme="minorHAnsi"/>
          <w:i/>
          <w:lang w:val="ro-RO" w:eastAsia="ro-RO"/>
        </w:rPr>
        <w:t xml:space="preserve"> prin </w:t>
      </w:r>
      <w:r w:rsidRPr="009D0ACE">
        <w:rPr>
          <w:rFonts w:asciiTheme="minorHAnsi" w:hAnsiTheme="minorHAnsi"/>
          <w:i/>
          <w:lang w:val="ro-RO"/>
        </w:rPr>
        <w:t>Hotărârea nr. 167/09.02.2017 a Secţiei pentru judecători a</w:t>
      </w:r>
      <w:r w:rsidRPr="009D0ACE">
        <w:rPr>
          <w:rFonts w:asciiTheme="minorHAnsi" w:hAnsiTheme="minorHAnsi"/>
          <w:i/>
          <w:lang w:val="ro-RO" w:eastAsia="ro-RO"/>
        </w:rPr>
        <w:t xml:space="preserve"> Consiliului Superior al Magistraturii.</w:t>
      </w:r>
    </w:p>
    <w:p w:rsidR="00A207E6" w:rsidRDefault="00A207E6" w:rsidP="00EB6392">
      <w:pPr>
        <w:pStyle w:val="rvps1"/>
        <w:ind w:firstLine="706"/>
        <w:jc w:val="both"/>
        <w:rPr>
          <w:rFonts w:asciiTheme="minorHAnsi" w:hAnsiTheme="minorHAnsi"/>
          <w:lang w:val="ro-RO"/>
        </w:rPr>
      </w:pPr>
      <w:r w:rsidRPr="00F35853">
        <w:rPr>
          <w:rFonts w:asciiTheme="minorHAnsi" w:hAnsiTheme="minorHAnsi"/>
          <w:lang w:val="ro-RO" w:eastAsia="ro-RO"/>
        </w:rPr>
        <w:t xml:space="preserve">În cadrul acestor proceduri </w:t>
      </w:r>
      <w:r w:rsidRPr="00F35853">
        <w:rPr>
          <w:rStyle w:val="rvts5"/>
          <w:rFonts w:asciiTheme="minorHAnsi" w:hAnsiTheme="minorHAnsi"/>
          <w:lang w:val="ro-RO"/>
        </w:rPr>
        <w:t>nu au fost depuse candidaturi pentru</w:t>
      </w:r>
      <w:r w:rsidRPr="00F35853">
        <w:rPr>
          <w:rStyle w:val="rvts5"/>
          <w:rFonts w:asciiTheme="minorHAnsi" w:hAnsiTheme="minorHAnsi"/>
          <w:i/>
          <w:lang w:val="ro-RO"/>
        </w:rPr>
        <w:t xml:space="preserve"> </w:t>
      </w:r>
      <w:r w:rsidRPr="00F35853">
        <w:rPr>
          <w:rStyle w:val="rvts5"/>
          <w:rFonts w:asciiTheme="minorHAnsi" w:hAnsiTheme="minorHAnsi"/>
          <w:lang w:val="ro-RO"/>
        </w:rPr>
        <w:t xml:space="preserve">funcţia de </w:t>
      </w:r>
      <w:r w:rsidRPr="00F35853">
        <w:rPr>
          <w:rFonts w:asciiTheme="minorHAnsi" w:hAnsiTheme="minorHAnsi"/>
          <w:lang w:val="ro-RO"/>
        </w:rPr>
        <w:t>preşedinte al Secţiei I civile a Înaltei Curţi de Casaţie şi Justiţie</w:t>
      </w:r>
      <w:r w:rsidR="00E53796">
        <w:rPr>
          <w:rFonts w:asciiTheme="minorHAnsi" w:hAnsiTheme="minorHAnsi"/>
          <w:lang w:val="ro-RO" w:eastAsia="ro-RO"/>
        </w:rPr>
        <w:t>.</w:t>
      </w:r>
    </w:p>
    <w:p w:rsidR="00CA14E0" w:rsidRPr="00F35853" w:rsidRDefault="00CA14E0" w:rsidP="00A207E6">
      <w:pPr>
        <w:tabs>
          <w:tab w:val="left" w:pos="735"/>
          <w:tab w:val="left" w:pos="2295"/>
        </w:tabs>
        <w:jc w:val="both"/>
        <w:rPr>
          <w:rFonts w:asciiTheme="minorHAnsi" w:hAnsiTheme="minorHAnsi"/>
          <w:lang w:val="ro-RO"/>
        </w:rPr>
      </w:pPr>
      <w:r>
        <w:rPr>
          <w:rFonts w:asciiTheme="minorHAnsi" w:hAnsiTheme="minorHAnsi"/>
          <w:lang w:val="ro-RO" w:eastAsia="ro-RO"/>
        </w:rPr>
        <w:tab/>
        <w:t>În acest context, î</w:t>
      </w:r>
      <w:r w:rsidRPr="00F35853">
        <w:rPr>
          <w:rFonts w:asciiTheme="minorHAnsi" w:hAnsiTheme="minorHAnsi"/>
          <w:lang w:val="ro-RO"/>
        </w:rPr>
        <w:t>ncepând cu data de 19.09.2016</w:t>
      </w:r>
      <w:r>
        <w:rPr>
          <w:rFonts w:asciiTheme="minorHAnsi" w:hAnsiTheme="minorHAnsi"/>
          <w:lang w:val="ro-RO"/>
        </w:rPr>
        <w:t xml:space="preserve"> şi până în prezent, atribuţiile aferente funcţiei</w:t>
      </w:r>
      <w:r w:rsidRPr="00F35853">
        <w:rPr>
          <w:rFonts w:asciiTheme="minorHAnsi" w:hAnsiTheme="minorHAnsi"/>
          <w:lang w:val="ro-RO"/>
        </w:rPr>
        <w:t xml:space="preserve"> de preşedinte al </w:t>
      </w:r>
      <w:r w:rsidRPr="00F35853">
        <w:rPr>
          <w:rStyle w:val="rvts4"/>
          <w:rFonts w:asciiTheme="minorHAnsi" w:hAnsiTheme="minorHAnsi"/>
          <w:color w:val="000000"/>
          <w:bdr w:val="none" w:sz="0" w:space="0" w:color="auto" w:frame="1"/>
          <w:shd w:val="clear" w:color="auto" w:fill="FFFFFF"/>
          <w:lang w:val="ro-RO"/>
        </w:rPr>
        <w:t>Secţiei I civile</w:t>
      </w:r>
      <w:r w:rsidRPr="00F35853">
        <w:rPr>
          <w:rFonts w:asciiTheme="minorHAnsi" w:hAnsiTheme="minorHAnsi"/>
          <w:lang w:val="ro-RO"/>
        </w:rPr>
        <w:t xml:space="preserve"> din cadrul Înaltei Curţi de Casaţie şi Justiţie </w:t>
      </w:r>
      <w:r>
        <w:rPr>
          <w:rFonts w:asciiTheme="minorHAnsi" w:hAnsiTheme="minorHAnsi"/>
          <w:lang w:val="ro-RO"/>
        </w:rPr>
        <w:t>au fost exercitate</w:t>
      </w:r>
      <w:r w:rsidRPr="00F35853">
        <w:rPr>
          <w:rFonts w:asciiTheme="minorHAnsi" w:hAnsiTheme="minorHAnsi"/>
          <w:lang w:val="ro-RO"/>
        </w:rPr>
        <w:t xml:space="preserve"> prin delegarea </w:t>
      </w:r>
      <w:r>
        <w:rPr>
          <w:rFonts w:asciiTheme="minorHAnsi" w:hAnsiTheme="minorHAnsi"/>
          <w:lang w:val="ro-RO"/>
        </w:rPr>
        <w:t>unui judecător din cadrul acestei instanţe în această funcţie.</w:t>
      </w:r>
    </w:p>
    <w:p w:rsidR="00A207E6" w:rsidRPr="00F35853" w:rsidRDefault="00A207E6" w:rsidP="00A207E6">
      <w:pPr>
        <w:ind w:firstLine="720"/>
        <w:jc w:val="both"/>
        <w:rPr>
          <w:rFonts w:asciiTheme="minorHAnsi" w:hAnsiTheme="minorHAnsi"/>
          <w:iCs/>
          <w:lang w:val="ro-RO"/>
        </w:rPr>
      </w:pPr>
      <w:r>
        <w:rPr>
          <w:rFonts w:asciiTheme="minorHAnsi" w:hAnsiTheme="minorHAnsi"/>
          <w:iCs/>
          <w:lang w:val="ro-RO"/>
        </w:rPr>
        <w:t>Î</w:t>
      </w:r>
      <w:r w:rsidRPr="00F35853">
        <w:rPr>
          <w:rFonts w:asciiTheme="minorHAnsi" w:hAnsiTheme="minorHAnsi"/>
          <w:iCs/>
          <w:lang w:val="ro-RO"/>
        </w:rPr>
        <w:t xml:space="preserve">ncepând cu data de data de 24.01.2018, va deveni vacantă funcţia de preşedinte al Secţiei penale a Înaltei Curţi de Casaţie şi Justiţie, </w:t>
      </w:r>
      <w:r w:rsidRPr="00F35853">
        <w:rPr>
          <w:rFonts w:asciiTheme="minorHAnsi" w:hAnsiTheme="minorHAnsi"/>
          <w:lang w:val="ro-RO"/>
        </w:rPr>
        <w:t>ca urmare a expirării mandatului titularului acestei funcţii de conducere.</w:t>
      </w:r>
    </w:p>
    <w:p w:rsidR="00A207E6" w:rsidRPr="00F35853" w:rsidRDefault="00A207E6" w:rsidP="00A207E6">
      <w:pPr>
        <w:autoSpaceDE w:val="0"/>
        <w:autoSpaceDN w:val="0"/>
        <w:adjustRightInd w:val="0"/>
        <w:ind w:firstLine="720"/>
        <w:jc w:val="both"/>
        <w:rPr>
          <w:rFonts w:asciiTheme="minorHAnsi" w:hAnsiTheme="minorHAnsi"/>
          <w:lang w:val="ro-RO"/>
        </w:rPr>
      </w:pPr>
      <w:r w:rsidRPr="00F35853">
        <w:rPr>
          <w:rFonts w:asciiTheme="minorHAnsi" w:hAnsiTheme="minorHAnsi"/>
          <w:lang w:val="ro-RO" w:eastAsia="ro-RO"/>
        </w:rPr>
        <w:t xml:space="preserve">Conform art. </w:t>
      </w:r>
      <w:r w:rsidRPr="00F35853">
        <w:rPr>
          <w:rFonts w:asciiTheme="minorHAnsi" w:hAnsiTheme="minorHAnsi"/>
          <w:lang w:val="ro-RO"/>
        </w:rPr>
        <w:t>53 alin. 5</w:t>
      </w:r>
      <w:r w:rsidRPr="00F35853">
        <w:rPr>
          <w:rFonts w:asciiTheme="minorHAnsi" w:hAnsiTheme="minorHAnsi"/>
          <w:vertAlign w:val="superscript"/>
          <w:lang w:val="ro-RO"/>
        </w:rPr>
        <w:t>1</w:t>
      </w:r>
      <w:r w:rsidRPr="00F35853">
        <w:rPr>
          <w:rFonts w:asciiTheme="minorHAnsi" w:hAnsiTheme="minorHAnsi"/>
          <w:lang w:val="ro-RO"/>
        </w:rPr>
        <w:t xml:space="preserve"> din Legea nr. 303/2004, </w:t>
      </w:r>
      <w:r w:rsidRPr="00F35853">
        <w:rPr>
          <w:rStyle w:val="rvts19"/>
          <w:rFonts w:asciiTheme="minorHAnsi" w:hAnsiTheme="minorHAnsi"/>
          <w:lang w:val="ro-RO"/>
        </w:rPr>
        <w:t>în cazul în care funcţiile de preşedinte de secţie devin vacante ca urmare a expirării mandatului, candidatura se depune cu cel puţin 30 de zile înainte de expirarea mandatului, dar nu mai devreme de 60 de zile până la momentul în care funcţia urmează a se vacanta.</w:t>
      </w:r>
    </w:p>
    <w:p w:rsidR="00EB6392" w:rsidRDefault="00EB6392" w:rsidP="00EB6392">
      <w:pPr>
        <w:pStyle w:val="NormalWeb"/>
        <w:spacing w:before="0" w:beforeAutospacing="0" w:after="0" w:afterAutospacing="0"/>
        <w:ind w:firstLine="720"/>
        <w:jc w:val="both"/>
        <w:rPr>
          <w:rFonts w:asciiTheme="minorHAnsi" w:hAnsiTheme="minorHAnsi"/>
          <w:lang w:val="ro-RO"/>
        </w:rPr>
      </w:pPr>
      <w:r>
        <w:rPr>
          <w:rFonts w:asciiTheme="minorHAnsi" w:hAnsiTheme="minorHAnsi"/>
          <w:lang w:val="ro-RO"/>
        </w:rPr>
        <w:t>Potrivit practicii</w:t>
      </w:r>
      <w:r w:rsidR="00A207E6" w:rsidRPr="00F35853">
        <w:rPr>
          <w:rFonts w:asciiTheme="minorHAnsi" w:hAnsiTheme="minorHAnsi"/>
          <w:lang w:val="ro-RO"/>
        </w:rPr>
        <w:t xml:space="preserve"> </w:t>
      </w:r>
      <w:r>
        <w:rPr>
          <w:rFonts w:asciiTheme="minorHAnsi" w:hAnsiTheme="minorHAnsi"/>
          <w:lang w:val="ro-RO"/>
        </w:rPr>
        <w:t xml:space="preserve">în materie a </w:t>
      </w:r>
      <w:r w:rsidR="00A207E6" w:rsidRPr="00F35853">
        <w:rPr>
          <w:rFonts w:asciiTheme="minorHAnsi" w:hAnsiTheme="minorHAnsi"/>
          <w:lang w:val="ro-RO"/>
        </w:rPr>
        <w:t>Consiliului Superior al Magistraturii, în cazul funcţiilor de conducere din cadrul instanţei supreme, Secţia pe</w:t>
      </w:r>
      <w:r>
        <w:rPr>
          <w:rFonts w:asciiTheme="minorHAnsi" w:hAnsiTheme="minorHAnsi"/>
          <w:lang w:val="ro-RO"/>
        </w:rPr>
        <w:t>ntru judecători a Consiliului aprobă</w:t>
      </w:r>
      <w:r w:rsidR="00A207E6" w:rsidRPr="00F35853">
        <w:rPr>
          <w:rFonts w:asciiTheme="minorHAnsi" w:hAnsiTheme="minorHAnsi"/>
          <w:lang w:val="ro-RO"/>
        </w:rPr>
        <w:t xml:space="preserve"> un calendar estimativ de desfăşurare a procedurii de ocupare a respectivelor funcţii. </w:t>
      </w:r>
    </w:p>
    <w:p w:rsidR="00A207E6" w:rsidRPr="00614D49" w:rsidRDefault="00EB6392" w:rsidP="00614D49">
      <w:pPr>
        <w:pStyle w:val="NormalWeb"/>
        <w:spacing w:before="0" w:beforeAutospacing="0" w:after="0" w:afterAutospacing="0"/>
        <w:ind w:firstLine="720"/>
        <w:jc w:val="both"/>
        <w:rPr>
          <w:rFonts w:asciiTheme="minorHAnsi" w:hAnsiTheme="minorHAnsi"/>
          <w:lang w:val="ro-RO"/>
        </w:rPr>
      </w:pPr>
      <w:r>
        <w:rPr>
          <w:rFonts w:asciiTheme="minorHAnsi" w:hAnsiTheme="minorHAnsi"/>
          <w:lang w:val="ro-RO"/>
        </w:rPr>
        <w:t>În aceste condiţii, prin Hotărârea nr. 1085</w:t>
      </w:r>
      <w:r>
        <w:rPr>
          <w:rFonts w:asciiTheme="minorHAnsi" w:hAnsiTheme="minorHAnsi"/>
        </w:rPr>
        <w:t>/</w:t>
      </w:r>
      <w:r>
        <w:rPr>
          <w:rFonts w:asciiTheme="minorHAnsi" w:hAnsiTheme="minorHAnsi"/>
          <w:lang w:val="ro-RO"/>
        </w:rPr>
        <w:t xml:space="preserve">16.11.2017, Secţia pentru judecători a aprobat calendarul estimativ pentru </w:t>
      </w:r>
      <w:r w:rsidRPr="00EB6392">
        <w:rPr>
          <w:rFonts w:asciiTheme="minorHAnsi" w:hAnsiTheme="minorHAnsi"/>
          <w:lang w:val="ro-RO"/>
        </w:rPr>
        <w:t>procedura de ocupare a funcţie</w:t>
      </w:r>
      <w:r w:rsidR="00D55840">
        <w:rPr>
          <w:rFonts w:asciiTheme="minorHAnsi" w:hAnsiTheme="minorHAnsi"/>
          <w:lang w:val="ro-RO"/>
        </w:rPr>
        <w:t>i</w:t>
      </w:r>
      <w:r w:rsidRPr="00EB6392">
        <w:rPr>
          <w:rFonts w:asciiTheme="minorHAnsi" w:hAnsiTheme="minorHAnsi"/>
          <w:lang w:val="ro-RO"/>
        </w:rPr>
        <w:t xml:space="preserve"> de preşedinte al </w:t>
      </w:r>
      <w:r w:rsidRPr="00EB6392">
        <w:rPr>
          <w:rFonts w:asciiTheme="minorHAnsi" w:hAnsiTheme="minorHAnsi"/>
          <w:iCs/>
          <w:lang w:val="ro-RO"/>
        </w:rPr>
        <w:t>Secţiei penale a Înaltei Curţi de Casaţie şi Justiţie, potrivit căruia</w:t>
      </w:r>
      <w:r w:rsidRPr="00EB6392">
        <w:rPr>
          <w:rFonts w:asciiTheme="minorHAnsi" w:hAnsiTheme="minorHAnsi"/>
        </w:rPr>
        <w:t xml:space="preserve"> analizare</w:t>
      </w:r>
      <w:r w:rsidR="00614D49">
        <w:rPr>
          <w:rFonts w:asciiTheme="minorHAnsi" w:hAnsiTheme="minorHAnsi"/>
        </w:rPr>
        <w:t>a candidaturilor de către Secţia pentru judecători</w:t>
      </w:r>
      <w:r w:rsidRPr="00EB6392">
        <w:rPr>
          <w:rFonts w:asciiTheme="minorHAnsi" w:hAnsiTheme="minorHAnsi"/>
        </w:rPr>
        <w:t xml:space="preserve"> şi formularea propunerilor de numire în funcţia menţionată vor avea loc în perioada 16-19 ianuarie 2018.</w:t>
      </w:r>
    </w:p>
    <w:p w:rsidR="00A207E6" w:rsidRPr="001D6554" w:rsidRDefault="00A207E6" w:rsidP="00456D27">
      <w:pPr>
        <w:rPr>
          <w:lang w:val="ro-RO"/>
        </w:rPr>
      </w:pPr>
    </w:p>
    <w:p w:rsidR="00370894" w:rsidRPr="002F7C92" w:rsidRDefault="00AD73FC" w:rsidP="00D704C3">
      <w:pPr>
        <w:pStyle w:val="Heading2"/>
        <w:rPr>
          <w:b/>
        </w:rPr>
      </w:pPr>
      <w:r w:rsidRPr="00EB66AC">
        <w:tab/>
      </w:r>
      <w:bookmarkStart w:id="12" w:name="_Toc500142864"/>
      <w:r w:rsidR="00F32AF0" w:rsidRPr="002F7C92">
        <w:rPr>
          <w:b/>
        </w:rPr>
        <w:t>I.3</w:t>
      </w:r>
      <w:r w:rsidR="00F32AF0" w:rsidRPr="002F7C92">
        <w:rPr>
          <w:b/>
          <w:i/>
        </w:rPr>
        <w:t>.</w:t>
      </w:r>
      <w:r w:rsidR="00F32AF0" w:rsidRPr="002F7C92">
        <w:rPr>
          <w:b/>
        </w:rPr>
        <w:t xml:space="preserve"> </w:t>
      </w:r>
      <w:r w:rsidR="00F32AF0" w:rsidRPr="002F7C92">
        <w:rPr>
          <w:b/>
        </w:rPr>
        <w:tab/>
      </w:r>
      <w:r w:rsidR="005A7963" w:rsidRPr="002F7C92">
        <w:rPr>
          <w:b/>
        </w:rPr>
        <w:t>Demersuri pentru consolidarea capacităţii instituţionale a Consiliului Superior al Magistraturii</w:t>
      </w:r>
      <w:bookmarkEnd w:id="12"/>
      <w:r w:rsidR="005A7963" w:rsidRPr="002F7C92">
        <w:rPr>
          <w:b/>
        </w:rPr>
        <w:t xml:space="preserve"> </w:t>
      </w:r>
    </w:p>
    <w:p w:rsidR="00D1729C" w:rsidRDefault="00D1729C" w:rsidP="00D1729C">
      <w:pPr>
        <w:pStyle w:val="Heading3"/>
      </w:pPr>
      <w:r>
        <w:tab/>
      </w:r>
      <w:bookmarkStart w:id="13" w:name="_Toc500142865"/>
      <w:r>
        <w:t>I.3.1 Structura Consiliului Superior al Magistraturii</w:t>
      </w:r>
      <w:bookmarkEnd w:id="13"/>
    </w:p>
    <w:p w:rsidR="00D1729C" w:rsidRPr="00087D65" w:rsidRDefault="00D1729C" w:rsidP="00D1729C">
      <w:pPr>
        <w:ind w:firstLine="709"/>
        <w:jc w:val="both"/>
        <w:rPr>
          <w:b/>
          <w:lang w:val="ro-RO"/>
        </w:rPr>
      </w:pPr>
      <w:r w:rsidRPr="00425011">
        <w:rPr>
          <w:lang w:val="ro-RO"/>
        </w:rPr>
        <w:t>La începutul anului 201</w:t>
      </w:r>
      <w:r>
        <w:rPr>
          <w:lang w:val="ro-RO"/>
        </w:rPr>
        <w:t>7</w:t>
      </w:r>
      <w:r w:rsidRPr="00425011">
        <w:rPr>
          <w:lang w:val="ro-RO"/>
        </w:rPr>
        <w:t>, numărul de posturi aprobat pentru Consiliu se prezenta astfel</w:t>
      </w:r>
      <w:r w:rsidRPr="00087D65">
        <w:rPr>
          <w:b/>
          <w:lang w:val="ro-RO"/>
        </w:rPr>
        <w:t>:</w:t>
      </w:r>
    </w:p>
    <w:p w:rsidR="00D1729C" w:rsidRPr="00425011" w:rsidRDefault="00D1729C" w:rsidP="00D1729C">
      <w:pPr>
        <w:pStyle w:val="NormalWeb"/>
        <w:numPr>
          <w:ilvl w:val="0"/>
          <w:numId w:val="10"/>
        </w:numPr>
        <w:spacing w:before="0" w:beforeAutospacing="0" w:after="0" w:afterAutospacing="0"/>
        <w:jc w:val="both"/>
        <w:rPr>
          <w:rFonts w:ascii="Calibri" w:hAnsi="Calibri"/>
          <w:lang w:val="ro-RO"/>
        </w:rPr>
      </w:pPr>
      <w:r w:rsidRPr="00425011">
        <w:rPr>
          <w:rFonts w:ascii="Calibri" w:hAnsi="Calibri"/>
          <w:b/>
          <w:lang w:val="ro-RO"/>
        </w:rPr>
        <w:t>total posturi</w:t>
      </w:r>
      <w:r w:rsidRPr="00425011">
        <w:rPr>
          <w:rFonts w:ascii="Calibri" w:hAnsi="Calibri"/>
          <w:lang w:val="ro-RO"/>
        </w:rPr>
        <w:t xml:space="preserve">: </w:t>
      </w:r>
      <w:r w:rsidRPr="00425011">
        <w:rPr>
          <w:rFonts w:ascii="Calibri" w:hAnsi="Calibri"/>
          <w:b/>
          <w:lang w:val="ro-RO"/>
        </w:rPr>
        <w:t>229,</w:t>
      </w:r>
      <w:r w:rsidRPr="00425011">
        <w:rPr>
          <w:rFonts w:ascii="Calibri" w:hAnsi="Calibri"/>
          <w:lang w:val="ro-RO"/>
        </w:rPr>
        <w:t xml:space="preserve"> </w:t>
      </w:r>
      <w:r w:rsidR="00087D65">
        <w:rPr>
          <w:rFonts w:ascii="Calibri" w:hAnsi="Calibri"/>
          <w:lang w:val="ro-RO"/>
        </w:rPr>
        <w:t xml:space="preserve">din care </w:t>
      </w:r>
      <w:r w:rsidR="00087D65" w:rsidRPr="00F973F0">
        <w:rPr>
          <w:rFonts w:ascii="Calibri" w:hAnsi="Calibri"/>
          <w:b/>
          <w:lang w:val="ro-RO"/>
        </w:rPr>
        <w:t>210 finanţate</w:t>
      </w:r>
      <w:r w:rsidR="00087D65">
        <w:rPr>
          <w:rFonts w:ascii="Calibri" w:hAnsi="Calibri"/>
          <w:lang w:val="ro-RO"/>
        </w:rPr>
        <w:t xml:space="preserve">, </w:t>
      </w:r>
      <w:r w:rsidRPr="00425011">
        <w:rPr>
          <w:rFonts w:ascii="Calibri" w:hAnsi="Calibri"/>
          <w:lang w:val="ro-RO"/>
        </w:rPr>
        <w:t>repartizate astfel:</w:t>
      </w:r>
    </w:p>
    <w:p w:rsidR="00D1729C" w:rsidRPr="00425011" w:rsidRDefault="00D1729C" w:rsidP="00D1729C">
      <w:pPr>
        <w:numPr>
          <w:ilvl w:val="0"/>
          <w:numId w:val="10"/>
        </w:numPr>
        <w:tabs>
          <w:tab w:val="clear" w:pos="1080"/>
          <w:tab w:val="num" w:pos="1800"/>
        </w:tabs>
        <w:ind w:left="1800"/>
        <w:jc w:val="both"/>
        <w:rPr>
          <w:lang w:val="ro-RO"/>
        </w:rPr>
      </w:pPr>
      <w:r w:rsidRPr="00425011">
        <w:rPr>
          <w:lang w:val="ro-RO"/>
        </w:rPr>
        <w:t>1 post de preşedinte;</w:t>
      </w:r>
    </w:p>
    <w:p w:rsidR="00D1729C" w:rsidRPr="00425011" w:rsidRDefault="00D1729C" w:rsidP="00D1729C">
      <w:pPr>
        <w:numPr>
          <w:ilvl w:val="0"/>
          <w:numId w:val="10"/>
        </w:numPr>
        <w:tabs>
          <w:tab w:val="clear" w:pos="1080"/>
          <w:tab w:val="num" w:pos="1800"/>
        </w:tabs>
        <w:ind w:left="1800"/>
        <w:jc w:val="both"/>
        <w:rPr>
          <w:lang w:val="ro-RO"/>
        </w:rPr>
      </w:pPr>
      <w:r w:rsidRPr="00425011">
        <w:rPr>
          <w:lang w:val="ro-RO"/>
        </w:rPr>
        <w:t>1 post de vicepreşedinte;</w:t>
      </w:r>
    </w:p>
    <w:p w:rsidR="00D1729C" w:rsidRPr="00425011" w:rsidRDefault="00D1729C" w:rsidP="00D1729C">
      <w:pPr>
        <w:numPr>
          <w:ilvl w:val="0"/>
          <w:numId w:val="10"/>
        </w:numPr>
        <w:tabs>
          <w:tab w:val="clear" w:pos="1080"/>
          <w:tab w:val="num" w:pos="1800"/>
        </w:tabs>
        <w:ind w:left="1800"/>
        <w:jc w:val="both"/>
        <w:rPr>
          <w:lang w:val="ro-RO"/>
        </w:rPr>
      </w:pPr>
      <w:r w:rsidRPr="00425011">
        <w:rPr>
          <w:lang w:val="ro-RO"/>
        </w:rPr>
        <w:t>12 posturi de membru al Consiliului Superior al Magistraturii;</w:t>
      </w:r>
    </w:p>
    <w:p w:rsidR="00D1729C" w:rsidRPr="00AC397C" w:rsidRDefault="00D1729C" w:rsidP="00D1729C">
      <w:pPr>
        <w:numPr>
          <w:ilvl w:val="0"/>
          <w:numId w:val="10"/>
        </w:numPr>
        <w:tabs>
          <w:tab w:val="clear" w:pos="1080"/>
          <w:tab w:val="num" w:pos="1800"/>
        </w:tabs>
        <w:ind w:left="1800"/>
        <w:jc w:val="both"/>
        <w:rPr>
          <w:b/>
          <w:lang w:val="ro-RO"/>
        </w:rPr>
      </w:pPr>
      <w:r w:rsidRPr="00425011">
        <w:rPr>
          <w:lang w:val="ro-RO"/>
        </w:rPr>
        <w:t>215 posturi pentru aparatul propriu al Consiliului Superior al Magistraturii</w:t>
      </w:r>
      <w:r w:rsidR="00087D65">
        <w:rPr>
          <w:lang w:val="ro-RO"/>
        </w:rPr>
        <w:t xml:space="preserve"> </w:t>
      </w:r>
      <w:r w:rsidR="00087D65" w:rsidRPr="00AC397C">
        <w:rPr>
          <w:b/>
          <w:lang w:val="ro-RO"/>
        </w:rPr>
        <w:t>(din care numai 196 erau finanţate)</w:t>
      </w:r>
      <w:r w:rsidRPr="00AC397C">
        <w:rPr>
          <w:b/>
          <w:lang w:val="ro-RO"/>
        </w:rPr>
        <w:t>.</w:t>
      </w:r>
    </w:p>
    <w:p w:rsidR="00D1729C" w:rsidRPr="00D1729C" w:rsidRDefault="00D1729C" w:rsidP="00D1729C">
      <w:pPr>
        <w:jc w:val="both"/>
        <w:rPr>
          <w:b/>
          <w:lang w:val="ro-RO"/>
        </w:rPr>
      </w:pPr>
      <w:r>
        <w:rPr>
          <w:lang w:val="ro-RO"/>
        </w:rPr>
        <w:tab/>
        <w:t xml:space="preserve">Prin Legea nr. 6/2017 a bugetului de stat </w:t>
      </w:r>
      <w:r w:rsidRPr="005E0BB3">
        <w:rPr>
          <w:b/>
          <w:lang w:val="ro-RO"/>
        </w:rPr>
        <w:t>pe anul 2017</w:t>
      </w:r>
      <w:r>
        <w:rPr>
          <w:lang w:val="ro-RO"/>
        </w:rPr>
        <w:t xml:space="preserve"> </w:t>
      </w:r>
      <w:r w:rsidRPr="005E0BB3">
        <w:rPr>
          <w:b/>
          <w:lang w:val="ro-RO"/>
        </w:rPr>
        <w:t>au fost finanţate suplimentar 10 posturi</w:t>
      </w:r>
      <w:r>
        <w:rPr>
          <w:lang w:val="ro-RO"/>
        </w:rPr>
        <w:t xml:space="preserve"> pentru aparatul propriu al Consiliului Superior al Magistraturii, astfel încât numărul </w:t>
      </w:r>
      <w:r w:rsidRPr="00D1729C">
        <w:rPr>
          <w:b/>
          <w:lang w:val="ro-RO"/>
        </w:rPr>
        <w:t>posturilor finanţate în prezent este de 220,</w:t>
      </w:r>
      <w:r>
        <w:rPr>
          <w:b/>
          <w:lang w:val="ro-RO"/>
        </w:rPr>
        <w:t xml:space="preserve"> </w:t>
      </w:r>
      <w:r w:rsidRPr="00D1729C">
        <w:rPr>
          <w:lang w:val="ro-RO"/>
        </w:rPr>
        <w:t>repartizate pe categorii</w:t>
      </w:r>
      <w:r w:rsidRPr="00425011">
        <w:rPr>
          <w:lang w:val="ro-RO"/>
        </w:rPr>
        <w:t xml:space="preserve"> astfel:</w:t>
      </w:r>
    </w:p>
    <w:p w:rsidR="00D1729C" w:rsidRPr="00425011" w:rsidRDefault="00D1729C" w:rsidP="00D1729C">
      <w:pPr>
        <w:numPr>
          <w:ilvl w:val="0"/>
          <w:numId w:val="10"/>
        </w:numPr>
        <w:tabs>
          <w:tab w:val="clear" w:pos="1080"/>
          <w:tab w:val="num" w:pos="1800"/>
        </w:tabs>
        <w:ind w:left="1800"/>
        <w:jc w:val="both"/>
        <w:rPr>
          <w:lang w:val="ro-RO"/>
        </w:rPr>
      </w:pPr>
      <w:r w:rsidRPr="00425011">
        <w:rPr>
          <w:lang w:val="ro-RO"/>
        </w:rPr>
        <w:t>1 post de preşedinte;</w:t>
      </w:r>
    </w:p>
    <w:p w:rsidR="00D1729C" w:rsidRPr="00425011" w:rsidRDefault="00D1729C" w:rsidP="00D1729C">
      <w:pPr>
        <w:numPr>
          <w:ilvl w:val="0"/>
          <w:numId w:val="10"/>
        </w:numPr>
        <w:tabs>
          <w:tab w:val="clear" w:pos="1080"/>
          <w:tab w:val="left" w:pos="855"/>
          <w:tab w:val="num" w:pos="1800"/>
        </w:tabs>
        <w:ind w:left="1800"/>
        <w:jc w:val="both"/>
        <w:rPr>
          <w:lang w:val="ro-RO"/>
        </w:rPr>
      </w:pPr>
      <w:r w:rsidRPr="00425011">
        <w:rPr>
          <w:lang w:val="ro-RO"/>
        </w:rPr>
        <w:t>1 post de vicepreşedinte;</w:t>
      </w:r>
    </w:p>
    <w:p w:rsidR="00D1729C" w:rsidRPr="00425011" w:rsidRDefault="00D1729C" w:rsidP="00D1729C">
      <w:pPr>
        <w:numPr>
          <w:ilvl w:val="0"/>
          <w:numId w:val="10"/>
        </w:numPr>
        <w:tabs>
          <w:tab w:val="clear" w:pos="1080"/>
          <w:tab w:val="num" w:pos="1800"/>
        </w:tabs>
        <w:ind w:left="1800"/>
        <w:jc w:val="both"/>
        <w:rPr>
          <w:lang w:val="ro-RO"/>
        </w:rPr>
      </w:pPr>
      <w:r w:rsidRPr="00425011">
        <w:rPr>
          <w:lang w:val="ro-RO"/>
        </w:rPr>
        <w:t>12 posturi de membru al Consiliului Superior al Magistraturii;</w:t>
      </w:r>
    </w:p>
    <w:p w:rsidR="00D1729C" w:rsidRPr="00425011" w:rsidRDefault="00D1729C" w:rsidP="00D1729C">
      <w:pPr>
        <w:numPr>
          <w:ilvl w:val="0"/>
          <w:numId w:val="10"/>
        </w:numPr>
        <w:tabs>
          <w:tab w:val="clear" w:pos="1080"/>
          <w:tab w:val="num" w:pos="1800"/>
        </w:tabs>
        <w:ind w:left="1800"/>
        <w:jc w:val="both"/>
        <w:rPr>
          <w:lang w:val="ro-RO"/>
        </w:rPr>
      </w:pPr>
      <w:r>
        <w:rPr>
          <w:lang w:val="ro-RO"/>
        </w:rPr>
        <w:lastRenderedPageBreak/>
        <w:t>20</w:t>
      </w:r>
      <w:r w:rsidRPr="00425011">
        <w:rPr>
          <w:lang w:val="ro-RO"/>
        </w:rPr>
        <w:t>6 posturi pentru aparatul propriu al Consiliului Superior al Magistraturii.</w:t>
      </w:r>
    </w:p>
    <w:p w:rsidR="00D1729C" w:rsidRDefault="00087D65" w:rsidP="00D1729C">
      <w:pPr>
        <w:pStyle w:val="NormalWeb"/>
        <w:spacing w:before="0" w:beforeAutospacing="0" w:after="0" w:afterAutospacing="0"/>
        <w:ind w:firstLine="709"/>
        <w:jc w:val="both"/>
        <w:rPr>
          <w:rFonts w:ascii="Calibri" w:hAnsi="Calibri"/>
          <w:lang w:val="ro-RO"/>
        </w:rPr>
      </w:pPr>
      <w:r>
        <w:rPr>
          <w:rFonts w:ascii="Calibri" w:hAnsi="Calibri"/>
          <w:lang w:val="ro-RO"/>
        </w:rPr>
        <w:t>Structurarea</w:t>
      </w:r>
      <w:r w:rsidR="00D1729C">
        <w:rPr>
          <w:rFonts w:ascii="Calibri" w:hAnsi="Calibri"/>
          <w:lang w:val="ro-RO"/>
        </w:rPr>
        <w:t xml:space="preserve"> pe funcţii a</w:t>
      </w:r>
      <w:r w:rsidR="00D1729C" w:rsidRPr="00425011">
        <w:rPr>
          <w:rFonts w:ascii="Calibri" w:hAnsi="Calibri"/>
          <w:lang w:val="ro-RO"/>
        </w:rPr>
        <w:t xml:space="preserve"> posturilor finanţate din aparatul propriu al Consiliului Superior al Magistraturii, existentă la începutul anului 201</w:t>
      </w:r>
      <w:r w:rsidR="00D1729C">
        <w:rPr>
          <w:rFonts w:ascii="Calibri" w:hAnsi="Calibri"/>
          <w:lang w:val="ro-RO"/>
        </w:rPr>
        <w:t>7</w:t>
      </w:r>
      <w:r w:rsidR="00D1729C" w:rsidRPr="00425011">
        <w:rPr>
          <w:rFonts w:ascii="Calibri" w:hAnsi="Calibri"/>
          <w:lang w:val="ro-RO"/>
        </w:rPr>
        <w:t xml:space="preserve"> şi</w:t>
      </w:r>
      <w:r w:rsidR="00D1729C">
        <w:rPr>
          <w:rFonts w:ascii="Calibri" w:hAnsi="Calibri"/>
          <w:lang w:val="ro-RO"/>
        </w:rPr>
        <w:t xml:space="preserve"> </w:t>
      </w:r>
      <w:r w:rsidR="00D1729C" w:rsidRPr="00425011">
        <w:rPr>
          <w:rFonts w:ascii="Calibri" w:hAnsi="Calibri"/>
          <w:lang w:val="ro-RO"/>
        </w:rPr>
        <w:t xml:space="preserve">la </w:t>
      </w:r>
      <w:r w:rsidR="00D55840">
        <w:rPr>
          <w:rFonts w:ascii="Calibri" w:hAnsi="Calibri"/>
          <w:lang w:val="ro-RO"/>
        </w:rPr>
        <w:t>data de 01.01.2018</w:t>
      </w:r>
      <w:r w:rsidR="00D1729C" w:rsidRPr="00425011">
        <w:rPr>
          <w:rFonts w:ascii="Calibri" w:hAnsi="Calibri"/>
          <w:lang w:val="ro-RO"/>
        </w:rPr>
        <w:t>, se prezintă astfel:</w:t>
      </w:r>
    </w:p>
    <w:p w:rsidR="00D1729C" w:rsidRPr="00425011" w:rsidRDefault="00D1729C" w:rsidP="00D1729C">
      <w:pPr>
        <w:pStyle w:val="NormalWeb"/>
        <w:spacing w:before="0" w:beforeAutospacing="0" w:after="0" w:afterAutospacing="0"/>
        <w:ind w:firstLine="709"/>
        <w:jc w:val="both"/>
        <w:rPr>
          <w:rFonts w:ascii="Calibri" w:hAnsi="Calibri"/>
          <w:lang w:val="ro-RO"/>
        </w:rPr>
      </w:pPr>
    </w:p>
    <w:p w:rsidR="00D1729C" w:rsidRPr="00425011" w:rsidRDefault="00D1729C" w:rsidP="00D1729C">
      <w:pPr>
        <w:pStyle w:val="NormalWeb"/>
        <w:spacing w:before="0" w:beforeAutospacing="0" w:after="0" w:afterAutospacing="0"/>
        <w:ind w:left="1080"/>
        <w:jc w:val="both"/>
        <w:rPr>
          <w:rFonts w:ascii="Calibri" w:hAnsi="Calibri"/>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2793"/>
        <w:gridCol w:w="2890"/>
      </w:tblGrid>
      <w:tr w:rsidR="00D1729C" w:rsidRPr="00425011" w:rsidTr="00D55840">
        <w:trPr>
          <w:jc w:val="center"/>
        </w:trPr>
        <w:tc>
          <w:tcPr>
            <w:tcW w:w="4004" w:type="dxa"/>
            <w:tcBorders>
              <w:top w:val="single" w:sz="4" w:space="0" w:color="auto"/>
              <w:left w:val="single" w:sz="4" w:space="0" w:color="auto"/>
              <w:bottom w:val="single" w:sz="4" w:space="0" w:color="auto"/>
              <w:right w:val="single" w:sz="4" w:space="0" w:color="auto"/>
            </w:tcBorders>
            <w:shd w:val="clear" w:color="auto" w:fill="F2F2F2"/>
            <w:vAlign w:val="center"/>
          </w:tcPr>
          <w:p w:rsidR="00D1729C" w:rsidRPr="00425011" w:rsidRDefault="00D1729C" w:rsidP="00777D93">
            <w:pPr>
              <w:pStyle w:val="NormalWeb"/>
              <w:tabs>
                <w:tab w:val="left" w:pos="747"/>
              </w:tabs>
              <w:spacing w:before="0" w:beforeAutospacing="0" w:after="0" w:afterAutospacing="0"/>
              <w:ind w:left="716"/>
              <w:jc w:val="center"/>
              <w:rPr>
                <w:rFonts w:ascii="Calibri" w:hAnsi="Calibri"/>
                <w:b/>
                <w:lang w:val="ro-RO"/>
              </w:rPr>
            </w:pPr>
            <w:r w:rsidRPr="00425011">
              <w:rPr>
                <w:rFonts w:ascii="Calibri" w:hAnsi="Calibri"/>
                <w:b/>
                <w:lang w:val="ro-RO"/>
              </w:rPr>
              <w:t>Natura funcţiei</w:t>
            </w:r>
          </w:p>
        </w:tc>
        <w:tc>
          <w:tcPr>
            <w:tcW w:w="2793" w:type="dxa"/>
            <w:tcBorders>
              <w:top w:val="single" w:sz="4" w:space="0" w:color="auto"/>
              <w:left w:val="single" w:sz="4" w:space="0" w:color="auto"/>
              <w:bottom w:val="single" w:sz="4" w:space="0" w:color="auto"/>
              <w:right w:val="single" w:sz="4" w:space="0" w:color="auto"/>
            </w:tcBorders>
            <w:shd w:val="clear" w:color="auto" w:fill="F2F2F2"/>
            <w:vAlign w:val="center"/>
          </w:tcPr>
          <w:p w:rsidR="00D1729C" w:rsidRPr="00425011" w:rsidRDefault="00D1729C" w:rsidP="00777D93">
            <w:pPr>
              <w:pStyle w:val="NormalWeb"/>
              <w:spacing w:before="0" w:beforeAutospacing="0" w:after="0" w:afterAutospacing="0"/>
              <w:jc w:val="center"/>
              <w:rPr>
                <w:rFonts w:ascii="Calibri" w:hAnsi="Calibri"/>
                <w:b/>
                <w:lang w:val="ro-RO"/>
              </w:rPr>
            </w:pPr>
            <w:r w:rsidRPr="00425011">
              <w:rPr>
                <w:rFonts w:ascii="Calibri" w:hAnsi="Calibri"/>
                <w:b/>
                <w:lang w:val="ro-RO"/>
              </w:rPr>
              <w:t xml:space="preserve">Posturi la </w:t>
            </w:r>
            <w:r>
              <w:rPr>
                <w:rFonts w:ascii="Calibri" w:hAnsi="Calibri"/>
                <w:b/>
                <w:lang w:val="ro-RO"/>
              </w:rPr>
              <w:t>01.01.2017</w:t>
            </w:r>
          </w:p>
        </w:tc>
        <w:tc>
          <w:tcPr>
            <w:tcW w:w="2890" w:type="dxa"/>
            <w:tcBorders>
              <w:top w:val="single" w:sz="4" w:space="0" w:color="auto"/>
              <w:left w:val="single" w:sz="4" w:space="0" w:color="auto"/>
              <w:bottom w:val="single" w:sz="4" w:space="0" w:color="auto"/>
              <w:right w:val="single" w:sz="4" w:space="0" w:color="auto"/>
            </w:tcBorders>
            <w:shd w:val="clear" w:color="auto" w:fill="F2F2F2"/>
          </w:tcPr>
          <w:p w:rsidR="00D1729C" w:rsidRPr="00425011" w:rsidRDefault="00D1729C" w:rsidP="00777D93">
            <w:pPr>
              <w:pStyle w:val="NormalWeb"/>
              <w:spacing w:before="0" w:beforeAutospacing="0" w:after="0" w:afterAutospacing="0"/>
              <w:jc w:val="center"/>
              <w:rPr>
                <w:rFonts w:ascii="Calibri" w:hAnsi="Calibri"/>
                <w:b/>
                <w:lang w:val="ro-RO"/>
              </w:rPr>
            </w:pPr>
            <w:r w:rsidRPr="00425011">
              <w:rPr>
                <w:rFonts w:ascii="Calibri" w:hAnsi="Calibri"/>
                <w:b/>
                <w:lang w:val="ro-RO"/>
              </w:rPr>
              <w:t xml:space="preserve">Posturi la </w:t>
            </w:r>
            <w:r w:rsidR="00D55840">
              <w:rPr>
                <w:rFonts w:ascii="Calibri" w:hAnsi="Calibri"/>
                <w:b/>
                <w:lang w:val="ro-RO"/>
              </w:rPr>
              <w:t>01.01</w:t>
            </w:r>
            <w:r>
              <w:rPr>
                <w:rFonts w:ascii="Calibri" w:hAnsi="Calibri"/>
                <w:b/>
                <w:lang w:val="ro-RO"/>
              </w:rPr>
              <w:t>.201</w:t>
            </w:r>
            <w:r w:rsidR="00D55840">
              <w:rPr>
                <w:rFonts w:ascii="Calibri" w:hAnsi="Calibri"/>
                <w:b/>
                <w:lang w:val="ro-RO"/>
              </w:rPr>
              <w:t>8</w:t>
            </w:r>
          </w:p>
        </w:tc>
      </w:tr>
      <w:tr w:rsidR="00D1729C" w:rsidRPr="00425011" w:rsidTr="00D55840">
        <w:trPr>
          <w:jc w:val="center"/>
        </w:trPr>
        <w:tc>
          <w:tcPr>
            <w:tcW w:w="4004" w:type="dxa"/>
            <w:tcBorders>
              <w:top w:val="single" w:sz="4" w:space="0" w:color="auto"/>
              <w:left w:val="single" w:sz="4" w:space="0" w:color="auto"/>
              <w:bottom w:val="single" w:sz="4" w:space="0" w:color="auto"/>
              <w:right w:val="single" w:sz="4" w:space="0" w:color="auto"/>
            </w:tcBorders>
          </w:tcPr>
          <w:p w:rsidR="00D1729C" w:rsidRPr="00425011" w:rsidRDefault="00D1729C" w:rsidP="00777D93">
            <w:pPr>
              <w:pStyle w:val="NormalWeb"/>
              <w:spacing w:before="0" w:beforeAutospacing="0" w:after="0" w:afterAutospacing="0"/>
              <w:ind w:left="6"/>
              <w:jc w:val="both"/>
              <w:rPr>
                <w:rFonts w:ascii="Calibri" w:hAnsi="Calibri"/>
                <w:lang w:val="ro-RO"/>
              </w:rPr>
            </w:pPr>
            <w:r w:rsidRPr="00425011">
              <w:rPr>
                <w:rFonts w:ascii="Calibri" w:hAnsi="Calibri"/>
                <w:b/>
                <w:lang w:val="ro-RO"/>
              </w:rPr>
              <w:t>Personal de specialitate juridică asimilat judecătorilor şi procurorilor</w:t>
            </w:r>
            <w:r w:rsidRPr="00425011">
              <w:rPr>
                <w:rFonts w:ascii="Calibri" w:hAnsi="Calibri"/>
                <w:lang w:val="ro-RO"/>
              </w:rPr>
              <w:t xml:space="preserve"> </w:t>
            </w:r>
          </w:p>
        </w:tc>
        <w:tc>
          <w:tcPr>
            <w:tcW w:w="2793" w:type="dxa"/>
            <w:tcBorders>
              <w:top w:val="single" w:sz="4" w:space="0" w:color="auto"/>
              <w:left w:val="single" w:sz="4" w:space="0" w:color="auto"/>
              <w:bottom w:val="single" w:sz="4" w:space="0" w:color="auto"/>
              <w:right w:val="single" w:sz="4" w:space="0" w:color="auto"/>
            </w:tcBorders>
          </w:tcPr>
          <w:p w:rsidR="00D1729C" w:rsidRPr="00425011" w:rsidRDefault="00D1729C" w:rsidP="00777D93">
            <w:pPr>
              <w:pStyle w:val="NormalWeb"/>
              <w:spacing w:before="0" w:beforeAutospacing="0" w:after="0" w:afterAutospacing="0"/>
              <w:jc w:val="center"/>
              <w:rPr>
                <w:rFonts w:ascii="Calibri" w:hAnsi="Calibri"/>
                <w:lang w:val="ro-RO"/>
              </w:rPr>
            </w:pPr>
            <w:r>
              <w:rPr>
                <w:rFonts w:ascii="Calibri" w:hAnsi="Calibri"/>
                <w:b/>
                <w:lang w:val="ro-RO"/>
              </w:rPr>
              <w:t>79</w:t>
            </w:r>
          </w:p>
        </w:tc>
        <w:tc>
          <w:tcPr>
            <w:tcW w:w="2890" w:type="dxa"/>
            <w:tcBorders>
              <w:top w:val="single" w:sz="4" w:space="0" w:color="auto"/>
              <w:left w:val="single" w:sz="4" w:space="0" w:color="auto"/>
              <w:bottom w:val="single" w:sz="4" w:space="0" w:color="auto"/>
              <w:right w:val="single" w:sz="4" w:space="0" w:color="auto"/>
            </w:tcBorders>
          </w:tcPr>
          <w:p w:rsidR="00D1729C" w:rsidRPr="001E5FE5" w:rsidRDefault="00D1729C" w:rsidP="00777D93">
            <w:pPr>
              <w:pStyle w:val="NormalWeb"/>
              <w:spacing w:before="0" w:beforeAutospacing="0" w:after="0" w:afterAutospacing="0"/>
              <w:jc w:val="center"/>
              <w:rPr>
                <w:rFonts w:ascii="Calibri" w:hAnsi="Calibri"/>
                <w:b/>
                <w:lang w:val="ro-RO"/>
              </w:rPr>
            </w:pPr>
            <w:r w:rsidRPr="001E5FE5">
              <w:rPr>
                <w:rFonts w:ascii="Calibri" w:hAnsi="Calibri"/>
                <w:b/>
                <w:lang w:val="ro-RO"/>
              </w:rPr>
              <w:t>78</w:t>
            </w:r>
          </w:p>
        </w:tc>
      </w:tr>
      <w:tr w:rsidR="00D1729C" w:rsidRPr="00425011" w:rsidTr="00D55840">
        <w:trPr>
          <w:jc w:val="center"/>
        </w:trPr>
        <w:tc>
          <w:tcPr>
            <w:tcW w:w="4004" w:type="dxa"/>
            <w:tcBorders>
              <w:top w:val="single" w:sz="4" w:space="0" w:color="auto"/>
              <w:left w:val="single" w:sz="4" w:space="0" w:color="auto"/>
              <w:bottom w:val="single" w:sz="4" w:space="0" w:color="auto"/>
              <w:right w:val="single" w:sz="4" w:space="0" w:color="auto"/>
            </w:tcBorders>
          </w:tcPr>
          <w:p w:rsidR="00D1729C" w:rsidRPr="00425011" w:rsidRDefault="00D1729C" w:rsidP="00777D93">
            <w:pPr>
              <w:pStyle w:val="NormalWeb"/>
              <w:spacing w:before="0" w:beforeAutospacing="0" w:after="0" w:afterAutospacing="0"/>
              <w:ind w:left="6"/>
              <w:jc w:val="both"/>
              <w:rPr>
                <w:rFonts w:ascii="Calibri" w:hAnsi="Calibri"/>
                <w:lang w:val="ro-RO"/>
              </w:rPr>
            </w:pPr>
            <w:r w:rsidRPr="00425011">
              <w:rPr>
                <w:rFonts w:ascii="Calibri" w:hAnsi="Calibri"/>
                <w:b/>
                <w:lang w:val="ro-RO"/>
              </w:rPr>
              <w:t>Funcţii publice</w:t>
            </w:r>
          </w:p>
          <w:p w:rsidR="00D1729C" w:rsidRPr="00425011" w:rsidRDefault="00D1729C" w:rsidP="00777D93">
            <w:pPr>
              <w:pStyle w:val="NormalWeb"/>
              <w:spacing w:before="0" w:beforeAutospacing="0" w:after="0" w:afterAutospacing="0"/>
              <w:ind w:left="6"/>
              <w:jc w:val="both"/>
              <w:rPr>
                <w:rFonts w:ascii="Calibri" w:hAnsi="Calibri"/>
                <w:lang w:val="ro-RO"/>
              </w:rPr>
            </w:pPr>
          </w:p>
        </w:tc>
        <w:tc>
          <w:tcPr>
            <w:tcW w:w="2793" w:type="dxa"/>
            <w:tcBorders>
              <w:top w:val="single" w:sz="4" w:space="0" w:color="auto"/>
              <w:left w:val="single" w:sz="4" w:space="0" w:color="auto"/>
              <w:bottom w:val="single" w:sz="4" w:space="0" w:color="auto"/>
              <w:right w:val="single" w:sz="4" w:space="0" w:color="auto"/>
            </w:tcBorders>
          </w:tcPr>
          <w:p w:rsidR="00D1729C" w:rsidRPr="00425011" w:rsidRDefault="00D1729C" w:rsidP="00777D93">
            <w:pPr>
              <w:pStyle w:val="NormalWeb"/>
              <w:spacing w:before="0" w:beforeAutospacing="0" w:after="0" w:afterAutospacing="0"/>
              <w:jc w:val="center"/>
              <w:rPr>
                <w:rFonts w:ascii="Calibri" w:hAnsi="Calibri"/>
                <w:lang w:val="ro-RO"/>
              </w:rPr>
            </w:pPr>
            <w:r>
              <w:rPr>
                <w:rFonts w:ascii="Calibri" w:hAnsi="Calibri"/>
                <w:b/>
                <w:lang w:val="ro-RO"/>
              </w:rPr>
              <w:t>38</w:t>
            </w:r>
          </w:p>
        </w:tc>
        <w:tc>
          <w:tcPr>
            <w:tcW w:w="2890" w:type="dxa"/>
            <w:tcBorders>
              <w:top w:val="single" w:sz="4" w:space="0" w:color="auto"/>
              <w:left w:val="single" w:sz="4" w:space="0" w:color="auto"/>
              <w:bottom w:val="single" w:sz="4" w:space="0" w:color="auto"/>
              <w:right w:val="single" w:sz="4" w:space="0" w:color="auto"/>
            </w:tcBorders>
          </w:tcPr>
          <w:p w:rsidR="00D1729C" w:rsidRPr="001E5FE5" w:rsidRDefault="00D1729C" w:rsidP="00777D93">
            <w:pPr>
              <w:pStyle w:val="NormalWeb"/>
              <w:spacing w:before="0" w:beforeAutospacing="0" w:after="0" w:afterAutospacing="0"/>
              <w:jc w:val="center"/>
              <w:rPr>
                <w:rFonts w:ascii="Calibri" w:hAnsi="Calibri"/>
                <w:b/>
                <w:lang w:val="ro-RO"/>
              </w:rPr>
            </w:pPr>
            <w:r w:rsidRPr="001E5FE5">
              <w:rPr>
                <w:rFonts w:ascii="Calibri" w:hAnsi="Calibri"/>
                <w:b/>
                <w:lang w:val="ro-RO"/>
              </w:rPr>
              <w:t>43</w:t>
            </w:r>
          </w:p>
        </w:tc>
      </w:tr>
      <w:tr w:rsidR="00D1729C" w:rsidRPr="00425011" w:rsidTr="00D55840">
        <w:trPr>
          <w:jc w:val="center"/>
        </w:trPr>
        <w:tc>
          <w:tcPr>
            <w:tcW w:w="4004" w:type="dxa"/>
            <w:tcBorders>
              <w:top w:val="single" w:sz="4" w:space="0" w:color="auto"/>
              <w:left w:val="single" w:sz="4" w:space="0" w:color="auto"/>
              <w:bottom w:val="single" w:sz="4" w:space="0" w:color="auto"/>
              <w:right w:val="single" w:sz="4" w:space="0" w:color="auto"/>
            </w:tcBorders>
          </w:tcPr>
          <w:p w:rsidR="00D1729C" w:rsidRPr="00425011" w:rsidRDefault="00D1729C" w:rsidP="00777D93">
            <w:pPr>
              <w:pStyle w:val="NormalWeb"/>
              <w:spacing w:before="0" w:beforeAutospacing="0" w:after="0" w:afterAutospacing="0"/>
              <w:ind w:left="6"/>
              <w:jc w:val="both"/>
              <w:rPr>
                <w:rFonts w:ascii="Calibri" w:hAnsi="Calibri"/>
                <w:b/>
                <w:lang w:val="ro-RO"/>
              </w:rPr>
            </w:pPr>
            <w:r w:rsidRPr="00425011">
              <w:rPr>
                <w:rFonts w:ascii="Calibri" w:hAnsi="Calibri"/>
                <w:b/>
                <w:lang w:val="ro-RO"/>
              </w:rPr>
              <w:t>Personal contractual</w:t>
            </w:r>
          </w:p>
          <w:p w:rsidR="00D1729C" w:rsidRPr="00425011" w:rsidRDefault="00D1729C" w:rsidP="00777D93">
            <w:pPr>
              <w:pStyle w:val="NormalWeb"/>
              <w:spacing w:before="0" w:beforeAutospacing="0" w:after="0" w:afterAutospacing="0"/>
              <w:ind w:left="6"/>
              <w:jc w:val="both"/>
              <w:rPr>
                <w:rFonts w:ascii="Calibri" w:hAnsi="Calibri"/>
                <w:lang w:val="ro-RO"/>
              </w:rPr>
            </w:pPr>
          </w:p>
        </w:tc>
        <w:tc>
          <w:tcPr>
            <w:tcW w:w="2793" w:type="dxa"/>
            <w:tcBorders>
              <w:top w:val="single" w:sz="4" w:space="0" w:color="auto"/>
              <w:left w:val="single" w:sz="4" w:space="0" w:color="auto"/>
              <w:bottom w:val="single" w:sz="4" w:space="0" w:color="auto"/>
              <w:right w:val="single" w:sz="4" w:space="0" w:color="auto"/>
            </w:tcBorders>
          </w:tcPr>
          <w:p w:rsidR="00D1729C" w:rsidRPr="00FB5DB1" w:rsidRDefault="00D1729C" w:rsidP="00777D93">
            <w:pPr>
              <w:pStyle w:val="NormalWeb"/>
              <w:spacing w:before="0" w:beforeAutospacing="0" w:after="0" w:afterAutospacing="0"/>
              <w:jc w:val="center"/>
              <w:rPr>
                <w:rFonts w:ascii="Calibri" w:hAnsi="Calibri" w:cs="Calibri"/>
                <w:lang w:val="ro-RO"/>
              </w:rPr>
            </w:pPr>
            <w:r>
              <w:rPr>
                <w:rFonts w:ascii="Calibri" w:hAnsi="Calibri" w:cs="Calibri"/>
                <w:b/>
                <w:lang w:val="ro-RO"/>
              </w:rPr>
              <w:t>79</w:t>
            </w:r>
          </w:p>
        </w:tc>
        <w:tc>
          <w:tcPr>
            <w:tcW w:w="2890" w:type="dxa"/>
            <w:tcBorders>
              <w:top w:val="single" w:sz="4" w:space="0" w:color="auto"/>
              <w:left w:val="single" w:sz="4" w:space="0" w:color="auto"/>
              <w:bottom w:val="single" w:sz="4" w:space="0" w:color="auto"/>
              <w:right w:val="single" w:sz="4" w:space="0" w:color="auto"/>
            </w:tcBorders>
          </w:tcPr>
          <w:p w:rsidR="00D1729C" w:rsidRPr="001E5FE5" w:rsidRDefault="00D1729C" w:rsidP="00777D93">
            <w:pPr>
              <w:jc w:val="center"/>
              <w:rPr>
                <w:b/>
                <w:lang w:val="ro-RO"/>
              </w:rPr>
            </w:pPr>
            <w:r w:rsidRPr="001E5FE5">
              <w:rPr>
                <w:b/>
                <w:lang w:val="ro-RO"/>
              </w:rPr>
              <w:t>85</w:t>
            </w:r>
          </w:p>
        </w:tc>
      </w:tr>
      <w:tr w:rsidR="00D1729C" w:rsidRPr="00425011" w:rsidTr="00D55840">
        <w:trPr>
          <w:jc w:val="center"/>
        </w:trPr>
        <w:tc>
          <w:tcPr>
            <w:tcW w:w="4004" w:type="dxa"/>
            <w:tcBorders>
              <w:top w:val="single" w:sz="4" w:space="0" w:color="auto"/>
              <w:left w:val="single" w:sz="4" w:space="0" w:color="auto"/>
              <w:bottom w:val="single" w:sz="4" w:space="0" w:color="auto"/>
              <w:right w:val="single" w:sz="4" w:space="0" w:color="auto"/>
            </w:tcBorders>
            <w:shd w:val="clear" w:color="auto" w:fill="F2F2F2"/>
          </w:tcPr>
          <w:p w:rsidR="00D1729C" w:rsidRPr="00425011" w:rsidRDefault="00D1729C" w:rsidP="00777D93">
            <w:pPr>
              <w:pStyle w:val="NormalWeb"/>
              <w:tabs>
                <w:tab w:val="left" w:pos="747"/>
              </w:tabs>
              <w:spacing w:before="0" w:beforeAutospacing="0" w:after="0" w:afterAutospacing="0"/>
              <w:ind w:left="716"/>
              <w:jc w:val="center"/>
              <w:rPr>
                <w:rFonts w:ascii="Calibri" w:hAnsi="Calibri"/>
                <w:b/>
                <w:lang w:val="ro-RO"/>
              </w:rPr>
            </w:pPr>
            <w:r w:rsidRPr="00425011">
              <w:rPr>
                <w:rFonts w:ascii="Calibri" w:hAnsi="Calibri"/>
                <w:b/>
                <w:lang w:val="ro-RO"/>
              </w:rPr>
              <w:t>TOTAL</w:t>
            </w:r>
          </w:p>
        </w:tc>
        <w:tc>
          <w:tcPr>
            <w:tcW w:w="2793" w:type="dxa"/>
            <w:tcBorders>
              <w:top w:val="single" w:sz="4" w:space="0" w:color="auto"/>
              <w:left w:val="single" w:sz="4" w:space="0" w:color="auto"/>
              <w:bottom w:val="single" w:sz="4" w:space="0" w:color="auto"/>
              <w:right w:val="single" w:sz="4" w:space="0" w:color="auto"/>
            </w:tcBorders>
            <w:shd w:val="clear" w:color="auto" w:fill="F2F2F2"/>
          </w:tcPr>
          <w:p w:rsidR="00D1729C" w:rsidRPr="00425011" w:rsidRDefault="00D1729C" w:rsidP="00777D93">
            <w:pPr>
              <w:pStyle w:val="NormalWeb"/>
              <w:spacing w:before="0" w:beforeAutospacing="0" w:after="0" w:afterAutospacing="0"/>
              <w:jc w:val="center"/>
              <w:rPr>
                <w:rFonts w:ascii="Calibri" w:hAnsi="Calibri"/>
                <w:b/>
                <w:lang w:val="ro-RO"/>
              </w:rPr>
            </w:pPr>
            <w:r w:rsidRPr="00425011">
              <w:rPr>
                <w:rFonts w:ascii="Calibri" w:hAnsi="Calibri"/>
                <w:b/>
                <w:lang w:val="ro-RO"/>
              </w:rPr>
              <w:t>196</w:t>
            </w:r>
          </w:p>
        </w:tc>
        <w:tc>
          <w:tcPr>
            <w:tcW w:w="2890" w:type="dxa"/>
            <w:tcBorders>
              <w:top w:val="single" w:sz="4" w:space="0" w:color="auto"/>
              <w:left w:val="single" w:sz="4" w:space="0" w:color="auto"/>
              <w:bottom w:val="single" w:sz="4" w:space="0" w:color="auto"/>
              <w:right w:val="single" w:sz="4" w:space="0" w:color="auto"/>
            </w:tcBorders>
            <w:shd w:val="clear" w:color="auto" w:fill="F2F2F2"/>
          </w:tcPr>
          <w:p w:rsidR="00D1729C" w:rsidRPr="001E5FE5" w:rsidRDefault="00D1729C" w:rsidP="00777D93">
            <w:pPr>
              <w:pStyle w:val="NormalWeb"/>
              <w:spacing w:before="0" w:beforeAutospacing="0" w:after="0" w:afterAutospacing="0"/>
              <w:jc w:val="center"/>
              <w:rPr>
                <w:rFonts w:ascii="Calibri" w:hAnsi="Calibri"/>
                <w:b/>
                <w:lang w:val="ro-RO"/>
              </w:rPr>
            </w:pPr>
            <w:r w:rsidRPr="001E5FE5">
              <w:rPr>
                <w:rFonts w:ascii="Calibri" w:hAnsi="Calibri"/>
                <w:b/>
                <w:lang w:val="ro-RO"/>
              </w:rPr>
              <w:t>206</w:t>
            </w:r>
          </w:p>
        </w:tc>
      </w:tr>
    </w:tbl>
    <w:p w:rsidR="00D1729C" w:rsidRPr="000830D1" w:rsidRDefault="00D1729C" w:rsidP="00D1729C">
      <w:pPr>
        <w:pStyle w:val="NormalWeb"/>
        <w:tabs>
          <w:tab w:val="left" w:pos="8820"/>
        </w:tabs>
        <w:spacing w:before="0" w:beforeAutospacing="0" w:after="0" w:afterAutospacing="0"/>
        <w:ind w:hanging="142"/>
        <w:jc w:val="both"/>
        <w:rPr>
          <w:rFonts w:ascii="Calibri" w:hAnsi="Calibri"/>
          <w:lang w:val="ro-RO"/>
        </w:rPr>
      </w:pPr>
      <w:r w:rsidRPr="00425011">
        <w:rPr>
          <w:rFonts w:ascii="Calibri" w:hAnsi="Calibri"/>
          <w:noProof/>
        </w:rPr>
        <w:drawing>
          <wp:inline distT="0" distB="0" distL="0" distR="0">
            <wp:extent cx="6192520" cy="2291582"/>
            <wp:effectExtent l="0" t="0" r="0" b="0"/>
            <wp:docPr id="29" name="Chart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1729C" w:rsidRDefault="00D1729C" w:rsidP="00D1729C">
      <w:pPr>
        <w:pStyle w:val="Header"/>
        <w:tabs>
          <w:tab w:val="clear" w:pos="4320"/>
          <w:tab w:val="clear" w:pos="8640"/>
        </w:tabs>
        <w:jc w:val="both"/>
        <w:rPr>
          <w:rFonts w:ascii="Calibri" w:hAnsi="Calibri"/>
          <w:sz w:val="24"/>
          <w:szCs w:val="24"/>
          <w:lang w:val="ro-RO"/>
        </w:rPr>
      </w:pPr>
    </w:p>
    <w:p w:rsidR="00834FD8" w:rsidRDefault="00834FD8" w:rsidP="00834FD8">
      <w:pPr>
        <w:pStyle w:val="Header"/>
        <w:tabs>
          <w:tab w:val="left" w:pos="720"/>
        </w:tabs>
        <w:jc w:val="both"/>
        <w:rPr>
          <w:rFonts w:ascii="Calibri" w:hAnsi="Calibri"/>
          <w:sz w:val="24"/>
          <w:szCs w:val="24"/>
          <w:lang w:val="ro-RO"/>
        </w:rPr>
      </w:pPr>
      <w:r>
        <w:rPr>
          <w:rFonts w:ascii="Calibri" w:hAnsi="Calibri"/>
          <w:sz w:val="24"/>
          <w:szCs w:val="24"/>
          <w:lang w:val="ro-RO"/>
        </w:rPr>
        <w:tab/>
        <w:t xml:space="preserve">Informaţiile privind organigrama Consiliului Superior al Magistraturii şi persoanele cu funcţii de conducere se regăsesc pe pagina de internet a </w:t>
      </w:r>
      <w:r w:rsidR="00640383">
        <w:rPr>
          <w:rFonts w:ascii="Calibri" w:hAnsi="Calibri"/>
          <w:sz w:val="24"/>
          <w:szCs w:val="24"/>
          <w:lang w:val="ro-RO"/>
        </w:rPr>
        <w:t>Consiliului</w:t>
      </w:r>
      <w:r>
        <w:rPr>
          <w:rFonts w:ascii="Calibri" w:hAnsi="Calibri"/>
          <w:sz w:val="24"/>
          <w:szCs w:val="24"/>
          <w:lang w:val="ro-RO"/>
        </w:rPr>
        <w:t>,</w:t>
      </w:r>
      <w:r w:rsidR="008B24D3">
        <w:rPr>
          <w:rFonts w:ascii="Calibri" w:hAnsi="Calibri"/>
          <w:sz w:val="24"/>
          <w:szCs w:val="24"/>
          <w:lang w:val="ro-RO"/>
        </w:rPr>
        <w:t xml:space="preserve"> </w:t>
      </w:r>
      <w:hyperlink r:id="rId12" w:history="1">
        <w:r w:rsidR="00FC3CDE" w:rsidRPr="00432244">
          <w:rPr>
            <w:rStyle w:val="Hyperlink"/>
            <w:rFonts w:ascii="Calibri" w:hAnsi="Calibri"/>
            <w:sz w:val="24"/>
            <w:szCs w:val="24"/>
            <w:lang w:val="ro-RO"/>
          </w:rPr>
          <w:t>www.csm1909.ro</w:t>
        </w:r>
      </w:hyperlink>
      <w:r w:rsidR="00FC3CDE">
        <w:rPr>
          <w:rFonts w:ascii="Calibri" w:hAnsi="Calibri"/>
          <w:sz w:val="24"/>
          <w:szCs w:val="24"/>
          <w:lang w:val="ro-RO"/>
        </w:rPr>
        <w:t xml:space="preserve">, </w:t>
      </w:r>
      <w:r w:rsidR="008B24D3">
        <w:rPr>
          <w:rFonts w:ascii="Calibri" w:hAnsi="Calibri"/>
          <w:sz w:val="24"/>
          <w:szCs w:val="24"/>
          <w:lang w:val="ro-RO"/>
        </w:rPr>
        <w:t>la secţiunile „O</w:t>
      </w:r>
      <w:r w:rsidR="00640383">
        <w:rPr>
          <w:rFonts w:ascii="Calibri" w:hAnsi="Calibri"/>
          <w:sz w:val="24"/>
          <w:szCs w:val="24"/>
          <w:lang w:val="ro-RO"/>
        </w:rPr>
        <w:t>r</w:t>
      </w:r>
      <w:r w:rsidR="00D51A91">
        <w:rPr>
          <w:rFonts w:ascii="Calibri" w:hAnsi="Calibri"/>
          <w:sz w:val="24"/>
          <w:szCs w:val="24"/>
          <w:lang w:val="ro-RO"/>
        </w:rPr>
        <w:t>ganigrama” şi „Structura actuală</w:t>
      </w:r>
      <w:r w:rsidR="00C561EC">
        <w:rPr>
          <w:rFonts w:ascii="Calibri" w:hAnsi="Calibri"/>
          <w:sz w:val="24"/>
          <w:szCs w:val="24"/>
          <w:lang w:val="ro-RO"/>
        </w:rPr>
        <w:t xml:space="preserve"> a aparatului CSM”.</w:t>
      </w:r>
    </w:p>
    <w:p w:rsidR="00370894" w:rsidRDefault="00370894" w:rsidP="00370894">
      <w:pPr>
        <w:jc w:val="both"/>
        <w:rPr>
          <w:lang w:val="ro-RO"/>
        </w:rPr>
      </w:pPr>
    </w:p>
    <w:p w:rsidR="00DD37F2" w:rsidRPr="00370894" w:rsidRDefault="00DD37F2" w:rsidP="00370894">
      <w:pPr>
        <w:jc w:val="both"/>
        <w:rPr>
          <w:lang w:val="ro-RO"/>
        </w:rPr>
      </w:pPr>
    </w:p>
    <w:p w:rsidR="00370894" w:rsidRDefault="00DD37F2" w:rsidP="00024623">
      <w:pPr>
        <w:pStyle w:val="Heading3"/>
      </w:pPr>
      <w:bookmarkStart w:id="14" w:name="_Toc500142866"/>
      <w:r>
        <w:tab/>
      </w:r>
      <w:r w:rsidR="00370894">
        <w:t>I.3</w:t>
      </w:r>
      <w:r w:rsidR="00370894" w:rsidRPr="00027448">
        <w:t>.2 Proceduri pentru ocuparea funcţiilor de execuţie şi de conducere din aparatul propriu al Consiliului Superior al Magistraturii</w:t>
      </w:r>
      <w:bookmarkEnd w:id="14"/>
    </w:p>
    <w:p w:rsidR="001D6554" w:rsidRPr="00777D93" w:rsidRDefault="00777D93" w:rsidP="00370894">
      <w:pPr>
        <w:jc w:val="both"/>
        <w:rPr>
          <w:b/>
          <w:lang w:val="ro-RO"/>
        </w:rPr>
      </w:pPr>
      <w:r>
        <w:rPr>
          <w:lang w:val="ro-RO"/>
        </w:rPr>
        <w:tab/>
      </w:r>
      <w:r w:rsidRPr="00777D93">
        <w:rPr>
          <w:b/>
          <w:lang w:val="ro-RO"/>
        </w:rPr>
        <w:t>I.3.2.1. Posturi de execuţie</w:t>
      </w:r>
    </w:p>
    <w:p w:rsidR="00777D93" w:rsidRPr="00425011" w:rsidRDefault="00777D93" w:rsidP="00777D93">
      <w:pPr>
        <w:numPr>
          <w:ilvl w:val="0"/>
          <w:numId w:val="12"/>
        </w:numPr>
        <w:ind w:left="0" w:firstLine="684"/>
        <w:jc w:val="both"/>
        <w:rPr>
          <w:lang w:val="ro-RO"/>
        </w:rPr>
      </w:pPr>
      <w:r>
        <w:rPr>
          <w:lang w:val="ro-RO"/>
        </w:rPr>
        <w:tab/>
      </w:r>
      <w:r w:rsidRPr="00425011">
        <w:rPr>
          <w:b/>
          <w:lang w:val="ro-RO"/>
        </w:rPr>
        <w:t>Proceduri pentru ocuparea posturilor de personal de specialitate juridică asimilat judecătorilor şi procurorilor</w:t>
      </w:r>
    </w:p>
    <w:p w:rsidR="00777D93" w:rsidRDefault="00777D93" w:rsidP="00777D93">
      <w:pPr>
        <w:ind w:firstLine="684"/>
        <w:jc w:val="both"/>
        <w:rPr>
          <w:lang w:val="ro-RO"/>
        </w:rPr>
      </w:pPr>
      <w:r>
        <w:rPr>
          <w:lang w:val="ro-RO"/>
        </w:rPr>
        <w:t xml:space="preserve">Prin Hotărârea nr. 748/04.07.2017 a Plenului Consiliului Superior al Magistraturii s-a aprobat </w:t>
      </w:r>
      <w:r w:rsidR="005D74A4">
        <w:rPr>
          <w:lang w:val="ro-RO"/>
        </w:rPr>
        <w:t>scoatere</w:t>
      </w:r>
      <w:r w:rsidR="00F025A7">
        <w:rPr>
          <w:lang w:val="ro-RO"/>
        </w:rPr>
        <w:t>a</w:t>
      </w:r>
      <w:r>
        <w:rPr>
          <w:lang w:val="ro-RO"/>
        </w:rPr>
        <w:t xml:space="preserve"> la concursul de admitere în magistratură organizat în perioada 4 iulie – 27 octombrie 2017 şi </w:t>
      </w:r>
      <w:r w:rsidR="005D74A4">
        <w:rPr>
          <w:lang w:val="ro-RO"/>
        </w:rPr>
        <w:t xml:space="preserve">a </w:t>
      </w:r>
      <w:r>
        <w:rPr>
          <w:lang w:val="ro-RO"/>
        </w:rPr>
        <w:t>2 posturi de personal de specialitate juridică asimila</w:t>
      </w:r>
      <w:r w:rsidR="005D74A4">
        <w:rPr>
          <w:lang w:val="ro-RO"/>
        </w:rPr>
        <w:t>t judecătorilor şi procurorilor din cadrul Consiliului Superior al Magistraturii.</w:t>
      </w:r>
    </w:p>
    <w:p w:rsidR="00777D93" w:rsidRPr="002131BA" w:rsidRDefault="00051E3A" w:rsidP="00777D93">
      <w:pPr>
        <w:ind w:firstLine="684"/>
        <w:jc w:val="both"/>
        <w:rPr>
          <w:lang w:val="ro-RO"/>
        </w:rPr>
      </w:pPr>
      <w:r w:rsidRPr="002131BA">
        <w:rPr>
          <w:lang w:val="ro-RO"/>
        </w:rPr>
        <w:t>Pentru ocuparea celor 2 posturi au fost exercitate 25 de opţiuni, ia</w:t>
      </w:r>
      <w:r w:rsidR="002131BA" w:rsidRPr="002131BA">
        <w:rPr>
          <w:lang w:val="ro-RO"/>
        </w:rPr>
        <w:t>r</w:t>
      </w:r>
      <w:r w:rsidRPr="002131BA">
        <w:rPr>
          <w:lang w:val="ro-RO"/>
        </w:rPr>
        <w:t xml:space="preserve"> în prezent, se derulează procedurile necesare în vederea organizării susţinerii probei</w:t>
      </w:r>
      <w:r w:rsidR="002131BA" w:rsidRPr="002131BA">
        <w:rPr>
          <w:lang w:val="ro-RO"/>
        </w:rPr>
        <w:t xml:space="preserve"> la limba străină</w:t>
      </w:r>
      <w:r w:rsidR="00054BAF">
        <w:rPr>
          <w:lang w:val="ro-RO"/>
        </w:rPr>
        <w:t xml:space="preserve"> de către cei 25 de candidaţi</w:t>
      </w:r>
      <w:r w:rsidR="002131BA" w:rsidRPr="002131BA">
        <w:rPr>
          <w:lang w:val="ro-RO"/>
        </w:rPr>
        <w:t>, în acord cu prevederile art. 82 alin. (2) din Regulamentul de organizare şi fucnţionare a Consiliului Superior al Magistraturii, aprobat prin Hotărârea nr. 326/2005 a Plenului, cu modificările şi completările ulterioare.</w:t>
      </w:r>
    </w:p>
    <w:p w:rsidR="005D74A4" w:rsidRPr="000D0FA0" w:rsidRDefault="008221EB" w:rsidP="008221EB">
      <w:pPr>
        <w:ind w:firstLine="684"/>
        <w:jc w:val="both"/>
        <w:rPr>
          <w:lang w:val="ro-RO"/>
        </w:rPr>
      </w:pPr>
      <w:r>
        <w:rPr>
          <w:lang w:val="ro-RO"/>
        </w:rPr>
        <w:t>În egală măsură, î</w:t>
      </w:r>
      <w:r w:rsidR="005D74A4">
        <w:rPr>
          <w:lang w:val="ro-RO"/>
        </w:rPr>
        <w:t xml:space="preserve">n anul 2017 s-a dispus detaşarea la Consiliul Superior al Magistraturii a </w:t>
      </w:r>
      <w:r w:rsidR="00D55840">
        <w:rPr>
          <w:lang w:val="ro-RO"/>
        </w:rPr>
        <w:t xml:space="preserve">trei </w:t>
      </w:r>
      <w:r w:rsidR="005D74A4">
        <w:rPr>
          <w:lang w:val="ro-RO"/>
        </w:rPr>
        <w:t xml:space="preserve">magistraţi (un judecător şi </w:t>
      </w:r>
      <w:r w:rsidR="00D55840">
        <w:rPr>
          <w:lang w:val="ro-RO"/>
        </w:rPr>
        <w:t>doi</w:t>
      </w:r>
      <w:r w:rsidR="005D74A4">
        <w:rPr>
          <w:lang w:val="ro-RO"/>
        </w:rPr>
        <w:t xml:space="preserve"> procuror</w:t>
      </w:r>
      <w:r w:rsidR="00D55840">
        <w:rPr>
          <w:lang w:val="ro-RO"/>
        </w:rPr>
        <w:t>i</w:t>
      </w:r>
      <w:r w:rsidR="005D74A4">
        <w:rPr>
          <w:lang w:val="ro-RO"/>
        </w:rPr>
        <w:t>)</w:t>
      </w:r>
      <w:r>
        <w:rPr>
          <w:lang w:val="ro-RO"/>
        </w:rPr>
        <w:t>, aceştia ocupând, pe perioada detaşării, posturi de personal de specialitate juridică asimilat judecătorilor şi procurorilor</w:t>
      </w:r>
      <w:r w:rsidR="005D74A4">
        <w:rPr>
          <w:lang w:val="ro-RO"/>
        </w:rPr>
        <w:t>.</w:t>
      </w:r>
    </w:p>
    <w:p w:rsidR="00777D93" w:rsidRPr="00425011" w:rsidRDefault="00777D93" w:rsidP="00777D93">
      <w:pPr>
        <w:numPr>
          <w:ilvl w:val="0"/>
          <w:numId w:val="12"/>
        </w:numPr>
        <w:tabs>
          <w:tab w:val="left" w:pos="0"/>
        </w:tabs>
        <w:ind w:left="0" w:firstLine="684"/>
        <w:jc w:val="both"/>
        <w:rPr>
          <w:b/>
          <w:lang w:val="ro-RO"/>
        </w:rPr>
      </w:pPr>
      <w:r w:rsidRPr="00425011">
        <w:rPr>
          <w:b/>
          <w:lang w:val="ro-RO"/>
        </w:rPr>
        <w:t xml:space="preserve">Proceduri pentru ocuparea posturilor de personal contractual </w:t>
      </w:r>
    </w:p>
    <w:p w:rsidR="00777D93" w:rsidRPr="00DC36A6" w:rsidRDefault="00777D93" w:rsidP="00777D93">
      <w:pPr>
        <w:pStyle w:val="NormalWeb"/>
        <w:spacing w:before="0" w:beforeAutospacing="0" w:after="0" w:afterAutospacing="0"/>
        <w:ind w:firstLine="684"/>
        <w:jc w:val="both"/>
        <w:rPr>
          <w:rFonts w:ascii="Calibri" w:hAnsi="Calibri"/>
          <w:bCs/>
          <w:lang w:val="ro-RO"/>
        </w:rPr>
      </w:pPr>
      <w:r w:rsidRPr="00DC36A6">
        <w:rPr>
          <w:rFonts w:ascii="Calibri" w:hAnsi="Calibri"/>
          <w:bCs/>
          <w:lang w:val="ro-RO"/>
        </w:rPr>
        <w:lastRenderedPageBreak/>
        <w:t>În anul 2017, au fost organizate 2 concursuri pentru ocuparea posturilor de personal contractual de execuţie din cadrul Consiliului, după cum urmează:</w:t>
      </w:r>
    </w:p>
    <w:p w:rsidR="00777D93" w:rsidRPr="00DC36A6" w:rsidRDefault="00777D93" w:rsidP="00777D93">
      <w:pPr>
        <w:pStyle w:val="NormalWeb"/>
        <w:numPr>
          <w:ilvl w:val="0"/>
          <w:numId w:val="10"/>
        </w:numPr>
        <w:tabs>
          <w:tab w:val="clear" w:pos="1080"/>
          <w:tab w:val="num" w:pos="0"/>
        </w:tabs>
        <w:spacing w:before="0" w:beforeAutospacing="0" w:after="0" w:afterAutospacing="0"/>
        <w:ind w:left="0" w:firstLine="720"/>
        <w:jc w:val="both"/>
        <w:rPr>
          <w:rFonts w:ascii="Calibri" w:hAnsi="Calibri"/>
          <w:b/>
          <w:bCs/>
          <w:lang w:val="ro-RO"/>
        </w:rPr>
      </w:pPr>
      <w:r w:rsidRPr="00DC36A6">
        <w:rPr>
          <w:rFonts w:ascii="Calibri" w:hAnsi="Calibri"/>
          <w:bCs/>
          <w:lang w:val="ro-RO"/>
        </w:rPr>
        <w:t xml:space="preserve">în perioada </w:t>
      </w:r>
      <w:r w:rsidRPr="00DC36A6">
        <w:rPr>
          <w:rFonts w:ascii="Calibri" w:hAnsi="Calibri" w:cs="Calibri"/>
          <w:bCs/>
        </w:rPr>
        <w:t xml:space="preserve">21.03-28.03.2017 </w:t>
      </w:r>
      <w:r w:rsidRPr="00DC36A6">
        <w:rPr>
          <w:rFonts w:ascii="Calibri" w:hAnsi="Calibri"/>
          <w:bCs/>
          <w:lang w:val="ro-RO"/>
        </w:rPr>
        <w:t xml:space="preserve">s-a derulat un concurs pentru ocuparea unui post de personal contractual, </w:t>
      </w:r>
      <w:r w:rsidRPr="00DC36A6">
        <w:rPr>
          <w:rFonts w:ascii="Calibri" w:hAnsi="Calibri"/>
          <w:b/>
          <w:bCs/>
          <w:lang w:val="ro-RO"/>
        </w:rPr>
        <w:t>post care s-a ocupat;</w:t>
      </w:r>
    </w:p>
    <w:p w:rsidR="00777D93" w:rsidRPr="00DC36A6" w:rsidRDefault="00777D93" w:rsidP="00777D93">
      <w:pPr>
        <w:pStyle w:val="NormalWeb"/>
        <w:numPr>
          <w:ilvl w:val="0"/>
          <w:numId w:val="10"/>
        </w:numPr>
        <w:tabs>
          <w:tab w:val="clear" w:pos="1080"/>
          <w:tab w:val="num" w:pos="0"/>
        </w:tabs>
        <w:spacing w:before="0" w:beforeAutospacing="0" w:after="0" w:afterAutospacing="0"/>
        <w:ind w:left="0" w:firstLine="720"/>
        <w:jc w:val="both"/>
        <w:rPr>
          <w:rFonts w:ascii="Calibri" w:hAnsi="Calibri"/>
          <w:b/>
          <w:bCs/>
          <w:lang w:val="ro-RO"/>
        </w:rPr>
      </w:pPr>
      <w:r w:rsidRPr="00DC36A6">
        <w:rPr>
          <w:rFonts w:ascii="Calibri" w:hAnsi="Calibri"/>
          <w:bCs/>
          <w:lang w:val="ro-RO"/>
        </w:rPr>
        <w:t xml:space="preserve">în perioada </w:t>
      </w:r>
      <w:r w:rsidRPr="00DC36A6">
        <w:rPr>
          <w:rFonts w:ascii="Calibri" w:hAnsi="Calibri" w:cs="Calibri"/>
          <w:bCs/>
        </w:rPr>
        <w:t xml:space="preserve">05.05-12.05.2017 </w:t>
      </w:r>
      <w:r w:rsidRPr="00DC36A6">
        <w:rPr>
          <w:rFonts w:ascii="Calibri" w:hAnsi="Calibri"/>
          <w:bCs/>
          <w:lang w:val="ro-RO"/>
        </w:rPr>
        <w:t xml:space="preserve">s-a derulat un concurs pentru ocuparea unui post de personal contractual, </w:t>
      </w:r>
      <w:r w:rsidRPr="00DC36A6">
        <w:rPr>
          <w:rFonts w:ascii="Calibri" w:hAnsi="Calibri"/>
          <w:b/>
          <w:bCs/>
          <w:lang w:val="ro-RO"/>
        </w:rPr>
        <w:t>post care s-a ocupat;</w:t>
      </w:r>
    </w:p>
    <w:p w:rsidR="00777D93" w:rsidRPr="00DC36A6" w:rsidRDefault="00777D93" w:rsidP="00777D93">
      <w:pPr>
        <w:pStyle w:val="NormalWeb"/>
        <w:spacing w:before="0" w:beforeAutospacing="0" w:after="0" w:afterAutospacing="0"/>
        <w:ind w:firstLine="708"/>
        <w:jc w:val="both"/>
        <w:rPr>
          <w:rFonts w:ascii="Calibri" w:hAnsi="Calibri"/>
          <w:bCs/>
          <w:lang w:val="ro-RO"/>
        </w:rPr>
      </w:pPr>
      <w:r>
        <w:rPr>
          <w:rFonts w:ascii="Calibri" w:hAnsi="Calibri"/>
          <w:bCs/>
          <w:lang w:val="ro-RO"/>
        </w:rPr>
        <w:t>De asemenea, un post de personal contractual a fost ocupat prin transfer.</w:t>
      </w:r>
    </w:p>
    <w:p w:rsidR="00777D93" w:rsidRPr="00BE0E55" w:rsidRDefault="00777D93" w:rsidP="00777D93">
      <w:pPr>
        <w:numPr>
          <w:ilvl w:val="0"/>
          <w:numId w:val="12"/>
        </w:numPr>
        <w:ind w:left="720" w:firstLine="0"/>
        <w:jc w:val="both"/>
        <w:rPr>
          <w:lang w:val="ro-RO"/>
        </w:rPr>
      </w:pPr>
      <w:r w:rsidRPr="003967AE">
        <w:rPr>
          <w:b/>
          <w:lang w:val="ro-RO"/>
        </w:rPr>
        <w:t xml:space="preserve"> </w:t>
      </w:r>
      <w:r w:rsidRPr="00BE0E55">
        <w:rPr>
          <w:b/>
          <w:lang w:val="ro-RO"/>
        </w:rPr>
        <w:t>Funcţionari publici</w:t>
      </w:r>
    </w:p>
    <w:p w:rsidR="00777D93" w:rsidRDefault="00777D93" w:rsidP="00777D93">
      <w:pPr>
        <w:pStyle w:val="NormalWeb"/>
        <w:spacing w:before="0" w:beforeAutospacing="0" w:after="0" w:afterAutospacing="0"/>
        <w:ind w:firstLine="684"/>
        <w:jc w:val="both"/>
        <w:rPr>
          <w:rFonts w:ascii="Calibri" w:hAnsi="Calibri"/>
          <w:bCs/>
          <w:lang w:val="ro-RO"/>
        </w:rPr>
      </w:pPr>
      <w:r>
        <w:rPr>
          <w:rFonts w:ascii="Calibri" w:hAnsi="Calibri"/>
          <w:bCs/>
          <w:lang w:val="ro-RO"/>
        </w:rPr>
        <w:t xml:space="preserve">În cursul anului 2017 a fost organizat un concurs pentru ocuparea a trei posturi de funcţionar public, </w:t>
      </w:r>
      <w:r w:rsidRPr="00EC22F3">
        <w:rPr>
          <w:rFonts w:ascii="Calibri" w:hAnsi="Calibri"/>
          <w:b/>
          <w:bCs/>
          <w:lang w:val="ro-RO"/>
        </w:rPr>
        <w:t>posturi care au rămas neocupate.</w:t>
      </w:r>
    </w:p>
    <w:p w:rsidR="00777D93" w:rsidRDefault="00777D93" w:rsidP="00777D93">
      <w:pPr>
        <w:pStyle w:val="NormalWeb"/>
        <w:spacing w:before="0" w:beforeAutospacing="0" w:after="0" w:afterAutospacing="0"/>
        <w:ind w:firstLine="684"/>
        <w:jc w:val="both"/>
        <w:rPr>
          <w:rFonts w:ascii="Calibri" w:hAnsi="Calibri"/>
          <w:bCs/>
          <w:lang w:val="ro-RO"/>
        </w:rPr>
      </w:pPr>
      <w:r>
        <w:rPr>
          <w:rFonts w:ascii="Calibri" w:hAnsi="Calibri"/>
          <w:bCs/>
          <w:lang w:val="ro-RO"/>
        </w:rPr>
        <w:t xml:space="preserve">De asemenea, a fost organizată o procedură de ocupare a unei funcţii publice, prin transfer la cerere, </w:t>
      </w:r>
      <w:r w:rsidRPr="00132A25">
        <w:rPr>
          <w:rFonts w:ascii="Calibri" w:hAnsi="Calibri"/>
          <w:b/>
          <w:bCs/>
          <w:lang w:val="ro-RO"/>
        </w:rPr>
        <w:t>procedură finalizată prin ocuparea unui post.</w:t>
      </w:r>
    </w:p>
    <w:p w:rsidR="008221EB" w:rsidRPr="00BE0E55" w:rsidRDefault="008221EB" w:rsidP="00777D93">
      <w:pPr>
        <w:pStyle w:val="NormalWeb"/>
        <w:spacing w:before="0" w:beforeAutospacing="0" w:after="0" w:afterAutospacing="0"/>
        <w:ind w:firstLine="684"/>
        <w:jc w:val="both"/>
        <w:rPr>
          <w:rFonts w:ascii="Calibri" w:hAnsi="Calibri"/>
          <w:bCs/>
          <w:lang w:val="ro-RO"/>
        </w:rPr>
      </w:pPr>
    </w:p>
    <w:p w:rsidR="00777D93" w:rsidRPr="000A6764" w:rsidRDefault="00777D93" w:rsidP="00777D93">
      <w:pPr>
        <w:pStyle w:val="NormalWeb"/>
        <w:spacing w:before="0" w:beforeAutospacing="0" w:after="0" w:afterAutospacing="0"/>
        <w:jc w:val="both"/>
        <w:rPr>
          <w:rFonts w:ascii="Calibri" w:hAnsi="Calibri" w:cs="Calibri"/>
          <w:bCs/>
          <w:lang w:val="ro-RO"/>
        </w:rPr>
      </w:pPr>
      <w:r>
        <w:rPr>
          <w:rFonts w:ascii="Calibri" w:hAnsi="Calibri"/>
          <w:bCs/>
          <w:lang w:val="ro-RO"/>
        </w:rPr>
        <w:tab/>
      </w:r>
      <w:r w:rsidRPr="000A6764">
        <w:rPr>
          <w:rFonts w:ascii="Calibri" w:hAnsi="Calibri"/>
          <w:bCs/>
          <w:lang w:val="ro-RO"/>
        </w:rPr>
        <w:t xml:space="preserve">În raport cu procedurile de ocupare a posturilor vacante organizate în cursul anului 2017, precum şi cu fluctuaţia de personal din perioada de referinţă, </w:t>
      </w:r>
      <w:r w:rsidR="000A6764" w:rsidRPr="000A6764">
        <w:rPr>
          <w:rFonts w:ascii="Calibri" w:hAnsi="Calibri"/>
          <w:b/>
          <w:bCs/>
          <w:lang w:val="ro-RO"/>
        </w:rPr>
        <w:t>la data de 01.01.2018</w:t>
      </w:r>
      <w:r w:rsidRPr="000A6764">
        <w:rPr>
          <w:rFonts w:ascii="Calibri" w:hAnsi="Calibri"/>
          <w:bCs/>
          <w:lang w:val="ro-RO"/>
        </w:rPr>
        <w:t xml:space="preserve">, în cadrul aparatului propriu al Consiliului Superior al Magistraturii </w:t>
      </w:r>
      <w:r w:rsidR="000A6764" w:rsidRPr="000A6764">
        <w:rPr>
          <w:rFonts w:ascii="Calibri" w:hAnsi="Calibri"/>
          <w:b/>
          <w:bCs/>
          <w:lang w:val="ro-RO"/>
        </w:rPr>
        <w:t xml:space="preserve">vor fi </w:t>
      </w:r>
      <w:r w:rsidR="005F01F5" w:rsidRPr="000A6764">
        <w:rPr>
          <w:rFonts w:ascii="Calibri" w:hAnsi="Calibri"/>
          <w:b/>
          <w:bCs/>
          <w:lang w:val="ro-RO"/>
        </w:rPr>
        <w:t xml:space="preserve">ocupate </w:t>
      </w:r>
      <w:r w:rsidR="00435A75">
        <w:rPr>
          <w:rFonts w:ascii="Calibri" w:hAnsi="Calibri"/>
          <w:b/>
          <w:bCs/>
          <w:lang w:val="ro-RO"/>
        </w:rPr>
        <w:t>186</w:t>
      </w:r>
      <w:r w:rsidR="000A6764" w:rsidRPr="000A6764">
        <w:rPr>
          <w:rFonts w:ascii="Calibri" w:hAnsi="Calibri"/>
          <w:b/>
          <w:bCs/>
          <w:lang w:val="ro-RO"/>
        </w:rPr>
        <w:t xml:space="preserve"> </w:t>
      </w:r>
      <w:r w:rsidRPr="000A6764">
        <w:rPr>
          <w:rFonts w:ascii="Calibri" w:hAnsi="Calibri"/>
          <w:b/>
          <w:bCs/>
          <w:lang w:val="ro-RO"/>
        </w:rPr>
        <w:t>de posturi</w:t>
      </w:r>
      <w:r w:rsidRPr="000A6764">
        <w:rPr>
          <w:rFonts w:ascii="Calibri" w:hAnsi="Calibri"/>
          <w:bCs/>
          <w:lang w:val="ro-RO"/>
        </w:rPr>
        <w:t xml:space="preserve">, din </w:t>
      </w:r>
      <w:r w:rsidRPr="000A6764">
        <w:rPr>
          <w:rFonts w:ascii="Calibri" w:hAnsi="Calibri" w:cs="Calibri"/>
          <w:bCs/>
          <w:lang w:val="ro-RO"/>
        </w:rPr>
        <w:t>totalul de 206.</w:t>
      </w:r>
    </w:p>
    <w:p w:rsidR="00777D93" w:rsidRPr="000A6764" w:rsidRDefault="00777D93" w:rsidP="00777D93">
      <w:pPr>
        <w:pStyle w:val="NormalWeb"/>
        <w:spacing w:before="0" w:beforeAutospacing="0" w:after="0" w:afterAutospacing="0"/>
        <w:jc w:val="both"/>
        <w:rPr>
          <w:rFonts w:ascii="Calibri" w:hAnsi="Calibri" w:cs="Calibri"/>
          <w:bCs/>
          <w:lang w:val="ro-RO"/>
        </w:rPr>
      </w:pPr>
      <w:r w:rsidRPr="000A6764">
        <w:rPr>
          <w:rFonts w:ascii="Calibri" w:hAnsi="Calibri" w:cs="Calibri"/>
          <w:bCs/>
          <w:lang w:val="ro-RO"/>
        </w:rPr>
        <w:tab/>
        <w:t>Situaţia posturilor ocupate, pe categorii de personal, comparativ cu cea existentă la data de 1 ianuarie 2017, este redată în tabelul de mai jos:</w:t>
      </w:r>
    </w:p>
    <w:p w:rsidR="00777D93" w:rsidRPr="000A6764" w:rsidRDefault="00777D93" w:rsidP="00777D93">
      <w:pPr>
        <w:pStyle w:val="NormalWeb"/>
        <w:spacing w:before="0" w:beforeAutospacing="0" w:after="0" w:afterAutospacing="0"/>
        <w:jc w:val="both"/>
        <w:rPr>
          <w:rFonts w:ascii="Calibri" w:hAnsi="Calibri"/>
          <w:bC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3"/>
        <w:gridCol w:w="1641"/>
        <w:gridCol w:w="1375"/>
        <w:gridCol w:w="1514"/>
        <w:gridCol w:w="1596"/>
      </w:tblGrid>
      <w:tr w:rsidR="000A6764" w:rsidRPr="000A6764" w:rsidTr="000A6764">
        <w:tc>
          <w:tcPr>
            <w:tcW w:w="3453" w:type="dxa"/>
            <w:vMerge w:val="restart"/>
            <w:tcBorders>
              <w:top w:val="single" w:sz="4" w:space="0" w:color="auto"/>
              <w:left w:val="single" w:sz="4" w:space="0" w:color="auto"/>
              <w:right w:val="single" w:sz="4" w:space="0" w:color="auto"/>
            </w:tcBorders>
            <w:shd w:val="clear" w:color="auto" w:fill="F2F2F2"/>
            <w:vAlign w:val="center"/>
          </w:tcPr>
          <w:p w:rsidR="00777D93" w:rsidRPr="000A6764" w:rsidRDefault="00777D93" w:rsidP="00777D93">
            <w:pPr>
              <w:pStyle w:val="NormalWeb"/>
              <w:spacing w:before="0" w:beforeAutospacing="0" w:after="0" w:afterAutospacing="0"/>
              <w:jc w:val="center"/>
              <w:rPr>
                <w:rFonts w:ascii="Calibri" w:hAnsi="Calibri"/>
                <w:b/>
                <w:lang w:val="ro-RO"/>
              </w:rPr>
            </w:pPr>
            <w:r w:rsidRPr="000A6764">
              <w:rPr>
                <w:rFonts w:ascii="Calibri" w:hAnsi="Calibri"/>
                <w:b/>
                <w:lang w:val="ro-RO"/>
              </w:rPr>
              <w:t>Natura funcţiei</w:t>
            </w:r>
          </w:p>
        </w:tc>
        <w:tc>
          <w:tcPr>
            <w:tcW w:w="301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77D93" w:rsidRPr="000A6764" w:rsidRDefault="00777D93" w:rsidP="00777D93">
            <w:pPr>
              <w:pStyle w:val="NormalWeb"/>
              <w:spacing w:before="0" w:beforeAutospacing="0" w:after="0" w:afterAutospacing="0"/>
              <w:jc w:val="center"/>
              <w:rPr>
                <w:rFonts w:ascii="Calibri" w:hAnsi="Calibri"/>
                <w:b/>
                <w:lang w:val="ro-RO"/>
              </w:rPr>
            </w:pPr>
            <w:r w:rsidRPr="000A6764">
              <w:rPr>
                <w:rFonts w:ascii="Calibri" w:hAnsi="Calibri"/>
                <w:b/>
                <w:lang w:val="ro-RO"/>
              </w:rPr>
              <w:t>Situaţia posturilor la data de 01.01.2017</w:t>
            </w:r>
          </w:p>
        </w:tc>
        <w:tc>
          <w:tcPr>
            <w:tcW w:w="311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777D93" w:rsidRPr="000A6764" w:rsidRDefault="00777D93" w:rsidP="000A6764">
            <w:pPr>
              <w:pStyle w:val="NormalWeb"/>
              <w:spacing w:before="0" w:beforeAutospacing="0" w:after="0" w:afterAutospacing="0"/>
              <w:jc w:val="center"/>
              <w:rPr>
                <w:rFonts w:ascii="Calibri" w:hAnsi="Calibri"/>
                <w:b/>
                <w:lang w:val="ro-RO"/>
              </w:rPr>
            </w:pPr>
            <w:r w:rsidRPr="000A6764">
              <w:rPr>
                <w:rFonts w:ascii="Calibri" w:hAnsi="Calibri"/>
                <w:b/>
                <w:lang w:val="ro-RO"/>
              </w:rPr>
              <w:t xml:space="preserve">Situaţia posturilor la data </w:t>
            </w:r>
            <w:r w:rsidR="000A6764" w:rsidRPr="000A6764">
              <w:rPr>
                <w:rFonts w:ascii="Calibri" w:hAnsi="Calibri"/>
                <w:b/>
                <w:lang w:val="ro-RO"/>
              </w:rPr>
              <w:t>01.01.2018</w:t>
            </w:r>
          </w:p>
        </w:tc>
      </w:tr>
      <w:tr w:rsidR="000A6764" w:rsidRPr="000A6764" w:rsidTr="000A6764">
        <w:tc>
          <w:tcPr>
            <w:tcW w:w="3453" w:type="dxa"/>
            <w:vMerge/>
            <w:tcBorders>
              <w:left w:val="single" w:sz="4" w:space="0" w:color="auto"/>
              <w:bottom w:val="single" w:sz="4" w:space="0" w:color="auto"/>
              <w:right w:val="single" w:sz="4" w:space="0" w:color="auto"/>
            </w:tcBorders>
          </w:tcPr>
          <w:p w:rsidR="00777D93" w:rsidRPr="000A6764" w:rsidRDefault="00777D93" w:rsidP="00777D93">
            <w:pPr>
              <w:pStyle w:val="NormalWeb"/>
              <w:spacing w:before="0" w:beforeAutospacing="0" w:after="0" w:afterAutospacing="0"/>
              <w:jc w:val="both"/>
              <w:rPr>
                <w:rFonts w:ascii="Calibri" w:hAnsi="Calibri"/>
                <w:lang w:val="ro-RO"/>
              </w:rPr>
            </w:pPr>
          </w:p>
        </w:tc>
        <w:tc>
          <w:tcPr>
            <w:tcW w:w="1641" w:type="dxa"/>
            <w:tcBorders>
              <w:top w:val="single" w:sz="4" w:space="0" w:color="auto"/>
              <w:left w:val="single" w:sz="4" w:space="0" w:color="auto"/>
              <w:bottom w:val="single" w:sz="4" w:space="0" w:color="auto"/>
              <w:right w:val="single" w:sz="4" w:space="0" w:color="auto"/>
            </w:tcBorders>
          </w:tcPr>
          <w:p w:rsidR="00777D93" w:rsidRPr="000A6764" w:rsidRDefault="00777D93" w:rsidP="00777D93">
            <w:pPr>
              <w:pStyle w:val="NormalWeb"/>
              <w:spacing w:before="0" w:beforeAutospacing="0" w:after="0" w:afterAutospacing="0"/>
              <w:jc w:val="center"/>
              <w:rPr>
                <w:rFonts w:ascii="Calibri" w:hAnsi="Calibri"/>
                <w:b/>
                <w:lang w:val="ro-RO"/>
              </w:rPr>
            </w:pPr>
            <w:r w:rsidRPr="000A6764">
              <w:rPr>
                <w:rFonts w:ascii="Calibri" w:hAnsi="Calibri"/>
                <w:b/>
                <w:lang w:val="ro-RO"/>
              </w:rPr>
              <w:t>Posturi finanţate</w:t>
            </w:r>
          </w:p>
        </w:tc>
        <w:tc>
          <w:tcPr>
            <w:tcW w:w="1375" w:type="dxa"/>
            <w:tcBorders>
              <w:top w:val="single" w:sz="4" w:space="0" w:color="auto"/>
              <w:left w:val="single" w:sz="4" w:space="0" w:color="auto"/>
              <w:bottom w:val="single" w:sz="4" w:space="0" w:color="auto"/>
              <w:right w:val="single" w:sz="4" w:space="0" w:color="auto"/>
            </w:tcBorders>
          </w:tcPr>
          <w:p w:rsidR="00777D93" w:rsidRPr="000A6764" w:rsidRDefault="00777D93" w:rsidP="00777D93">
            <w:pPr>
              <w:pStyle w:val="NormalWeb"/>
              <w:spacing w:before="0" w:beforeAutospacing="0" w:after="0" w:afterAutospacing="0"/>
              <w:jc w:val="center"/>
              <w:rPr>
                <w:rFonts w:ascii="Calibri" w:hAnsi="Calibri"/>
                <w:lang w:val="ro-RO"/>
              </w:rPr>
            </w:pPr>
            <w:r w:rsidRPr="000A6764">
              <w:rPr>
                <w:rFonts w:ascii="Calibri" w:hAnsi="Calibri"/>
                <w:b/>
                <w:lang w:val="ro-RO"/>
              </w:rPr>
              <w:t xml:space="preserve">Posturi ocupate </w:t>
            </w:r>
          </w:p>
        </w:tc>
        <w:tc>
          <w:tcPr>
            <w:tcW w:w="1514" w:type="dxa"/>
            <w:tcBorders>
              <w:top w:val="single" w:sz="4" w:space="0" w:color="auto"/>
              <w:left w:val="single" w:sz="4" w:space="0" w:color="auto"/>
              <w:bottom w:val="single" w:sz="4" w:space="0" w:color="auto"/>
              <w:right w:val="single" w:sz="4" w:space="0" w:color="auto"/>
            </w:tcBorders>
          </w:tcPr>
          <w:p w:rsidR="00777D93" w:rsidRPr="000A6764" w:rsidRDefault="00777D93" w:rsidP="00777D93">
            <w:pPr>
              <w:pStyle w:val="NormalWeb"/>
              <w:spacing w:before="0" w:beforeAutospacing="0" w:after="0" w:afterAutospacing="0"/>
              <w:jc w:val="center"/>
              <w:rPr>
                <w:rFonts w:ascii="Calibri" w:hAnsi="Calibri"/>
                <w:lang w:val="ro-RO"/>
              </w:rPr>
            </w:pPr>
            <w:r w:rsidRPr="000A6764">
              <w:rPr>
                <w:rFonts w:ascii="Calibri" w:hAnsi="Calibri"/>
                <w:b/>
                <w:lang w:val="ro-RO"/>
              </w:rPr>
              <w:t>Posturi finanţate</w:t>
            </w:r>
          </w:p>
        </w:tc>
        <w:tc>
          <w:tcPr>
            <w:tcW w:w="1596" w:type="dxa"/>
            <w:tcBorders>
              <w:top w:val="single" w:sz="4" w:space="0" w:color="auto"/>
              <w:left w:val="single" w:sz="4" w:space="0" w:color="auto"/>
              <w:bottom w:val="single" w:sz="4" w:space="0" w:color="auto"/>
              <w:right w:val="single" w:sz="4" w:space="0" w:color="auto"/>
            </w:tcBorders>
          </w:tcPr>
          <w:p w:rsidR="00777D93" w:rsidRPr="000A6764" w:rsidRDefault="00777D93" w:rsidP="00777D93">
            <w:pPr>
              <w:pStyle w:val="NormalWeb"/>
              <w:spacing w:before="0" w:beforeAutospacing="0" w:after="0" w:afterAutospacing="0"/>
              <w:jc w:val="center"/>
              <w:rPr>
                <w:rFonts w:ascii="Calibri" w:hAnsi="Calibri"/>
                <w:lang w:val="ro-RO"/>
              </w:rPr>
            </w:pPr>
            <w:r w:rsidRPr="000A6764">
              <w:rPr>
                <w:rFonts w:ascii="Calibri" w:hAnsi="Calibri"/>
                <w:b/>
                <w:lang w:val="ro-RO"/>
              </w:rPr>
              <w:t xml:space="preserve">Posturi ocupate </w:t>
            </w:r>
          </w:p>
        </w:tc>
      </w:tr>
      <w:tr w:rsidR="000A6764" w:rsidRPr="000A6764" w:rsidTr="000A6764">
        <w:tc>
          <w:tcPr>
            <w:tcW w:w="3453" w:type="dxa"/>
            <w:tcBorders>
              <w:top w:val="single" w:sz="4" w:space="0" w:color="auto"/>
              <w:left w:val="single" w:sz="4" w:space="0" w:color="auto"/>
              <w:bottom w:val="single" w:sz="4" w:space="0" w:color="auto"/>
              <w:right w:val="single" w:sz="4" w:space="0" w:color="auto"/>
            </w:tcBorders>
          </w:tcPr>
          <w:p w:rsidR="000A6764" w:rsidRPr="000A6764" w:rsidRDefault="000A6764" w:rsidP="000A6764">
            <w:pPr>
              <w:pStyle w:val="NormalWeb"/>
              <w:spacing w:before="0" w:beforeAutospacing="0" w:after="0" w:afterAutospacing="0"/>
              <w:jc w:val="both"/>
              <w:rPr>
                <w:rFonts w:ascii="Calibri" w:hAnsi="Calibri"/>
                <w:b/>
                <w:lang w:val="ro-RO"/>
              </w:rPr>
            </w:pPr>
            <w:r w:rsidRPr="000A6764">
              <w:rPr>
                <w:rFonts w:ascii="Calibri" w:hAnsi="Calibri"/>
                <w:b/>
                <w:lang w:val="ro-RO"/>
              </w:rPr>
              <w:t>Personal de specialitate juridică asimilat judecătorilor şi procurorilor</w:t>
            </w:r>
          </w:p>
        </w:tc>
        <w:tc>
          <w:tcPr>
            <w:tcW w:w="1641" w:type="dxa"/>
            <w:tcBorders>
              <w:top w:val="single" w:sz="4" w:space="0" w:color="auto"/>
              <w:left w:val="single" w:sz="4" w:space="0" w:color="auto"/>
              <w:bottom w:val="single" w:sz="4" w:space="0" w:color="auto"/>
              <w:right w:val="single" w:sz="4" w:space="0" w:color="auto"/>
            </w:tcBorders>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79</w:t>
            </w:r>
          </w:p>
        </w:tc>
        <w:tc>
          <w:tcPr>
            <w:tcW w:w="1375" w:type="dxa"/>
            <w:tcBorders>
              <w:top w:val="single" w:sz="4" w:space="0" w:color="auto"/>
              <w:left w:val="single" w:sz="4" w:space="0" w:color="auto"/>
              <w:bottom w:val="single" w:sz="4" w:space="0" w:color="auto"/>
              <w:right w:val="single" w:sz="4" w:space="0" w:color="auto"/>
            </w:tcBorders>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73</w:t>
            </w:r>
          </w:p>
        </w:tc>
        <w:tc>
          <w:tcPr>
            <w:tcW w:w="1514" w:type="dxa"/>
            <w:tcBorders>
              <w:top w:val="single" w:sz="4" w:space="0" w:color="auto"/>
              <w:left w:val="single" w:sz="4" w:space="0" w:color="auto"/>
              <w:bottom w:val="single" w:sz="4" w:space="0" w:color="auto"/>
              <w:right w:val="single" w:sz="4" w:space="0" w:color="auto"/>
            </w:tcBorders>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78</w:t>
            </w:r>
          </w:p>
        </w:tc>
        <w:tc>
          <w:tcPr>
            <w:tcW w:w="1596" w:type="dxa"/>
            <w:tcBorders>
              <w:top w:val="single" w:sz="4" w:space="0" w:color="auto"/>
              <w:left w:val="single" w:sz="4" w:space="0" w:color="auto"/>
              <w:bottom w:val="single" w:sz="4" w:space="0" w:color="auto"/>
              <w:right w:val="single" w:sz="4" w:space="0" w:color="auto"/>
            </w:tcBorders>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6</w:t>
            </w:r>
            <w:r w:rsidR="00435A75">
              <w:rPr>
                <w:rFonts w:ascii="Calibri" w:hAnsi="Calibri"/>
                <w:lang w:val="ro-RO"/>
              </w:rPr>
              <w:t>7</w:t>
            </w:r>
          </w:p>
        </w:tc>
      </w:tr>
      <w:tr w:rsidR="000A6764" w:rsidRPr="000A6764" w:rsidTr="000A6764">
        <w:tc>
          <w:tcPr>
            <w:tcW w:w="3453" w:type="dxa"/>
            <w:tcBorders>
              <w:top w:val="single" w:sz="4" w:space="0" w:color="auto"/>
              <w:left w:val="single" w:sz="4" w:space="0" w:color="auto"/>
              <w:bottom w:val="single" w:sz="4" w:space="0" w:color="auto"/>
              <w:right w:val="single" w:sz="4" w:space="0" w:color="auto"/>
            </w:tcBorders>
          </w:tcPr>
          <w:p w:rsidR="000A6764" w:rsidRPr="000A6764" w:rsidRDefault="000A6764" w:rsidP="000A6764">
            <w:pPr>
              <w:pStyle w:val="NormalWeb"/>
              <w:spacing w:before="0" w:beforeAutospacing="0" w:after="0" w:afterAutospacing="0"/>
              <w:jc w:val="both"/>
              <w:rPr>
                <w:rFonts w:ascii="Calibri" w:hAnsi="Calibri"/>
                <w:b/>
                <w:lang w:val="ro-RO"/>
              </w:rPr>
            </w:pPr>
            <w:r w:rsidRPr="000A6764">
              <w:rPr>
                <w:rFonts w:ascii="Calibri" w:hAnsi="Calibri"/>
                <w:b/>
                <w:lang w:val="ro-RO"/>
              </w:rPr>
              <w:t>Funcţii publice</w:t>
            </w:r>
          </w:p>
        </w:tc>
        <w:tc>
          <w:tcPr>
            <w:tcW w:w="1641" w:type="dxa"/>
            <w:tcBorders>
              <w:top w:val="single" w:sz="4" w:space="0" w:color="auto"/>
              <w:left w:val="single" w:sz="4" w:space="0" w:color="auto"/>
              <w:bottom w:val="single" w:sz="4" w:space="0" w:color="auto"/>
              <w:right w:val="single" w:sz="4" w:space="0" w:color="auto"/>
            </w:tcBorders>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38</w:t>
            </w:r>
          </w:p>
        </w:tc>
        <w:tc>
          <w:tcPr>
            <w:tcW w:w="1375" w:type="dxa"/>
            <w:tcBorders>
              <w:top w:val="single" w:sz="4" w:space="0" w:color="auto"/>
              <w:left w:val="single" w:sz="4" w:space="0" w:color="auto"/>
              <w:bottom w:val="single" w:sz="4" w:space="0" w:color="auto"/>
              <w:right w:val="single" w:sz="4" w:space="0" w:color="auto"/>
            </w:tcBorders>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37</w:t>
            </w:r>
          </w:p>
        </w:tc>
        <w:tc>
          <w:tcPr>
            <w:tcW w:w="1514" w:type="dxa"/>
            <w:tcBorders>
              <w:top w:val="single" w:sz="4" w:space="0" w:color="auto"/>
              <w:left w:val="single" w:sz="4" w:space="0" w:color="auto"/>
              <w:bottom w:val="single" w:sz="4" w:space="0" w:color="auto"/>
              <w:right w:val="single" w:sz="4" w:space="0" w:color="auto"/>
            </w:tcBorders>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43</w:t>
            </w:r>
          </w:p>
        </w:tc>
        <w:tc>
          <w:tcPr>
            <w:tcW w:w="1596" w:type="dxa"/>
            <w:tcBorders>
              <w:top w:val="single" w:sz="4" w:space="0" w:color="auto"/>
              <w:left w:val="single" w:sz="4" w:space="0" w:color="auto"/>
              <w:bottom w:val="single" w:sz="4" w:space="0" w:color="auto"/>
              <w:right w:val="single" w:sz="4" w:space="0" w:color="auto"/>
            </w:tcBorders>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38</w:t>
            </w:r>
          </w:p>
        </w:tc>
      </w:tr>
      <w:tr w:rsidR="000A6764" w:rsidRPr="000A6764" w:rsidTr="000A6764">
        <w:tc>
          <w:tcPr>
            <w:tcW w:w="3453" w:type="dxa"/>
            <w:tcBorders>
              <w:top w:val="single" w:sz="4" w:space="0" w:color="auto"/>
              <w:left w:val="single" w:sz="4" w:space="0" w:color="auto"/>
              <w:bottom w:val="single" w:sz="4" w:space="0" w:color="auto"/>
              <w:right w:val="single" w:sz="4" w:space="0" w:color="auto"/>
            </w:tcBorders>
            <w:shd w:val="clear" w:color="auto" w:fill="F2F2F2"/>
          </w:tcPr>
          <w:p w:rsidR="000A6764" w:rsidRPr="000A6764" w:rsidRDefault="000A6764" w:rsidP="000A6764">
            <w:pPr>
              <w:pStyle w:val="NormalWeb"/>
              <w:spacing w:before="0" w:beforeAutospacing="0" w:after="0" w:afterAutospacing="0"/>
              <w:rPr>
                <w:rFonts w:ascii="Calibri" w:hAnsi="Calibri"/>
                <w:b/>
                <w:lang w:val="ro-RO"/>
              </w:rPr>
            </w:pPr>
            <w:r w:rsidRPr="000A6764">
              <w:rPr>
                <w:rFonts w:ascii="Calibri" w:hAnsi="Calibri"/>
                <w:b/>
                <w:lang w:val="ro-RO"/>
              </w:rPr>
              <w:t>Personal contractual</w:t>
            </w:r>
          </w:p>
        </w:tc>
        <w:tc>
          <w:tcPr>
            <w:tcW w:w="1641" w:type="dxa"/>
            <w:tcBorders>
              <w:top w:val="single" w:sz="4" w:space="0" w:color="auto"/>
              <w:left w:val="single" w:sz="4" w:space="0" w:color="auto"/>
              <w:bottom w:val="single" w:sz="4" w:space="0" w:color="auto"/>
              <w:right w:val="single" w:sz="4" w:space="0" w:color="auto"/>
            </w:tcBorders>
            <w:shd w:val="clear" w:color="auto" w:fill="F2F2F2"/>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79</w:t>
            </w:r>
          </w:p>
        </w:tc>
        <w:tc>
          <w:tcPr>
            <w:tcW w:w="1375" w:type="dxa"/>
            <w:tcBorders>
              <w:top w:val="single" w:sz="4" w:space="0" w:color="auto"/>
              <w:left w:val="single" w:sz="4" w:space="0" w:color="auto"/>
              <w:bottom w:val="single" w:sz="4" w:space="0" w:color="auto"/>
              <w:right w:val="single" w:sz="4" w:space="0" w:color="auto"/>
            </w:tcBorders>
            <w:shd w:val="clear" w:color="auto" w:fill="F2F2F2"/>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77</w:t>
            </w:r>
          </w:p>
        </w:tc>
        <w:tc>
          <w:tcPr>
            <w:tcW w:w="1514" w:type="dxa"/>
            <w:tcBorders>
              <w:top w:val="single" w:sz="4" w:space="0" w:color="auto"/>
              <w:left w:val="single" w:sz="4" w:space="0" w:color="auto"/>
              <w:bottom w:val="single" w:sz="4" w:space="0" w:color="auto"/>
              <w:right w:val="single" w:sz="4" w:space="0" w:color="auto"/>
            </w:tcBorders>
            <w:shd w:val="clear" w:color="auto" w:fill="F2F2F2"/>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85</w:t>
            </w:r>
          </w:p>
        </w:tc>
        <w:tc>
          <w:tcPr>
            <w:tcW w:w="1596" w:type="dxa"/>
            <w:tcBorders>
              <w:top w:val="single" w:sz="4" w:space="0" w:color="auto"/>
              <w:left w:val="single" w:sz="4" w:space="0" w:color="auto"/>
              <w:bottom w:val="single" w:sz="4" w:space="0" w:color="auto"/>
              <w:right w:val="single" w:sz="4" w:space="0" w:color="auto"/>
            </w:tcBorders>
            <w:shd w:val="clear" w:color="auto" w:fill="F2F2F2"/>
          </w:tcPr>
          <w:p w:rsidR="000A6764" w:rsidRPr="000A6764" w:rsidRDefault="000A6764" w:rsidP="000A6764">
            <w:pPr>
              <w:pStyle w:val="NormalWeb"/>
              <w:spacing w:before="0" w:beforeAutospacing="0" w:after="0" w:afterAutospacing="0"/>
              <w:jc w:val="center"/>
              <w:rPr>
                <w:rFonts w:ascii="Calibri" w:hAnsi="Calibri"/>
                <w:lang w:val="ro-RO"/>
              </w:rPr>
            </w:pPr>
            <w:r w:rsidRPr="000A6764">
              <w:rPr>
                <w:rFonts w:ascii="Calibri" w:hAnsi="Calibri"/>
                <w:lang w:val="ro-RO"/>
              </w:rPr>
              <w:t>81</w:t>
            </w:r>
          </w:p>
        </w:tc>
      </w:tr>
      <w:tr w:rsidR="000A6764" w:rsidRPr="000A6764" w:rsidTr="000A6764">
        <w:tc>
          <w:tcPr>
            <w:tcW w:w="3453" w:type="dxa"/>
            <w:tcBorders>
              <w:top w:val="single" w:sz="4" w:space="0" w:color="auto"/>
              <w:left w:val="single" w:sz="4" w:space="0" w:color="auto"/>
              <w:bottom w:val="single" w:sz="4" w:space="0" w:color="auto"/>
              <w:right w:val="single" w:sz="4" w:space="0" w:color="auto"/>
            </w:tcBorders>
            <w:shd w:val="clear" w:color="auto" w:fill="F2F2F2"/>
          </w:tcPr>
          <w:p w:rsidR="000A6764" w:rsidRPr="000A6764" w:rsidRDefault="000A6764" w:rsidP="000A6764">
            <w:pPr>
              <w:pStyle w:val="NormalWeb"/>
              <w:spacing w:before="0" w:beforeAutospacing="0" w:after="0" w:afterAutospacing="0"/>
              <w:jc w:val="center"/>
              <w:rPr>
                <w:rFonts w:ascii="Calibri" w:hAnsi="Calibri"/>
                <w:b/>
                <w:lang w:val="ro-RO"/>
              </w:rPr>
            </w:pPr>
            <w:r w:rsidRPr="000A6764">
              <w:rPr>
                <w:rFonts w:ascii="Calibri" w:hAnsi="Calibri"/>
                <w:b/>
                <w:lang w:val="ro-RO"/>
              </w:rPr>
              <w:t>TOTAL</w:t>
            </w:r>
          </w:p>
        </w:tc>
        <w:tc>
          <w:tcPr>
            <w:tcW w:w="1641" w:type="dxa"/>
            <w:tcBorders>
              <w:top w:val="single" w:sz="4" w:space="0" w:color="auto"/>
              <w:left w:val="single" w:sz="4" w:space="0" w:color="auto"/>
              <w:bottom w:val="single" w:sz="4" w:space="0" w:color="auto"/>
              <w:right w:val="single" w:sz="4" w:space="0" w:color="auto"/>
            </w:tcBorders>
            <w:shd w:val="clear" w:color="auto" w:fill="F2F2F2"/>
          </w:tcPr>
          <w:p w:rsidR="000A6764" w:rsidRPr="000A6764" w:rsidRDefault="000A6764" w:rsidP="000A6764">
            <w:pPr>
              <w:pStyle w:val="NormalWeb"/>
              <w:spacing w:before="0" w:beforeAutospacing="0" w:after="0" w:afterAutospacing="0"/>
              <w:jc w:val="center"/>
              <w:rPr>
                <w:rFonts w:ascii="Calibri" w:hAnsi="Calibri"/>
                <w:b/>
                <w:lang w:val="ro-RO"/>
              </w:rPr>
            </w:pPr>
            <w:r w:rsidRPr="000A6764">
              <w:rPr>
                <w:rFonts w:ascii="Calibri" w:hAnsi="Calibri"/>
                <w:b/>
                <w:lang w:val="ro-RO"/>
              </w:rPr>
              <w:t>196</w:t>
            </w:r>
          </w:p>
        </w:tc>
        <w:tc>
          <w:tcPr>
            <w:tcW w:w="1375" w:type="dxa"/>
            <w:tcBorders>
              <w:top w:val="single" w:sz="4" w:space="0" w:color="auto"/>
              <w:left w:val="single" w:sz="4" w:space="0" w:color="auto"/>
              <w:bottom w:val="single" w:sz="4" w:space="0" w:color="auto"/>
              <w:right w:val="single" w:sz="4" w:space="0" w:color="auto"/>
            </w:tcBorders>
            <w:shd w:val="clear" w:color="auto" w:fill="F2F2F2"/>
          </w:tcPr>
          <w:p w:rsidR="000A6764" w:rsidRPr="000A6764" w:rsidRDefault="000A6764" w:rsidP="000A6764">
            <w:pPr>
              <w:pStyle w:val="NormalWeb"/>
              <w:spacing w:before="0" w:beforeAutospacing="0" w:after="0" w:afterAutospacing="0"/>
              <w:jc w:val="center"/>
              <w:rPr>
                <w:rFonts w:ascii="Calibri" w:hAnsi="Calibri"/>
                <w:b/>
                <w:lang w:val="ro-RO"/>
              </w:rPr>
            </w:pPr>
            <w:r w:rsidRPr="000A6764">
              <w:rPr>
                <w:rFonts w:ascii="Calibri" w:hAnsi="Calibri"/>
                <w:b/>
                <w:lang w:val="ro-RO"/>
              </w:rPr>
              <w:t>187</w:t>
            </w:r>
          </w:p>
        </w:tc>
        <w:tc>
          <w:tcPr>
            <w:tcW w:w="1514" w:type="dxa"/>
            <w:tcBorders>
              <w:top w:val="single" w:sz="4" w:space="0" w:color="auto"/>
              <w:left w:val="single" w:sz="4" w:space="0" w:color="auto"/>
              <w:bottom w:val="single" w:sz="4" w:space="0" w:color="auto"/>
              <w:right w:val="single" w:sz="4" w:space="0" w:color="auto"/>
            </w:tcBorders>
            <w:shd w:val="clear" w:color="auto" w:fill="F2F2F2"/>
          </w:tcPr>
          <w:p w:rsidR="000A6764" w:rsidRPr="000A6764" w:rsidRDefault="000A6764" w:rsidP="000A6764">
            <w:pPr>
              <w:pStyle w:val="NormalWeb"/>
              <w:spacing w:before="0" w:beforeAutospacing="0" w:after="0" w:afterAutospacing="0"/>
              <w:jc w:val="center"/>
              <w:rPr>
                <w:rFonts w:ascii="Calibri" w:hAnsi="Calibri"/>
                <w:b/>
                <w:lang w:val="ro-RO"/>
              </w:rPr>
            </w:pPr>
            <w:r w:rsidRPr="000A6764">
              <w:rPr>
                <w:rFonts w:ascii="Calibri" w:hAnsi="Calibri"/>
                <w:b/>
                <w:lang w:val="ro-RO"/>
              </w:rPr>
              <w:t>206</w:t>
            </w:r>
          </w:p>
        </w:tc>
        <w:tc>
          <w:tcPr>
            <w:tcW w:w="1596" w:type="dxa"/>
            <w:tcBorders>
              <w:top w:val="single" w:sz="4" w:space="0" w:color="auto"/>
              <w:left w:val="single" w:sz="4" w:space="0" w:color="auto"/>
              <w:bottom w:val="single" w:sz="4" w:space="0" w:color="auto"/>
              <w:right w:val="single" w:sz="4" w:space="0" w:color="auto"/>
            </w:tcBorders>
            <w:shd w:val="clear" w:color="auto" w:fill="F2F2F2"/>
          </w:tcPr>
          <w:p w:rsidR="000A6764" w:rsidRPr="000A6764" w:rsidRDefault="000A6764" w:rsidP="000A6764">
            <w:pPr>
              <w:pStyle w:val="NormalWeb"/>
              <w:spacing w:before="0" w:beforeAutospacing="0" w:after="0" w:afterAutospacing="0"/>
              <w:jc w:val="center"/>
              <w:rPr>
                <w:rFonts w:ascii="Calibri" w:hAnsi="Calibri"/>
                <w:b/>
                <w:lang w:val="ro-RO"/>
              </w:rPr>
            </w:pPr>
            <w:r w:rsidRPr="000A6764">
              <w:rPr>
                <w:rFonts w:ascii="Calibri" w:hAnsi="Calibri"/>
                <w:b/>
                <w:lang w:val="ro-RO"/>
              </w:rPr>
              <w:t>18</w:t>
            </w:r>
            <w:r w:rsidR="00435A75">
              <w:rPr>
                <w:rFonts w:ascii="Calibri" w:hAnsi="Calibri"/>
                <w:b/>
                <w:lang w:val="ro-RO"/>
              </w:rPr>
              <w:t>6</w:t>
            </w:r>
          </w:p>
        </w:tc>
      </w:tr>
    </w:tbl>
    <w:p w:rsidR="00777D93" w:rsidRPr="000A6764" w:rsidRDefault="00777D93" w:rsidP="00777D93">
      <w:pPr>
        <w:jc w:val="both"/>
        <w:rPr>
          <w:lang w:val="ro-RO"/>
        </w:rPr>
      </w:pPr>
    </w:p>
    <w:p w:rsidR="00777D93" w:rsidRDefault="00777D93" w:rsidP="00777D93">
      <w:pPr>
        <w:jc w:val="both"/>
        <w:rPr>
          <w:lang w:val="ro-RO"/>
        </w:rPr>
      </w:pPr>
    </w:p>
    <w:p w:rsidR="001674FC" w:rsidRDefault="001674FC" w:rsidP="00777D93">
      <w:pPr>
        <w:jc w:val="both"/>
        <w:rPr>
          <w:lang w:val="ro-RO"/>
        </w:rPr>
      </w:pPr>
    </w:p>
    <w:p w:rsidR="008221EB" w:rsidRDefault="008221EB" w:rsidP="00777D93">
      <w:pPr>
        <w:pStyle w:val="Default"/>
        <w:ind w:firstLine="708"/>
        <w:jc w:val="both"/>
        <w:rPr>
          <w:rFonts w:ascii="Calibri" w:hAnsi="Calibri" w:cs="Calibri"/>
          <w:bCs/>
          <w:color w:val="auto"/>
        </w:rPr>
      </w:pPr>
      <w:r w:rsidRPr="008221EB">
        <w:rPr>
          <w:rFonts w:asciiTheme="minorHAnsi" w:hAnsiTheme="minorHAnsi"/>
          <w:b/>
        </w:rPr>
        <w:t xml:space="preserve">I.3.2.1. </w:t>
      </w:r>
      <w:r>
        <w:rPr>
          <w:rFonts w:asciiTheme="minorHAnsi" w:hAnsiTheme="minorHAnsi"/>
          <w:b/>
        </w:rPr>
        <w:t xml:space="preserve">Funcţii </w:t>
      </w:r>
      <w:r w:rsidRPr="008221EB">
        <w:rPr>
          <w:rFonts w:asciiTheme="minorHAnsi" w:hAnsiTheme="minorHAnsi"/>
          <w:b/>
        </w:rPr>
        <w:t xml:space="preserve">de </w:t>
      </w:r>
      <w:r w:rsidR="0056054A">
        <w:rPr>
          <w:rFonts w:asciiTheme="minorHAnsi" w:hAnsiTheme="minorHAnsi"/>
          <w:b/>
        </w:rPr>
        <w:t>conducere</w:t>
      </w:r>
    </w:p>
    <w:p w:rsidR="00777D93" w:rsidRPr="00F46098" w:rsidRDefault="00777D93" w:rsidP="00777D93">
      <w:pPr>
        <w:pStyle w:val="Default"/>
        <w:ind w:firstLine="708"/>
        <w:jc w:val="both"/>
        <w:rPr>
          <w:rFonts w:ascii="Calibri" w:hAnsi="Calibri" w:cs="Calibri"/>
          <w:bCs/>
          <w:color w:val="auto"/>
        </w:rPr>
      </w:pPr>
      <w:r w:rsidRPr="00F46098">
        <w:rPr>
          <w:rFonts w:ascii="Calibri" w:hAnsi="Calibri" w:cs="Calibri"/>
          <w:bCs/>
          <w:color w:val="auto"/>
        </w:rPr>
        <w:t>La data de 1 ianuarie 2017, numărul funcţiilor de conducere prevăzute la nivelul aparatului propriu al Consiliului era de 26, iar dintre acestea 5 erau vacante</w:t>
      </w:r>
      <w:r w:rsidRPr="00F46098">
        <w:rPr>
          <w:rFonts w:cs="Calibri"/>
          <w:color w:val="auto"/>
        </w:rPr>
        <w:t xml:space="preserve"> </w:t>
      </w:r>
      <w:r w:rsidRPr="00F46098">
        <w:rPr>
          <w:rFonts w:ascii="Calibri" w:hAnsi="Calibri" w:cs="Calibri"/>
          <w:color w:val="auto"/>
        </w:rPr>
        <w:t>sau atribuţiile aferente acestora erau exercitate prin delegare,</w:t>
      </w:r>
      <w:r w:rsidRPr="00F46098">
        <w:rPr>
          <w:rFonts w:ascii="Calibri" w:hAnsi="Calibri" w:cs="Calibri"/>
          <w:bCs/>
          <w:color w:val="auto"/>
        </w:rPr>
        <w:t xml:space="preserve"> după cum urmează:</w:t>
      </w:r>
    </w:p>
    <w:p w:rsidR="00777D93" w:rsidRPr="00F46098" w:rsidRDefault="00777D93" w:rsidP="00777D93">
      <w:pPr>
        <w:pStyle w:val="Default"/>
        <w:numPr>
          <w:ilvl w:val="0"/>
          <w:numId w:val="11"/>
        </w:numPr>
        <w:jc w:val="both"/>
        <w:rPr>
          <w:rFonts w:ascii="Calibri" w:hAnsi="Calibri" w:cs="Calibri"/>
          <w:bCs/>
          <w:color w:val="auto"/>
        </w:rPr>
      </w:pPr>
      <w:r w:rsidRPr="00F46098">
        <w:rPr>
          <w:rFonts w:ascii="Calibri" w:hAnsi="Calibri" w:cs="Calibri"/>
          <w:bCs/>
          <w:color w:val="auto"/>
        </w:rPr>
        <w:t>şef serviciu – Serviciul programe europene şi internaţionale;</w:t>
      </w:r>
    </w:p>
    <w:p w:rsidR="00777D93" w:rsidRPr="00F46098" w:rsidRDefault="00777D93" w:rsidP="00777D93">
      <w:pPr>
        <w:pStyle w:val="Default"/>
        <w:numPr>
          <w:ilvl w:val="0"/>
          <w:numId w:val="11"/>
        </w:numPr>
        <w:jc w:val="both"/>
        <w:rPr>
          <w:rFonts w:ascii="Calibri" w:hAnsi="Calibri" w:cs="Calibri"/>
          <w:bCs/>
          <w:color w:val="auto"/>
        </w:rPr>
      </w:pPr>
      <w:r w:rsidRPr="00F46098">
        <w:rPr>
          <w:rFonts w:ascii="Calibri" w:hAnsi="Calibri" w:cs="Calibri"/>
          <w:bCs/>
          <w:color w:val="auto"/>
        </w:rPr>
        <w:t>şef birou – Biroul concursuri;</w:t>
      </w:r>
    </w:p>
    <w:p w:rsidR="00777D93" w:rsidRPr="00F46098" w:rsidRDefault="00777D93" w:rsidP="00777D93">
      <w:pPr>
        <w:pStyle w:val="Default"/>
        <w:numPr>
          <w:ilvl w:val="0"/>
          <w:numId w:val="11"/>
        </w:numPr>
        <w:jc w:val="both"/>
        <w:rPr>
          <w:rFonts w:ascii="Calibri" w:hAnsi="Calibri" w:cs="Calibri"/>
          <w:bCs/>
          <w:color w:val="auto"/>
        </w:rPr>
      </w:pPr>
      <w:r w:rsidRPr="00F46098">
        <w:rPr>
          <w:rFonts w:ascii="Calibri" w:hAnsi="Calibri" w:cs="Calibri"/>
          <w:bCs/>
          <w:color w:val="auto"/>
        </w:rPr>
        <w:t>şef birou – Biroul de achiziţii publice şi protocol;</w:t>
      </w:r>
    </w:p>
    <w:p w:rsidR="00777D93" w:rsidRPr="00F46098" w:rsidRDefault="00777D93" w:rsidP="00777D93">
      <w:pPr>
        <w:pStyle w:val="Default"/>
        <w:numPr>
          <w:ilvl w:val="0"/>
          <w:numId w:val="11"/>
        </w:numPr>
        <w:jc w:val="both"/>
        <w:rPr>
          <w:rFonts w:asciiTheme="minorHAnsi" w:hAnsiTheme="minorHAnsi"/>
          <w:color w:val="auto"/>
        </w:rPr>
      </w:pPr>
      <w:r w:rsidRPr="00F46098">
        <w:rPr>
          <w:rFonts w:ascii="Calibri" w:hAnsi="Calibri" w:cs="Calibri"/>
          <w:bCs/>
          <w:color w:val="auto"/>
        </w:rPr>
        <w:t>şef serviciu – Serviciul contencios;</w:t>
      </w:r>
    </w:p>
    <w:p w:rsidR="00777D93" w:rsidRPr="00F46098" w:rsidRDefault="00777D93" w:rsidP="00777D93">
      <w:pPr>
        <w:pStyle w:val="Default"/>
        <w:numPr>
          <w:ilvl w:val="0"/>
          <w:numId w:val="11"/>
        </w:numPr>
        <w:jc w:val="both"/>
        <w:rPr>
          <w:rFonts w:asciiTheme="minorHAnsi" w:hAnsiTheme="minorHAnsi"/>
          <w:color w:val="auto"/>
        </w:rPr>
      </w:pPr>
      <w:r w:rsidRPr="00F46098">
        <w:rPr>
          <w:rFonts w:ascii="Calibri" w:hAnsi="Calibri" w:cs="Calibri"/>
          <w:bCs/>
          <w:color w:val="auto"/>
        </w:rPr>
        <w:t xml:space="preserve">şef serviciu – Serviciul resurse umane pentru instanţele judecătoreşti </w:t>
      </w:r>
    </w:p>
    <w:p w:rsidR="00777D93" w:rsidRPr="00347863" w:rsidRDefault="00777D93" w:rsidP="00777D93">
      <w:pPr>
        <w:pStyle w:val="Default"/>
        <w:ind w:firstLine="708"/>
        <w:jc w:val="both"/>
        <w:rPr>
          <w:rFonts w:asciiTheme="minorHAnsi" w:hAnsiTheme="minorHAnsi" w:cs="Calibri"/>
          <w:bCs/>
          <w:color w:val="auto"/>
        </w:rPr>
      </w:pPr>
      <w:r>
        <w:rPr>
          <w:rFonts w:asciiTheme="minorHAnsi" w:hAnsiTheme="minorHAnsi"/>
        </w:rPr>
        <w:t>În cursul anului 2017, p</w:t>
      </w:r>
      <w:r w:rsidRPr="006535BF">
        <w:rPr>
          <w:rFonts w:asciiTheme="minorHAnsi" w:hAnsiTheme="minorHAnsi"/>
        </w:rPr>
        <w:t xml:space="preserve">otrivit celor decise </w:t>
      </w:r>
      <w:r w:rsidR="008221EB">
        <w:rPr>
          <w:rFonts w:asciiTheme="minorHAnsi" w:hAnsiTheme="minorHAnsi"/>
        </w:rPr>
        <w:t>prin Hotărârea</w:t>
      </w:r>
      <w:r>
        <w:rPr>
          <w:rFonts w:asciiTheme="minorHAnsi" w:hAnsiTheme="minorHAnsi"/>
        </w:rPr>
        <w:t xml:space="preserve"> nr. 674/2017</w:t>
      </w:r>
      <w:r w:rsidR="008221EB">
        <w:rPr>
          <w:rFonts w:asciiTheme="minorHAnsi" w:hAnsiTheme="minorHAnsi"/>
        </w:rPr>
        <w:t xml:space="preserve"> a Consiliului Superior al Magistraturii</w:t>
      </w:r>
      <w:r>
        <w:rPr>
          <w:rFonts w:asciiTheme="minorHAnsi" w:hAnsiTheme="minorHAnsi"/>
        </w:rPr>
        <w:t>, a fost declanşată</w:t>
      </w:r>
      <w:r w:rsidRPr="006535BF">
        <w:rPr>
          <w:rFonts w:asciiTheme="minorHAnsi" w:hAnsiTheme="minorHAnsi"/>
        </w:rPr>
        <w:t xml:space="preserve"> o procedură pentru ocuparea următoarelor </w:t>
      </w:r>
      <w:r>
        <w:rPr>
          <w:rFonts w:asciiTheme="minorHAnsi" w:hAnsiTheme="minorHAnsi"/>
        </w:rPr>
        <w:t xml:space="preserve">3 </w:t>
      </w:r>
      <w:r w:rsidRPr="006535BF">
        <w:rPr>
          <w:rFonts w:asciiTheme="minorHAnsi" w:hAnsiTheme="minorHAnsi"/>
        </w:rPr>
        <w:t xml:space="preserve">funcţii de conducere </w:t>
      </w:r>
      <w:r>
        <w:rPr>
          <w:rFonts w:asciiTheme="minorHAnsi" w:hAnsiTheme="minorHAnsi"/>
        </w:rPr>
        <w:t xml:space="preserve">vacante de specialitate juridică </w:t>
      </w:r>
      <w:r w:rsidRPr="006535BF">
        <w:rPr>
          <w:rFonts w:asciiTheme="minorHAnsi" w:hAnsiTheme="minorHAnsi"/>
        </w:rPr>
        <w:t xml:space="preserve">din cadrul Consiliului: </w:t>
      </w:r>
      <w:r>
        <w:rPr>
          <w:rFonts w:asciiTheme="minorHAnsi" w:hAnsiTheme="minorHAnsi"/>
        </w:rPr>
        <w:t xml:space="preserve">şef serviciu – Serviciul programe europene şi internaţionale; </w:t>
      </w:r>
      <w:r w:rsidRPr="006535BF">
        <w:rPr>
          <w:rFonts w:asciiTheme="minorHAnsi" w:hAnsiTheme="minorHAnsi" w:cs="Calibri"/>
          <w:bCs/>
          <w:color w:val="auto"/>
        </w:rPr>
        <w:t xml:space="preserve">şef serviciu – Serviciul </w:t>
      </w:r>
      <w:r>
        <w:rPr>
          <w:rFonts w:asciiTheme="minorHAnsi" w:hAnsiTheme="minorHAnsi" w:cs="Calibri"/>
          <w:bCs/>
          <w:color w:val="auto"/>
        </w:rPr>
        <w:t>resurse umane pentru instanţele judecătoreşti</w:t>
      </w:r>
      <w:r w:rsidRPr="006535BF">
        <w:rPr>
          <w:rFonts w:asciiTheme="minorHAnsi" w:hAnsiTheme="minorHAnsi" w:cs="Calibri"/>
          <w:bCs/>
          <w:color w:val="auto"/>
        </w:rPr>
        <w:t>;</w:t>
      </w:r>
      <w:r>
        <w:rPr>
          <w:rFonts w:asciiTheme="minorHAnsi" w:hAnsiTheme="minorHAnsi" w:cs="Calibri"/>
          <w:bCs/>
          <w:color w:val="auto"/>
        </w:rPr>
        <w:t xml:space="preserve"> </w:t>
      </w:r>
      <w:r>
        <w:rPr>
          <w:rFonts w:ascii="Calibri" w:hAnsi="Calibri" w:cs="Calibri"/>
          <w:bCs/>
          <w:color w:val="auto"/>
        </w:rPr>
        <w:t xml:space="preserve">şef birou – Biroul concursuri. </w:t>
      </w:r>
      <w:r w:rsidR="008221EB">
        <w:rPr>
          <w:rFonts w:ascii="Calibri" w:hAnsi="Calibri" w:cs="Calibri"/>
          <w:bCs/>
          <w:color w:val="auto"/>
        </w:rPr>
        <w:t>Ca u</w:t>
      </w:r>
      <w:r>
        <w:rPr>
          <w:rFonts w:ascii="Calibri" w:hAnsi="Calibri" w:cs="Calibri"/>
          <w:bCs/>
          <w:color w:val="auto"/>
        </w:rPr>
        <w:t>rmare a acestei proceduri, nu a fost ocupată nicio funcţie de conducere.</w:t>
      </w:r>
    </w:p>
    <w:p w:rsidR="00777D93" w:rsidRPr="001D6554" w:rsidRDefault="00777D93" w:rsidP="00BD1CEC">
      <w:pPr>
        <w:ind w:firstLine="708"/>
        <w:jc w:val="both"/>
        <w:rPr>
          <w:lang w:val="ro-RO"/>
        </w:rPr>
      </w:pPr>
      <w:r w:rsidRPr="00CE3190">
        <w:rPr>
          <w:lang w:val="ro-RO"/>
        </w:rPr>
        <w:t>Pe baza celor de mai sus, având în vedere fluctuaţia de personal şi</w:t>
      </w:r>
      <w:r w:rsidR="008221EB">
        <w:rPr>
          <w:lang w:val="ro-RO"/>
        </w:rPr>
        <w:t xml:space="preserve"> vacantarea unor funcţii de</w:t>
      </w:r>
      <w:r w:rsidR="00FB5D1D">
        <w:rPr>
          <w:lang w:val="ro-RO"/>
        </w:rPr>
        <w:t xml:space="preserve"> conducere</w:t>
      </w:r>
      <w:r w:rsidR="008221EB">
        <w:rPr>
          <w:lang w:val="ro-RO"/>
        </w:rPr>
        <w:t xml:space="preserve"> ca urmare a împlinirii duratei unor</w:t>
      </w:r>
      <w:r w:rsidRPr="00CE3190">
        <w:rPr>
          <w:lang w:val="ro-RO"/>
        </w:rPr>
        <w:t xml:space="preserve"> mandate, </w:t>
      </w:r>
      <w:r w:rsidR="007C153C">
        <w:rPr>
          <w:lang w:val="ro-RO"/>
        </w:rPr>
        <w:t>la data de 01.01.2018 vor fi</w:t>
      </w:r>
      <w:r w:rsidRPr="00CE3190">
        <w:rPr>
          <w:lang w:val="ro-RO"/>
        </w:rPr>
        <w:t xml:space="preserve"> ocupate prin numire </w:t>
      </w:r>
      <w:r w:rsidR="000A6764">
        <w:rPr>
          <w:rFonts w:cs="Calibri"/>
          <w:bCs/>
          <w:lang w:val="ro-RO"/>
        </w:rPr>
        <w:t>10</w:t>
      </w:r>
      <w:r w:rsidRPr="00CE3190">
        <w:rPr>
          <w:rFonts w:cs="Calibri"/>
          <w:bCs/>
          <w:lang w:val="ro-RO"/>
        </w:rPr>
        <w:t xml:space="preserve"> f</w:t>
      </w:r>
      <w:r w:rsidR="008221EB">
        <w:rPr>
          <w:rFonts w:cs="Calibri"/>
          <w:bCs/>
          <w:lang w:val="ro-RO"/>
        </w:rPr>
        <w:t>uncţii de conducere</w:t>
      </w:r>
      <w:r w:rsidR="003D33D2">
        <w:rPr>
          <w:rFonts w:cs="Calibri"/>
          <w:bCs/>
          <w:lang w:val="ro-RO"/>
        </w:rPr>
        <w:t>,</w:t>
      </w:r>
      <w:r w:rsidR="008221EB">
        <w:rPr>
          <w:rFonts w:cs="Calibri"/>
          <w:bCs/>
          <w:lang w:val="ro-RO"/>
        </w:rPr>
        <w:t xml:space="preserve"> </w:t>
      </w:r>
      <w:r w:rsidR="000A6764">
        <w:rPr>
          <w:rFonts w:cs="Calibri"/>
          <w:bCs/>
          <w:lang w:val="ro-RO"/>
        </w:rPr>
        <w:t>12</w:t>
      </w:r>
      <w:r w:rsidR="00FB5D1D">
        <w:rPr>
          <w:rFonts w:cs="Calibri"/>
          <w:bCs/>
          <w:lang w:val="ro-RO"/>
        </w:rPr>
        <w:t xml:space="preserve"> funcţii de conducere </w:t>
      </w:r>
      <w:r w:rsidR="007C153C">
        <w:rPr>
          <w:rFonts w:cs="Calibri"/>
          <w:bCs/>
          <w:lang w:val="ro-RO"/>
        </w:rPr>
        <w:t>vor fi</w:t>
      </w:r>
      <w:r w:rsidR="003D33D2" w:rsidRPr="00BD1CEC">
        <w:rPr>
          <w:rFonts w:cs="Calibri"/>
          <w:bCs/>
          <w:lang w:val="ro-RO"/>
        </w:rPr>
        <w:t xml:space="preserve"> exercitate </w:t>
      </w:r>
      <w:r w:rsidRPr="00CE3190">
        <w:rPr>
          <w:rFonts w:cs="Calibri"/>
          <w:bCs/>
          <w:lang w:val="ro-RO"/>
        </w:rPr>
        <w:t xml:space="preserve">prin delegare, iar </w:t>
      </w:r>
      <w:r w:rsidR="000A6764">
        <w:rPr>
          <w:rFonts w:cs="Calibri"/>
          <w:bCs/>
          <w:lang w:val="ro-RO"/>
        </w:rPr>
        <w:t>4 funcţii</w:t>
      </w:r>
      <w:r w:rsidRPr="003D33D2">
        <w:rPr>
          <w:rFonts w:cs="Calibri"/>
          <w:bCs/>
          <w:lang w:val="ro-RO"/>
        </w:rPr>
        <w:t xml:space="preserve"> de conducere </w:t>
      </w:r>
      <w:r w:rsidR="007C153C">
        <w:rPr>
          <w:rFonts w:cs="Calibri"/>
          <w:bCs/>
          <w:lang w:val="ro-RO"/>
        </w:rPr>
        <w:t>vor fi</w:t>
      </w:r>
      <w:r w:rsidR="000A6764">
        <w:rPr>
          <w:rFonts w:cs="Calibri"/>
          <w:bCs/>
          <w:lang w:val="ro-RO"/>
        </w:rPr>
        <w:t xml:space="preserve"> vacante</w:t>
      </w:r>
      <w:r w:rsidRPr="003D33D2">
        <w:rPr>
          <w:rFonts w:cs="Calibri"/>
          <w:bCs/>
          <w:lang w:val="ro-RO"/>
        </w:rPr>
        <w:t xml:space="preserve"> </w:t>
      </w:r>
      <w:r w:rsidRPr="00CE3190">
        <w:rPr>
          <w:rFonts w:cs="Calibri"/>
          <w:bCs/>
          <w:lang w:val="ro-RO"/>
        </w:rPr>
        <w:t>(şef birou – Biroul concursuri</w:t>
      </w:r>
      <w:r w:rsidR="000A6764">
        <w:rPr>
          <w:rFonts w:cs="Calibri"/>
          <w:bCs/>
          <w:lang w:val="ro-RO"/>
        </w:rPr>
        <w:t xml:space="preserve">, </w:t>
      </w:r>
      <w:r w:rsidR="000A6764" w:rsidRPr="00F46098">
        <w:rPr>
          <w:rFonts w:cs="Calibri"/>
          <w:bCs/>
        </w:rPr>
        <w:t xml:space="preserve">şef serviciu – Serviciul programe europene </w:t>
      </w:r>
      <w:r w:rsidR="000A6764" w:rsidRPr="00F46098">
        <w:rPr>
          <w:rFonts w:cs="Calibri"/>
          <w:bCs/>
        </w:rPr>
        <w:lastRenderedPageBreak/>
        <w:t>şi internaţionale</w:t>
      </w:r>
      <w:r w:rsidR="000A6764">
        <w:rPr>
          <w:rFonts w:cs="Calibri"/>
          <w:bCs/>
        </w:rPr>
        <w:t>, şef serviciu – Serviciul afaceri europene şi relaţii internaţionale şi şef birou – Biroul de informare publică şi relaţii cu mass-media</w:t>
      </w:r>
      <w:r w:rsidRPr="00CE3190">
        <w:rPr>
          <w:rFonts w:cs="Calibri"/>
          <w:bCs/>
          <w:lang w:val="ro-RO"/>
        </w:rPr>
        <w:t>).</w:t>
      </w:r>
    </w:p>
    <w:p w:rsidR="00777D93" w:rsidRPr="001D6554" w:rsidRDefault="00777D93" w:rsidP="00370894">
      <w:pPr>
        <w:jc w:val="both"/>
        <w:rPr>
          <w:lang w:val="ro-RO"/>
        </w:rPr>
      </w:pPr>
    </w:p>
    <w:p w:rsidR="005A7963" w:rsidRPr="00BD1CEC" w:rsidRDefault="0065772C" w:rsidP="00D704C3">
      <w:pPr>
        <w:pStyle w:val="Heading2"/>
        <w:rPr>
          <w:b/>
        </w:rPr>
      </w:pPr>
      <w:bookmarkStart w:id="15" w:name="_Toc430867111"/>
      <w:bookmarkStart w:id="16" w:name="_Toc375653690"/>
      <w:r w:rsidRPr="00BD1CEC">
        <w:rPr>
          <w:b/>
        </w:rPr>
        <w:t xml:space="preserve">                </w:t>
      </w:r>
      <w:bookmarkStart w:id="17" w:name="_Toc500142867"/>
      <w:r w:rsidRPr="00BD1CEC">
        <w:rPr>
          <w:b/>
        </w:rPr>
        <w:t>I.4</w:t>
      </w:r>
      <w:r w:rsidRPr="00BD1CEC">
        <w:rPr>
          <w:b/>
          <w:i/>
        </w:rPr>
        <w:t>.</w:t>
      </w:r>
      <w:r w:rsidRPr="00BD1CEC">
        <w:rPr>
          <w:b/>
        </w:rPr>
        <w:t xml:space="preserve"> </w:t>
      </w:r>
      <w:r w:rsidRPr="00BD1CEC">
        <w:rPr>
          <w:b/>
        </w:rPr>
        <w:tab/>
      </w:r>
      <w:bookmarkEnd w:id="15"/>
      <w:r w:rsidR="005A7963" w:rsidRPr="00BD1CEC">
        <w:rPr>
          <w:b/>
        </w:rPr>
        <w:t>Demersuri pentru dezvoltarea capacităţii Institutului Naţional al Magistraturii şi a Şcolii Naţionale de Grefieri</w:t>
      </w:r>
      <w:bookmarkEnd w:id="17"/>
      <w:r w:rsidR="005A7963" w:rsidRPr="00BD1CEC">
        <w:rPr>
          <w:b/>
        </w:rPr>
        <w:t xml:space="preserve">  </w:t>
      </w:r>
    </w:p>
    <w:p w:rsidR="00285B52" w:rsidRPr="00285B52" w:rsidRDefault="00285B52" w:rsidP="00285B52">
      <w:pPr>
        <w:rPr>
          <w:lang w:val="ro-RO"/>
        </w:rPr>
      </w:pPr>
    </w:p>
    <w:p w:rsidR="00285B52" w:rsidRPr="00285B52" w:rsidRDefault="00285B52" w:rsidP="00285B52">
      <w:pPr>
        <w:rPr>
          <w:b/>
          <w:lang w:val="ro-RO"/>
        </w:rPr>
      </w:pPr>
      <w:r>
        <w:rPr>
          <w:lang w:val="ro-RO"/>
        </w:rPr>
        <w:tab/>
      </w:r>
      <w:r w:rsidRPr="00285B52">
        <w:rPr>
          <w:b/>
          <w:lang w:val="ro-RO"/>
        </w:rPr>
        <w:t>I.4.1. Institutul Naţional al Magistraturii</w:t>
      </w:r>
    </w:p>
    <w:p w:rsidR="00D436F4" w:rsidRPr="00D436F4" w:rsidRDefault="00D436F4" w:rsidP="00E152D0">
      <w:pPr>
        <w:pStyle w:val="AddParagraf"/>
        <w:spacing w:after="0"/>
        <w:ind w:right="43" w:firstLine="706"/>
        <w:rPr>
          <w:rFonts w:asciiTheme="minorHAnsi" w:hAnsiTheme="minorHAnsi"/>
        </w:rPr>
      </w:pPr>
      <w:r w:rsidRPr="00D436F4">
        <w:rPr>
          <w:rFonts w:asciiTheme="minorHAnsi" w:hAnsiTheme="minorHAnsi"/>
        </w:rPr>
        <w:t xml:space="preserve">În cursul anului 2017, demersurile privind dezvoltarea capacității Institutului Național </w:t>
      </w:r>
      <w:r>
        <w:rPr>
          <w:rFonts w:asciiTheme="minorHAnsi" w:hAnsiTheme="minorHAnsi"/>
        </w:rPr>
        <w:t>al Magistraturii (INM) au vizat următoarele:</w:t>
      </w:r>
    </w:p>
    <w:p w:rsidR="00D436F4" w:rsidRPr="00D436F4" w:rsidRDefault="00D436F4" w:rsidP="00E152D0">
      <w:pPr>
        <w:pStyle w:val="AddParagraf"/>
        <w:spacing w:after="0"/>
        <w:ind w:right="43" w:firstLine="706"/>
        <w:rPr>
          <w:rFonts w:asciiTheme="minorHAnsi" w:hAnsiTheme="minorHAnsi"/>
        </w:rPr>
      </w:pPr>
      <w:r>
        <w:rPr>
          <w:rFonts w:asciiTheme="minorHAnsi" w:hAnsiTheme="minorHAnsi"/>
          <w:b/>
        </w:rPr>
        <w:t>A)</w:t>
      </w:r>
      <w:r w:rsidRPr="00D436F4">
        <w:rPr>
          <w:rFonts w:asciiTheme="minorHAnsi" w:hAnsiTheme="minorHAnsi"/>
          <w:b/>
        </w:rPr>
        <w:t xml:space="preserve"> Consolidarea corpului personalului de instruire</w:t>
      </w:r>
    </w:p>
    <w:p w:rsidR="00D436F4" w:rsidRPr="00187665" w:rsidRDefault="00D436F4" w:rsidP="00D436F4">
      <w:pPr>
        <w:tabs>
          <w:tab w:val="left" w:pos="1197"/>
        </w:tabs>
        <w:ind w:right="43" w:firstLine="706"/>
        <w:jc w:val="both"/>
        <w:rPr>
          <w:rFonts w:asciiTheme="minorHAnsi" w:hAnsiTheme="minorHAnsi" w:cs="Arial"/>
          <w:lang w:val="ro-RO"/>
        </w:rPr>
      </w:pPr>
      <w:r w:rsidRPr="00187665">
        <w:rPr>
          <w:rFonts w:asciiTheme="minorHAnsi" w:hAnsiTheme="minorHAnsi" w:cs="Arial"/>
          <w:lang w:val="ro-RO"/>
        </w:rPr>
        <w:t>A.1) Formatori cu normă întreagă</w:t>
      </w:r>
    </w:p>
    <w:p w:rsidR="00D436F4" w:rsidRPr="00D436F4" w:rsidRDefault="00D436F4" w:rsidP="00E152D0">
      <w:pPr>
        <w:pStyle w:val="AddParagraf"/>
        <w:spacing w:after="0"/>
        <w:ind w:right="43" w:firstLine="706"/>
        <w:rPr>
          <w:rFonts w:asciiTheme="minorHAnsi" w:hAnsiTheme="minorHAnsi"/>
        </w:rPr>
      </w:pPr>
      <w:r w:rsidRPr="00D436F4">
        <w:rPr>
          <w:rFonts w:asciiTheme="minorHAnsi" w:hAnsiTheme="minorHAnsi"/>
        </w:rPr>
        <w:t>INM a finalizat în anul 2017 demersurile de ocupare a posturilor de formator cu normă întreagă pentru disciplinele fundamentale, finanțate începând cu anul 2012, în urma eforturilor comune ale INM și CSM.</w:t>
      </w:r>
    </w:p>
    <w:p w:rsidR="00D436F4" w:rsidRPr="00D436F4" w:rsidRDefault="00D436F4" w:rsidP="009B4FEA">
      <w:pPr>
        <w:pStyle w:val="AddParagraf"/>
        <w:ind w:right="43" w:firstLine="706"/>
        <w:rPr>
          <w:rFonts w:asciiTheme="minorHAnsi" w:hAnsiTheme="minorHAnsi"/>
        </w:rPr>
      </w:pPr>
      <w:r w:rsidRPr="009B4FEA">
        <w:rPr>
          <w:rFonts w:asciiTheme="minorHAnsi" w:hAnsiTheme="minorHAnsi"/>
        </w:rPr>
        <w:t xml:space="preserve">În acest an a fost completată echipa de formatori cu normă întreagă, </w:t>
      </w:r>
      <w:r w:rsidRPr="009B4FEA">
        <w:rPr>
          <w:rFonts w:asciiTheme="minorHAnsi" w:hAnsiTheme="minorHAnsi"/>
          <w:b/>
        </w:rPr>
        <w:t>prin ocuparea ultimelor 3 posturi vacante de formator</w:t>
      </w:r>
      <w:r w:rsidRPr="009B4FEA">
        <w:rPr>
          <w:rFonts w:asciiTheme="minorHAnsi" w:hAnsiTheme="minorHAnsi"/>
        </w:rPr>
        <w:t xml:space="preserve"> aflate în structura organizațională a INM. Astfel, prin Hotărârile Consiliului Superior al Magistraturii nr. 176/27.02.2017, 734/27.06.2017 și 1037/12.10. 2017 au fost recrutați 3 formatori cu normă întreagă în domeniul Eticii și deontologiei judiciare, în domeniul Dezvoltării personale și a abilităților non-juridice și la disciplina Drept administrativ. </w:t>
      </w:r>
      <w:r w:rsidR="009B4FEA" w:rsidRPr="009B4FEA">
        <w:rPr>
          <w:rFonts w:asciiTheme="minorHAnsi" w:hAnsiTheme="minorHAnsi"/>
        </w:rPr>
        <w:t>Ulterior, Plenul a decis, prin Hotărârea nr. 1466/19 decembrie 2017, schimbarea calității unui formator cu normă întreagă în formator colaborator, la disciplina Drept administrativ.</w:t>
      </w:r>
    </w:p>
    <w:p w:rsidR="00D436F4" w:rsidRPr="00187665" w:rsidRDefault="00D436F4" w:rsidP="00D436F4">
      <w:pPr>
        <w:ind w:right="43" w:firstLine="706"/>
        <w:jc w:val="both"/>
        <w:rPr>
          <w:rFonts w:asciiTheme="minorHAnsi" w:hAnsiTheme="minorHAnsi" w:cs="Arial"/>
          <w:lang w:val="ro-RO"/>
        </w:rPr>
      </w:pPr>
      <w:r w:rsidRPr="00187665">
        <w:rPr>
          <w:rFonts w:asciiTheme="minorHAnsi" w:hAnsiTheme="minorHAnsi" w:cs="Arial"/>
          <w:lang w:val="ro-RO"/>
        </w:rPr>
        <w:t>A.2) Formatori colaboratori</w:t>
      </w:r>
    </w:p>
    <w:p w:rsidR="00D436F4" w:rsidRPr="00D436F4" w:rsidRDefault="009B4FEA" w:rsidP="00D436F4">
      <w:pPr>
        <w:ind w:right="43" w:firstLine="706"/>
        <w:jc w:val="both"/>
        <w:rPr>
          <w:rFonts w:asciiTheme="minorHAnsi" w:hAnsiTheme="minorHAnsi" w:cs="Arial"/>
          <w:lang w:val="ro-RO"/>
        </w:rPr>
      </w:pPr>
      <w:r>
        <w:rPr>
          <w:rFonts w:asciiTheme="minorHAnsi" w:hAnsiTheme="minorHAnsi" w:cs="Arial"/>
          <w:lang w:val="ro-RO"/>
        </w:rPr>
        <w:t xml:space="preserve">În cursul anului 2017, INM a </w:t>
      </w:r>
      <w:r w:rsidR="00D436F4" w:rsidRPr="00187665">
        <w:rPr>
          <w:rFonts w:asciiTheme="minorHAnsi" w:hAnsiTheme="minorHAnsi" w:cs="Arial"/>
          <w:lang w:val="ro-RO"/>
        </w:rPr>
        <w:t>organizat</w:t>
      </w:r>
      <w:r w:rsidR="00D436F4" w:rsidRPr="00D436F4">
        <w:rPr>
          <w:rFonts w:asciiTheme="minorHAnsi" w:hAnsiTheme="minorHAnsi" w:cs="Arial"/>
          <w:lang w:val="ro-RO"/>
        </w:rPr>
        <w:t xml:space="preserve"> un număr de 15 proceduri de selecție pentru recrutarea a 30 formatori colaboratori în cadrul formării inițiale și continue</w:t>
      </w:r>
      <w:r w:rsidR="00D436F4">
        <w:rPr>
          <w:rFonts w:asciiTheme="minorHAnsi" w:hAnsiTheme="minorHAnsi" w:cs="Arial"/>
          <w:lang w:val="ro-RO"/>
        </w:rPr>
        <w:t>.</w:t>
      </w:r>
    </w:p>
    <w:p w:rsidR="00D436F4" w:rsidRPr="00D436F4" w:rsidRDefault="00D436F4" w:rsidP="00D436F4">
      <w:pPr>
        <w:pStyle w:val="Default"/>
        <w:ind w:right="43" w:firstLine="706"/>
        <w:jc w:val="both"/>
        <w:rPr>
          <w:rFonts w:asciiTheme="minorHAnsi" w:hAnsiTheme="minorHAnsi" w:cs="Arial"/>
          <w:color w:val="auto"/>
          <w:lang w:eastAsia="en-US"/>
        </w:rPr>
      </w:pPr>
      <w:r w:rsidRPr="00D436F4">
        <w:rPr>
          <w:rFonts w:asciiTheme="minorHAnsi" w:hAnsiTheme="minorHAnsi" w:cs="Arial"/>
          <w:color w:val="auto"/>
          <w:lang w:eastAsia="en-US"/>
        </w:rPr>
        <w:t xml:space="preserve">În urma derulării acestor proceduri, </w:t>
      </w:r>
      <w:r>
        <w:rPr>
          <w:rFonts w:asciiTheme="minorHAnsi" w:hAnsiTheme="minorHAnsi" w:cs="Arial"/>
          <w:color w:val="auto"/>
          <w:lang w:eastAsia="en-US"/>
        </w:rPr>
        <w:t xml:space="preserve">până în prezent, </w:t>
      </w:r>
      <w:r w:rsidRPr="00D436F4">
        <w:rPr>
          <w:rFonts w:asciiTheme="minorHAnsi" w:hAnsiTheme="minorHAnsi" w:cs="Arial"/>
          <w:b/>
          <w:color w:val="auto"/>
          <w:lang w:eastAsia="en-US"/>
        </w:rPr>
        <w:t>au fost recrutați 8 formatori colaboratori</w:t>
      </w:r>
      <w:r w:rsidRPr="00D436F4">
        <w:rPr>
          <w:rFonts w:asciiTheme="minorHAnsi" w:hAnsiTheme="minorHAnsi" w:cs="Arial"/>
          <w:color w:val="auto"/>
          <w:lang w:eastAsia="en-US"/>
        </w:rPr>
        <w:t xml:space="preserve"> în cadrul Departamentelor de formare inițială și formare continuă, după cum urmează: doi formatori la disciplina</w:t>
      </w:r>
      <w:r>
        <w:rPr>
          <w:rFonts w:asciiTheme="minorHAnsi" w:hAnsiTheme="minorHAnsi" w:cs="Arial"/>
          <w:color w:val="auto"/>
          <w:lang w:eastAsia="en-US"/>
        </w:rPr>
        <w:t xml:space="preserve"> CEDO (Hotărârea CSM nr. 461/25.04.</w:t>
      </w:r>
      <w:r w:rsidRPr="00D436F4">
        <w:rPr>
          <w:rFonts w:asciiTheme="minorHAnsi" w:hAnsiTheme="minorHAnsi" w:cs="Arial"/>
          <w:color w:val="auto"/>
          <w:lang w:eastAsia="en-US"/>
        </w:rPr>
        <w:t>2017), un formator colaborator la disciplina Drept administrativ</w:t>
      </w:r>
      <w:r w:rsidR="004E6569">
        <w:rPr>
          <w:rFonts w:asciiTheme="minorHAnsi" w:hAnsiTheme="minorHAnsi" w:cs="Arial"/>
          <w:color w:val="auto"/>
          <w:lang w:eastAsia="en-US"/>
        </w:rPr>
        <w:t xml:space="preserve"> </w:t>
      </w:r>
      <w:r w:rsidRPr="00D436F4">
        <w:rPr>
          <w:rFonts w:asciiTheme="minorHAnsi" w:hAnsiTheme="minorHAnsi" w:cs="Arial"/>
          <w:color w:val="auto"/>
          <w:lang w:eastAsia="en-US"/>
        </w:rPr>
        <w:t>- regimul contravenț</w:t>
      </w:r>
      <w:r>
        <w:rPr>
          <w:rFonts w:asciiTheme="minorHAnsi" w:hAnsiTheme="minorHAnsi" w:cs="Arial"/>
          <w:color w:val="auto"/>
          <w:lang w:eastAsia="en-US"/>
        </w:rPr>
        <w:t>iilor (Hotărârea CSM nr. 654/12.06.</w:t>
      </w:r>
      <w:r w:rsidRPr="00D436F4">
        <w:rPr>
          <w:rFonts w:asciiTheme="minorHAnsi" w:hAnsiTheme="minorHAnsi" w:cs="Arial"/>
          <w:color w:val="auto"/>
          <w:lang w:eastAsia="en-US"/>
        </w:rPr>
        <w:t xml:space="preserve">2017), un formator colaborator la disciplina Dreptul familiei </w:t>
      </w:r>
      <w:r>
        <w:rPr>
          <w:rFonts w:asciiTheme="minorHAnsi" w:hAnsiTheme="minorHAnsi" w:cs="Arial"/>
          <w:color w:val="auto"/>
          <w:lang w:eastAsia="en-US"/>
        </w:rPr>
        <w:t>(Hotărârea CSM nr. 737/27.06.</w:t>
      </w:r>
      <w:r w:rsidRPr="00D436F4">
        <w:rPr>
          <w:rFonts w:asciiTheme="minorHAnsi" w:hAnsiTheme="minorHAnsi" w:cs="Arial"/>
          <w:color w:val="auto"/>
          <w:lang w:eastAsia="en-US"/>
        </w:rPr>
        <w:t>2017), un formator colaborator la disciplina Drept comercial (Hotă</w:t>
      </w:r>
      <w:r>
        <w:rPr>
          <w:rFonts w:asciiTheme="minorHAnsi" w:hAnsiTheme="minorHAnsi" w:cs="Arial"/>
          <w:color w:val="auto"/>
          <w:lang w:eastAsia="en-US"/>
        </w:rPr>
        <w:t>rârea CSM nr. 1039/12.10.</w:t>
      </w:r>
      <w:r w:rsidRPr="00D436F4">
        <w:rPr>
          <w:rFonts w:asciiTheme="minorHAnsi" w:hAnsiTheme="minorHAnsi" w:cs="Arial"/>
          <w:color w:val="auto"/>
          <w:lang w:eastAsia="en-US"/>
        </w:rPr>
        <w:t xml:space="preserve">2017), </w:t>
      </w:r>
      <w:r w:rsidR="009739FD" w:rsidRPr="009739FD">
        <w:rPr>
          <w:rFonts w:asciiTheme="minorHAnsi" w:hAnsiTheme="minorHAnsi" w:cs="Arial"/>
          <w:color w:val="auto"/>
          <w:lang w:eastAsia="en-US"/>
        </w:rPr>
        <w:t>2</w:t>
      </w:r>
      <w:r w:rsidR="000D6454">
        <w:rPr>
          <w:rFonts w:asciiTheme="minorHAnsi" w:hAnsiTheme="minorHAnsi" w:cs="Arial"/>
          <w:color w:val="auto"/>
          <w:lang w:eastAsia="en-US"/>
        </w:rPr>
        <w:t xml:space="preserve"> </w:t>
      </w:r>
      <w:r w:rsidR="009739FD" w:rsidRPr="009739FD">
        <w:rPr>
          <w:rFonts w:asciiTheme="minorHAnsi" w:hAnsiTheme="minorHAnsi" w:cs="Arial"/>
          <w:color w:val="auto"/>
          <w:lang w:eastAsia="en-US"/>
        </w:rPr>
        <w:t>formatori colaboratori la disciplina Engleză juridică (Hotărârea CSM nr. 1123/26 octombrie 2017 și Hotărârea CSM nr. 1216/16.11.2017)</w:t>
      </w:r>
      <w:r w:rsidR="009739FD" w:rsidRPr="00385B70">
        <w:rPr>
          <w:rFonts w:asciiTheme="minorHAnsi" w:hAnsiTheme="minorHAnsi" w:cs="Arial"/>
          <w:color w:val="FF0000"/>
          <w:lang w:eastAsia="en-US"/>
        </w:rPr>
        <w:t xml:space="preserve"> </w:t>
      </w:r>
      <w:r w:rsidRPr="00D436F4">
        <w:rPr>
          <w:rFonts w:asciiTheme="minorHAnsi" w:hAnsiTheme="minorHAnsi" w:cs="Arial"/>
          <w:color w:val="auto"/>
          <w:lang w:eastAsia="en-US"/>
        </w:rPr>
        <w:t xml:space="preserve"> și un formator colaborator în domeniul formării </w:t>
      </w:r>
      <w:r w:rsidRPr="00D436F4">
        <w:rPr>
          <w:rFonts w:asciiTheme="minorHAnsi" w:hAnsiTheme="minorHAnsi" w:cs="Arial"/>
        </w:rPr>
        <w:t>membrilor comisiilor de evaluare a activității profesionale a judecătorilor și procurorilor</w:t>
      </w:r>
      <w:r w:rsidR="00AF405D">
        <w:rPr>
          <w:rFonts w:asciiTheme="minorHAnsi" w:hAnsiTheme="minorHAnsi" w:cs="Arial"/>
          <w:color w:val="auto"/>
          <w:lang w:eastAsia="en-US"/>
        </w:rPr>
        <w:t xml:space="preserve"> (Hotărârea </w:t>
      </w:r>
      <w:r w:rsidRPr="00D436F4">
        <w:rPr>
          <w:rFonts w:asciiTheme="minorHAnsi" w:hAnsiTheme="minorHAnsi" w:cs="Arial"/>
          <w:color w:val="auto"/>
          <w:lang w:eastAsia="en-US"/>
        </w:rPr>
        <w:t>CSM nr.1038</w:t>
      </w:r>
      <w:r>
        <w:rPr>
          <w:rFonts w:asciiTheme="minorHAnsi" w:hAnsiTheme="minorHAnsi" w:cs="Arial"/>
          <w:color w:val="auto"/>
          <w:lang w:eastAsia="en-US"/>
        </w:rPr>
        <w:t>/12.10.</w:t>
      </w:r>
      <w:r w:rsidRPr="00D436F4">
        <w:rPr>
          <w:rFonts w:asciiTheme="minorHAnsi" w:hAnsiTheme="minorHAnsi" w:cs="Arial"/>
          <w:color w:val="auto"/>
          <w:lang w:eastAsia="en-US"/>
        </w:rPr>
        <w:t>2017).</w:t>
      </w:r>
    </w:p>
    <w:p w:rsidR="00D436F4" w:rsidRPr="00D436F4" w:rsidRDefault="00D436F4" w:rsidP="00D436F4">
      <w:pPr>
        <w:pStyle w:val="Default"/>
        <w:ind w:right="43" w:firstLine="706"/>
        <w:jc w:val="both"/>
        <w:rPr>
          <w:rFonts w:asciiTheme="minorHAnsi" w:hAnsiTheme="minorHAnsi" w:cs="Arial"/>
          <w:color w:val="auto"/>
          <w:lang w:eastAsia="en-US"/>
        </w:rPr>
      </w:pPr>
      <w:r w:rsidRPr="00D436F4">
        <w:rPr>
          <w:rFonts w:asciiTheme="minorHAnsi" w:hAnsiTheme="minorHAnsi" w:cs="Arial"/>
          <w:color w:val="auto"/>
          <w:lang w:eastAsia="en-US"/>
        </w:rPr>
        <w:t>De asemenea, prin Hotărârea Consiliului Științific</w:t>
      </w:r>
      <w:r>
        <w:rPr>
          <w:rFonts w:asciiTheme="minorHAnsi" w:hAnsiTheme="minorHAnsi" w:cs="Arial"/>
          <w:color w:val="auto"/>
          <w:lang w:eastAsia="en-US"/>
        </w:rPr>
        <w:t xml:space="preserve"> al INM</w:t>
      </w:r>
      <w:r w:rsidRPr="00D436F4">
        <w:rPr>
          <w:rFonts w:asciiTheme="minorHAnsi" w:hAnsiTheme="minorHAnsi" w:cs="Arial"/>
          <w:color w:val="auto"/>
          <w:lang w:eastAsia="en-US"/>
        </w:rPr>
        <w:t xml:space="preserve"> nr. 18 din 2 noiembrie 2017, a fost propus pentru recrutare un alt formator colaborator la disciplina Engleză juridică, în cadrul Departamentului de formare inițială.</w:t>
      </w:r>
    </w:p>
    <w:p w:rsidR="0037269F" w:rsidRPr="00D436F4" w:rsidRDefault="00D436F4" w:rsidP="009865CD">
      <w:pPr>
        <w:pStyle w:val="Default"/>
        <w:ind w:right="43" w:firstLine="706"/>
        <w:jc w:val="both"/>
        <w:rPr>
          <w:rFonts w:asciiTheme="minorHAnsi" w:hAnsiTheme="minorHAnsi" w:cs="Arial"/>
          <w:color w:val="auto"/>
          <w:lang w:eastAsia="en-US"/>
        </w:rPr>
      </w:pPr>
      <w:r w:rsidRPr="00D436F4">
        <w:rPr>
          <w:rFonts w:asciiTheme="minorHAnsi" w:hAnsiTheme="minorHAnsi" w:cs="Arial"/>
          <w:color w:val="auto"/>
          <w:lang w:eastAsia="en-US"/>
        </w:rPr>
        <w:t xml:space="preserve">În prezent, 6 dintre </w:t>
      </w:r>
      <w:r>
        <w:rPr>
          <w:rFonts w:asciiTheme="minorHAnsi" w:hAnsiTheme="minorHAnsi" w:cs="Arial"/>
          <w:color w:val="auto"/>
          <w:lang w:eastAsia="en-US"/>
        </w:rPr>
        <w:t>cele 15 proceduri menţionate</w:t>
      </w:r>
      <w:r w:rsidRPr="00D436F4">
        <w:rPr>
          <w:rFonts w:asciiTheme="minorHAnsi" w:hAnsiTheme="minorHAnsi" w:cs="Arial"/>
          <w:color w:val="auto"/>
          <w:lang w:eastAsia="en-US"/>
        </w:rPr>
        <w:t xml:space="preserve"> </w:t>
      </w:r>
      <w:r>
        <w:rPr>
          <w:rFonts w:asciiTheme="minorHAnsi" w:hAnsiTheme="minorHAnsi" w:cs="Arial"/>
          <w:color w:val="auto"/>
          <w:lang w:eastAsia="en-US"/>
        </w:rPr>
        <w:t xml:space="preserve">mai sus </w:t>
      </w:r>
      <w:r w:rsidRPr="00D436F4">
        <w:rPr>
          <w:rFonts w:asciiTheme="minorHAnsi" w:hAnsiTheme="minorHAnsi" w:cs="Arial"/>
          <w:color w:val="auto"/>
          <w:lang w:eastAsia="en-US"/>
        </w:rPr>
        <w:t>se află în etapele preliminare, constând în susținerea de interviuri – Drept administrativ, Drept comercial, Dreptul muncii, Dezvoltare personală și abilități non-juridice, Criminalistică, Combaterea corupției și a infracțiunilor econo</w:t>
      </w:r>
      <w:r>
        <w:rPr>
          <w:rFonts w:asciiTheme="minorHAnsi" w:hAnsiTheme="minorHAnsi" w:cs="Arial"/>
          <w:color w:val="auto"/>
          <w:lang w:eastAsia="en-US"/>
        </w:rPr>
        <w:t xml:space="preserve">mico-financiare, </w:t>
      </w:r>
      <w:r w:rsidRPr="00D436F4">
        <w:rPr>
          <w:rFonts w:asciiTheme="minorHAnsi" w:hAnsiTheme="minorHAnsi" w:cs="Arial"/>
          <w:color w:val="auto"/>
          <w:lang w:eastAsia="en-US"/>
        </w:rPr>
        <w:t xml:space="preserve">iar 2 dintre proceduri se află în termenul de depunere a candidaturilor. </w:t>
      </w:r>
    </w:p>
    <w:p w:rsidR="00D436F4" w:rsidRPr="00187665" w:rsidRDefault="00D436F4" w:rsidP="00D436F4">
      <w:pPr>
        <w:pStyle w:val="Default"/>
        <w:ind w:right="43" w:firstLine="706"/>
        <w:jc w:val="both"/>
        <w:rPr>
          <w:rFonts w:asciiTheme="minorHAnsi" w:hAnsiTheme="minorHAnsi" w:cs="Arial"/>
          <w:color w:val="auto"/>
          <w:lang w:eastAsia="en-US"/>
        </w:rPr>
      </w:pPr>
      <w:r w:rsidRPr="00187665">
        <w:rPr>
          <w:rFonts w:asciiTheme="minorHAnsi" w:hAnsiTheme="minorHAnsi" w:cs="Arial"/>
          <w:color w:val="auto"/>
          <w:lang w:eastAsia="en-US"/>
        </w:rPr>
        <w:t>A.3</w:t>
      </w:r>
      <w:r w:rsidR="00420146" w:rsidRPr="00187665">
        <w:rPr>
          <w:rFonts w:asciiTheme="minorHAnsi" w:hAnsiTheme="minorHAnsi" w:cs="Arial"/>
          <w:color w:val="auto"/>
          <w:lang w:eastAsia="en-US"/>
        </w:rPr>
        <w:t>)</w:t>
      </w:r>
      <w:r w:rsidRPr="00187665">
        <w:rPr>
          <w:rFonts w:asciiTheme="minorHAnsi" w:hAnsiTheme="minorHAnsi" w:cs="Arial"/>
          <w:color w:val="auto"/>
          <w:lang w:eastAsia="en-US"/>
        </w:rPr>
        <w:t xml:space="preserve"> Coordonatori de practică</w:t>
      </w:r>
    </w:p>
    <w:p w:rsidR="00D436F4" w:rsidRPr="00D436F4" w:rsidRDefault="00D436F4" w:rsidP="00D436F4">
      <w:pPr>
        <w:pStyle w:val="Default"/>
        <w:ind w:right="43" w:firstLine="706"/>
        <w:jc w:val="both"/>
        <w:rPr>
          <w:rFonts w:asciiTheme="minorHAnsi" w:hAnsiTheme="minorHAnsi" w:cs="Arial"/>
          <w:color w:val="auto"/>
          <w:lang w:eastAsia="en-US"/>
        </w:rPr>
      </w:pPr>
      <w:r w:rsidRPr="00D436F4">
        <w:rPr>
          <w:rFonts w:asciiTheme="minorHAnsi" w:hAnsiTheme="minorHAnsi" w:cs="Arial"/>
          <w:color w:val="auto"/>
          <w:lang w:eastAsia="en-US"/>
        </w:rPr>
        <w:t xml:space="preserve">INM a recrutat în anul 2017 </w:t>
      </w:r>
      <w:r w:rsidRPr="00420146">
        <w:rPr>
          <w:rFonts w:asciiTheme="minorHAnsi" w:hAnsiTheme="minorHAnsi" w:cs="Arial"/>
          <w:b/>
          <w:color w:val="auto"/>
          <w:lang w:eastAsia="en-US"/>
        </w:rPr>
        <w:t>un număr de 4 coordonatori de practică</w:t>
      </w:r>
      <w:r w:rsidRPr="00D436F4">
        <w:rPr>
          <w:rFonts w:asciiTheme="minorHAnsi" w:hAnsiTheme="minorHAnsi" w:cs="Arial"/>
          <w:color w:val="auto"/>
          <w:lang w:eastAsia="en-US"/>
        </w:rPr>
        <w:t xml:space="preserve"> pentru desfășurarea stagiului practic pentru auditorii de justiție ai anului II, validați prin Hotărârea CSM nr. 737/27</w:t>
      </w:r>
      <w:r w:rsidR="00420146">
        <w:rPr>
          <w:rFonts w:asciiTheme="minorHAnsi" w:hAnsiTheme="minorHAnsi" w:cs="Arial"/>
          <w:color w:val="auto"/>
          <w:lang w:eastAsia="en-US"/>
        </w:rPr>
        <w:t>.06.</w:t>
      </w:r>
      <w:r w:rsidRPr="00D436F4">
        <w:rPr>
          <w:rFonts w:asciiTheme="minorHAnsi" w:hAnsiTheme="minorHAnsi" w:cs="Arial"/>
          <w:color w:val="auto"/>
          <w:lang w:eastAsia="en-US"/>
        </w:rPr>
        <w:t xml:space="preserve">  2017, după cum urmează:</w:t>
      </w:r>
    </w:p>
    <w:p w:rsidR="00D436F4" w:rsidRPr="00D436F4" w:rsidRDefault="00D436F4" w:rsidP="00D436F4">
      <w:pPr>
        <w:pStyle w:val="Default"/>
        <w:ind w:right="43" w:firstLine="706"/>
        <w:jc w:val="both"/>
        <w:rPr>
          <w:rFonts w:asciiTheme="minorHAnsi" w:hAnsiTheme="minorHAnsi" w:cs="Arial"/>
          <w:color w:val="auto"/>
          <w:lang w:eastAsia="en-US"/>
        </w:rPr>
      </w:pPr>
      <w:r w:rsidRPr="00D436F4">
        <w:rPr>
          <w:rFonts w:asciiTheme="minorHAnsi" w:hAnsiTheme="minorHAnsi" w:cs="Arial"/>
          <w:color w:val="auto"/>
          <w:lang w:eastAsia="en-US"/>
        </w:rPr>
        <w:t>-  2 coordonatori de practică în c</w:t>
      </w:r>
      <w:r w:rsidR="00420146">
        <w:rPr>
          <w:rFonts w:asciiTheme="minorHAnsi" w:hAnsiTheme="minorHAnsi" w:cs="Arial"/>
          <w:color w:val="auto"/>
          <w:lang w:eastAsia="en-US"/>
        </w:rPr>
        <w:t>adrul Judecătoriei sectorului 2</w:t>
      </w:r>
      <w:r w:rsidRPr="00D436F4">
        <w:rPr>
          <w:rFonts w:asciiTheme="minorHAnsi" w:hAnsiTheme="minorHAnsi" w:cs="Arial"/>
          <w:color w:val="auto"/>
          <w:lang w:eastAsia="en-US"/>
        </w:rPr>
        <w:t xml:space="preserve"> București;</w:t>
      </w:r>
    </w:p>
    <w:p w:rsidR="00D436F4" w:rsidRPr="00D436F4" w:rsidRDefault="00D436F4" w:rsidP="00D436F4">
      <w:pPr>
        <w:pStyle w:val="Default"/>
        <w:ind w:right="43" w:firstLine="706"/>
        <w:jc w:val="both"/>
        <w:rPr>
          <w:rFonts w:asciiTheme="minorHAnsi" w:hAnsiTheme="minorHAnsi" w:cs="Arial"/>
          <w:color w:val="auto"/>
          <w:lang w:eastAsia="en-US"/>
        </w:rPr>
      </w:pPr>
      <w:r w:rsidRPr="00D436F4">
        <w:rPr>
          <w:rFonts w:asciiTheme="minorHAnsi" w:hAnsiTheme="minorHAnsi" w:cs="Arial"/>
          <w:color w:val="auto"/>
          <w:lang w:eastAsia="en-US"/>
        </w:rPr>
        <w:t>- 2 coordonatori de practică în cadrul următoarelor parchete: Parchetul de pe lângă Judecători</w:t>
      </w:r>
      <w:r w:rsidR="00420146">
        <w:rPr>
          <w:rFonts w:asciiTheme="minorHAnsi" w:hAnsiTheme="minorHAnsi" w:cs="Arial"/>
          <w:color w:val="auto"/>
          <w:lang w:eastAsia="en-US"/>
        </w:rPr>
        <w:t>a sectorului 2</w:t>
      </w:r>
      <w:r w:rsidRPr="00D436F4">
        <w:rPr>
          <w:rFonts w:asciiTheme="minorHAnsi" w:hAnsiTheme="minorHAnsi" w:cs="Arial"/>
          <w:color w:val="auto"/>
          <w:lang w:eastAsia="en-US"/>
        </w:rPr>
        <w:t xml:space="preserve"> București și Par</w:t>
      </w:r>
      <w:r w:rsidR="00420146">
        <w:rPr>
          <w:rFonts w:asciiTheme="minorHAnsi" w:hAnsiTheme="minorHAnsi" w:cs="Arial"/>
          <w:color w:val="auto"/>
          <w:lang w:eastAsia="en-US"/>
        </w:rPr>
        <w:t>chetul de pe lângă Judecătoria sectorului 5</w:t>
      </w:r>
      <w:r w:rsidRPr="00D436F4">
        <w:rPr>
          <w:rFonts w:asciiTheme="minorHAnsi" w:hAnsiTheme="minorHAnsi" w:cs="Arial"/>
          <w:color w:val="auto"/>
          <w:lang w:eastAsia="en-US"/>
        </w:rPr>
        <w:t xml:space="preserve"> București.</w:t>
      </w:r>
    </w:p>
    <w:p w:rsidR="00D67BC7" w:rsidRPr="00D67BC7" w:rsidRDefault="00D67BC7" w:rsidP="00D67BC7">
      <w:pPr>
        <w:pStyle w:val="Default"/>
        <w:ind w:right="43" w:firstLine="706"/>
        <w:jc w:val="both"/>
        <w:rPr>
          <w:rFonts w:asciiTheme="minorHAnsi" w:hAnsiTheme="minorHAnsi" w:cs="Arial"/>
          <w:color w:val="auto"/>
          <w:lang w:eastAsia="en-US"/>
        </w:rPr>
      </w:pPr>
      <w:r w:rsidRPr="00D67BC7">
        <w:rPr>
          <w:rFonts w:asciiTheme="minorHAnsi" w:hAnsiTheme="minorHAnsi" w:cs="Arial"/>
          <w:color w:val="auto"/>
          <w:lang w:eastAsia="en-US"/>
        </w:rPr>
        <w:t>De asemenea, prin Hotărârea CSM nr. 1468</w:t>
      </w:r>
      <w:r w:rsidRPr="00D67BC7">
        <w:rPr>
          <w:rFonts w:asciiTheme="minorHAnsi" w:eastAsia="MS Mincho" w:hAnsiTheme="minorHAnsi"/>
          <w:color w:val="auto"/>
          <w:lang w:eastAsia="ja-JP"/>
        </w:rPr>
        <w:t xml:space="preserve"> din data de 19 decembrie 2017 au fost validați </w:t>
      </w:r>
      <w:r w:rsidRPr="00D67BC7">
        <w:rPr>
          <w:rFonts w:asciiTheme="minorHAnsi" w:hAnsiTheme="minorHAnsi" w:cs="Arial"/>
          <w:color w:val="auto"/>
          <w:lang w:eastAsia="en-US"/>
        </w:rPr>
        <w:t>alți 3 coordonatori de practică, după cum urmează:</w:t>
      </w:r>
    </w:p>
    <w:p w:rsidR="00D67BC7" w:rsidRPr="00D67BC7" w:rsidRDefault="00D67BC7" w:rsidP="00D67BC7">
      <w:pPr>
        <w:pStyle w:val="Default"/>
        <w:ind w:right="43" w:firstLine="706"/>
        <w:jc w:val="both"/>
        <w:rPr>
          <w:rFonts w:asciiTheme="minorHAnsi" w:hAnsiTheme="minorHAnsi" w:cs="Arial"/>
          <w:color w:val="auto"/>
          <w:lang w:eastAsia="en-US"/>
        </w:rPr>
      </w:pPr>
      <w:r w:rsidRPr="00D67BC7">
        <w:rPr>
          <w:rFonts w:asciiTheme="minorHAnsi" w:hAnsiTheme="minorHAnsi" w:cs="Arial"/>
          <w:color w:val="auto"/>
          <w:lang w:eastAsia="en-US"/>
        </w:rPr>
        <w:t>- 1 coordonator de practică în c</w:t>
      </w:r>
      <w:r w:rsidR="00BC3745">
        <w:rPr>
          <w:rFonts w:asciiTheme="minorHAnsi" w:hAnsiTheme="minorHAnsi" w:cs="Arial"/>
          <w:color w:val="auto"/>
          <w:lang w:eastAsia="en-US"/>
        </w:rPr>
        <w:t>adrul Judecătoriei sectorului 1</w:t>
      </w:r>
      <w:r w:rsidRPr="00D67BC7">
        <w:rPr>
          <w:rFonts w:asciiTheme="minorHAnsi" w:hAnsiTheme="minorHAnsi" w:cs="Arial"/>
          <w:color w:val="auto"/>
          <w:lang w:eastAsia="en-US"/>
        </w:rPr>
        <w:t xml:space="preserve"> București;</w:t>
      </w:r>
    </w:p>
    <w:p w:rsidR="00D67BC7" w:rsidRPr="00BC3745" w:rsidRDefault="00D67BC7" w:rsidP="00BC3745">
      <w:pPr>
        <w:pStyle w:val="Default"/>
        <w:ind w:right="43" w:firstLine="706"/>
        <w:jc w:val="both"/>
        <w:rPr>
          <w:rFonts w:asciiTheme="minorHAnsi" w:hAnsiTheme="minorHAnsi" w:cs="Arial"/>
          <w:color w:val="auto"/>
          <w:lang w:eastAsia="en-US"/>
        </w:rPr>
      </w:pPr>
      <w:r w:rsidRPr="00D67BC7">
        <w:rPr>
          <w:rFonts w:asciiTheme="minorHAnsi" w:hAnsiTheme="minorHAnsi" w:cs="Arial"/>
          <w:color w:val="auto"/>
          <w:lang w:eastAsia="en-US"/>
        </w:rPr>
        <w:lastRenderedPageBreak/>
        <w:t>- 2 coordonatori de practică în cadrul următoarelor parchete: Parchetul de pe lân</w:t>
      </w:r>
      <w:r w:rsidR="00BC3745">
        <w:rPr>
          <w:rFonts w:asciiTheme="minorHAnsi" w:hAnsiTheme="minorHAnsi" w:cs="Arial"/>
          <w:color w:val="auto"/>
          <w:lang w:eastAsia="en-US"/>
        </w:rPr>
        <w:t>gă Judecătoria sectorului 2</w:t>
      </w:r>
      <w:r w:rsidRPr="00D67BC7">
        <w:rPr>
          <w:rFonts w:asciiTheme="minorHAnsi" w:hAnsiTheme="minorHAnsi" w:cs="Arial"/>
          <w:color w:val="auto"/>
          <w:lang w:eastAsia="en-US"/>
        </w:rPr>
        <w:t xml:space="preserve"> București și Par</w:t>
      </w:r>
      <w:r w:rsidR="00BC3745">
        <w:rPr>
          <w:rFonts w:asciiTheme="minorHAnsi" w:hAnsiTheme="minorHAnsi" w:cs="Arial"/>
          <w:color w:val="auto"/>
          <w:lang w:eastAsia="en-US"/>
        </w:rPr>
        <w:t>chetul de pe lângă Judecătoria sectorului 6</w:t>
      </w:r>
      <w:r w:rsidRPr="00D67BC7">
        <w:rPr>
          <w:rFonts w:asciiTheme="minorHAnsi" w:hAnsiTheme="minorHAnsi" w:cs="Arial"/>
          <w:color w:val="auto"/>
          <w:lang w:eastAsia="en-US"/>
        </w:rPr>
        <w:t xml:space="preserve"> București</w:t>
      </w:r>
    </w:p>
    <w:p w:rsidR="00D436F4" w:rsidRPr="00D436F4" w:rsidRDefault="00E7684D" w:rsidP="00D436F4">
      <w:pPr>
        <w:pStyle w:val="Default"/>
        <w:ind w:right="43" w:firstLine="706"/>
        <w:jc w:val="both"/>
        <w:rPr>
          <w:rFonts w:asciiTheme="minorHAnsi" w:hAnsiTheme="minorHAnsi" w:cs="Arial"/>
          <w:b/>
          <w:color w:val="auto"/>
          <w:lang w:eastAsia="en-US"/>
        </w:rPr>
      </w:pPr>
      <w:r>
        <w:rPr>
          <w:rFonts w:asciiTheme="minorHAnsi" w:hAnsiTheme="minorHAnsi" w:cs="Arial"/>
          <w:b/>
          <w:color w:val="auto"/>
          <w:lang w:eastAsia="en-US"/>
        </w:rPr>
        <w:t>B)</w:t>
      </w:r>
      <w:r w:rsidR="00D436F4" w:rsidRPr="00D436F4">
        <w:rPr>
          <w:rFonts w:asciiTheme="minorHAnsi" w:hAnsiTheme="minorHAnsi" w:cs="Arial"/>
          <w:b/>
          <w:color w:val="auto"/>
          <w:lang w:eastAsia="en-US"/>
        </w:rPr>
        <w:t xml:space="preserve"> Formarea personalului de instruire al INM</w:t>
      </w:r>
    </w:p>
    <w:p w:rsidR="00D436F4" w:rsidRPr="00D436F4" w:rsidRDefault="00D436F4" w:rsidP="00D436F4">
      <w:pPr>
        <w:keepNext/>
        <w:tabs>
          <w:tab w:val="left" w:pos="855"/>
        </w:tabs>
        <w:jc w:val="both"/>
        <w:rPr>
          <w:rFonts w:asciiTheme="minorHAnsi" w:hAnsiTheme="minorHAnsi"/>
          <w:lang w:val="ro-RO"/>
        </w:rPr>
      </w:pPr>
      <w:r w:rsidRPr="00D436F4">
        <w:rPr>
          <w:rFonts w:asciiTheme="minorHAnsi" w:hAnsiTheme="minorHAnsi" w:cs="Arial"/>
          <w:lang w:val="it-IT"/>
        </w:rPr>
        <w:tab/>
      </w:r>
      <w:r w:rsidRPr="00D436F4">
        <w:rPr>
          <w:rFonts w:asciiTheme="minorHAnsi" w:hAnsiTheme="minorHAnsi" w:cs="Arial"/>
          <w:lang w:val="ro-RO"/>
        </w:rPr>
        <w:t xml:space="preserve">În cadrul </w:t>
      </w:r>
      <w:r w:rsidRPr="00D436F4">
        <w:rPr>
          <w:rFonts w:asciiTheme="minorHAnsi" w:hAnsiTheme="minorHAnsi"/>
          <w:lang w:val="ro-RO"/>
        </w:rPr>
        <w:t>P</w:t>
      </w:r>
      <w:r w:rsidR="00E7684D">
        <w:rPr>
          <w:rFonts w:asciiTheme="minorHAnsi" w:hAnsiTheme="minorHAnsi"/>
          <w:lang w:val="ro-RO"/>
        </w:rPr>
        <w:t xml:space="preserve">rogramului de formare continuă </w:t>
      </w:r>
      <w:r w:rsidRPr="00D436F4">
        <w:rPr>
          <w:rFonts w:asciiTheme="minorHAnsi" w:hAnsiTheme="minorHAnsi"/>
          <w:lang w:val="ro-RO"/>
        </w:rPr>
        <w:t>al INM pentru 2017 a fost organizat, în perioada 14-15 septembrie 2017, unul dintre cele 3 seminarii planificate pentru personalul de inst</w:t>
      </w:r>
      <w:r w:rsidR="00E7684D">
        <w:rPr>
          <w:rFonts w:asciiTheme="minorHAnsi" w:hAnsiTheme="minorHAnsi"/>
          <w:lang w:val="ro-RO"/>
        </w:rPr>
        <w:t xml:space="preserve">ruire al INM. Seminarul a fost </w:t>
      </w:r>
      <w:r w:rsidRPr="00D436F4">
        <w:rPr>
          <w:rFonts w:asciiTheme="minorHAnsi" w:hAnsiTheme="minorHAnsi"/>
          <w:lang w:val="ro-RO"/>
        </w:rPr>
        <w:t>dedicat formatorilor din cadrul formării continue, la care a</w:t>
      </w:r>
      <w:r w:rsidR="00081322">
        <w:rPr>
          <w:rFonts w:asciiTheme="minorHAnsi" w:hAnsiTheme="minorHAnsi"/>
          <w:lang w:val="ro-RO"/>
        </w:rPr>
        <w:t>u</w:t>
      </w:r>
      <w:r w:rsidRPr="00D436F4">
        <w:rPr>
          <w:rFonts w:asciiTheme="minorHAnsi" w:hAnsiTheme="minorHAnsi"/>
          <w:lang w:val="ro-RO"/>
        </w:rPr>
        <w:t xml:space="preserve"> participat 13 formatori colaboratori ai INM. </w:t>
      </w:r>
    </w:p>
    <w:p w:rsidR="0021619F" w:rsidRPr="00BC3745" w:rsidRDefault="00D436F4" w:rsidP="00E7684D">
      <w:pPr>
        <w:keepNext/>
        <w:tabs>
          <w:tab w:val="left" w:pos="855"/>
        </w:tabs>
        <w:jc w:val="both"/>
        <w:rPr>
          <w:lang w:val="ro-RO"/>
        </w:rPr>
      </w:pPr>
      <w:r w:rsidRPr="00D436F4">
        <w:rPr>
          <w:lang w:val="ro-RO"/>
        </w:rPr>
        <w:tab/>
        <w:t xml:space="preserve">Întrucât potrivit </w:t>
      </w:r>
      <w:r w:rsidR="00E44345">
        <w:rPr>
          <w:lang w:val="ro-RO"/>
        </w:rPr>
        <w:t xml:space="preserve">O.U.G. </w:t>
      </w:r>
      <w:r w:rsidRPr="00D436F4">
        <w:rPr>
          <w:lang w:val="ro-RO"/>
        </w:rPr>
        <w:t xml:space="preserve">nr.63/2017 cu privire la rectificarea bugetului de stat pe anul 2017, bugetul INM aprobat pentru anul 2017 a fost diminuat, </w:t>
      </w:r>
      <w:r w:rsidRPr="00D436F4">
        <w:rPr>
          <w:rFonts w:asciiTheme="minorHAnsi" w:hAnsiTheme="minorHAnsi"/>
          <w:lang w:val="ro-RO"/>
        </w:rPr>
        <w:t xml:space="preserve">seminariile </w:t>
      </w:r>
      <w:r w:rsidRPr="00D436F4">
        <w:rPr>
          <w:lang w:val="ro-RO"/>
        </w:rPr>
        <w:t xml:space="preserve">planificate </w:t>
      </w:r>
      <w:r w:rsidRPr="00D436F4">
        <w:rPr>
          <w:rFonts w:asciiTheme="minorHAnsi" w:hAnsiTheme="minorHAnsi"/>
          <w:lang w:val="ro-RO"/>
        </w:rPr>
        <w:t xml:space="preserve">pentru formatorii din cadrul formării inițiale și coordonatorii de practică </w:t>
      </w:r>
      <w:r w:rsidR="006D6F43">
        <w:rPr>
          <w:lang w:val="ro-RO"/>
        </w:rPr>
        <w:t>nu au mai avut</w:t>
      </w:r>
      <w:r w:rsidRPr="00D436F4">
        <w:rPr>
          <w:lang w:val="ro-RO"/>
        </w:rPr>
        <w:t xml:space="preserve"> loc.</w:t>
      </w:r>
    </w:p>
    <w:p w:rsidR="00D436F4" w:rsidRPr="00E44345" w:rsidRDefault="00D436F4" w:rsidP="00D436F4">
      <w:pPr>
        <w:pStyle w:val="ListParagraph"/>
        <w:numPr>
          <w:ilvl w:val="0"/>
          <w:numId w:val="21"/>
        </w:numPr>
        <w:tabs>
          <w:tab w:val="left" w:pos="709"/>
        </w:tabs>
        <w:spacing w:line="276" w:lineRule="auto"/>
        <w:jc w:val="both"/>
        <w:outlineLvl w:val="1"/>
        <w:rPr>
          <w:rFonts w:asciiTheme="minorHAnsi" w:hAnsiTheme="minorHAnsi"/>
          <w:b/>
          <w:lang w:val="ro-RO"/>
        </w:rPr>
      </w:pPr>
      <w:bookmarkStart w:id="18" w:name="_Toc478375656"/>
      <w:bookmarkStart w:id="19" w:name="_Toc500142868"/>
      <w:r w:rsidRPr="00E7684D">
        <w:rPr>
          <w:rFonts w:asciiTheme="minorHAnsi" w:hAnsiTheme="minorHAnsi"/>
          <w:b/>
          <w:lang w:val="ro-RO"/>
        </w:rPr>
        <w:t>Protocoale de colaborare încheiate de INM cu diverse instituții</w:t>
      </w:r>
      <w:bookmarkEnd w:id="18"/>
      <w:bookmarkEnd w:id="19"/>
      <w:r w:rsidRPr="00E7684D">
        <w:rPr>
          <w:rFonts w:asciiTheme="minorHAnsi" w:hAnsiTheme="minorHAnsi"/>
          <w:b/>
          <w:lang w:val="ro-RO"/>
        </w:rPr>
        <w:t xml:space="preserve"> </w:t>
      </w:r>
    </w:p>
    <w:p w:rsidR="00D436F4" w:rsidRPr="002647F6" w:rsidRDefault="00D436F4" w:rsidP="002647F6">
      <w:pPr>
        <w:ind w:firstLine="709"/>
        <w:jc w:val="both"/>
        <w:rPr>
          <w:rFonts w:asciiTheme="minorHAnsi" w:hAnsiTheme="minorHAnsi"/>
          <w:lang w:val="ro-RO"/>
        </w:rPr>
      </w:pPr>
      <w:r w:rsidRPr="00D436F4">
        <w:rPr>
          <w:rFonts w:asciiTheme="minorHAnsi" w:hAnsiTheme="minorHAnsi"/>
          <w:lang w:val="ro-RO"/>
        </w:rPr>
        <w:t xml:space="preserve">În cursul anului 2017, Institutul Național al Magistraturii a încheiat protocoale de colaborare cu </w:t>
      </w:r>
      <w:r w:rsidRPr="00D436F4">
        <w:rPr>
          <w:rFonts w:asciiTheme="minorHAnsi" w:hAnsiTheme="minorHAnsi"/>
          <w:bCs/>
          <w:lang w:val="ro-RO"/>
        </w:rPr>
        <w:t>Înaltul Comisariat al Națiunilor Unite pentru Refugiați</w:t>
      </w:r>
      <w:r w:rsidRPr="00D436F4">
        <w:rPr>
          <w:rFonts w:asciiTheme="minorHAnsi" w:hAnsiTheme="minorHAnsi"/>
          <w:lang w:val="ro-RO"/>
        </w:rPr>
        <w:t>, la data de 22 aprilie 2017</w:t>
      </w:r>
      <w:r w:rsidR="002647F6">
        <w:rPr>
          <w:rFonts w:asciiTheme="minorHAnsi" w:hAnsiTheme="minorHAnsi"/>
          <w:lang w:val="ro-RO"/>
        </w:rPr>
        <w:t xml:space="preserve"> şi cu </w:t>
      </w:r>
      <w:r w:rsidRPr="002647F6">
        <w:rPr>
          <w:rFonts w:asciiTheme="minorHAnsi" w:hAnsiTheme="minorHAnsi"/>
          <w:lang w:val="ro-RO"/>
        </w:rPr>
        <w:t>Agenția Națională de Integritate, la data de 14 iunie 2017</w:t>
      </w:r>
      <w:r w:rsidR="002647F6">
        <w:rPr>
          <w:rFonts w:asciiTheme="minorHAnsi" w:hAnsiTheme="minorHAnsi"/>
          <w:lang w:val="ro-RO"/>
        </w:rPr>
        <w:t>.</w:t>
      </w:r>
    </w:p>
    <w:p w:rsidR="00D436F4" w:rsidRDefault="00D436F4" w:rsidP="00D436F4">
      <w:pPr>
        <w:ind w:firstLine="708"/>
        <w:jc w:val="both"/>
        <w:rPr>
          <w:rFonts w:asciiTheme="minorHAnsi" w:hAnsiTheme="minorHAnsi"/>
          <w:lang w:val="ro-RO"/>
        </w:rPr>
      </w:pPr>
      <w:r w:rsidRPr="00D436F4">
        <w:rPr>
          <w:rFonts w:asciiTheme="minorHAnsi" w:hAnsiTheme="minorHAnsi"/>
          <w:lang w:val="ro-RO"/>
        </w:rPr>
        <w:t xml:space="preserve">Toate aceste protocoale vizează crearea unui cadru de colaborare între instituțiile semnatare, </w:t>
      </w:r>
      <w:r w:rsidRPr="00D436F4">
        <w:rPr>
          <w:rFonts w:asciiTheme="minorHAnsi" w:hAnsiTheme="minorHAnsi"/>
          <w:iCs/>
          <w:lang w:val="ro-RO"/>
        </w:rPr>
        <w:t>având în vedere necesitatea asigurării unei formări complexe și complete, cu scopul îmbunătățirii pregătirii teoretice și practice a auditorilor de justiție, a judecătorilor și a procurorilor, precum și continuarea dezvoltării de programe în colaborare cu instituții relevante.</w:t>
      </w:r>
    </w:p>
    <w:p w:rsidR="000B08B6" w:rsidRPr="00285B52" w:rsidRDefault="000B08B6" w:rsidP="00456D27">
      <w:pPr>
        <w:rPr>
          <w:b/>
        </w:rPr>
      </w:pPr>
    </w:p>
    <w:p w:rsidR="00285B52" w:rsidRPr="00285B52" w:rsidRDefault="00285B52" w:rsidP="00285B52">
      <w:pPr>
        <w:pStyle w:val="AddParagraf"/>
        <w:spacing w:after="18"/>
        <w:rPr>
          <w:rFonts w:cs="Calibri"/>
          <w:b/>
          <w:bCs/>
        </w:rPr>
      </w:pPr>
      <w:r w:rsidRPr="00285B52">
        <w:rPr>
          <w:rFonts w:cs="Calibri"/>
          <w:b/>
          <w:bCs/>
        </w:rPr>
        <w:t>I.4.2. Şcoala Naţională de Grefieri</w:t>
      </w:r>
    </w:p>
    <w:p w:rsidR="00285B52" w:rsidRPr="00285B52" w:rsidRDefault="00285B52" w:rsidP="00285B52">
      <w:pPr>
        <w:pStyle w:val="AddParagraf"/>
        <w:spacing w:after="18"/>
        <w:rPr>
          <w:rFonts w:cs="Calibri"/>
          <w:bCs/>
        </w:rPr>
      </w:pPr>
      <w:r w:rsidRPr="00285B52">
        <w:rPr>
          <w:rFonts w:cs="Calibri"/>
          <w:bCs/>
        </w:rPr>
        <w:t>În anul 2017, Școala Națională de Grefieri a continuat demersurile în vederea întăririi și consolidării capacității instituționale.</w:t>
      </w:r>
    </w:p>
    <w:p w:rsidR="00285B52" w:rsidRPr="00285B52" w:rsidRDefault="00285B52" w:rsidP="00285B52">
      <w:pPr>
        <w:ind w:firstLine="708"/>
        <w:jc w:val="both"/>
        <w:rPr>
          <w:rFonts w:cs="Calibri"/>
          <w:bCs/>
        </w:rPr>
      </w:pPr>
      <w:r w:rsidRPr="00285B52">
        <w:rPr>
          <w:rFonts w:cs="Calibri"/>
          <w:bCs/>
        </w:rPr>
        <w:t xml:space="preserve">De altfel, </w:t>
      </w:r>
      <w:r w:rsidRPr="00D85E35">
        <w:rPr>
          <w:rFonts w:cs="Calibri"/>
          <w:bCs/>
        </w:rPr>
        <w:t>c</w:t>
      </w:r>
      <w:r w:rsidRPr="00D85E35">
        <w:rPr>
          <w:rFonts w:cs="Calibri"/>
          <w:lang w:val="ro-RO"/>
        </w:rPr>
        <w:t>onsolidarea şi dezvoltarea capacităţii organizatorice şi instituţionale a SNG</w:t>
      </w:r>
      <w:r w:rsidRPr="00285B52">
        <w:rPr>
          <w:rFonts w:cs="Calibri"/>
          <w:i/>
          <w:lang w:val="ro-RO"/>
        </w:rPr>
        <w:t xml:space="preserve">, </w:t>
      </w:r>
      <w:r w:rsidRPr="00285B52">
        <w:rPr>
          <w:rFonts w:cs="Calibri"/>
          <w:lang w:val="ro-RO"/>
        </w:rPr>
        <w:t xml:space="preserve">alături </w:t>
      </w:r>
      <w:r w:rsidRPr="00D85E35">
        <w:rPr>
          <w:rFonts w:cs="Calibri"/>
          <w:lang w:val="ro-RO"/>
        </w:rPr>
        <w:t>de creşterea calităţii activităţilor de formare, precum și consolidarea reputaţiei SNG în plan intern şi internaţional, ca principal recrutor al grefierilor şi furnizor de formare profesională unitară a personalului auxiliar din sistemul judiciar,</w:t>
      </w:r>
      <w:r w:rsidRPr="00D85E35">
        <w:rPr>
          <w:rFonts w:cs="Calibri"/>
          <w:b/>
          <w:lang w:val="ro-RO"/>
        </w:rPr>
        <w:t xml:space="preserve"> </w:t>
      </w:r>
      <w:r w:rsidRPr="00285B52">
        <w:rPr>
          <w:rFonts w:cs="Calibri"/>
          <w:lang w:val="ro-RO"/>
        </w:rPr>
        <w:t>au fost reafirmate ca obiective generale ale Școlii și pentru perioada 2017-2020 în cadrul</w:t>
      </w:r>
      <w:r w:rsidRPr="00285B52">
        <w:rPr>
          <w:rFonts w:cs="Calibri"/>
          <w:b/>
          <w:lang w:val="ro-RO"/>
        </w:rPr>
        <w:t xml:space="preserve"> </w:t>
      </w:r>
      <w:r w:rsidRPr="00285B52">
        <w:rPr>
          <w:rFonts w:cs="Calibri"/>
          <w:bCs/>
          <w:i/>
        </w:rPr>
        <w:t>Strategiei Școlii Naționale de Grefieri pentru perioada 2017-2020</w:t>
      </w:r>
      <w:r w:rsidRPr="00285B52">
        <w:rPr>
          <w:rFonts w:cs="Calibri"/>
          <w:bCs/>
        </w:rPr>
        <w:t xml:space="preserve"> și a </w:t>
      </w:r>
      <w:r w:rsidRPr="00285B52">
        <w:rPr>
          <w:rFonts w:cs="Calibri"/>
          <w:bCs/>
          <w:i/>
        </w:rPr>
        <w:t>Planului de acțiuni aferent Strategiei</w:t>
      </w:r>
      <w:r w:rsidR="00D85E35">
        <w:rPr>
          <w:rFonts w:cs="Calibri"/>
          <w:bCs/>
        </w:rPr>
        <w:t>, documente</w:t>
      </w:r>
      <w:r w:rsidRPr="00285B52">
        <w:rPr>
          <w:rFonts w:cs="Calibri"/>
          <w:bCs/>
        </w:rPr>
        <w:t xml:space="preserve"> aprobate în cursul anului 2017 prin Hotărârea nr. 655/12.06.2017 a Plenului Consiliului Superior al Magistraturii. </w:t>
      </w:r>
    </w:p>
    <w:p w:rsidR="00285B52" w:rsidRPr="00285B52" w:rsidRDefault="00285B52" w:rsidP="00285B52">
      <w:pPr>
        <w:ind w:firstLine="720"/>
        <w:jc w:val="both"/>
        <w:rPr>
          <w:rFonts w:cs="Calibri"/>
          <w:i/>
          <w:lang w:val="ro-RO"/>
        </w:rPr>
      </w:pPr>
      <w:r w:rsidRPr="00285B52">
        <w:rPr>
          <w:rFonts w:cs="Calibri"/>
          <w:bCs/>
        </w:rPr>
        <w:t xml:space="preserve">Consolidarea capacității instituționale a urmărit atât </w:t>
      </w:r>
      <w:r w:rsidRPr="00285B52">
        <w:rPr>
          <w:rFonts w:cs="Calibri"/>
          <w:lang w:val="ro-RO"/>
        </w:rPr>
        <w:t xml:space="preserve">dezvoltarea infrastructurii tehnice și administrative, cât, mai ales, </w:t>
      </w:r>
      <w:r w:rsidRPr="00285B52">
        <w:rPr>
          <w:rFonts w:cs="Calibri"/>
          <w:bCs/>
        </w:rPr>
        <w:t>c</w:t>
      </w:r>
      <w:r w:rsidRPr="00285B52">
        <w:rPr>
          <w:rFonts w:cs="Calibri"/>
          <w:lang w:val="ro-RO"/>
        </w:rPr>
        <w:t>onsolidarea și perfecționarea corpului personalului propriu al SNG. Sub acest aspect, este de menționat că la începutul anului 2017 era aprobată finanțarea pentru toate cele 50 de posturi prevăzute pentru Şcoala Naţională de Grefieri prin HG nr. 1040/2003 şi HG nr. 232/2005 (cuprinzând personal de instruire – ju</w:t>
      </w:r>
      <w:r w:rsidR="00A23E20">
        <w:rPr>
          <w:rFonts w:cs="Calibri"/>
          <w:lang w:val="ro-RO"/>
        </w:rPr>
        <w:t>decători, procurori și grefieri</w:t>
      </w:r>
      <w:r w:rsidRPr="00285B52">
        <w:rPr>
          <w:rFonts w:cs="Calibri"/>
          <w:lang w:val="ro-RO"/>
        </w:rPr>
        <w:t xml:space="preserve">, funcţionari publici şi personal contractual), dezideratul Școlii fiind acela al </w:t>
      </w:r>
      <w:r w:rsidRPr="00285B52">
        <w:rPr>
          <w:rFonts w:cs="Calibri"/>
          <w:i/>
          <w:lang w:val="ro-RO"/>
        </w:rPr>
        <w:t xml:space="preserve">suplimentării, finanțării și ocupării tuturor posturilor vacante. </w:t>
      </w:r>
    </w:p>
    <w:p w:rsidR="00285B52" w:rsidRPr="00285B52" w:rsidRDefault="00285B52" w:rsidP="00285B52">
      <w:pPr>
        <w:pStyle w:val="AddParagraf"/>
        <w:spacing w:after="18"/>
        <w:rPr>
          <w:rFonts w:cs="Calibri"/>
        </w:rPr>
      </w:pPr>
      <w:r w:rsidRPr="00285B52">
        <w:rPr>
          <w:rFonts w:cs="Calibri"/>
          <w:bCs/>
        </w:rPr>
        <w:t xml:space="preserve">În ceea ce privește posturile vacante de </w:t>
      </w:r>
      <w:r w:rsidRPr="00285B52">
        <w:rPr>
          <w:rFonts w:cs="Calibri"/>
          <w:i/>
        </w:rPr>
        <w:t>personal de instruire propriu</w:t>
      </w:r>
      <w:r w:rsidRPr="00285B52">
        <w:rPr>
          <w:rFonts w:cs="Calibri"/>
          <w:bCs/>
        </w:rPr>
        <w:t xml:space="preserve"> (formatori cu normă întreagă), ca urmare a procedurilor de selecție derulate în anul 2017 </w:t>
      </w:r>
      <w:r w:rsidRPr="00285B52">
        <w:rPr>
          <w:rFonts w:cs="Calibri"/>
        </w:rPr>
        <w:t xml:space="preserve">au fost numiți în această calitate trei noi formatori, după cum urmează:  </w:t>
      </w:r>
    </w:p>
    <w:p w:rsidR="00285B52" w:rsidRPr="00285B52" w:rsidRDefault="00285B52" w:rsidP="00AA0675">
      <w:pPr>
        <w:pStyle w:val="AddParagraf"/>
        <w:numPr>
          <w:ilvl w:val="0"/>
          <w:numId w:val="6"/>
        </w:numPr>
        <w:tabs>
          <w:tab w:val="clear" w:pos="1429"/>
          <w:tab w:val="num" w:pos="1069"/>
        </w:tabs>
        <w:spacing w:after="18"/>
        <w:ind w:left="0" w:firstLine="1069"/>
        <w:rPr>
          <w:rFonts w:cs="Calibri"/>
        </w:rPr>
      </w:pPr>
      <w:r w:rsidRPr="00285B52">
        <w:rPr>
          <w:rFonts w:cs="Calibri"/>
        </w:rPr>
        <w:t xml:space="preserve">în cadrul Departamentului de formare profesională continuă - un formator judecător la disciplina </w:t>
      </w:r>
      <w:r w:rsidRPr="00285B52">
        <w:rPr>
          <w:rFonts w:cs="Calibri"/>
          <w:i/>
        </w:rPr>
        <w:t xml:space="preserve">Procedură penală </w:t>
      </w:r>
      <w:r w:rsidRPr="00285B52">
        <w:rPr>
          <w:rFonts w:cs="Calibri"/>
        </w:rPr>
        <w:t>și un formator procuror la aceeași disciplină</w:t>
      </w:r>
      <w:r w:rsidRPr="00285B52">
        <w:rPr>
          <w:rFonts w:cs="Calibri"/>
          <w:i/>
        </w:rPr>
        <w:t xml:space="preserve"> </w:t>
      </w:r>
      <w:r w:rsidRPr="00285B52">
        <w:rPr>
          <w:rFonts w:cs="Calibri"/>
        </w:rPr>
        <w:t>(prin Hotărârile Plenului Consiliului Superior al Magistraturii nr. 178/28 februarie 2017 și nr. 535/4 mai 2017)</w:t>
      </w:r>
      <w:r w:rsidRPr="00285B52">
        <w:rPr>
          <w:rFonts w:cs="Calibri"/>
          <w:i/>
        </w:rPr>
        <w:t xml:space="preserve">;  </w:t>
      </w:r>
    </w:p>
    <w:p w:rsidR="00285B52" w:rsidRPr="00733258" w:rsidRDefault="00285B52" w:rsidP="00AA0675">
      <w:pPr>
        <w:pStyle w:val="AddParagraf"/>
        <w:numPr>
          <w:ilvl w:val="0"/>
          <w:numId w:val="6"/>
        </w:numPr>
        <w:tabs>
          <w:tab w:val="clear" w:pos="1429"/>
          <w:tab w:val="num" w:pos="1069"/>
        </w:tabs>
        <w:spacing w:after="18"/>
        <w:ind w:left="0" w:firstLine="1069"/>
        <w:rPr>
          <w:rFonts w:cs="Calibri"/>
        </w:rPr>
      </w:pPr>
      <w:r w:rsidRPr="00285B52">
        <w:rPr>
          <w:rFonts w:cs="Calibri"/>
        </w:rPr>
        <w:t xml:space="preserve">în cadrul Departamentului relații internaționale - un formator grefier la disciplina </w:t>
      </w:r>
      <w:r w:rsidRPr="00285B52">
        <w:rPr>
          <w:rFonts w:cs="Calibri"/>
          <w:i/>
        </w:rPr>
        <w:t xml:space="preserve">Procedură penală </w:t>
      </w:r>
      <w:r w:rsidRPr="00285B52">
        <w:rPr>
          <w:rFonts w:cs="Calibri"/>
        </w:rPr>
        <w:t>(prin Hotărârea Plenului Consiliului Superior al Magistraturii nr. 741/27 iunie 2017</w:t>
      </w:r>
      <w:r w:rsidRPr="00285B52">
        <w:rPr>
          <w:rFonts w:cs="Calibri"/>
          <w:i/>
        </w:rPr>
        <w:t xml:space="preserve">).   </w:t>
      </w:r>
    </w:p>
    <w:p w:rsidR="00733258" w:rsidRPr="00733258" w:rsidRDefault="00733258" w:rsidP="00733258">
      <w:pPr>
        <w:ind w:firstLine="708"/>
        <w:jc w:val="both"/>
      </w:pPr>
      <w:r w:rsidRPr="00733258">
        <w:rPr>
          <w:rFonts w:cs="Calibri"/>
        </w:rPr>
        <w:t>De asemenea</w:t>
      </w:r>
      <w:r w:rsidRPr="00733258">
        <w:t xml:space="preserve">, prin Hotărârea nr. 50/2017 a Consiliului de conducere al Școlii Naționale de Grefieri a fost aprobată declanșarea unei proceduri de selecție în vederea ocupării unui post de personal de instruire propriu și a 24 de posturi de personal de instruire colaborator extern pentru formarea continuă. </w:t>
      </w:r>
    </w:p>
    <w:p w:rsidR="00285B52" w:rsidRPr="00285B52" w:rsidRDefault="00285B52" w:rsidP="00285B52">
      <w:pPr>
        <w:pStyle w:val="AddParagraf"/>
        <w:numPr>
          <w:ilvl w:val="0"/>
          <w:numId w:val="0"/>
        </w:numPr>
        <w:spacing w:after="18"/>
        <w:ind w:firstLine="709"/>
        <w:rPr>
          <w:rFonts w:cs="Calibri"/>
        </w:rPr>
      </w:pPr>
      <w:r w:rsidRPr="00285B52">
        <w:rPr>
          <w:rFonts w:cs="Calibri"/>
        </w:rPr>
        <w:lastRenderedPageBreak/>
        <w:t xml:space="preserve">În ceea ce privește posturile vacante de </w:t>
      </w:r>
      <w:r w:rsidRPr="00285B52">
        <w:rPr>
          <w:rFonts w:cs="Calibri"/>
          <w:i/>
        </w:rPr>
        <w:t>personal contractual</w:t>
      </w:r>
      <w:r w:rsidRPr="00285B52">
        <w:rPr>
          <w:rFonts w:cs="Calibri"/>
        </w:rPr>
        <w:t xml:space="preserve">, în cursul anului 2017 au fost organizate 3 concursuri pentru ocuparea a 6 posturi vacante de personal contractual, în urma cărora au fost ocupate 5 posturi, dintre care 2 s-au vacantat ulterior ocupării acestora.  </w:t>
      </w:r>
    </w:p>
    <w:p w:rsidR="00285B52" w:rsidRPr="00285B52" w:rsidRDefault="00285B52" w:rsidP="00B00EA8">
      <w:pPr>
        <w:pStyle w:val="AddParagraf"/>
        <w:spacing w:after="18"/>
        <w:rPr>
          <w:rFonts w:cs="Calibri"/>
          <w:bCs/>
        </w:rPr>
      </w:pPr>
      <w:r w:rsidRPr="00285B52">
        <w:rPr>
          <w:rFonts w:cs="Calibri"/>
          <w:bCs/>
        </w:rPr>
        <w:t xml:space="preserve">În scopul creșterii calității acțiunilor de formare desfășurate de formatorii SNG, au fost derulate, prin intermediul Departamentului de formare a formatorilor, fără angajarea unor resurse bugetare, un număr de </w:t>
      </w:r>
      <w:r w:rsidR="00B00EA8" w:rsidRPr="00B00EA8">
        <w:rPr>
          <w:rFonts w:cs="Calibri"/>
          <w:bCs/>
        </w:rPr>
        <w:t>7 acțiuni proprii de formare a formatorilor, atât în ceea ce privește metodele și tehnicile didactice</w:t>
      </w:r>
      <w:r w:rsidR="00B00EA8" w:rsidRPr="00B00EA8">
        <w:rPr>
          <w:rFonts w:cs="Calibri"/>
        </w:rPr>
        <w:t xml:space="preserve">, </w:t>
      </w:r>
      <w:r w:rsidR="00B00EA8" w:rsidRPr="00B00EA8">
        <w:rPr>
          <w:rFonts w:cs="Calibri"/>
          <w:bCs/>
        </w:rPr>
        <w:t xml:space="preserve">cât și în ceea ce privește disciplina de specialitate, în domeniile </w:t>
      </w:r>
      <w:r w:rsidR="00B00EA8" w:rsidRPr="00B00EA8">
        <w:rPr>
          <w:rFonts w:cs="Calibri"/>
          <w:i/>
        </w:rPr>
        <w:t>Managementul activității grefierului – parchete</w:t>
      </w:r>
      <w:r w:rsidR="00B00EA8" w:rsidRPr="00B00EA8">
        <w:rPr>
          <w:rFonts w:cs="Calibri"/>
        </w:rPr>
        <w:t xml:space="preserve">, </w:t>
      </w:r>
      <w:r w:rsidR="00B00EA8" w:rsidRPr="00B00EA8">
        <w:rPr>
          <w:rFonts w:cs="Calibri"/>
          <w:i/>
        </w:rPr>
        <w:t xml:space="preserve">Engleză juridică </w:t>
      </w:r>
      <w:r w:rsidR="00B00EA8" w:rsidRPr="00B00EA8">
        <w:rPr>
          <w:rFonts w:cs="Calibri"/>
        </w:rPr>
        <w:t xml:space="preserve">și </w:t>
      </w:r>
      <w:r w:rsidR="00B00EA8" w:rsidRPr="00B00EA8">
        <w:rPr>
          <w:rFonts w:cs="Calibri"/>
          <w:i/>
        </w:rPr>
        <w:t xml:space="preserve">Cooperare judiciară internațională în materie penală. </w:t>
      </w:r>
      <w:r w:rsidRPr="00285B52">
        <w:rPr>
          <w:rFonts w:cs="Calibri"/>
          <w:i/>
        </w:rPr>
        <w:t xml:space="preserve"> </w:t>
      </w:r>
    </w:p>
    <w:p w:rsidR="000B08B6" w:rsidRPr="00285B52" w:rsidRDefault="000B08B6" w:rsidP="000B08B6">
      <w:pPr>
        <w:rPr>
          <w:lang w:val="ro-RO"/>
        </w:rPr>
      </w:pPr>
    </w:p>
    <w:p w:rsidR="000B08B6" w:rsidRDefault="005A7963" w:rsidP="002647F6">
      <w:pPr>
        <w:pStyle w:val="Heading2"/>
        <w:rPr>
          <w:b/>
        </w:rPr>
      </w:pPr>
      <w:r w:rsidRPr="005A7963">
        <w:tab/>
      </w:r>
      <w:bookmarkStart w:id="20" w:name="_Toc430867109"/>
      <w:r w:rsidRPr="002647F6">
        <w:rPr>
          <w:b/>
        </w:rPr>
        <w:t xml:space="preserve"> </w:t>
      </w:r>
      <w:bookmarkStart w:id="21" w:name="_Toc500142869"/>
      <w:r w:rsidRPr="002647F6">
        <w:rPr>
          <w:b/>
        </w:rPr>
        <w:t>I.5.</w:t>
      </w:r>
      <w:r w:rsidRPr="002647F6">
        <w:rPr>
          <w:b/>
        </w:rPr>
        <w:tab/>
      </w:r>
      <w:bookmarkStart w:id="22" w:name="_Toc381021523"/>
      <w:r w:rsidRPr="002647F6">
        <w:rPr>
          <w:b/>
        </w:rPr>
        <w:t>Contribuţia la dezvoltarea spaţiului judiciar comun european</w:t>
      </w:r>
      <w:bookmarkEnd w:id="20"/>
      <w:bookmarkEnd w:id="21"/>
      <w:bookmarkEnd w:id="22"/>
    </w:p>
    <w:p w:rsidR="008B0A03" w:rsidRPr="008B0A03" w:rsidRDefault="008B0A03" w:rsidP="008B0A03">
      <w:pPr>
        <w:rPr>
          <w:lang w:val="ro-RO"/>
        </w:rPr>
      </w:pPr>
    </w:p>
    <w:p w:rsidR="00A23E20" w:rsidRDefault="00A23E20" w:rsidP="00BC3745">
      <w:pPr>
        <w:pStyle w:val="AddParagraf"/>
        <w:spacing w:after="0"/>
        <w:rPr>
          <w:rFonts w:asciiTheme="minorHAnsi" w:hAnsiTheme="minorHAnsi"/>
          <w:b/>
        </w:rPr>
      </w:pPr>
      <w:r w:rsidRPr="00A23E20">
        <w:rPr>
          <w:rFonts w:asciiTheme="minorHAnsi" w:hAnsiTheme="minorHAnsi"/>
          <w:b/>
        </w:rPr>
        <w:t>I.5.1. Institutul Naţional al Magistraturii</w:t>
      </w:r>
    </w:p>
    <w:p w:rsidR="00B34908" w:rsidRDefault="00B34908" w:rsidP="00BC3745">
      <w:pPr>
        <w:pStyle w:val="AddParagraf"/>
        <w:spacing w:after="0"/>
        <w:ind w:right="43" w:firstLine="706"/>
        <w:rPr>
          <w:rFonts w:asciiTheme="minorHAnsi" w:hAnsiTheme="minorHAnsi"/>
          <w:b/>
        </w:rPr>
      </w:pPr>
      <w:r>
        <w:rPr>
          <w:rFonts w:asciiTheme="minorHAnsi" w:hAnsiTheme="minorHAnsi"/>
          <w:b/>
        </w:rPr>
        <w:t>A. Activități derulate în cadrul componentei de formare inițială</w:t>
      </w:r>
    </w:p>
    <w:p w:rsidR="00B34908" w:rsidRPr="00187665" w:rsidRDefault="00B34908" w:rsidP="00BC3745">
      <w:pPr>
        <w:pStyle w:val="AddParagraf"/>
        <w:spacing w:after="0"/>
        <w:rPr>
          <w:rFonts w:asciiTheme="minorHAnsi" w:hAnsiTheme="minorHAnsi"/>
        </w:rPr>
      </w:pPr>
      <w:r w:rsidRPr="00187665">
        <w:rPr>
          <w:rFonts w:asciiTheme="minorHAnsi" w:hAnsiTheme="minorHAnsi"/>
        </w:rPr>
        <w:t>A.1. Concursuri și competiții</w:t>
      </w:r>
    </w:p>
    <w:p w:rsidR="00B34908" w:rsidRDefault="00B34908" w:rsidP="00187665">
      <w:pPr>
        <w:pStyle w:val="AddParagraf"/>
        <w:spacing w:after="0"/>
        <w:ind w:right="43" w:firstLine="706"/>
      </w:pPr>
      <w:r>
        <w:t xml:space="preserve">INM a fost reprezentat la cea de-a XII-a ediție a Competiției THEMIS, eveniment internațional dedicat formării inițiale a viitorilor/tinerilor judecători și procurori, organizat anual de către Rețeaua Europeană de Formare Judiciară (R.E.F.J./E.J.T.N.), de către trei echipe formate din câte trei auditori de justiție și coordonate de formatori cu normă întreagă ai INM. </w:t>
      </w:r>
    </w:p>
    <w:p w:rsidR="00B34908" w:rsidRDefault="00B34908" w:rsidP="000560C8">
      <w:pPr>
        <w:pStyle w:val="AddParagraf"/>
        <w:spacing w:after="0"/>
        <w:ind w:right="43" w:firstLine="706"/>
      </w:pPr>
      <w:r>
        <w:t xml:space="preserve">Echipele INM au fost înscrise la trei dintre categoriile de concurs, respectiv: cooperare internațională în materie penală (semi-finala A), cooperare internațională în materie civilă – drept procesual civil european (semi-finala C), respectiv etică și conduită profesionale (semi-finala D). </w:t>
      </w:r>
    </w:p>
    <w:p w:rsidR="00B34908" w:rsidRDefault="00B34908" w:rsidP="00650B6E">
      <w:pPr>
        <w:pStyle w:val="AddParagraf"/>
        <w:spacing w:after="0"/>
        <w:ind w:right="43" w:firstLine="706"/>
      </w:pPr>
      <w:r>
        <w:t xml:space="preserve">În perioada 13 – 16 noiembrie 2017, Institutul Național al Magistraturii </w:t>
      </w:r>
      <w:r w:rsidR="002B2A63">
        <w:t>a găzduit</w:t>
      </w:r>
      <w:r>
        <w:t xml:space="preserve"> Marea Finală a acestei ediții, ca o consecință a câștigării competiției din anul anterior de către o echipă a României, pentru a treia oară în decurs de 6 ani. Primul astfel de succes, după modificarea formatului competiției, în 2010, a fost repurtat în anul 2012, iar cel de al doilea în anul 2014.</w:t>
      </w:r>
    </w:p>
    <w:p w:rsidR="00650B6E" w:rsidRPr="00650B6E" w:rsidRDefault="00650B6E" w:rsidP="00650B6E">
      <w:pPr>
        <w:pStyle w:val="AddParagraf"/>
        <w:spacing w:after="0"/>
        <w:ind w:right="43" w:firstLine="706"/>
      </w:pPr>
    </w:p>
    <w:p w:rsidR="00B34908" w:rsidRPr="00187665" w:rsidRDefault="00B34908" w:rsidP="00650B6E">
      <w:pPr>
        <w:pStyle w:val="AddParagraf"/>
        <w:spacing w:after="0"/>
        <w:ind w:left="900" w:right="43" w:hanging="180"/>
        <w:rPr>
          <w:rFonts w:asciiTheme="minorHAnsi" w:hAnsiTheme="minorHAnsi"/>
        </w:rPr>
      </w:pPr>
      <w:r w:rsidRPr="00187665">
        <w:rPr>
          <w:rFonts w:asciiTheme="minorHAnsi" w:hAnsiTheme="minorHAnsi"/>
        </w:rPr>
        <w:t>A.2. Alte programe și activități internaționale adresate auditorilor de justiție</w:t>
      </w:r>
    </w:p>
    <w:p w:rsidR="00B34908" w:rsidRDefault="00B34908" w:rsidP="00650B6E">
      <w:pPr>
        <w:pStyle w:val="AddParagraf"/>
        <w:spacing w:after="0"/>
        <w:ind w:right="43" w:firstLine="706"/>
        <w:rPr>
          <w:rFonts w:asciiTheme="minorHAnsi" w:hAnsiTheme="minorHAnsi"/>
        </w:rPr>
      </w:pPr>
      <w:r>
        <w:rPr>
          <w:rFonts w:asciiTheme="minorHAnsi" w:hAnsiTheme="minorHAnsi"/>
        </w:rPr>
        <w:t xml:space="preserve">În perioada 23 – 27 octombrie 2017 s-a desfășurat programul AIAKOS dedicat viitorilor/tinerilor judecători și procurori europeni, organizat anual de către Rețeaua Europeană de Formare Judiciară (REFJ/EJTN). În acest context, INM a primit vizita unui grup alcătuit din 30 de viitori/tineri judecători și procurori, provenind din următoarele state: Belgia, Bulgaria, Cehia, Finlanda, Franța, Germania, Grecia, Polonia, Slovacia, Spania. </w:t>
      </w:r>
    </w:p>
    <w:p w:rsidR="00B34908" w:rsidRDefault="00B34908" w:rsidP="00650B6E">
      <w:pPr>
        <w:pStyle w:val="AddParagraf"/>
        <w:spacing w:after="0"/>
        <w:ind w:right="43" w:firstLine="706"/>
        <w:rPr>
          <w:rFonts w:asciiTheme="minorHAnsi" w:hAnsiTheme="minorHAnsi"/>
        </w:rPr>
      </w:pPr>
      <w:r>
        <w:rPr>
          <w:rFonts w:asciiTheme="minorHAnsi" w:hAnsiTheme="minorHAnsi"/>
        </w:rPr>
        <w:t xml:space="preserve">Pe durata celor cinci zile au fost organizate activități având drept scop cunoașterea sistemelor judiciare ale statelor reprezentate, secvențe simulate în domeniul cooperării judiciare internaționale în materie civilă, activități având drept scop dezvoltarea abilităților non-juridice, relevante pentru profesie, ateliere de lucru și dezbateri pe teme de etică și deontologie, dar și vizite în cadrul Judecătoriei Sector 2, București și Curții de Apel București, unde, pe lângă prezentarea celor două instanțe, participanților le-a fost oferită și posibilitatea de a asista la ședințe de judecată. De asemenea, participanții au avut prilejul de a intra în dialog pe teme de actualitate, la sediul Institutului, cu reprezentanți ai Agentului Guvernamental al României pentru </w:t>
      </w:r>
      <w:r w:rsidR="002B2A63">
        <w:rPr>
          <w:rFonts w:asciiTheme="minorHAnsi" w:hAnsiTheme="minorHAnsi"/>
        </w:rPr>
        <w:t>Curtea de Justiţie a Uniunii Europene</w:t>
      </w:r>
      <w:r>
        <w:rPr>
          <w:rFonts w:asciiTheme="minorHAnsi" w:hAnsiTheme="minorHAnsi"/>
        </w:rPr>
        <w:t xml:space="preserve"> și Agentului Guvernamental al României pentru CEDO. Totodată, au fost efectuate vizite la Institutul Național de Criminalistică din cadrul Inspectoratului General al Poliției Române și la Direcția Generală de Poliție a Municipiului București. </w:t>
      </w:r>
    </w:p>
    <w:p w:rsidR="00187665" w:rsidRDefault="00B34908" w:rsidP="00BC3745">
      <w:pPr>
        <w:pStyle w:val="AddParagraf"/>
        <w:spacing w:after="0"/>
        <w:ind w:right="43" w:firstLine="706"/>
        <w:rPr>
          <w:rFonts w:asciiTheme="minorHAnsi" w:hAnsiTheme="minorHAnsi"/>
        </w:rPr>
      </w:pPr>
      <w:r>
        <w:rPr>
          <w:rFonts w:asciiTheme="minorHAnsi" w:hAnsiTheme="minorHAnsi"/>
        </w:rPr>
        <w:t xml:space="preserve">Un număr de 24 de auditori de justiție români din anul I a participat la activitățile desfășurate pe parcursul acestei săptămâni alături de colegii lor europeni. În perioada 20 – 24 noiembrie 2017, 30 </w:t>
      </w:r>
      <w:r w:rsidR="00EF6F86">
        <w:rPr>
          <w:rFonts w:asciiTheme="minorHAnsi" w:hAnsiTheme="minorHAnsi"/>
        </w:rPr>
        <w:t xml:space="preserve">de auditori de justiție români </w:t>
      </w:r>
      <w:r>
        <w:rPr>
          <w:rFonts w:asciiTheme="minorHAnsi" w:hAnsiTheme="minorHAnsi"/>
        </w:rPr>
        <w:t>participă  la programul de schimb organizat de școli/instituții europene responsabile cu formarea judecătorilor și procurorilor, implicate în program.</w:t>
      </w:r>
    </w:p>
    <w:p w:rsidR="009865CD" w:rsidRDefault="009865CD" w:rsidP="000560C8">
      <w:pPr>
        <w:pStyle w:val="AddParagraf"/>
        <w:spacing w:after="0"/>
        <w:ind w:right="43" w:firstLine="706"/>
        <w:rPr>
          <w:rFonts w:asciiTheme="minorHAnsi" w:hAnsiTheme="minorHAnsi"/>
        </w:rPr>
      </w:pPr>
    </w:p>
    <w:p w:rsidR="00B34908" w:rsidRDefault="00B34908" w:rsidP="00D02461">
      <w:pPr>
        <w:pStyle w:val="ListParagraph"/>
        <w:numPr>
          <w:ilvl w:val="0"/>
          <w:numId w:val="30"/>
        </w:numPr>
        <w:spacing w:line="276" w:lineRule="auto"/>
        <w:rPr>
          <w:rFonts w:asciiTheme="minorHAnsi" w:hAnsiTheme="minorHAnsi" w:cs="TimesNewRoman"/>
          <w:b/>
          <w:bCs/>
          <w:lang w:val="fr-FR"/>
        </w:rPr>
      </w:pPr>
      <w:r>
        <w:rPr>
          <w:rFonts w:asciiTheme="minorHAnsi" w:hAnsiTheme="minorHAnsi"/>
          <w:b/>
          <w:lang w:val="fr-FR"/>
        </w:rPr>
        <w:t>Activități derulate în cadrul componentei de formare continuă</w:t>
      </w:r>
    </w:p>
    <w:p w:rsidR="00B34908" w:rsidRDefault="00B34908" w:rsidP="00D02461">
      <w:pPr>
        <w:ind w:right="43" w:firstLine="709"/>
        <w:jc w:val="both"/>
        <w:rPr>
          <w:rFonts w:asciiTheme="minorHAnsi" w:hAnsiTheme="minorHAnsi"/>
          <w:lang w:val="ro-RO"/>
        </w:rPr>
      </w:pPr>
      <w:r>
        <w:rPr>
          <w:rFonts w:asciiTheme="minorHAnsi" w:hAnsiTheme="minorHAnsi"/>
          <w:lang w:val="ro-RO"/>
        </w:rPr>
        <w:t xml:space="preserve">Și în anul 2017, preocuparea INM de a contribui la crearea unui spațiu juridic european bazat pe încredere, s-a concretizat în colaborări cu instituții sau organizații internaționale, precum și în </w:t>
      </w:r>
      <w:r>
        <w:rPr>
          <w:rFonts w:asciiTheme="minorHAnsi" w:hAnsiTheme="minorHAnsi"/>
          <w:lang w:val="ro-RO"/>
        </w:rPr>
        <w:lastRenderedPageBreak/>
        <w:t>participarea INM într-o serie de conferințe internaționale, programe de cooperare europeană sau regională.</w:t>
      </w:r>
    </w:p>
    <w:p w:rsidR="00B34908" w:rsidRPr="00187665" w:rsidRDefault="00B34908" w:rsidP="000560C8">
      <w:pPr>
        <w:tabs>
          <w:tab w:val="left" w:pos="360"/>
          <w:tab w:val="left" w:pos="993"/>
          <w:tab w:val="left" w:pos="2843"/>
        </w:tabs>
        <w:ind w:left="709"/>
        <w:jc w:val="both"/>
        <w:rPr>
          <w:rFonts w:asciiTheme="minorHAnsi" w:hAnsiTheme="minorHAnsi"/>
          <w:lang w:val="ro-RO"/>
        </w:rPr>
      </w:pPr>
      <w:r w:rsidRPr="00187665">
        <w:rPr>
          <w:rFonts w:asciiTheme="minorHAnsi" w:hAnsiTheme="minorHAnsi"/>
          <w:lang w:val="ro-RO"/>
        </w:rPr>
        <w:t xml:space="preserve">B.1. Reprezentare la nivel european și internațional </w:t>
      </w:r>
    </w:p>
    <w:p w:rsidR="00B34908" w:rsidRDefault="00B34908" w:rsidP="000560C8">
      <w:pPr>
        <w:tabs>
          <w:tab w:val="left" w:pos="360"/>
          <w:tab w:val="left" w:pos="2843"/>
        </w:tabs>
        <w:ind w:firstLine="709"/>
        <w:jc w:val="both"/>
        <w:rPr>
          <w:rFonts w:asciiTheme="minorHAnsi" w:hAnsiTheme="minorHAnsi"/>
          <w:bCs/>
          <w:szCs w:val="22"/>
          <w:lang w:val="ro-RO"/>
        </w:rPr>
      </w:pPr>
      <w:r>
        <w:rPr>
          <w:rFonts w:asciiTheme="minorHAnsi" w:hAnsiTheme="minorHAnsi"/>
          <w:lang w:val="ro-RO"/>
        </w:rPr>
        <w:t xml:space="preserve">INM a fost reprezentat la întâlnirile organelor de conducere și de lucru ale Rețelei Europene de Formare Judiciară/European Judicial Training Network (EJTN), respectiv: Adunarea Generală a Rețelei, întrunirile Comitetului de Pilotaj al Rețelei (Steering Commitee), întâlnirile grupului de lucru „Programe”, ale grupului de lucru „Programul de schimb”, ale grupului de lucru “Metodologii de formare judiciară”, ale sub-grupului de lucru „Drepturile omului” și ale sub-grupului de lucru „Drept administrativ”. De asemenea, experții și formatorii INM au participat, în calitate de reprezentanți sau moderatori, la seminariile și întrunirile organizate de către EJTN care au avut loc în cursul anului 2017, respectiv, în cadrul Programului lingvistic EJTN, în cadrul Programului Drept penal, ale grupului de lucru Metode Judiciare de Formare (Judicial Training Methods), ale sub-grupului de lucru Drept administrativ, ale sub-grupului de lucru Civil și la întâlnirile organizate de EJTN cu reprezentanți ai altor instituții sau agenții europene. Astfel, </w:t>
      </w:r>
      <w:r>
        <w:rPr>
          <w:rFonts w:asciiTheme="minorHAnsi" w:hAnsiTheme="minorHAnsi"/>
          <w:bCs/>
          <w:szCs w:val="22"/>
          <w:lang w:val="ro-RO"/>
        </w:rPr>
        <w:t>INM a fost reprezentat la întâlnirea cu tema “</w:t>
      </w:r>
      <w:r>
        <w:rPr>
          <w:rFonts w:asciiTheme="minorHAnsi" w:hAnsiTheme="minorHAnsi"/>
          <w:bCs/>
          <w:i/>
          <w:szCs w:val="22"/>
          <w:lang w:val="ro-RO"/>
        </w:rPr>
        <w:t>Exchange of EJTN Members practices on organising training projects with the external funding</w:t>
      </w:r>
      <w:r>
        <w:rPr>
          <w:rFonts w:asciiTheme="minorHAnsi" w:hAnsiTheme="minorHAnsi"/>
          <w:bCs/>
          <w:szCs w:val="22"/>
          <w:lang w:val="ro-RO"/>
        </w:rPr>
        <w:t xml:space="preserve">”, organizată de către Rețeaua Europeană de Formare Judiciară la Bruxelles – Belgia. </w:t>
      </w:r>
    </w:p>
    <w:p w:rsidR="00B34908" w:rsidRDefault="00B34908" w:rsidP="000560C8">
      <w:pPr>
        <w:pStyle w:val="ListParagraph"/>
        <w:tabs>
          <w:tab w:val="left" w:pos="360"/>
        </w:tabs>
        <w:ind w:left="0" w:right="43" w:firstLine="720"/>
        <w:jc w:val="both"/>
        <w:rPr>
          <w:rFonts w:asciiTheme="minorHAnsi" w:hAnsiTheme="minorHAnsi"/>
          <w:lang w:val="ro-RO"/>
        </w:rPr>
      </w:pPr>
      <w:r>
        <w:rPr>
          <w:rFonts w:asciiTheme="minorHAnsi" w:hAnsiTheme="minorHAnsi"/>
          <w:lang w:val="ro-RO"/>
        </w:rPr>
        <w:t xml:space="preserve">De asemenea, INM a participat la Adunarea Generală a Rețelei de Formare Euro-Arabe (European- Arab Judicial Training Network – EAJTN). </w:t>
      </w:r>
    </w:p>
    <w:p w:rsidR="00B34908" w:rsidRDefault="00B34908" w:rsidP="000560C8">
      <w:pPr>
        <w:tabs>
          <w:tab w:val="left" w:pos="360"/>
          <w:tab w:val="left" w:pos="720"/>
          <w:tab w:val="left" w:pos="2843"/>
        </w:tabs>
        <w:jc w:val="both"/>
        <w:rPr>
          <w:rFonts w:asciiTheme="minorHAnsi" w:hAnsiTheme="minorHAnsi"/>
          <w:bCs/>
          <w:szCs w:val="22"/>
          <w:lang w:val="ro-RO"/>
        </w:rPr>
      </w:pPr>
      <w:r>
        <w:rPr>
          <w:rFonts w:asciiTheme="minorHAnsi" w:hAnsiTheme="minorHAnsi"/>
          <w:bCs/>
          <w:szCs w:val="22"/>
          <w:lang w:val="ro-RO"/>
        </w:rPr>
        <w:tab/>
      </w:r>
      <w:r>
        <w:rPr>
          <w:rFonts w:asciiTheme="minorHAnsi" w:hAnsiTheme="minorHAnsi"/>
          <w:bCs/>
          <w:szCs w:val="22"/>
          <w:lang w:val="ro-RO"/>
        </w:rPr>
        <w:tab/>
        <w:t>INM a participat la Conferința cu tema ”</w:t>
      </w:r>
      <w:r>
        <w:rPr>
          <w:rFonts w:asciiTheme="minorHAnsi" w:hAnsiTheme="minorHAnsi"/>
          <w:bCs/>
          <w:i/>
          <w:szCs w:val="22"/>
          <w:lang w:val="ro-RO"/>
        </w:rPr>
        <w:t>Towards a digital single market: Competition law has parts to play</w:t>
      </w:r>
      <w:r>
        <w:rPr>
          <w:rFonts w:asciiTheme="minorHAnsi" w:hAnsiTheme="minorHAnsi"/>
          <w:bCs/>
          <w:szCs w:val="22"/>
          <w:lang w:val="ro-RO"/>
        </w:rPr>
        <w:t>”, organizată de către Asociația judecătorilor europeni specializați în dreptul concurenței și Comisia Europeană, cu sprijinul Ministerul</w:t>
      </w:r>
      <w:r w:rsidR="00D72B0C">
        <w:rPr>
          <w:rFonts w:asciiTheme="minorHAnsi" w:hAnsiTheme="minorHAnsi"/>
          <w:bCs/>
          <w:szCs w:val="22"/>
          <w:lang w:val="ro-RO"/>
        </w:rPr>
        <w:t xml:space="preserve">ui </w:t>
      </w:r>
      <w:r>
        <w:rPr>
          <w:rFonts w:asciiTheme="minorHAnsi" w:hAnsiTheme="minorHAnsi"/>
          <w:bCs/>
          <w:szCs w:val="22"/>
          <w:lang w:val="ro-RO"/>
        </w:rPr>
        <w:t>Federal de Justiție din Austria și Asociației ”Studienvereinigung Kartellrecht.</w:t>
      </w:r>
    </w:p>
    <w:p w:rsidR="00B34908" w:rsidRDefault="00B34908" w:rsidP="000560C8">
      <w:pPr>
        <w:pStyle w:val="ListParagraph"/>
        <w:tabs>
          <w:tab w:val="left" w:pos="360"/>
        </w:tabs>
        <w:spacing w:after="180"/>
        <w:ind w:left="0" w:right="43" w:firstLine="709"/>
        <w:jc w:val="both"/>
        <w:rPr>
          <w:rFonts w:asciiTheme="minorHAnsi" w:hAnsiTheme="minorHAnsi"/>
          <w:b/>
        </w:rPr>
      </w:pPr>
    </w:p>
    <w:p w:rsidR="00B34908" w:rsidRPr="00187665" w:rsidRDefault="00B34908" w:rsidP="000560C8">
      <w:pPr>
        <w:pStyle w:val="ListParagraph"/>
        <w:tabs>
          <w:tab w:val="left" w:pos="360"/>
        </w:tabs>
        <w:spacing w:after="180"/>
        <w:ind w:left="0" w:right="43" w:firstLine="709"/>
        <w:jc w:val="both"/>
        <w:rPr>
          <w:rFonts w:asciiTheme="minorHAnsi" w:hAnsiTheme="minorHAnsi"/>
          <w:lang w:val="fr-FR"/>
        </w:rPr>
      </w:pPr>
      <w:r w:rsidRPr="00187665">
        <w:rPr>
          <w:rFonts w:asciiTheme="minorHAnsi" w:hAnsiTheme="minorHAnsi"/>
          <w:lang w:val="fr-FR"/>
        </w:rPr>
        <w:t>B.2. Institutul Național al Magistraturii – partener în proiecte finanțate de Comisia Europeană</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Ș</w:t>
      </w:r>
      <w:r w:rsidR="00EF6F86">
        <w:rPr>
          <w:rFonts w:asciiTheme="minorHAnsi" w:hAnsiTheme="minorHAnsi"/>
          <w:lang w:val="fr-FR"/>
        </w:rPr>
        <w:t xml:space="preserve">i în anul 2017 INM </w:t>
      </w:r>
      <w:r>
        <w:rPr>
          <w:rFonts w:asciiTheme="minorHAnsi" w:hAnsiTheme="minorHAnsi"/>
          <w:lang w:val="fr-FR"/>
        </w:rPr>
        <w:t xml:space="preserve">a început sau a continuat derularea activităților în cadrul unor proiecte cu finanțare externă nerambursabilă, coordonate de instituții partenere din țară și din Europa, cum </w:t>
      </w:r>
      <w:r w:rsidR="00D632A5">
        <w:rPr>
          <w:rFonts w:asciiTheme="minorHAnsi" w:hAnsiTheme="minorHAnsi"/>
          <w:lang w:val="fr-FR"/>
        </w:rPr>
        <w:t>sunt: Ministerul Justiției, Inspectoratul General al Poliţiei Române</w:t>
      </w:r>
      <w:r>
        <w:rPr>
          <w:rFonts w:asciiTheme="minorHAnsi" w:hAnsiTheme="minorHAnsi"/>
          <w:lang w:val="fr-FR"/>
        </w:rPr>
        <w:t>, Biroul Înaltului Comisar ONU pentru Refugiați</w:t>
      </w:r>
      <w:r>
        <w:rPr>
          <w:rStyle w:val="st1"/>
          <w:rFonts w:asciiTheme="minorHAnsi" w:hAnsiTheme="minorHAnsi" w:cs="Arial"/>
          <w:color w:val="545454"/>
          <w:lang w:val="fr-FR"/>
        </w:rPr>
        <w:t xml:space="preserve"> (</w:t>
      </w:r>
      <w:r>
        <w:rPr>
          <w:rFonts w:asciiTheme="minorHAnsi" w:hAnsiTheme="minorHAnsi"/>
          <w:lang w:val="fr-FR"/>
        </w:rPr>
        <w:t>UNCHR), Asociația Pro Refugiu Romania, Freedom House, Centrul Român de Politici Europene (CRPE), Școala Națională de Magistratură din Franța (ENM), S.S.R. Internațional - Centrul pentru pregătire și cercetare pentru sistemul judiciar din Olanda, Academia de Drept European</w:t>
      </w:r>
      <w:r w:rsidR="002B2A63">
        <w:rPr>
          <w:rFonts w:asciiTheme="minorHAnsi" w:hAnsiTheme="minorHAnsi"/>
          <w:lang w:val="fr-FR"/>
        </w:rPr>
        <w:t xml:space="preserve"> de la Trier (ERA), Institutul</w:t>
      </w:r>
      <w:r>
        <w:rPr>
          <w:rFonts w:asciiTheme="minorHAnsi" w:hAnsiTheme="minorHAnsi"/>
          <w:lang w:val="fr-FR"/>
        </w:rPr>
        <w:t xml:space="preserve"> Universitar European de la Florența (EUI), Universitatea din Trento și Ludwig Boltzmann Institut of Human Rights (BIM) – Austria.</w:t>
      </w:r>
    </w:p>
    <w:p w:rsidR="00B34908" w:rsidRDefault="00D632A5"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În perioada de referinţă, </w:t>
      </w:r>
      <w:r w:rsidR="00B34908">
        <w:rPr>
          <w:rFonts w:asciiTheme="minorHAnsi" w:hAnsiTheme="minorHAnsi"/>
          <w:lang w:val="fr-FR"/>
        </w:rPr>
        <w:t>INM a avut în derulare un număr de 19 proiecte, aflate în diferite stadii de implementare. Astfel, în anul 2017 au continuat 16 proiecte finanțate prin granturi de la Comisia E</w:t>
      </w:r>
      <w:r w:rsidR="00B671FE">
        <w:rPr>
          <w:rFonts w:asciiTheme="minorHAnsi" w:hAnsiTheme="minorHAnsi"/>
          <w:lang w:val="fr-FR"/>
        </w:rPr>
        <w:t>uropeană, 2 proiecte în cadrul M</w:t>
      </w:r>
      <w:r w:rsidR="00B34908">
        <w:rPr>
          <w:rFonts w:asciiTheme="minorHAnsi" w:hAnsiTheme="minorHAnsi"/>
          <w:lang w:val="fr-FR"/>
        </w:rPr>
        <w:t>ecanismului elvețian, coordonate și cofinanțate de către CSM și un proiect din fonduri structurale, în colaborare cu Direcția Generală Anticorupție (DGA</w:t>
      </w:r>
      <w:r>
        <w:rPr>
          <w:rFonts w:asciiTheme="minorHAnsi" w:hAnsiTheme="minorHAnsi"/>
          <w:lang w:val="fr-FR"/>
        </w:rPr>
        <w:t>)</w:t>
      </w:r>
      <w:r w:rsidR="00B34908">
        <w:rPr>
          <w:rFonts w:asciiTheme="minorHAnsi" w:hAnsiTheme="minorHAnsi"/>
          <w:lang w:val="fr-FR"/>
        </w:rPr>
        <w:t>.</w:t>
      </w:r>
    </w:p>
    <w:p w:rsidR="00B34908" w:rsidRDefault="00B34908" w:rsidP="000560C8">
      <w:pPr>
        <w:pStyle w:val="ListParagraph"/>
        <w:tabs>
          <w:tab w:val="left" w:pos="360"/>
        </w:tabs>
        <w:spacing w:after="180"/>
        <w:ind w:left="0" w:right="43" w:firstLine="709"/>
        <w:jc w:val="both"/>
        <w:rPr>
          <w:rFonts w:asciiTheme="minorHAnsi" w:hAnsiTheme="minorHAnsi"/>
          <w:b/>
          <w:lang w:val="fr-FR"/>
        </w:rPr>
      </w:pPr>
    </w:p>
    <w:p w:rsidR="00B34908" w:rsidRPr="00187665" w:rsidRDefault="00B34908" w:rsidP="000560C8">
      <w:pPr>
        <w:pStyle w:val="ListParagraph"/>
        <w:tabs>
          <w:tab w:val="left" w:pos="360"/>
        </w:tabs>
        <w:spacing w:after="180"/>
        <w:ind w:left="0" w:right="43" w:firstLine="709"/>
        <w:jc w:val="both"/>
        <w:rPr>
          <w:rFonts w:asciiTheme="minorHAnsi" w:hAnsiTheme="minorHAnsi"/>
          <w:lang w:val="fr-FR"/>
        </w:rPr>
      </w:pPr>
      <w:r w:rsidRPr="00187665">
        <w:rPr>
          <w:rFonts w:asciiTheme="minorHAnsi" w:hAnsiTheme="minorHAnsi"/>
          <w:lang w:val="fr-FR"/>
        </w:rPr>
        <w:t>B.3. Contribuția Elvețiană pentru Uniunea Europeană extinsă</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Ca urmare a economiilor realizate în perioada 2012 – 2015, Consiliul Federal Elvețian a decis aprobarea finanțării continuării a două proiecte, cu o perioadă de implementare de 18 luni, Institutul Național al Magistraturii fiind unul dintre beneficiarii celor două proiecte, respectiv: </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a) „</w:t>
      </w:r>
      <w:r>
        <w:rPr>
          <w:rFonts w:asciiTheme="minorHAnsi" w:hAnsiTheme="minorHAnsi"/>
          <w:i/>
          <w:lang w:val="fr-FR"/>
        </w:rPr>
        <w:t>Asistență pentru consolidarea capacității instituționale în domeniul formării judecătorilor și procurorilor pentru aplicarea noilor legi</w:t>
      </w:r>
      <w:r>
        <w:rPr>
          <w:rFonts w:asciiTheme="minorHAnsi" w:hAnsiTheme="minorHAnsi"/>
          <w:lang w:val="fr-FR"/>
        </w:rPr>
        <w:t xml:space="preserve">” (beneficiarii finali ai proiectului fiind </w:t>
      </w:r>
      <w:r w:rsidR="002B2A63">
        <w:rPr>
          <w:rFonts w:asciiTheme="minorHAnsi" w:hAnsiTheme="minorHAnsi"/>
          <w:lang w:val="fr-FR"/>
        </w:rPr>
        <w:t>Institutul Național al Magistraturii</w:t>
      </w:r>
      <w:r>
        <w:rPr>
          <w:rFonts w:asciiTheme="minorHAnsi" w:hAnsiTheme="minorHAnsi"/>
          <w:lang w:val="fr-FR"/>
        </w:rPr>
        <w:t xml:space="preserve"> și Școala Națională pentru Grefieri): în cadrul proiectului au fost prevăzute activități de formare profesională adresate cu prioritate judecătorilor și procurorilor români</w:t>
      </w:r>
      <w:r w:rsidR="00714794">
        <w:rPr>
          <w:rFonts w:asciiTheme="minorHAnsi" w:hAnsiTheme="minorHAnsi"/>
          <w:lang w:val="fr-FR"/>
        </w:rPr>
        <w:t xml:space="preserve">. </w:t>
      </w:r>
      <w:r>
        <w:rPr>
          <w:rFonts w:asciiTheme="minorHAnsi" w:hAnsiTheme="minorHAnsi"/>
          <w:lang w:val="fr-FR"/>
        </w:rPr>
        <w:t xml:space="preserve">De asemenea, proiectul își propune completarea modelelor elaborate în cadrul ghidului de acte procesuale elaborat în cadrul proiectului anterior, prin adaptarea și integrarea acestor acte în ECRIS precum și dezvoltarea ghidului de cereri de chemare în judecată. </w:t>
      </w:r>
    </w:p>
    <w:p w:rsidR="00B34908" w:rsidRDefault="00B34908" w:rsidP="000560C8">
      <w:pPr>
        <w:pStyle w:val="ListParagraph"/>
        <w:tabs>
          <w:tab w:val="left" w:pos="360"/>
          <w:tab w:val="left" w:pos="990"/>
        </w:tabs>
        <w:spacing w:after="180"/>
        <w:ind w:left="0" w:right="43" w:firstLine="709"/>
        <w:jc w:val="both"/>
        <w:rPr>
          <w:rFonts w:asciiTheme="minorHAnsi" w:hAnsiTheme="minorHAnsi"/>
          <w:lang w:val="fr-FR"/>
        </w:rPr>
      </w:pPr>
      <w:r>
        <w:rPr>
          <w:rFonts w:asciiTheme="minorHAnsi" w:hAnsiTheme="minorHAnsi"/>
          <w:lang w:val="fr-FR"/>
        </w:rPr>
        <w:t>b) „</w:t>
      </w:r>
      <w:r>
        <w:rPr>
          <w:rFonts w:asciiTheme="minorHAnsi" w:hAnsiTheme="minorHAnsi"/>
          <w:i/>
          <w:lang w:val="fr-FR"/>
        </w:rPr>
        <w:t>Îmbunătățirea capacității de formare profesională pentru judecătorii  și procurorii români în domeniul luptei împotriva corupției și a criminalității economice și financiare</w:t>
      </w:r>
      <w:r>
        <w:rPr>
          <w:rFonts w:asciiTheme="minorHAnsi" w:hAnsiTheme="minorHAnsi"/>
          <w:lang w:val="fr-FR"/>
        </w:rPr>
        <w:t xml:space="preserve">”, ai cărui beneficiari finali sunt: Direcția Națională Anticorupție, Parchetul de pe lângă Înalta Curte de Casație și Justiție, </w:t>
      </w:r>
      <w:r>
        <w:rPr>
          <w:rFonts w:asciiTheme="minorHAnsi" w:hAnsiTheme="minorHAnsi"/>
          <w:lang w:val="fr-FR"/>
        </w:rPr>
        <w:lastRenderedPageBreak/>
        <w:t xml:space="preserve">Direcția de Investigare a Infracțiunilor de Criminalitate Organizată și Terorism și </w:t>
      </w:r>
      <w:r w:rsidR="002B2A63">
        <w:rPr>
          <w:rFonts w:asciiTheme="minorHAnsi" w:hAnsiTheme="minorHAnsi"/>
          <w:lang w:val="fr-FR"/>
        </w:rPr>
        <w:t>Institutul Național al Magistraturii</w:t>
      </w:r>
      <w:r>
        <w:rPr>
          <w:rFonts w:asciiTheme="minorHAnsi" w:hAnsiTheme="minorHAnsi"/>
          <w:lang w:val="fr-FR"/>
        </w:rPr>
        <w:t xml:space="preserve">.   </w:t>
      </w:r>
    </w:p>
    <w:p w:rsidR="00B34908" w:rsidRDefault="00B34908" w:rsidP="000560C8">
      <w:pPr>
        <w:pStyle w:val="ListParagraph"/>
        <w:tabs>
          <w:tab w:val="left" w:pos="360"/>
          <w:tab w:val="left" w:pos="990"/>
        </w:tabs>
        <w:spacing w:after="180"/>
        <w:ind w:left="0" w:right="43" w:firstLine="709"/>
        <w:jc w:val="both"/>
        <w:rPr>
          <w:rFonts w:asciiTheme="minorHAnsi" w:hAnsiTheme="minorHAnsi"/>
          <w:lang w:val="fr-FR"/>
        </w:rPr>
      </w:pPr>
      <w:r>
        <w:rPr>
          <w:rFonts w:asciiTheme="minorHAnsi" w:hAnsiTheme="minorHAnsi"/>
          <w:lang w:val="fr-FR"/>
        </w:rPr>
        <w:t>Activitățile preconizate în cadrul celor două proiecte – 8 conferințe și 45 de seminarii în cadrul proiectului „Asistență pentru consolidarea capacității instituționale în domeniul formării judecătorilor și procurorilor pentru aplicarea noilor legi”, respectiv 4 seminarii în materia perchezițiilor informatice, în cadrul proiectului „</w:t>
      </w:r>
      <w:r>
        <w:rPr>
          <w:rFonts w:asciiTheme="minorHAnsi" w:hAnsiTheme="minorHAnsi"/>
          <w:i/>
          <w:lang w:val="fr-FR"/>
        </w:rPr>
        <w:t>Îmbunătățirea capacității de formare profesională pentru judecătorii  și procurorii români în domeniul luptei împotriva corupției și a criminalității economice și financiare</w:t>
      </w:r>
      <w:r>
        <w:rPr>
          <w:rFonts w:asciiTheme="minorHAnsi" w:hAnsiTheme="minorHAnsi"/>
          <w:lang w:val="fr-FR"/>
        </w:rPr>
        <w:t>” au fost organizate în întregime în cursul anului 2017.</w:t>
      </w:r>
    </w:p>
    <w:p w:rsidR="00B34908" w:rsidRPr="00187665" w:rsidRDefault="00B34908" w:rsidP="000560C8">
      <w:pPr>
        <w:pStyle w:val="ListParagraph"/>
        <w:tabs>
          <w:tab w:val="left" w:pos="360"/>
        </w:tabs>
        <w:spacing w:after="180"/>
        <w:ind w:left="0" w:right="43" w:firstLine="709"/>
        <w:jc w:val="both"/>
        <w:rPr>
          <w:rFonts w:asciiTheme="minorHAnsi" w:hAnsiTheme="minorHAnsi"/>
          <w:lang w:val="fr-FR"/>
        </w:rPr>
      </w:pPr>
    </w:p>
    <w:p w:rsidR="00B34908" w:rsidRPr="00187665" w:rsidRDefault="00B34908" w:rsidP="000560C8">
      <w:pPr>
        <w:pStyle w:val="ListParagraph"/>
        <w:tabs>
          <w:tab w:val="left" w:pos="360"/>
        </w:tabs>
        <w:spacing w:after="180"/>
        <w:ind w:left="0" w:right="43" w:firstLine="709"/>
        <w:jc w:val="both"/>
        <w:rPr>
          <w:rFonts w:asciiTheme="minorHAnsi" w:hAnsiTheme="minorHAnsi"/>
          <w:lang w:val="fr-FR"/>
        </w:rPr>
      </w:pPr>
      <w:r w:rsidRPr="00187665">
        <w:rPr>
          <w:rFonts w:asciiTheme="minorHAnsi" w:hAnsiTheme="minorHAnsi"/>
          <w:lang w:val="fr-FR"/>
        </w:rPr>
        <w:t>B.4. Mecanismul Financiar Norvegian</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Proiectul „</w:t>
      </w:r>
      <w:r>
        <w:rPr>
          <w:rFonts w:asciiTheme="minorHAnsi" w:hAnsiTheme="minorHAnsi"/>
          <w:i/>
          <w:lang w:val="fr-FR"/>
        </w:rPr>
        <w:t>Asistență pentru consolidarea capacității sistemului judiciar din România de a face față noilor provocări legislative și instituționale</w:t>
      </w:r>
      <w:r>
        <w:rPr>
          <w:rFonts w:asciiTheme="minorHAnsi" w:hAnsiTheme="minorHAnsi"/>
          <w:lang w:val="fr-FR"/>
        </w:rPr>
        <w:t xml:space="preserve">” a demarat în cursul anului 2014. </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Începând cu data de 26 aprilie 2016, durata acordului de parteneriat încheiat în cadrul proiectului a fost prelungită până la data de 30 aprilie 2017, în acest an fiind organizate 45 de seminarii în domeniul noilor coduri, 1 conferință internațională în domeniul dreptului fiscal și 2 seminarii în domeniul dreptului consumatorului. </w:t>
      </w:r>
    </w:p>
    <w:p w:rsidR="00B34908" w:rsidRDefault="00B34908" w:rsidP="000560C8">
      <w:pPr>
        <w:pStyle w:val="ListParagraph"/>
        <w:tabs>
          <w:tab w:val="left" w:pos="360"/>
        </w:tabs>
        <w:spacing w:after="180"/>
        <w:ind w:left="0" w:right="43" w:firstLine="709"/>
        <w:jc w:val="both"/>
        <w:rPr>
          <w:rFonts w:asciiTheme="minorHAnsi" w:hAnsiTheme="minorHAnsi"/>
          <w:b/>
          <w:lang w:val="fr-FR"/>
        </w:rPr>
      </w:pPr>
    </w:p>
    <w:p w:rsidR="00B34908" w:rsidRPr="00187665" w:rsidRDefault="00B34908" w:rsidP="000560C8">
      <w:pPr>
        <w:pStyle w:val="ListParagraph"/>
        <w:tabs>
          <w:tab w:val="left" w:pos="360"/>
        </w:tabs>
        <w:spacing w:after="180"/>
        <w:ind w:left="0" w:right="43" w:firstLine="709"/>
        <w:jc w:val="both"/>
        <w:rPr>
          <w:rFonts w:asciiTheme="minorHAnsi" w:hAnsiTheme="minorHAnsi"/>
          <w:lang w:val="fr-FR"/>
        </w:rPr>
      </w:pPr>
      <w:r w:rsidRPr="00187665">
        <w:rPr>
          <w:rFonts w:asciiTheme="minorHAnsi" w:hAnsiTheme="minorHAnsi"/>
          <w:lang w:val="fr-FR"/>
        </w:rPr>
        <w:t>B.5. Programul de schimb al autorităților judiciare coordonat de EJTN</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Programul presupune un schimb de magistrați și formatori între statele implicate, în cadrul unor stagii cu o durată de 10 zile lucrătoare.</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Astfel, </w:t>
      </w:r>
      <w:r>
        <w:rPr>
          <w:rFonts w:asciiTheme="minorHAnsi" w:hAnsiTheme="minorHAnsi"/>
          <w:b/>
          <w:lang w:val="fr-FR"/>
        </w:rPr>
        <w:t>175 de magistrați români</w:t>
      </w:r>
      <w:r>
        <w:rPr>
          <w:rFonts w:asciiTheme="minorHAnsi" w:hAnsiTheme="minorHAnsi"/>
          <w:lang w:val="fr-FR"/>
        </w:rPr>
        <w:t xml:space="preserve"> au fost selectați să participe la diversele componente ale programului de schimb: stagii de 2 săptămâni (102 de magistrați), vizite la CEDO (9 magistrați), vizite la CJUE (9 magistrați), vizite de studiu la diferite instituții europene din Bruxelles (3 magistrați), vizite </w:t>
      </w:r>
      <w:r w:rsidR="002B2A63">
        <w:rPr>
          <w:rFonts w:asciiTheme="minorHAnsi" w:hAnsiTheme="minorHAnsi"/>
          <w:lang w:val="fr-FR"/>
        </w:rPr>
        <w:t xml:space="preserve">la </w:t>
      </w:r>
      <w:r>
        <w:rPr>
          <w:rFonts w:asciiTheme="minorHAnsi" w:hAnsiTheme="minorHAnsi"/>
          <w:lang w:val="fr-FR"/>
        </w:rPr>
        <w:t xml:space="preserve">EUROJUST (2 magistrați), </w:t>
      </w:r>
      <w:r w:rsidRPr="002B2A63">
        <w:rPr>
          <w:rFonts w:asciiTheme="minorHAnsi" w:hAnsiTheme="minorHAnsi"/>
          <w:lang w:val="fr-FR"/>
        </w:rPr>
        <w:t xml:space="preserve">vizite </w:t>
      </w:r>
      <w:r w:rsidR="002B2A63" w:rsidRPr="002B2A63">
        <w:rPr>
          <w:rFonts w:asciiTheme="minorHAnsi" w:hAnsiTheme="minorHAnsi"/>
          <w:lang w:val="fr-FR"/>
        </w:rPr>
        <w:t xml:space="preserve">la </w:t>
      </w:r>
      <w:r w:rsidR="002B2A63" w:rsidRPr="002B2A63">
        <w:rPr>
          <w:rFonts w:asciiTheme="minorHAnsi" w:hAnsiTheme="minorHAnsi"/>
          <w:shd w:val="clear" w:color="auto" w:fill="FFFFFF"/>
        </w:rPr>
        <w:t>Agenția pentru Drepturi Fundamentale</w:t>
      </w:r>
      <w:r w:rsidR="006A6154">
        <w:rPr>
          <w:rFonts w:asciiTheme="minorHAnsi" w:hAnsiTheme="minorHAnsi"/>
          <w:shd w:val="clear" w:color="auto" w:fill="FFFFFF"/>
        </w:rPr>
        <w:t xml:space="preserve"> (</w:t>
      </w:r>
      <w:r w:rsidR="006A6154" w:rsidRPr="002B2A63">
        <w:rPr>
          <w:rFonts w:asciiTheme="minorHAnsi" w:hAnsiTheme="minorHAnsi" w:cs="Arial"/>
          <w:shd w:val="clear" w:color="auto" w:fill="FFFFFF"/>
        </w:rPr>
        <w:t>FRA</w:t>
      </w:r>
      <w:r w:rsidR="006A6154">
        <w:rPr>
          <w:rFonts w:asciiTheme="minorHAnsi" w:hAnsiTheme="minorHAnsi" w:cs="Arial"/>
          <w:shd w:val="clear" w:color="auto" w:fill="FFFFFF"/>
        </w:rPr>
        <w:t>)</w:t>
      </w:r>
      <w:r w:rsidR="006A6154">
        <w:rPr>
          <w:rFonts w:asciiTheme="minorHAnsi" w:hAnsiTheme="minorHAnsi"/>
          <w:shd w:val="clear" w:color="auto" w:fill="FFFFFF"/>
        </w:rPr>
        <w:t xml:space="preserve"> a Uniunii Europene</w:t>
      </w:r>
      <w:r w:rsidR="002B2A63" w:rsidRPr="002B2A63">
        <w:rPr>
          <w:rFonts w:ascii="Arial" w:hAnsi="Arial" w:cs="Arial"/>
          <w:shd w:val="clear" w:color="auto" w:fill="FFFFFF"/>
        </w:rPr>
        <w:t> </w:t>
      </w:r>
      <w:r>
        <w:rPr>
          <w:rFonts w:asciiTheme="minorHAnsi" w:hAnsiTheme="minorHAnsi"/>
          <w:lang w:val="fr-FR"/>
        </w:rPr>
        <w:t>(3 magistrați), vizite de studiu în cadrul formării inițiale (30 de auditori de justiție), schimb de formatori (2 formatori). De asemenea, 3 magistrați au participat în stagii dedicate conducătorilor de instanțe și parchete, iar alți 11 magistrați au fost propuși pentru stagii specializate. Un alt judecător a fost selectat pentru un stagiu de lungă durată (10 luni) la CJUE.</w:t>
      </w:r>
    </w:p>
    <w:p w:rsidR="000C6155" w:rsidRDefault="00B34908" w:rsidP="00BC3745">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Totodată, </w:t>
      </w:r>
      <w:r>
        <w:rPr>
          <w:rFonts w:asciiTheme="minorHAnsi" w:hAnsiTheme="minorHAnsi"/>
          <w:b/>
          <w:lang w:val="fr-FR"/>
        </w:rPr>
        <w:t>136 magistrați, auditori de justiție și formatori din țările membre EJTN</w:t>
      </w:r>
      <w:r>
        <w:rPr>
          <w:rFonts w:asciiTheme="minorHAnsi" w:hAnsiTheme="minorHAnsi"/>
          <w:lang w:val="fr-FR"/>
        </w:rPr>
        <w:t xml:space="preserve"> au participat la stagii organizate de </w:t>
      </w:r>
      <w:r w:rsidR="002B2A63">
        <w:rPr>
          <w:rFonts w:asciiTheme="minorHAnsi" w:hAnsiTheme="minorHAnsi"/>
          <w:lang w:val="fr-FR"/>
        </w:rPr>
        <w:t>Institutul Național al Magistraturii</w:t>
      </w:r>
      <w:r>
        <w:rPr>
          <w:rFonts w:asciiTheme="minorHAnsi" w:hAnsiTheme="minorHAnsi"/>
          <w:lang w:val="fr-FR"/>
        </w:rPr>
        <w:t xml:space="preserve"> în România.</w:t>
      </w:r>
    </w:p>
    <w:p w:rsidR="00BC3745" w:rsidRPr="00BC3745" w:rsidRDefault="00BC3745" w:rsidP="00BC3745">
      <w:pPr>
        <w:pStyle w:val="ListParagraph"/>
        <w:tabs>
          <w:tab w:val="left" w:pos="360"/>
        </w:tabs>
        <w:spacing w:after="180"/>
        <w:ind w:left="0" w:right="43" w:firstLine="709"/>
        <w:jc w:val="both"/>
        <w:rPr>
          <w:rFonts w:asciiTheme="minorHAnsi" w:hAnsiTheme="minorHAnsi"/>
          <w:lang w:val="fr-FR"/>
        </w:rPr>
      </w:pPr>
    </w:p>
    <w:p w:rsidR="00B34908" w:rsidRPr="00187665" w:rsidRDefault="00B34908" w:rsidP="000560C8">
      <w:pPr>
        <w:pStyle w:val="ListParagraph"/>
        <w:tabs>
          <w:tab w:val="left" w:pos="360"/>
        </w:tabs>
        <w:spacing w:after="180"/>
        <w:ind w:left="0" w:right="43" w:firstLine="709"/>
        <w:jc w:val="both"/>
        <w:rPr>
          <w:rFonts w:asciiTheme="minorHAnsi" w:hAnsiTheme="minorHAnsi"/>
          <w:lang w:val="fr-FR"/>
        </w:rPr>
      </w:pPr>
      <w:r w:rsidRPr="00187665">
        <w:rPr>
          <w:rFonts w:asciiTheme="minorHAnsi" w:hAnsiTheme="minorHAnsi"/>
          <w:lang w:val="fr-FR"/>
        </w:rPr>
        <w:t>B.6. Catalogul EJTN</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Rețeaua Europeană de Formare Judiciară întocmește, în fiecare an, un catalog al acțiunilor cu participare internațională realizate de instituțiile partenere, magistrații din statele membre având posibilitatea să se înscrie la oricare din acțiunile cuprinse în catalog. </w:t>
      </w:r>
      <w:r w:rsidR="002B2A63">
        <w:rPr>
          <w:rFonts w:asciiTheme="minorHAnsi" w:hAnsiTheme="minorHAnsi"/>
          <w:lang w:val="fr-FR"/>
        </w:rPr>
        <w:t>Institutul Național al Magistraturii</w:t>
      </w:r>
      <w:r>
        <w:rPr>
          <w:rFonts w:asciiTheme="minorHAnsi" w:hAnsiTheme="minorHAnsi"/>
          <w:lang w:val="fr-FR"/>
        </w:rPr>
        <w:t xml:space="preserve"> a inclus 20 de seminarii proprii în Catalogul EJTN și Catalogul EJTN Plus în anul 2017. </w:t>
      </w:r>
      <w:r>
        <w:rPr>
          <w:rFonts w:asciiTheme="minorHAnsi" w:hAnsiTheme="minorHAnsi"/>
          <w:b/>
          <w:lang w:val="fr-FR"/>
        </w:rPr>
        <w:t xml:space="preserve">64 de judecători și procurori europeni </w:t>
      </w:r>
      <w:r>
        <w:rPr>
          <w:rFonts w:asciiTheme="minorHAnsi" w:hAnsiTheme="minorHAnsi"/>
          <w:lang w:val="fr-FR"/>
        </w:rPr>
        <w:t xml:space="preserve">au participat la seminarii deschise de INM participării internaționale; similar, </w:t>
      </w:r>
      <w:r>
        <w:rPr>
          <w:rFonts w:asciiTheme="minorHAnsi" w:hAnsiTheme="minorHAnsi"/>
          <w:b/>
          <w:lang w:val="fr-FR"/>
        </w:rPr>
        <w:t>42 de magistrați români</w:t>
      </w:r>
      <w:r>
        <w:rPr>
          <w:rFonts w:asciiTheme="minorHAnsi" w:hAnsiTheme="minorHAnsi"/>
          <w:lang w:val="fr-FR"/>
        </w:rPr>
        <w:t xml:space="preserve"> au participat în anul 2017 la seminariile incluse de alte școli de magistratură în Catalogul EJTN sau Catalogul EJTN Plus. </w:t>
      </w:r>
    </w:p>
    <w:p w:rsidR="00B34908" w:rsidRDefault="00B34908" w:rsidP="000560C8">
      <w:pPr>
        <w:pStyle w:val="ListParagraph"/>
        <w:tabs>
          <w:tab w:val="left" w:pos="360"/>
        </w:tabs>
        <w:spacing w:after="180"/>
        <w:ind w:left="0" w:right="43" w:firstLine="709"/>
        <w:jc w:val="both"/>
        <w:rPr>
          <w:rFonts w:asciiTheme="minorHAnsi" w:hAnsiTheme="minorHAnsi"/>
          <w:b/>
          <w:lang w:val="fr-FR"/>
        </w:rPr>
      </w:pPr>
    </w:p>
    <w:p w:rsidR="00B34908" w:rsidRPr="00187665" w:rsidRDefault="00B34908" w:rsidP="000560C8">
      <w:pPr>
        <w:pStyle w:val="ListParagraph"/>
        <w:tabs>
          <w:tab w:val="left" w:pos="360"/>
        </w:tabs>
        <w:spacing w:after="180"/>
        <w:ind w:left="0" w:right="43" w:firstLine="709"/>
        <w:jc w:val="both"/>
        <w:rPr>
          <w:rFonts w:asciiTheme="minorHAnsi" w:hAnsiTheme="minorHAnsi"/>
          <w:lang w:val="fr-FR"/>
        </w:rPr>
      </w:pPr>
      <w:r w:rsidRPr="00187665">
        <w:rPr>
          <w:rFonts w:asciiTheme="minorHAnsi" w:hAnsiTheme="minorHAnsi"/>
          <w:lang w:val="fr-FR"/>
        </w:rPr>
        <w:t xml:space="preserve">B.7. Programe de formare și seminarii organizate în cadrul EJTN </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EJTN derulează cu sprijinul statelor membre o serie de programe proprii de formare, care beneficiază de sprijin financiar de la Comisia Europeană. În acest mod, </w:t>
      </w:r>
      <w:r>
        <w:rPr>
          <w:rFonts w:asciiTheme="minorHAnsi" w:hAnsiTheme="minorHAnsi"/>
          <w:b/>
          <w:lang w:val="fr-FR"/>
        </w:rPr>
        <w:t>92 magistrați români</w:t>
      </w:r>
      <w:r>
        <w:rPr>
          <w:rFonts w:asciiTheme="minorHAnsi" w:hAnsiTheme="minorHAnsi"/>
          <w:lang w:val="fr-FR"/>
        </w:rPr>
        <w:t xml:space="preserve"> au participat la seminarii organizate de EJTN în cursul anului 2017, aceștia beneficiind de finanțare din partea EJTN.  </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În cadrul colaborării cu EJTN, INM </w:t>
      </w:r>
      <w:r w:rsidR="006A6154">
        <w:rPr>
          <w:rFonts w:asciiTheme="minorHAnsi" w:hAnsiTheme="minorHAnsi"/>
          <w:lang w:val="fr-FR"/>
        </w:rPr>
        <w:t>a găzduit</w:t>
      </w:r>
      <w:r>
        <w:rPr>
          <w:rFonts w:asciiTheme="minorHAnsi" w:hAnsiTheme="minorHAnsi"/>
          <w:lang w:val="fr-FR"/>
        </w:rPr>
        <w:t xml:space="preserve">, în decembrie 2017, o conferință organizată de grupul de lucru Judicial Training Methods a EJTN, la care </w:t>
      </w:r>
      <w:r w:rsidR="006A6154">
        <w:rPr>
          <w:rFonts w:asciiTheme="minorHAnsi" w:hAnsiTheme="minorHAnsi"/>
          <w:lang w:val="fr-FR"/>
        </w:rPr>
        <w:t xml:space="preserve">au </w:t>
      </w:r>
      <w:r>
        <w:rPr>
          <w:rFonts w:asciiTheme="minorHAnsi" w:hAnsiTheme="minorHAnsi"/>
          <w:lang w:val="fr-FR"/>
        </w:rPr>
        <w:t>participa</w:t>
      </w:r>
      <w:r w:rsidR="006A6154">
        <w:rPr>
          <w:rFonts w:asciiTheme="minorHAnsi" w:hAnsiTheme="minorHAnsi"/>
          <w:lang w:val="fr-FR"/>
        </w:rPr>
        <w:t>t</w:t>
      </w:r>
      <w:r>
        <w:rPr>
          <w:rFonts w:asciiTheme="minorHAnsi" w:hAnsiTheme="minorHAnsi"/>
          <w:lang w:val="fr-FR"/>
        </w:rPr>
        <w:t xml:space="preserve"> 40 de magistrați din întreaga Europă. </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În același context, un procuror român a participat ca expert în cadrul seminariilor sub-grupului de lucru Drept penal, un formator INM și doi lingviști români au fost </w:t>
      </w:r>
      <w:r w:rsidR="006A6154">
        <w:rPr>
          <w:rFonts w:asciiTheme="minorHAnsi" w:hAnsiTheme="minorHAnsi"/>
          <w:lang w:val="fr-FR"/>
        </w:rPr>
        <w:t>experți în proiectul lingvistic şi</w:t>
      </w:r>
      <w:r>
        <w:rPr>
          <w:rFonts w:asciiTheme="minorHAnsi" w:hAnsiTheme="minorHAnsi"/>
          <w:lang w:val="fr-FR"/>
        </w:rPr>
        <w:t xml:space="preserve"> un formator INM a fost expert în cadrul unui seminar organizat de sub-grupul Drept </w:t>
      </w:r>
      <w:r>
        <w:rPr>
          <w:rFonts w:asciiTheme="minorHAnsi" w:hAnsiTheme="minorHAnsi"/>
          <w:lang w:val="fr-FR"/>
        </w:rPr>
        <w:lastRenderedPageBreak/>
        <w:t xml:space="preserve">administrativ. În plus, specialistul în științele educației </w:t>
      </w:r>
      <w:r w:rsidR="006A6154">
        <w:rPr>
          <w:rFonts w:asciiTheme="minorHAnsi" w:hAnsiTheme="minorHAnsi"/>
          <w:lang w:val="fr-FR"/>
        </w:rPr>
        <w:t xml:space="preserve">din cadrul </w:t>
      </w:r>
      <w:r>
        <w:rPr>
          <w:rFonts w:asciiTheme="minorHAnsi" w:hAnsiTheme="minorHAnsi"/>
          <w:lang w:val="fr-FR"/>
        </w:rPr>
        <w:t xml:space="preserve">INM a fost formator în cadrul seminariilor organizate de grupul de lucru JTM. </w:t>
      </w:r>
    </w:p>
    <w:p w:rsidR="00B34908" w:rsidRDefault="00B34908" w:rsidP="000560C8">
      <w:pPr>
        <w:pStyle w:val="ListParagraph"/>
        <w:tabs>
          <w:tab w:val="left" w:pos="360"/>
        </w:tabs>
        <w:spacing w:after="180"/>
        <w:ind w:left="0" w:right="43" w:firstLine="709"/>
        <w:jc w:val="both"/>
        <w:rPr>
          <w:rFonts w:asciiTheme="minorHAnsi" w:hAnsiTheme="minorHAnsi"/>
          <w:b/>
          <w:lang w:val="fr-FR"/>
        </w:rPr>
      </w:pPr>
    </w:p>
    <w:p w:rsidR="00B34908" w:rsidRPr="00187665" w:rsidRDefault="00B34908" w:rsidP="000560C8">
      <w:pPr>
        <w:pStyle w:val="ListParagraph"/>
        <w:tabs>
          <w:tab w:val="left" w:pos="360"/>
        </w:tabs>
        <w:spacing w:after="180"/>
        <w:ind w:left="0" w:right="43" w:firstLine="709"/>
        <w:jc w:val="both"/>
        <w:rPr>
          <w:rFonts w:asciiTheme="minorHAnsi" w:hAnsiTheme="minorHAnsi"/>
          <w:lang w:val="fr-FR"/>
        </w:rPr>
      </w:pPr>
      <w:r w:rsidRPr="00187665">
        <w:rPr>
          <w:rFonts w:asciiTheme="minorHAnsi" w:hAnsiTheme="minorHAnsi"/>
          <w:lang w:val="fr-FR"/>
        </w:rPr>
        <w:t>B.8. Cooperarea cu Scoala de Magistratură din Franța (Ecole Nationale de la Magistrature - ENM)</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rPr>
        <w:t>În acest an a fost finalizat proiectul JUST/2014/JCOO/AG/CIVI/7724 “</w:t>
      </w:r>
      <w:r>
        <w:rPr>
          <w:rFonts w:asciiTheme="minorHAnsi" w:hAnsiTheme="minorHAnsi"/>
          <w:i/>
        </w:rPr>
        <w:t>Research on the implementation of Brussels IIa regulation in first instance courts of the EU</w:t>
      </w:r>
      <w:r>
        <w:rPr>
          <w:rFonts w:asciiTheme="minorHAnsi" w:hAnsiTheme="minorHAnsi"/>
        </w:rPr>
        <w:t>”, co</w:t>
      </w:r>
      <w:r w:rsidR="00A05311">
        <w:rPr>
          <w:rFonts w:asciiTheme="minorHAnsi" w:hAnsiTheme="minorHAnsi"/>
        </w:rPr>
        <w:t>ordonat de Școala Națională de M</w:t>
      </w:r>
      <w:r>
        <w:rPr>
          <w:rFonts w:asciiTheme="minorHAnsi" w:hAnsiTheme="minorHAnsi"/>
        </w:rPr>
        <w:t xml:space="preserve">agistratură din Franța (ENM). Astfel, atât studiul propus în cadrul proiectului, cât și conferința de final au fost realizate cu sprijinul nemijlocit al experților români. </w:t>
      </w:r>
      <w:r>
        <w:rPr>
          <w:rFonts w:asciiTheme="minorHAnsi" w:hAnsiTheme="minorHAnsi"/>
          <w:lang w:val="fr-FR"/>
        </w:rPr>
        <w:t>Reprezentanții și formatorii INM au participat la întâlnirile coordonatorilor organizate în cadrul proiectului și în acest an, contribuind la finalizarea acestuia. Mai mult, 20 de magistrați români au participat la conferința de final organizată în cadrul proiectului.</w:t>
      </w:r>
    </w:p>
    <w:p w:rsidR="00B34908" w:rsidRDefault="00B34908" w:rsidP="000560C8">
      <w:pPr>
        <w:pStyle w:val="ListParagraph"/>
        <w:tabs>
          <w:tab w:val="left" w:pos="360"/>
        </w:tabs>
        <w:spacing w:after="180"/>
        <w:ind w:left="0" w:right="43" w:firstLine="709"/>
        <w:jc w:val="both"/>
        <w:rPr>
          <w:rFonts w:asciiTheme="minorHAnsi" w:hAnsiTheme="minorHAnsi"/>
          <w:b/>
          <w:lang w:val="fr-FR"/>
        </w:rPr>
      </w:pPr>
    </w:p>
    <w:p w:rsidR="00B34908" w:rsidRPr="00187665" w:rsidRDefault="00B34908" w:rsidP="000560C8">
      <w:pPr>
        <w:pStyle w:val="ListParagraph"/>
        <w:tabs>
          <w:tab w:val="left" w:pos="360"/>
        </w:tabs>
        <w:ind w:left="0" w:right="43" w:firstLine="709"/>
        <w:jc w:val="both"/>
        <w:rPr>
          <w:rFonts w:asciiTheme="minorHAnsi" w:hAnsiTheme="minorHAnsi"/>
          <w:lang w:val="fr-FR"/>
        </w:rPr>
      </w:pPr>
      <w:r w:rsidRPr="00187665">
        <w:rPr>
          <w:rFonts w:asciiTheme="minorHAnsi" w:hAnsiTheme="minorHAnsi"/>
          <w:lang w:val="fr-FR"/>
        </w:rPr>
        <w:t xml:space="preserve">B.9. Cooperarea cu Școala de Magistratură din Olanda (SSR) </w:t>
      </w:r>
    </w:p>
    <w:p w:rsidR="00B34908" w:rsidRDefault="00B34908" w:rsidP="000560C8">
      <w:pPr>
        <w:ind w:firstLine="720"/>
        <w:jc w:val="both"/>
        <w:rPr>
          <w:rFonts w:asciiTheme="minorHAnsi" w:hAnsiTheme="minorHAnsi"/>
          <w:lang w:val="ro-RO"/>
        </w:rPr>
      </w:pPr>
      <w:r w:rsidRPr="00187665">
        <w:rPr>
          <w:rFonts w:asciiTheme="minorHAnsi" w:hAnsiTheme="minorHAnsi"/>
          <w:lang w:val="ro-RO"/>
        </w:rPr>
        <w:t>INM a participat, în calitate de partener, alături de Institutul Națio</w:t>
      </w:r>
      <w:r>
        <w:rPr>
          <w:rFonts w:asciiTheme="minorHAnsi" w:hAnsiTheme="minorHAnsi"/>
          <w:lang w:val="ro-RO"/>
        </w:rPr>
        <w:t xml:space="preserve">nal Judiciar din Bulgaria într-un proiect dedicat formării profesioniștilor români și bulgari în domeniul criminalisticii (JUST/2014/JTRA/AG/EJTR/6820 </w:t>
      </w:r>
      <w:r>
        <w:rPr>
          <w:rFonts w:asciiTheme="minorHAnsi" w:hAnsiTheme="minorHAnsi"/>
          <w:i/>
          <w:lang w:val="ro-RO"/>
        </w:rPr>
        <w:t>Improving forensic expertise and awareness among the judiciary in Bulgaria and Romania)</w:t>
      </w:r>
      <w:r>
        <w:rPr>
          <w:rFonts w:asciiTheme="minorHAnsi" w:hAnsiTheme="minorHAnsi"/>
          <w:lang w:val="ro-RO"/>
        </w:rPr>
        <w:t xml:space="preserve">, coordonat de către S.S.R. Internațional - Centrul pentru pregătire și cercetare pentru sistemul judiciar din Olanda. </w:t>
      </w:r>
    </w:p>
    <w:p w:rsidR="00D03A1C" w:rsidRPr="00BC3745" w:rsidRDefault="00B34908" w:rsidP="00BC3745">
      <w:pPr>
        <w:ind w:firstLine="720"/>
        <w:jc w:val="both"/>
        <w:rPr>
          <w:rFonts w:asciiTheme="minorHAnsi" w:hAnsiTheme="minorHAnsi"/>
          <w:lang w:val="ro-RO"/>
        </w:rPr>
      </w:pPr>
      <w:r>
        <w:rPr>
          <w:rFonts w:asciiTheme="minorHAnsi" w:hAnsiTheme="minorHAnsi"/>
          <w:lang w:val="ro-RO"/>
        </w:rPr>
        <w:t>Obiectivele proiectului au fost: sensibilizarea sistemului judiciar cu privire la importanța expertizelor criminalistice, creșterea nivelului de cunoștințe în domeniul criminalisticii la nivelul sistemului judiciar, asigurarea unei căi de comunicare între experții criminaliști și sistemul judiciar în scopul unei mai bune cooperări și dezvoltarea unei curricule pentru formarea în domeniul criminalisticii pentru instituțiile de formare a magistraților din Bulgaria și România. În cadrul proiectului au fost realizate 6 seminarii de formare continuă, 3 dintre acestea desfășurându-se în 2017.</w:t>
      </w:r>
    </w:p>
    <w:p w:rsidR="00D03A1C" w:rsidRDefault="00D03A1C" w:rsidP="000560C8">
      <w:pPr>
        <w:pStyle w:val="ListParagraph"/>
        <w:tabs>
          <w:tab w:val="left" w:pos="360"/>
        </w:tabs>
        <w:spacing w:after="180"/>
        <w:ind w:left="0" w:right="43" w:firstLine="709"/>
        <w:jc w:val="both"/>
        <w:rPr>
          <w:rFonts w:asciiTheme="minorHAnsi" w:hAnsiTheme="minorHAnsi"/>
          <w:b/>
          <w:lang w:val="fr-FR"/>
        </w:rPr>
      </w:pPr>
    </w:p>
    <w:p w:rsidR="00B34908" w:rsidRPr="00187665" w:rsidRDefault="00B34908" w:rsidP="000560C8">
      <w:pPr>
        <w:pStyle w:val="ListParagraph"/>
        <w:tabs>
          <w:tab w:val="left" w:pos="360"/>
        </w:tabs>
        <w:ind w:left="0" w:right="43" w:firstLine="709"/>
        <w:jc w:val="both"/>
        <w:rPr>
          <w:rFonts w:asciiTheme="minorHAnsi" w:hAnsiTheme="minorHAnsi"/>
          <w:lang w:val="fr-FR"/>
        </w:rPr>
      </w:pPr>
      <w:r w:rsidRPr="00187665">
        <w:rPr>
          <w:rFonts w:asciiTheme="minorHAnsi" w:hAnsiTheme="minorHAnsi"/>
          <w:lang w:val="fr-FR"/>
        </w:rPr>
        <w:t>B.10. Cooperarea cu Ambasada SUA la București</w:t>
      </w:r>
    </w:p>
    <w:p w:rsidR="00B34908" w:rsidRDefault="00B34908" w:rsidP="000560C8">
      <w:pPr>
        <w:ind w:right="289" w:firstLine="720"/>
        <w:jc w:val="both"/>
        <w:rPr>
          <w:rFonts w:asciiTheme="minorHAnsi" w:hAnsiTheme="minorHAnsi"/>
          <w:lang w:val="ro-RO"/>
        </w:rPr>
      </w:pPr>
      <w:r>
        <w:rPr>
          <w:rFonts w:asciiTheme="minorHAnsi" w:hAnsiTheme="minorHAnsi"/>
          <w:lang w:val="ro-RO"/>
        </w:rPr>
        <w:t xml:space="preserve">În luna octombrie, la solicitarea Ambasadei SUA la București, INM a primit vizita unui grup de 13 judecători de la curțile supreme din SUA. Cu această ocazie le-a fost prezentată activitatea INM și au participat </w:t>
      </w:r>
      <w:r w:rsidR="0007257A">
        <w:rPr>
          <w:rFonts w:asciiTheme="minorHAnsi" w:hAnsiTheme="minorHAnsi"/>
          <w:lang w:val="ro-RO"/>
        </w:rPr>
        <w:t>la un</w:t>
      </w:r>
      <w:r>
        <w:rPr>
          <w:rFonts w:asciiTheme="minorHAnsi" w:hAnsiTheme="minorHAnsi"/>
          <w:lang w:val="ro-RO"/>
        </w:rPr>
        <w:t xml:space="preserve"> seminar de engleză juridică.</w:t>
      </w:r>
    </w:p>
    <w:p w:rsidR="00B34908" w:rsidRDefault="00B34908" w:rsidP="000560C8">
      <w:pPr>
        <w:pStyle w:val="ListParagraph"/>
        <w:tabs>
          <w:tab w:val="left" w:pos="360"/>
        </w:tabs>
        <w:spacing w:after="180"/>
        <w:ind w:left="0" w:right="43" w:firstLine="709"/>
        <w:jc w:val="both"/>
        <w:rPr>
          <w:rFonts w:asciiTheme="minorHAnsi" w:hAnsiTheme="minorHAnsi"/>
          <w:b/>
          <w:lang w:val="fr-FR"/>
        </w:rPr>
      </w:pPr>
    </w:p>
    <w:p w:rsidR="00B34908" w:rsidRPr="00187665" w:rsidRDefault="00B34908" w:rsidP="000560C8">
      <w:pPr>
        <w:pStyle w:val="ListParagraph"/>
        <w:tabs>
          <w:tab w:val="left" w:pos="360"/>
        </w:tabs>
        <w:spacing w:after="180"/>
        <w:ind w:left="0" w:right="43" w:firstLine="709"/>
        <w:jc w:val="both"/>
        <w:rPr>
          <w:rFonts w:asciiTheme="minorHAnsi" w:hAnsiTheme="minorHAnsi"/>
          <w:lang w:val="fr-FR"/>
        </w:rPr>
      </w:pPr>
      <w:r w:rsidRPr="00187665">
        <w:rPr>
          <w:rFonts w:asciiTheme="minorHAnsi" w:hAnsiTheme="minorHAnsi"/>
          <w:lang w:val="fr-FR"/>
        </w:rPr>
        <w:t>B. 11. Cooperarea cu Academia de Drept European (ERA)</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Colaborarea cu ERA a continuat și în 2017: 36 de magistrați români au participat prin intermediul INM la 19 dintre seminariile organizate de această instituție. Mai mult, INM a găzduit la București trei seminarii ERA, care au prilejuit participare</w:t>
      </w:r>
      <w:r w:rsidR="00F03137">
        <w:rPr>
          <w:rFonts w:asciiTheme="minorHAnsi" w:hAnsiTheme="minorHAnsi"/>
          <w:lang w:val="fr-FR"/>
        </w:rPr>
        <w:t>a</w:t>
      </w:r>
      <w:r>
        <w:rPr>
          <w:rFonts w:asciiTheme="minorHAnsi" w:hAnsiTheme="minorHAnsi"/>
          <w:lang w:val="fr-FR"/>
        </w:rPr>
        <w:t xml:space="preserve"> a 57 de magistrați români și a 61 de magistrați străini. 8 formatori români au fost implicați ca experți în desfășurarea acestor seminarii.</w:t>
      </w:r>
    </w:p>
    <w:p w:rsidR="00B34908" w:rsidRDefault="00B34908" w:rsidP="000560C8">
      <w:pPr>
        <w:pStyle w:val="ListParagraph"/>
        <w:tabs>
          <w:tab w:val="left" w:pos="360"/>
        </w:tabs>
        <w:spacing w:after="180"/>
        <w:ind w:left="0" w:right="43" w:firstLine="709"/>
        <w:jc w:val="both"/>
        <w:rPr>
          <w:rFonts w:asciiTheme="minorHAnsi" w:hAnsiTheme="minorHAnsi"/>
        </w:rPr>
      </w:pPr>
      <w:r>
        <w:rPr>
          <w:rFonts w:asciiTheme="minorHAnsi" w:hAnsiTheme="minorHAnsi"/>
        </w:rPr>
        <w:t xml:space="preserve">Menționăm, de asemenea, participarea directorului INM </w:t>
      </w:r>
      <w:r w:rsidR="00A05311">
        <w:rPr>
          <w:rFonts w:asciiTheme="minorHAnsi" w:hAnsiTheme="minorHAnsi"/>
        </w:rPr>
        <w:t xml:space="preserve">la </w:t>
      </w:r>
      <w:r>
        <w:rPr>
          <w:rFonts w:asciiTheme="minorHAnsi" w:hAnsiTheme="minorHAnsi"/>
        </w:rPr>
        <w:t xml:space="preserve">conferința care a marcat împlinirea a 25 de ani de activitate a ERA, </w:t>
      </w:r>
      <w:r>
        <w:rPr>
          <w:rFonts w:asciiTheme="minorHAnsi" w:hAnsiTheme="minorHAnsi"/>
          <w:i/>
        </w:rPr>
        <w:t>"The Authority of EU Law - Do we still believe in it?</w:t>
      </w:r>
      <w:r>
        <w:rPr>
          <w:rFonts w:asciiTheme="minorHAnsi" w:hAnsiTheme="minorHAnsi"/>
        </w:rPr>
        <w:t>", ca expresie a relației dintre cele două instituții.</w:t>
      </w:r>
    </w:p>
    <w:p w:rsidR="00B34908" w:rsidRPr="00187665" w:rsidRDefault="00B34908" w:rsidP="000560C8">
      <w:pPr>
        <w:pStyle w:val="ListParagraph"/>
        <w:tabs>
          <w:tab w:val="left" w:pos="360"/>
        </w:tabs>
        <w:spacing w:after="180"/>
        <w:ind w:left="0" w:right="43" w:firstLine="709"/>
        <w:jc w:val="both"/>
        <w:rPr>
          <w:rFonts w:asciiTheme="minorHAnsi" w:hAnsiTheme="minorHAnsi"/>
        </w:rPr>
      </w:pPr>
    </w:p>
    <w:p w:rsidR="00B34908" w:rsidRPr="00187665" w:rsidRDefault="00B34908" w:rsidP="000560C8">
      <w:pPr>
        <w:pStyle w:val="ListParagraph"/>
        <w:tabs>
          <w:tab w:val="left" w:pos="360"/>
        </w:tabs>
        <w:spacing w:after="180"/>
        <w:ind w:left="0" w:right="43" w:firstLine="709"/>
        <w:jc w:val="both"/>
        <w:rPr>
          <w:rFonts w:asciiTheme="minorHAnsi" w:hAnsiTheme="minorHAnsi"/>
        </w:rPr>
      </w:pPr>
      <w:r w:rsidRPr="00187665">
        <w:rPr>
          <w:rFonts w:asciiTheme="minorHAnsi" w:hAnsiTheme="minorHAnsi"/>
        </w:rPr>
        <w:t>B.12. Cooperarea cu Programul HELP al Consiliului Europei</w:t>
      </w:r>
    </w:p>
    <w:p w:rsidR="00B34908" w:rsidRDefault="00B34908" w:rsidP="000560C8">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INM a</w:t>
      </w:r>
      <w:r w:rsidR="00F03137">
        <w:rPr>
          <w:rFonts w:asciiTheme="minorHAnsi" w:hAnsiTheme="minorHAnsi"/>
          <w:lang w:val="fr-FR"/>
        </w:rPr>
        <w:t xml:space="preserve"> fost reprezentat la seminarul e</w:t>
      </w:r>
      <w:r>
        <w:rPr>
          <w:rFonts w:asciiTheme="minorHAnsi" w:hAnsiTheme="minorHAnsi"/>
          <w:lang w:val="fr-FR"/>
        </w:rPr>
        <w:t xml:space="preserve">uropean organizat în cadrul proiectului ”HELP in 28”, coordonat de către Consiliul Europei și finanțat de Comisia Europeană. </w:t>
      </w:r>
    </w:p>
    <w:p w:rsidR="009865CD" w:rsidRPr="005A0771" w:rsidRDefault="00B34908" w:rsidP="005A0771">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INM a participat la </w:t>
      </w:r>
      <w:r>
        <w:rPr>
          <w:rFonts w:asciiTheme="minorHAnsi" w:hAnsiTheme="minorHAnsi"/>
          <w:i/>
          <w:lang w:val="fr-FR"/>
        </w:rPr>
        <w:t>Conferința Anuală a Programului HELP</w:t>
      </w:r>
      <w:r>
        <w:rPr>
          <w:rFonts w:asciiTheme="minorHAnsi" w:hAnsiTheme="minorHAnsi"/>
          <w:lang w:val="fr-FR"/>
        </w:rPr>
        <w:t xml:space="preserve"> din cadrul Consiliului Europei, eveniment organizat la Strasbourg. </w:t>
      </w:r>
    </w:p>
    <w:p w:rsidR="009865CD" w:rsidRDefault="009865CD" w:rsidP="000560C8">
      <w:pPr>
        <w:pStyle w:val="ListParagraph"/>
        <w:tabs>
          <w:tab w:val="left" w:pos="360"/>
        </w:tabs>
        <w:spacing w:after="180"/>
        <w:ind w:left="0" w:right="43" w:firstLine="709"/>
        <w:jc w:val="both"/>
        <w:rPr>
          <w:rFonts w:asciiTheme="minorHAnsi" w:hAnsiTheme="minorHAnsi"/>
          <w:b/>
          <w:lang w:val="fr-FR"/>
        </w:rPr>
      </w:pPr>
    </w:p>
    <w:p w:rsidR="00B34908" w:rsidRPr="00187665" w:rsidRDefault="00B34908" w:rsidP="000560C8">
      <w:pPr>
        <w:pStyle w:val="ListParagraph"/>
        <w:tabs>
          <w:tab w:val="left" w:pos="360"/>
        </w:tabs>
        <w:ind w:left="0" w:right="43" w:firstLine="706"/>
        <w:jc w:val="both"/>
        <w:rPr>
          <w:rFonts w:asciiTheme="minorHAnsi" w:hAnsiTheme="minorHAnsi"/>
          <w:lang w:val="fr-FR"/>
        </w:rPr>
      </w:pPr>
      <w:r w:rsidRPr="00187665">
        <w:rPr>
          <w:rFonts w:asciiTheme="minorHAnsi" w:hAnsiTheme="minorHAnsi"/>
          <w:lang w:val="fr-FR"/>
        </w:rPr>
        <w:t xml:space="preserve">B. 13. Cooperarea cu Republica Moldova </w:t>
      </w:r>
    </w:p>
    <w:p w:rsidR="00B34908" w:rsidRPr="00A05311" w:rsidRDefault="00B34908" w:rsidP="00A05311">
      <w:pPr>
        <w:tabs>
          <w:tab w:val="left" w:pos="360"/>
          <w:tab w:val="left" w:pos="993"/>
          <w:tab w:val="left" w:pos="2843"/>
        </w:tabs>
        <w:ind w:firstLine="706"/>
        <w:jc w:val="both"/>
        <w:rPr>
          <w:rFonts w:asciiTheme="minorHAnsi" w:hAnsiTheme="minorHAnsi"/>
          <w:bCs/>
          <w:szCs w:val="22"/>
          <w:lang w:val="ro-RO"/>
        </w:rPr>
      </w:pPr>
      <w:r>
        <w:rPr>
          <w:rFonts w:asciiTheme="minorHAnsi" w:hAnsiTheme="minorHAnsi"/>
          <w:bCs/>
          <w:szCs w:val="22"/>
          <w:lang w:val="ro-RO"/>
        </w:rPr>
        <w:t xml:space="preserve">Directorul INM a participat la Chișinău, în Republica Moldova, la cea de a patra reuniune a </w:t>
      </w:r>
      <w:r>
        <w:rPr>
          <w:rFonts w:asciiTheme="minorHAnsi" w:hAnsiTheme="minorHAnsi"/>
          <w:bCs/>
          <w:i/>
          <w:szCs w:val="22"/>
          <w:lang w:val="ro-RO"/>
        </w:rPr>
        <w:t>Comisiei interguvernamentale România – Republica Moldova pentru integrare europeană</w:t>
      </w:r>
      <w:r w:rsidR="00A05311">
        <w:rPr>
          <w:rFonts w:asciiTheme="minorHAnsi" w:hAnsiTheme="minorHAnsi"/>
          <w:bCs/>
          <w:szCs w:val="22"/>
          <w:lang w:val="ro-RO"/>
        </w:rPr>
        <w:t xml:space="preserve"> şi </w:t>
      </w:r>
      <w:r>
        <w:rPr>
          <w:rFonts w:asciiTheme="minorHAnsi" w:hAnsiTheme="minorHAnsi"/>
          <w:lang w:val="ro-RO"/>
        </w:rPr>
        <w:t>la ”Hexagonul Facultăților de Drept”, eveniment organizat în perioada 26 – 29 aprilie 2017.</w:t>
      </w:r>
    </w:p>
    <w:p w:rsidR="00B34908" w:rsidRDefault="00B34908" w:rsidP="000560C8">
      <w:pPr>
        <w:tabs>
          <w:tab w:val="left" w:pos="360"/>
          <w:tab w:val="left" w:pos="993"/>
          <w:tab w:val="left" w:pos="2843"/>
        </w:tabs>
        <w:ind w:firstLine="709"/>
        <w:jc w:val="both"/>
        <w:rPr>
          <w:rFonts w:asciiTheme="minorHAnsi" w:hAnsiTheme="minorHAnsi"/>
          <w:lang w:val="ro-RO"/>
        </w:rPr>
      </w:pPr>
    </w:p>
    <w:p w:rsidR="00B34908" w:rsidRPr="00187665" w:rsidRDefault="00B34908" w:rsidP="000560C8">
      <w:pPr>
        <w:pStyle w:val="ListParagraph"/>
        <w:tabs>
          <w:tab w:val="left" w:pos="360"/>
        </w:tabs>
        <w:spacing w:after="180"/>
        <w:ind w:left="0" w:right="43" w:firstLine="709"/>
        <w:jc w:val="both"/>
        <w:rPr>
          <w:rFonts w:asciiTheme="minorHAnsi" w:hAnsiTheme="minorHAnsi"/>
        </w:rPr>
      </w:pPr>
      <w:r w:rsidRPr="00187665">
        <w:rPr>
          <w:rFonts w:asciiTheme="minorHAnsi" w:hAnsiTheme="minorHAnsi"/>
        </w:rPr>
        <w:lastRenderedPageBreak/>
        <w:t xml:space="preserve">B. 14. Cooperarea cu Asociația Europeana a Judecătorilor Administrativi (AEAJ) </w:t>
      </w:r>
    </w:p>
    <w:p w:rsidR="00B34908" w:rsidRDefault="00B34908" w:rsidP="000560C8">
      <w:pPr>
        <w:pStyle w:val="ListParagraph"/>
        <w:tabs>
          <w:tab w:val="left" w:pos="360"/>
        </w:tabs>
        <w:spacing w:after="180"/>
        <w:ind w:left="0" w:right="43" w:firstLine="709"/>
        <w:jc w:val="both"/>
        <w:rPr>
          <w:rFonts w:asciiTheme="minorHAnsi" w:hAnsiTheme="minorHAnsi"/>
        </w:rPr>
      </w:pPr>
      <w:r>
        <w:rPr>
          <w:rFonts w:asciiTheme="minorHAnsi" w:hAnsiTheme="minorHAnsi"/>
        </w:rPr>
        <w:t>În 2017 INM a organizat două seminarii de formare continuă în colaborare cu AEAJ, la care au participat 3 judecători străini, identificați cu sprijinul AEAJ.</w:t>
      </w:r>
    </w:p>
    <w:p w:rsidR="00B34908" w:rsidRPr="00187665" w:rsidRDefault="00B34908" w:rsidP="000560C8">
      <w:pPr>
        <w:ind w:firstLine="709"/>
        <w:jc w:val="both"/>
        <w:rPr>
          <w:rFonts w:asciiTheme="minorHAnsi" w:hAnsiTheme="minorHAnsi"/>
          <w:lang w:val="ro-RO"/>
        </w:rPr>
      </w:pPr>
      <w:r w:rsidRPr="00187665">
        <w:rPr>
          <w:rFonts w:asciiTheme="minorHAnsi" w:hAnsiTheme="minorHAnsi"/>
        </w:rPr>
        <w:t xml:space="preserve">B.15. Cooperarea cu </w:t>
      </w:r>
      <w:r w:rsidRPr="00187665">
        <w:rPr>
          <w:rFonts w:asciiTheme="minorHAnsi" w:hAnsiTheme="minorHAnsi"/>
          <w:lang w:val="ro-RO"/>
        </w:rPr>
        <w:t xml:space="preserve">Institutul Universitar European (EUI) </w:t>
      </w:r>
    </w:p>
    <w:p w:rsidR="00B34908" w:rsidRDefault="00B34908" w:rsidP="000560C8">
      <w:pPr>
        <w:ind w:firstLine="709"/>
        <w:jc w:val="both"/>
        <w:rPr>
          <w:rFonts w:asciiTheme="minorHAnsi" w:hAnsiTheme="minorHAnsi"/>
          <w:lang w:val="ro-RO"/>
        </w:rPr>
      </w:pPr>
      <w:r>
        <w:rPr>
          <w:rFonts w:asciiTheme="minorHAnsi" w:hAnsiTheme="minorHAnsi"/>
          <w:lang w:val="ro-RO"/>
        </w:rPr>
        <w:t>Această cooperare a luat forma unui proiect finanțat de Comisia Europeană “</w:t>
      </w:r>
      <w:r>
        <w:rPr>
          <w:rFonts w:asciiTheme="minorHAnsi" w:hAnsiTheme="minorHAnsi"/>
          <w:i/>
          <w:lang w:val="ro-RO"/>
        </w:rPr>
        <w:t>ACTIONES – Active Charter Training through Interaction of National Experiences</w:t>
      </w:r>
      <w:r>
        <w:rPr>
          <w:rFonts w:asciiTheme="minorHAnsi" w:hAnsiTheme="minorHAnsi"/>
          <w:lang w:val="ro-RO"/>
        </w:rPr>
        <w:t xml:space="preserve">”. </w:t>
      </w:r>
    </w:p>
    <w:p w:rsidR="00B34908" w:rsidRDefault="00B34908" w:rsidP="000560C8">
      <w:pPr>
        <w:ind w:firstLine="709"/>
        <w:jc w:val="both"/>
        <w:rPr>
          <w:rFonts w:asciiTheme="minorHAnsi" w:hAnsiTheme="minorHAnsi"/>
          <w:lang w:val="ro-RO"/>
        </w:rPr>
      </w:pPr>
      <w:r>
        <w:rPr>
          <w:rFonts w:asciiTheme="minorHAnsi" w:hAnsiTheme="minorHAnsi"/>
          <w:lang w:val="ro-RO"/>
        </w:rPr>
        <w:t>În acest cadru, în 2017, a avut loc un seminar transnațional organizat în domeniul protecției jurisdicționale efective, la care au participat și doi judecători din România.</w:t>
      </w:r>
    </w:p>
    <w:p w:rsidR="00B34908" w:rsidRDefault="00B34908" w:rsidP="000560C8">
      <w:pPr>
        <w:ind w:firstLine="709"/>
        <w:jc w:val="both"/>
        <w:rPr>
          <w:rFonts w:asciiTheme="minorHAnsi" w:hAnsiTheme="minorHAnsi"/>
          <w:lang w:val="ro-RO"/>
        </w:rPr>
      </w:pPr>
      <w:r>
        <w:rPr>
          <w:rFonts w:asciiTheme="minorHAnsi" w:hAnsiTheme="minorHAnsi"/>
          <w:lang w:val="ro-RO"/>
        </w:rPr>
        <w:t>Totodată, INM a găzduit evenimentul național pentru diseminarea rezultatelor proiectului organizat de INM împreună cu UNBR și cu sprijinul coordonatorilor de proiect EUI. Evenimentul a avut ca beneficiari un număr de 17 judecători, 9 procurori și 26 de avocați.</w:t>
      </w:r>
    </w:p>
    <w:p w:rsidR="00054287" w:rsidRPr="00322C3A" w:rsidRDefault="00B34908" w:rsidP="00322C3A">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De asemenea, reprezentanții INM au participat la întâlnirea comitetului director, organizată în cadrul proiectului și în acest an, contribuind la finalizarea acestuia. </w:t>
      </w:r>
    </w:p>
    <w:p w:rsidR="00B34908" w:rsidRPr="00187665" w:rsidRDefault="00B34908" w:rsidP="000560C8">
      <w:pPr>
        <w:spacing w:after="160"/>
        <w:ind w:firstLine="709"/>
        <w:contextualSpacing/>
        <w:jc w:val="both"/>
        <w:rPr>
          <w:rFonts w:asciiTheme="minorHAnsi" w:hAnsiTheme="minorHAnsi"/>
          <w:lang w:val="ro-RO"/>
        </w:rPr>
      </w:pPr>
      <w:r w:rsidRPr="00187665">
        <w:rPr>
          <w:rFonts w:asciiTheme="minorHAnsi" w:hAnsiTheme="minorHAnsi"/>
          <w:lang w:val="ro-RO"/>
        </w:rPr>
        <w:t>B.16. Cooperarea cu Universitatea din Trento</w:t>
      </w:r>
    </w:p>
    <w:p w:rsidR="00B34908" w:rsidRDefault="00B34908" w:rsidP="000560C8">
      <w:pPr>
        <w:ind w:firstLine="709"/>
        <w:jc w:val="both"/>
        <w:rPr>
          <w:rFonts w:asciiTheme="minorHAnsi" w:hAnsiTheme="minorHAnsi"/>
          <w:lang w:val="ro-RO"/>
        </w:rPr>
      </w:pPr>
      <w:r>
        <w:rPr>
          <w:rFonts w:asciiTheme="minorHAnsi" w:hAnsiTheme="minorHAnsi"/>
          <w:lang w:val="ro-RO"/>
        </w:rPr>
        <w:t>În cadrul proiectului “</w:t>
      </w:r>
      <w:r>
        <w:rPr>
          <w:rFonts w:asciiTheme="minorHAnsi" w:hAnsiTheme="minorHAnsi"/>
          <w:i/>
          <w:lang w:val="ro-RO"/>
        </w:rPr>
        <w:t>RE-JUS - Judicial training ensuring effective redress to fundamental rights violations</w:t>
      </w:r>
      <w:r>
        <w:rPr>
          <w:rFonts w:asciiTheme="minorHAnsi" w:hAnsiTheme="minorHAnsi"/>
          <w:lang w:val="ro-RO"/>
        </w:rPr>
        <w:t xml:space="preserve">”, au fost organizate în 2017 trei seminarii transnaționale, la care au participat 9 judecători români. </w:t>
      </w:r>
    </w:p>
    <w:p w:rsidR="00B34908" w:rsidRDefault="00B34908" w:rsidP="000560C8">
      <w:pPr>
        <w:spacing w:after="160"/>
        <w:contextualSpacing/>
        <w:rPr>
          <w:rFonts w:asciiTheme="minorHAnsi" w:hAnsiTheme="minorHAnsi"/>
          <w:b/>
          <w:lang w:val="it-IT"/>
        </w:rPr>
      </w:pPr>
    </w:p>
    <w:p w:rsidR="00B34908" w:rsidRPr="00187665" w:rsidRDefault="00B34908" w:rsidP="000560C8">
      <w:pPr>
        <w:spacing w:after="160"/>
        <w:ind w:firstLine="709"/>
        <w:contextualSpacing/>
        <w:rPr>
          <w:rFonts w:asciiTheme="minorHAnsi" w:hAnsiTheme="minorHAnsi"/>
          <w:lang w:val="it-IT"/>
        </w:rPr>
      </w:pPr>
      <w:r w:rsidRPr="00187665">
        <w:rPr>
          <w:rFonts w:asciiTheme="minorHAnsi" w:hAnsiTheme="minorHAnsi"/>
          <w:lang w:val="it-IT"/>
        </w:rPr>
        <w:t>B.17. Cooperarea cu Institutul pentru Drepturile Omului Ludwig Boltzmann</w:t>
      </w:r>
    </w:p>
    <w:p w:rsidR="00B34908" w:rsidRDefault="00B34908" w:rsidP="000560C8">
      <w:pPr>
        <w:ind w:firstLine="709"/>
        <w:jc w:val="both"/>
        <w:rPr>
          <w:rFonts w:asciiTheme="minorHAnsi" w:hAnsiTheme="minorHAnsi"/>
          <w:lang w:val="ro-RO"/>
        </w:rPr>
      </w:pPr>
      <w:r>
        <w:rPr>
          <w:rFonts w:asciiTheme="minorHAnsi" w:hAnsiTheme="minorHAnsi"/>
          <w:lang w:val="ro-RO"/>
        </w:rPr>
        <w:t>În cadrul proiectului „</w:t>
      </w:r>
      <w:r>
        <w:rPr>
          <w:rFonts w:asciiTheme="minorHAnsi" w:hAnsiTheme="minorHAnsi"/>
          <w:i/>
          <w:lang w:val="ro-RO"/>
        </w:rPr>
        <w:t>Judging the Charter</w:t>
      </w:r>
      <w:r>
        <w:rPr>
          <w:rFonts w:asciiTheme="minorHAnsi" w:hAnsiTheme="minorHAnsi"/>
          <w:lang w:val="ro-RO"/>
        </w:rPr>
        <w:t xml:space="preserve">” au fost organizate în anul 2017 două conferințe cu tema aplicabilității Cartei drepturilor fundamentale în practica judiciară a statelor partenere, la care au participat 4 reprezentanți ai INM, formatori INM în domeniul drepturilor omului sau al dreptului UE. </w:t>
      </w:r>
    </w:p>
    <w:p w:rsidR="00B34908" w:rsidRDefault="00B34908" w:rsidP="003F6B9C">
      <w:pPr>
        <w:ind w:firstLine="709"/>
        <w:jc w:val="both"/>
        <w:rPr>
          <w:rFonts w:asciiTheme="minorHAnsi" w:hAnsiTheme="minorHAnsi"/>
          <w:lang w:val="ro-RO"/>
        </w:rPr>
      </w:pPr>
      <w:r>
        <w:rPr>
          <w:rFonts w:asciiTheme="minorHAnsi" w:hAnsiTheme="minorHAnsi"/>
          <w:lang w:val="ro-RO"/>
        </w:rPr>
        <w:t>INM va organiza, în cadrul aceluiași proiect, la București, un seminar local dedicat judecătorilor din România (25 de judecători), în cadrul căruia vor fi diseminate rezultatele proiectului.</w:t>
      </w:r>
    </w:p>
    <w:p w:rsidR="005A0771" w:rsidRPr="00D03A1C" w:rsidRDefault="00B34908" w:rsidP="00D03A1C">
      <w:pPr>
        <w:pStyle w:val="ListParagraph"/>
        <w:tabs>
          <w:tab w:val="left" w:pos="360"/>
        </w:tabs>
        <w:spacing w:after="180"/>
        <w:ind w:left="0" w:right="43" w:firstLine="709"/>
        <w:jc w:val="both"/>
        <w:rPr>
          <w:rFonts w:asciiTheme="minorHAnsi" w:hAnsiTheme="minorHAnsi"/>
          <w:lang w:val="fr-FR"/>
        </w:rPr>
      </w:pPr>
      <w:r>
        <w:rPr>
          <w:rFonts w:asciiTheme="minorHAnsi" w:hAnsiTheme="minorHAnsi"/>
          <w:lang w:val="fr-FR"/>
        </w:rPr>
        <w:t xml:space="preserve">În concluzie, în anul 2017 un număr total de </w:t>
      </w:r>
      <w:r>
        <w:rPr>
          <w:rFonts w:asciiTheme="minorHAnsi" w:hAnsiTheme="minorHAnsi"/>
          <w:b/>
          <w:lang w:val="fr-FR"/>
        </w:rPr>
        <w:t>378 judecători și procurori români</w:t>
      </w:r>
      <w:r>
        <w:rPr>
          <w:rFonts w:asciiTheme="minorHAnsi" w:hAnsiTheme="minorHAnsi"/>
          <w:lang w:val="fr-FR"/>
        </w:rPr>
        <w:t xml:space="preserve"> au participat în străinătate la diverse forme de pregătire profesională, iar </w:t>
      </w:r>
      <w:r w:rsidR="00DF5D50">
        <w:rPr>
          <w:rFonts w:asciiTheme="minorHAnsi" w:hAnsiTheme="minorHAnsi"/>
          <w:b/>
          <w:lang w:val="fr-FR"/>
        </w:rPr>
        <w:t>314</w:t>
      </w:r>
      <w:r>
        <w:rPr>
          <w:rFonts w:asciiTheme="minorHAnsi" w:hAnsiTheme="minorHAnsi"/>
          <w:b/>
          <w:lang w:val="fr-FR"/>
        </w:rPr>
        <w:t xml:space="preserve"> de judecători și procurori străini</w:t>
      </w:r>
      <w:r>
        <w:rPr>
          <w:rFonts w:asciiTheme="minorHAnsi" w:hAnsiTheme="minorHAnsi"/>
          <w:lang w:val="fr-FR"/>
        </w:rPr>
        <w:t xml:space="preserve"> au venit în România prin intermediul programelor în care INM este partener. </w:t>
      </w:r>
    </w:p>
    <w:p w:rsidR="00A23E20" w:rsidRPr="00A23E20" w:rsidRDefault="00A23E20" w:rsidP="000560C8">
      <w:pPr>
        <w:pStyle w:val="AddParagraf"/>
        <w:spacing w:after="18"/>
        <w:rPr>
          <w:rFonts w:cs="Calibri"/>
          <w:b/>
          <w:bCs/>
        </w:rPr>
      </w:pPr>
      <w:r w:rsidRPr="00A23E20">
        <w:rPr>
          <w:rFonts w:cs="Calibri"/>
          <w:b/>
          <w:bCs/>
        </w:rPr>
        <w:t xml:space="preserve">I.5.2.Școala Națională de Grefieri </w:t>
      </w:r>
    </w:p>
    <w:p w:rsidR="00A23E20" w:rsidRPr="00A23E20" w:rsidRDefault="00A23E20" w:rsidP="000560C8">
      <w:pPr>
        <w:autoSpaceDE w:val="0"/>
        <w:autoSpaceDN w:val="0"/>
        <w:adjustRightInd w:val="0"/>
        <w:ind w:firstLine="709"/>
        <w:jc w:val="both"/>
        <w:rPr>
          <w:rFonts w:cs="Calibri"/>
          <w:i/>
          <w:lang w:val="ro-RO"/>
        </w:rPr>
      </w:pPr>
      <w:r w:rsidRPr="00A23E20">
        <w:rPr>
          <w:rFonts w:cs="Calibri"/>
          <w:lang w:val="ro-RO"/>
        </w:rPr>
        <w:t xml:space="preserve">Școala Națională de Grefieri a finalizat implementarea fazei a II-a a </w:t>
      </w:r>
      <w:r w:rsidRPr="00A23E20">
        <w:rPr>
          <w:rFonts w:cs="Calibri"/>
          <w:shd w:val="clear" w:color="auto" w:fill="FFFFFF"/>
          <w:lang w:val="ro-RO"/>
        </w:rPr>
        <w:t xml:space="preserve">proiectului </w:t>
      </w:r>
      <w:r w:rsidRPr="00A23E20">
        <w:rPr>
          <w:rFonts w:cs="Calibri"/>
          <w:lang w:val="ro-RO"/>
        </w:rPr>
        <w:t>”</w:t>
      </w:r>
      <w:r w:rsidRPr="00A23E20">
        <w:rPr>
          <w:rFonts w:cs="Calibri"/>
          <w:i/>
          <w:iCs/>
          <w:lang w:val="ro-RO"/>
        </w:rPr>
        <w:t>Întărirea capacității sistemului judicia</w:t>
      </w:r>
      <w:r w:rsidR="00397A3A">
        <w:rPr>
          <w:rFonts w:cs="Calibri"/>
          <w:i/>
          <w:iCs/>
          <w:lang w:val="ro-RO"/>
        </w:rPr>
        <w:t xml:space="preserve">r românesc de a răspunde noilor </w:t>
      </w:r>
      <w:r w:rsidRPr="00A23E20">
        <w:rPr>
          <w:rFonts w:cs="Calibri"/>
          <w:i/>
          <w:iCs/>
          <w:lang w:val="ro-RO"/>
        </w:rPr>
        <w:t>schimbări legislative și instituționale/Strengthening the capacity of the Romanian judicial system to face new legislative and institutional challenges</w:t>
      </w:r>
      <w:r w:rsidRPr="00A23E20">
        <w:rPr>
          <w:rFonts w:cs="Calibri"/>
          <w:bCs/>
          <w:i/>
          <w:iCs/>
          <w:lang w:val="ro-RO"/>
        </w:rPr>
        <w:t>”</w:t>
      </w:r>
      <w:r w:rsidRPr="00A23E20">
        <w:rPr>
          <w:rFonts w:cs="Calibri"/>
          <w:i/>
          <w:iCs/>
          <w:lang w:val="ro-RO"/>
        </w:rPr>
        <w:t>,</w:t>
      </w:r>
      <w:r w:rsidRPr="00A23E20">
        <w:rPr>
          <w:rFonts w:cs="Calibri"/>
          <w:lang w:val="ro-RO"/>
        </w:rPr>
        <w:t xml:space="preserve"> finanțat prin </w:t>
      </w:r>
      <w:r w:rsidRPr="00A23E20">
        <w:rPr>
          <w:rFonts w:cs="Calibri"/>
          <w:i/>
          <w:lang w:val="ro-RO"/>
        </w:rPr>
        <w:t xml:space="preserve">Mecanismul Financiar Norvegian 2009 - 2014. </w:t>
      </w:r>
    </w:p>
    <w:p w:rsidR="00A23E20" w:rsidRPr="00A23E20" w:rsidRDefault="00A23E20" w:rsidP="000560C8">
      <w:pPr>
        <w:autoSpaceDE w:val="0"/>
        <w:autoSpaceDN w:val="0"/>
        <w:adjustRightInd w:val="0"/>
        <w:ind w:firstLine="709"/>
        <w:jc w:val="both"/>
        <w:rPr>
          <w:rFonts w:eastAsia="MS PGothic" w:cs="Calibri"/>
          <w:lang w:val="ro-RO"/>
        </w:rPr>
      </w:pPr>
      <w:r w:rsidRPr="00A23E20">
        <w:rPr>
          <w:rFonts w:cs="Calibri"/>
          <w:lang w:val="ro-RO"/>
        </w:rPr>
        <w:t>Astfel,</w:t>
      </w:r>
      <w:r w:rsidRPr="00A23E20">
        <w:rPr>
          <w:rFonts w:cs="Calibri"/>
          <w:b/>
          <w:i/>
          <w:lang w:val="ro-RO"/>
        </w:rPr>
        <w:t xml:space="preserve"> </w:t>
      </w:r>
      <w:r w:rsidRPr="00A23E20">
        <w:rPr>
          <w:rFonts w:cs="Calibri"/>
          <w:lang w:val="ro-RO"/>
        </w:rPr>
        <w:t xml:space="preserve">în perioada 9 - 10 februarie 2017 a fost organizat la București ultimul seminar dedicat grefierilor de la instanțe și parchete, în </w:t>
      </w:r>
      <w:r w:rsidRPr="00A23E20">
        <w:rPr>
          <w:rFonts w:eastAsia="MS PGothic" w:cs="Calibri"/>
          <w:lang w:val="ro-RO"/>
        </w:rPr>
        <w:t xml:space="preserve">domeniul </w:t>
      </w:r>
      <w:r w:rsidRPr="00A23E20">
        <w:rPr>
          <w:rFonts w:eastAsia="MS PGothic" w:cs="Calibri"/>
          <w:i/>
          <w:lang w:val="ro-RO"/>
        </w:rPr>
        <w:t>Etică și deontologie profesională</w:t>
      </w:r>
      <w:r w:rsidRPr="00A23E20">
        <w:rPr>
          <w:rFonts w:eastAsia="MS PGothic" w:cs="Calibri"/>
          <w:lang w:val="ro-RO"/>
        </w:rPr>
        <w:t xml:space="preserve">, în cadrul Output-ului 2.4. al proiectului, la care au participat 20 de grefieri. </w:t>
      </w:r>
    </w:p>
    <w:p w:rsidR="00A23E20" w:rsidRPr="00A23E20" w:rsidRDefault="00A23E20" w:rsidP="000560C8">
      <w:pPr>
        <w:ind w:firstLine="720"/>
        <w:jc w:val="both"/>
        <w:rPr>
          <w:rFonts w:eastAsia="MS PGothic" w:cs="Calibri"/>
          <w:lang w:val="ro-RO"/>
        </w:rPr>
      </w:pPr>
      <w:r w:rsidRPr="00A23E20">
        <w:rPr>
          <w:rFonts w:eastAsia="MS PGothic" w:cs="Calibri"/>
          <w:lang w:val="ro-RO"/>
        </w:rPr>
        <w:t>De asemenea, c</w:t>
      </w:r>
      <w:r w:rsidRPr="00A23E20">
        <w:rPr>
          <w:rFonts w:cs="Calibri"/>
          <w:lang w:val="ro-RO"/>
        </w:rPr>
        <w:t xml:space="preserve">ele 3 ghiduri practice redactate în domeniile </w:t>
      </w:r>
      <w:r w:rsidRPr="00A23E20">
        <w:rPr>
          <w:rFonts w:cs="Calibri"/>
          <w:i/>
          <w:lang w:val="ro-RO"/>
        </w:rPr>
        <w:t>Managementul activității grefierului în procesul civil</w:t>
      </w:r>
      <w:r w:rsidRPr="00A23E20">
        <w:rPr>
          <w:rFonts w:cs="Calibri"/>
          <w:lang w:val="ro-RO"/>
        </w:rPr>
        <w:t xml:space="preserve">, </w:t>
      </w:r>
      <w:r w:rsidRPr="00A23E20">
        <w:rPr>
          <w:rFonts w:cs="Calibri"/>
          <w:i/>
          <w:lang w:val="ro-RO"/>
        </w:rPr>
        <w:t>Managementul activității grefierului în procesul penal</w:t>
      </w:r>
      <w:r w:rsidRPr="00A23E20">
        <w:rPr>
          <w:rFonts w:cs="Calibri"/>
          <w:lang w:val="ro-RO"/>
        </w:rPr>
        <w:t xml:space="preserve"> și respectiv </w:t>
      </w:r>
      <w:r w:rsidRPr="00A23E20">
        <w:rPr>
          <w:rFonts w:cs="Calibri"/>
          <w:i/>
          <w:lang w:val="ro-RO"/>
        </w:rPr>
        <w:t>Managementul activității grefierilor din parchete</w:t>
      </w:r>
      <w:r w:rsidRPr="00A23E20">
        <w:rPr>
          <w:rFonts w:cs="Calibri"/>
          <w:lang w:val="ro-RO"/>
        </w:rPr>
        <w:t xml:space="preserve">, </w:t>
      </w:r>
      <w:r w:rsidRPr="00A23E20">
        <w:rPr>
          <w:rFonts w:eastAsia="MS PGothic" w:cs="Calibri"/>
          <w:lang w:val="ro-RO"/>
        </w:rPr>
        <w:t>în cadrul aceluiași proiect menționat,</w:t>
      </w:r>
      <w:r w:rsidRPr="00A23E20">
        <w:rPr>
          <w:rFonts w:cs="Calibri"/>
          <w:lang w:val="ro-RO"/>
        </w:rPr>
        <w:t xml:space="preserve"> au fost aprobate de Plenul Consiliului </w:t>
      </w:r>
      <w:r w:rsidR="007C49B8">
        <w:rPr>
          <w:rFonts w:cs="Calibri"/>
          <w:lang w:val="ro-RO"/>
        </w:rPr>
        <w:t>Superior al Magistraturii prin H</w:t>
      </w:r>
      <w:r w:rsidRPr="00A23E20">
        <w:rPr>
          <w:rFonts w:cs="Calibri"/>
          <w:lang w:val="ro-RO"/>
        </w:rPr>
        <w:t>otărârea nr. 115/2.02.2017, fiind încărcate pe site-ul Școlii Naționale de Grefieri (www.grefieri.ro) și diseminate grefierilor în funcție din instanțe și parchete. În luna iunie a.c., cele 3 ghiduri practice</w:t>
      </w:r>
      <w:r w:rsidRPr="00A23E20">
        <w:rPr>
          <w:rFonts w:cs="Calibri"/>
          <w:i/>
          <w:lang w:val="ro-RO"/>
        </w:rPr>
        <w:t xml:space="preserve"> </w:t>
      </w:r>
      <w:r w:rsidRPr="00A23E20">
        <w:rPr>
          <w:rFonts w:cs="Calibri"/>
          <w:lang w:val="ro-RO"/>
        </w:rPr>
        <w:t xml:space="preserve">menționate </w:t>
      </w:r>
      <w:r w:rsidRPr="00A23E20">
        <w:rPr>
          <w:rFonts w:eastAsia="MS PGothic" w:cs="Calibri"/>
          <w:lang w:val="ro-RO"/>
        </w:rPr>
        <w:t xml:space="preserve">au fost publicate și pe site-ul Institutului Național al Magistraturii și pe cel al Consiliului Superior al Magistraturii, fiind, de asemenea, făcute demersuri în vederea diseminării acestora cursanților de la formare inițială, promoția 2017. </w:t>
      </w:r>
    </w:p>
    <w:p w:rsidR="00A23E20" w:rsidRPr="00A23E20" w:rsidRDefault="00A23E20" w:rsidP="000560C8">
      <w:pPr>
        <w:ind w:firstLine="720"/>
        <w:jc w:val="both"/>
        <w:rPr>
          <w:rFonts w:cs="Calibri"/>
          <w:lang w:val="ro-RO"/>
        </w:rPr>
      </w:pPr>
      <w:r w:rsidRPr="00A23E20">
        <w:rPr>
          <w:rFonts w:cs="Calibri"/>
          <w:lang w:val="ro-RO"/>
        </w:rPr>
        <w:t>În vederea asigurării sustenabilității activităților desfășurate în cadrul proiectului ”</w:t>
      </w:r>
      <w:r w:rsidRPr="00A23E20">
        <w:rPr>
          <w:rFonts w:cs="Calibri"/>
          <w:i/>
          <w:iCs/>
          <w:lang w:val="ro-RO"/>
        </w:rPr>
        <w:t xml:space="preserve">Întărirea capacității sistemului judiciar românesc de a răspunde noilor schimbări legislative și instituționale/Strengthening the capacity of the Romanian judicial system to face new legislative and </w:t>
      </w:r>
      <w:r w:rsidRPr="00A23E20">
        <w:rPr>
          <w:rFonts w:cs="Calibri"/>
          <w:i/>
          <w:iCs/>
          <w:lang w:val="ro-RO"/>
        </w:rPr>
        <w:lastRenderedPageBreak/>
        <w:t>institutional challenges</w:t>
      </w:r>
      <w:r w:rsidRPr="00A23E20">
        <w:rPr>
          <w:rFonts w:cs="Calibri"/>
          <w:bCs/>
          <w:i/>
          <w:iCs/>
          <w:lang w:val="ro-RO"/>
        </w:rPr>
        <w:t>”</w:t>
      </w:r>
      <w:r w:rsidRPr="00A23E20">
        <w:rPr>
          <w:rFonts w:cs="Calibri"/>
          <w:iCs/>
          <w:lang w:val="ro-RO"/>
        </w:rPr>
        <w:t>,</w:t>
      </w:r>
      <w:r w:rsidRPr="00A23E20">
        <w:rPr>
          <w:rFonts w:cs="Calibri"/>
          <w:lang w:val="ro-RO"/>
        </w:rPr>
        <w:t xml:space="preserve"> finanțat prin Mecanismul Financiar Norvegian 2009 - 2014, au fost întreprinse mai multe măsuri. </w:t>
      </w:r>
    </w:p>
    <w:p w:rsidR="00A23E20" w:rsidRPr="00A23E20" w:rsidRDefault="00A23E20" w:rsidP="000560C8">
      <w:pPr>
        <w:ind w:firstLine="720"/>
        <w:jc w:val="both"/>
        <w:rPr>
          <w:rFonts w:eastAsia="MS PGothic" w:cs="Calibri"/>
          <w:lang w:val="ro-RO"/>
        </w:rPr>
      </w:pPr>
      <w:r w:rsidRPr="00A23E20">
        <w:rPr>
          <w:rFonts w:eastAsia="MS PGothic" w:cs="Calibri"/>
          <w:lang w:val="ro-RO"/>
        </w:rPr>
        <w:t>Printre acestea, în luna iunie 2017</w:t>
      </w:r>
      <w:r w:rsidR="007C49B8">
        <w:rPr>
          <w:rFonts w:eastAsia="MS PGothic" w:cs="Calibri"/>
          <w:lang w:val="ro-RO"/>
        </w:rPr>
        <w:t>, SNG a transmis procurorului g</w:t>
      </w:r>
      <w:r w:rsidRPr="00A23E20">
        <w:rPr>
          <w:rFonts w:eastAsia="MS PGothic" w:cs="Calibri"/>
          <w:lang w:val="ro-RO"/>
        </w:rPr>
        <w:t xml:space="preserve">eneral al Parchetului de pe lângă Înalta Curte de Casație și Justiție un material în care au fost sintetizate aspecte din activitatea practică a grefierilor din parchete, care au făcut obiectul unor practici neunitare și care au fost dezbătute cu ocazia celor 2 sesiuni de formare în domeniul </w:t>
      </w:r>
      <w:r w:rsidRPr="00A23E20">
        <w:rPr>
          <w:rFonts w:eastAsia="MS PGothic" w:cs="Calibri"/>
          <w:i/>
          <w:lang w:val="ro-RO"/>
        </w:rPr>
        <w:t>Managementului activității grefierilor din parchete</w:t>
      </w:r>
      <w:r w:rsidRPr="00A23E20">
        <w:rPr>
          <w:rFonts w:eastAsia="MS PGothic" w:cs="Calibri"/>
          <w:lang w:val="ro-RO"/>
        </w:rPr>
        <w:t xml:space="preserve">, organizate în cadrul proiectului menționat. În mod similar, SNG a transmis tuturor curților de apel, inclusiv Înaltei Curți de Casație și Justiție, un material în care au fost sintetizate aspecte din activitatea practică a grefierilor din instanțe, care au făcut obiectul unor practici neunitare și care au fost dezbătute cu ocazia celor 4 sesiuni de formare în domeniul </w:t>
      </w:r>
      <w:r w:rsidRPr="00A23E20">
        <w:rPr>
          <w:rFonts w:eastAsia="MS PGothic" w:cs="Calibri"/>
          <w:i/>
          <w:lang w:val="ro-RO"/>
        </w:rPr>
        <w:t>Managementului activității grefierului din instanțe, în materie civilă și penală</w:t>
      </w:r>
      <w:r w:rsidRPr="00A23E20">
        <w:rPr>
          <w:rFonts w:eastAsia="MS PGothic" w:cs="Calibri"/>
          <w:lang w:val="ro-RO"/>
        </w:rPr>
        <w:t>, organizate în cadrul proiectului menționat. Materialele cuprind și opiniile exprimate atât de către participanți și experții care au susținut sesiunile de formare, cât și de către formatorii SNG, fiind menite să reprezinte instrumente utile în vederea unificării practicii și diseminării în teritoriu.</w:t>
      </w:r>
    </w:p>
    <w:p w:rsidR="00A23E20" w:rsidRPr="00A23E20" w:rsidRDefault="00A23E20" w:rsidP="000560C8">
      <w:pPr>
        <w:ind w:firstLine="720"/>
        <w:jc w:val="both"/>
        <w:rPr>
          <w:rFonts w:cs="Calibri"/>
          <w:lang w:val="ro-RO" w:eastAsia="ro-RO"/>
        </w:rPr>
      </w:pPr>
      <w:r w:rsidRPr="00A23E20">
        <w:rPr>
          <w:rFonts w:eastAsia="MS PGothic" w:cs="Calibri"/>
          <w:lang w:val="ro-RO"/>
        </w:rPr>
        <w:t xml:space="preserve">La </w:t>
      </w:r>
      <w:r w:rsidRPr="00A23E20">
        <w:rPr>
          <w:rFonts w:cs="Calibri"/>
          <w:lang w:val="ro-RO"/>
        </w:rPr>
        <w:t xml:space="preserve">data de </w:t>
      </w:r>
      <w:r w:rsidRPr="00A23E20">
        <w:rPr>
          <w:rFonts w:eastAsiaTheme="minorEastAsia" w:cs="Calibri"/>
          <w:iCs/>
          <w:kern w:val="24"/>
          <w:lang w:val="ro-RO" w:eastAsia="ro-RO"/>
        </w:rPr>
        <w:t>24 aprilie 2017</w:t>
      </w:r>
      <w:r w:rsidRPr="00A23E20">
        <w:rPr>
          <w:rFonts w:eastAsiaTheme="minorEastAsia" w:cs="Calibri"/>
          <w:iCs/>
          <w:kern w:val="24"/>
          <w:lang w:val="ro-RO"/>
        </w:rPr>
        <w:t xml:space="preserve">, reprezentanți ai SNG au participat la </w:t>
      </w:r>
      <w:r w:rsidRPr="00A23E20">
        <w:rPr>
          <w:rFonts w:eastAsiaTheme="minorEastAsia" w:cs="Calibri"/>
          <w:bCs/>
          <w:iCs/>
          <w:kern w:val="24"/>
          <w:lang w:val="ro-RO" w:eastAsia="ro-RO"/>
        </w:rPr>
        <w:t>Conferinţa de închidere a proiectului</w:t>
      </w:r>
      <w:r w:rsidRPr="00A23E20">
        <w:rPr>
          <w:rFonts w:eastAsiaTheme="minorEastAsia" w:cs="Calibri"/>
          <w:bCs/>
          <w:i/>
          <w:iCs/>
          <w:kern w:val="24"/>
          <w:lang w:val="ro-RO" w:eastAsia="ro-RO"/>
        </w:rPr>
        <w:t xml:space="preserve"> </w:t>
      </w:r>
      <w:r w:rsidRPr="00A23E20">
        <w:rPr>
          <w:rFonts w:cs="Calibri"/>
          <w:bCs/>
          <w:i/>
          <w:iCs/>
          <w:kern w:val="24"/>
          <w:lang w:val="ro-RO"/>
        </w:rPr>
        <w:t xml:space="preserve">“Întărirea capacităţii sistemului judiciar românesc de a răspunde provocărilor noilor schimbări legislative şi instituţionale/ Strengthening the capacity of the Romanian judicial system to face new legislative and institutional challenges”, </w:t>
      </w:r>
      <w:r w:rsidRPr="00A23E20">
        <w:rPr>
          <w:rFonts w:cs="Calibri"/>
          <w:bCs/>
          <w:iCs/>
          <w:kern w:val="24"/>
          <w:lang w:val="ro-RO"/>
        </w:rPr>
        <w:t>ocazie cu care au fost prezentate</w:t>
      </w:r>
      <w:r w:rsidRPr="00A23E20">
        <w:rPr>
          <w:rFonts w:cs="Calibri"/>
          <w:bCs/>
          <w:i/>
          <w:iCs/>
          <w:kern w:val="24"/>
          <w:lang w:val="ro-RO"/>
        </w:rPr>
        <w:t xml:space="preserve"> </w:t>
      </w:r>
      <w:r w:rsidRPr="00A23E20">
        <w:rPr>
          <w:rFonts w:cs="Calibri"/>
          <w:bCs/>
          <w:iCs/>
          <w:kern w:val="24"/>
          <w:lang w:val="ro-RO"/>
        </w:rPr>
        <w:t>aspecte privind</w:t>
      </w:r>
      <w:r w:rsidRPr="00A23E20">
        <w:rPr>
          <w:rFonts w:cs="Calibri"/>
          <w:lang w:val="ro-RO" w:eastAsia="ro-RO"/>
        </w:rPr>
        <w:t xml:space="preserve"> impactul, calitate</w:t>
      </w:r>
      <w:r w:rsidR="00F03137">
        <w:rPr>
          <w:rFonts w:cs="Calibri"/>
          <w:lang w:val="ro-RO" w:eastAsia="ro-RO"/>
        </w:rPr>
        <w:t xml:space="preserve">a și sustenabilitatea </w:t>
      </w:r>
      <w:r w:rsidRPr="00A23E20">
        <w:rPr>
          <w:rFonts w:cs="Calibri"/>
          <w:lang w:val="ro-RO" w:eastAsia="ro-RO"/>
        </w:rPr>
        <w:t>activităților organizate în cadrul ambelor faze ale proiectului menționat (perioada 2014 - 2017).</w:t>
      </w:r>
    </w:p>
    <w:p w:rsidR="00A23E20" w:rsidRPr="00A23E20" w:rsidRDefault="00A23E20" w:rsidP="000560C8">
      <w:pPr>
        <w:ind w:firstLine="720"/>
        <w:jc w:val="both"/>
        <w:rPr>
          <w:rFonts w:cs="Calibri"/>
          <w:lang w:val="ro-RO"/>
        </w:rPr>
      </w:pPr>
      <w:r w:rsidRPr="00A23E20">
        <w:rPr>
          <w:rFonts w:cs="Calibri"/>
          <w:lang w:val="ro-RO"/>
        </w:rPr>
        <w:t xml:space="preserve">În perioada 23 - 24 februarie 2017, reprezentanții Școlii Naționale de Grefieri au participat la </w:t>
      </w:r>
      <w:r w:rsidRPr="00A23E20">
        <w:rPr>
          <w:rFonts w:cs="Calibri"/>
          <w:i/>
          <w:lang w:val="ro-RO"/>
        </w:rPr>
        <w:t>conferința finală a proiectului privind formarea judiciară a grefierilor și a executorilor judecătorești la nivel european, organizată la Lisabona</w:t>
      </w:r>
      <w:r w:rsidRPr="00A23E20">
        <w:rPr>
          <w:rFonts w:cs="Calibri"/>
          <w:lang w:val="ro-RO"/>
        </w:rPr>
        <w:t xml:space="preserve">, ca urmare a invitației transmise de Școala Națională de Grefieri din Franța. Evenimentul a fost găzduit de Direcția Generală pentru Administrarea Justiției din Portugalia, marcând finalizarea unui proiect finanțat în cadrul Programului UE pentru justiție 2014 – 2020, care a avut ca scop și consolidarea cooperării între furnizorii de formare a personalului din sistemul judiciar cu Uniunea Europeană. </w:t>
      </w:r>
    </w:p>
    <w:p w:rsidR="00A23E20" w:rsidRPr="00A23E20" w:rsidRDefault="00A23E20" w:rsidP="000560C8">
      <w:pPr>
        <w:autoSpaceDE w:val="0"/>
        <w:autoSpaceDN w:val="0"/>
        <w:ind w:firstLine="720"/>
        <w:jc w:val="both"/>
        <w:rPr>
          <w:rFonts w:cs="Calibri"/>
          <w:lang w:val="ro-RO"/>
        </w:rPr>
      </w:pPr>
      <w:r w:rsidRPr="00A23E20">
        <w:rPr>
          <w:rFonts w:cs="Calibri"/>
          <w:lang w:val="ro-RO"/>
        </w:rPr>
        <w:t xml:space="preserve">La data de </w:t>
      </w:r>
      <w:r w:rsidRPr="00A23E20">
        <w:rPr>
          <w:rFonts w:cs="Calibri"/>
          <w:bCs/>
          <w:lang w:val="ro-RO"/>
        </w:rPr>
        <w:t>02.08.2017</w:t>
      </w:r>
      <w:r w:rsidRPr="00A23E20">
        <w:rPr>
          <w:rFonts w:cs="Calibri"/>
          <w:b/>
          <w:bCs/>
          <w:lang w:val="ro-RO"/>
        </w:rPr>
        <w:t xml:space="preserve"> </w:t>
      </w:r>
      <w:r w:rsidRPr="00A23E20">
        <w:rPr>
          <w:rFonts w:cs="Calibri"/>
          <w:lang w:val="ro-RO"/>
        </w:rPr>
        <w:t xml:space="preserve">a fost semnat Acordul de Grant de către Comisia Europeană și Coordonatorul proiectului – Justice Cooperation Internationale (JCI), cu privire la proiectul </w:t>
      </w:r>
      <w:r w:rsidRPr="00A23E20">
        <w:rPr>
          <w:rFonts w:cs="Calibri"/>
          <w:bCs/>
          <w:i/>
          <w:iCs/>
          <w:lang w:val="ro-RO"/>
        </w:rPr>
        <w:t>European Judicial Training for Court Staff and Bailiffs – Promoting and supporting the European cross-border cooperation (EJT - 763862)</w:t>
      </w:r>
      <w:r w:rsidRPr="00A23E20">
        <w:rPr>
          <w:rFonts w:cs="Calibri"/>
          <w:b/>
          <w:bCs/>
          <w:i/>
          <w:iCs/>
          <w:lang w:val="ro-RO"/>
        </w:rPr>
        <w:t xml:space="preserve"> </w:t>
      </w:r>
      <w:r w:rsidRPr="00A23E20">
        <w:rPr>
          <w:rFonts w:cs="Calibri"/>
          <w:lang w:val="ro-RO"/>
        </w:rPr>
        <w:t xml:space="preserve">co-finanțat de către Comisia Europeană, iar la data de </w:t>
      </w:r>
      <w:r w:rsidRPr="00A23E20">
        <w:rPr>
          <w:rFonts w:cs="Calibri"/>
          <w:bCs/>
          <w:lang w:val="ro-RO"/>
        </w:rPr>
        <w:t>07.08.2017</w:t>
      </w:r>
      <w:r w:rsidR="007C49B8">
        <w:rPr>
          <w:rFonts w:cs="Calibri"/>
          <w:bCs/>
          <w:lang w:val="ro-RO"/>
        </w:rPr>
        <w:t>,</w:t>
      </w:r>
      <w:r w:rsidRPr="00A23E20">
        <w:rPr>
          <w:rFonts w:cs="Calibri"/>
          <w:lang w:val="ro-RO"/>
        </w:rPr>
        <w:t xml:space="preserve"> Școala Națională de Grefieri, în calitate de partener în proiect, a semnat Acordul de Grant. Proiectul va avea o durată de implementare de 18 luni și are ca și coordonator pe Justice Cooperation Internationale – JCI din Franța, parteneri fiind Școala Națională de Grefieri, Chambre Europeenne Des Huissiers De Justice, Direccao Geral da Administracao da Justica - Portugalia, Institute of Public Administration - EIPA, Institut De Formation Judiciaire – Belgia și Centro De Estudios Jurídicos – Spania. Conform fișei de proiect, activitățile se vor desfășura în perioada 01.09.2017 – 28.02.2019.</w:t>
      </w:r>
    </w:p>
    <w:p w:rsidR="00A23E20" w:rsidRPr="00A23E20" w:rsidRDefault="00A23E20" w:rsidP="000560C8">
      <w:pPr>
        <w:ind w:firstLine="720"/>
        <w:jc w:val="both"/>
        <w:rPr>
          <w:rFonts w:cs="Calibri"/>
          <w:lang w:val="ro-RO"/>
        </w:rPr>
      </w:pPr>
      <w:r w:rsidRPr="00A23E20">
        <w:rPr>
          <w:rFonts w:cs="Calibri"/>
          <w:lang w:val="ro-RO"/>
        </w:rPr>
        <w:t xml:space="preserve">De asemenea, la data de 17.08.2017, a fost lansată de către Ministerul Dezvoltării Regionale, Administrației Publice și Fondurilor Europene, prin Autoritatea de Management pentru Programul Operațional Capacitate Administrativă 2014 – 2020 (AM POCA), </w:t>
      </w:r>
      <w:hyperlink r:id="rId13" w:history="1">
        <w:r w:rsidRPr="00A23E20">
          <w:rPr>
            <w:rFonts w:cs="Calibri"/>
            <w:lang w:val="ro-RO"/>
          </w:rPr>
          <w:t>cererea de proiecte nr. IP 9/2017</w:t>
        </w:r>
      </w:hyperlink>
      <w:r w:rsidRPr="00A23E20">
        <w:rPr>
          <w:rFonts w:cs="Calibri"/>
          <w:lang w:val="ro-RO"/>
        </w:rPr>
        <w:t xml:space="preserve"> </w:t>
      </w:r>
      <w:r w:rsidRPr="00A23E20">
        <w:rPr>
          <w:rFonts w:cs="Calibri"/>
          <w:i/>
          <w:iCs/>
          <w:lang w:val="ro-RO"/>
        </w:rPr>
        <w:t>„Calitate, transparență, etică și integritate la nivelul sistemului judiciar”, </w:t>
      </w:r>
      <w:r w:rsidRPr="00A23E20">
        <w:rPr>
          <w:rFonts w:cs="Calibri"/>
          <w:lang w:val="ro-RO"/>
        </w:rPr>
        <w:t>în cadrul Programului Operațional Capacitate Administrativă 2014-2020</w:t>
      </w:r>
      <w:r w:rsidRPr="00A23E20">
        <w:rPr>
          <w:rFonts w:cs="Calibri"/>
          <w:b/>
          <w:bCs/>
          <w:lang w:val="ro-RO"/>
        </w:rPr>
        <w:t xml:space="preserve">. </w:t>
      </w:r>
      <w:r w:rsidRPr="00A23E20">
        <w:rPr>
          <w:rFonts w:cs="Calibri"/>
          <w:bCs/>
          <w:lang w:val="ro-RO"/>
        </w:rPr>
        <w:t xml:space="preserve">Fișa de proiect </w:t>
      </w:r>
      <w:r w:rsidRPr="00A23E20">
        <w:rPr>
          <w:rFonts w:cs="Calibri"/>
          <w:lang w:val="ro-RO"/>
        </w:rPr>
        <w:t>cu titlul</w:t>
      </w:r>
      <w:r w:rsidRPr="00A23E20">
        <w:rPr>
          <w:rFonts w:cs="Calibri"/>
          <w:b/>
          <w:bCs/>
          <w:lang w:val="ro-RO"/>
        </w:rPr>
        <w:t xml:space="preserve"> </w:t>
      </w:r>
      <w:r w:rsidRPr="00A23E20">
        <w:rPr>
          <w:rFonts w:cs="Calibri"/>
          <w:i/>
          <w:iCs/>
          <w:shd w:val="clear" w:color="auto" w:fill="FFFFFF"/>
          <w:lang w:val="ro-RO"/>
        </w:rPr>
        <w:t>Creșterea gradului de pregătire profesională a personalului auxiliar pentru a face față noilor provocări legislativ</w:t>
      </w:r>
      <w:r w:rsidRPr="00A23E20">
        <w:rPr>
          <w:rFonts w:cs="Calibri"/>
          <w:iCs/>
          <w:shd w:val="clear" w:color="auto" w:fill="FFFFFF"/>
          <w:lang w:val="ro-RO"/>
        </w:rPr>
        <w:t>,</w:t>
      </w:r>
      <w:r w:rsidRPr="00A23E20">
        <w:rPr>
          <w:rFonts w:cs="Calibri"/>
          <w:i/>
          <w:iCs/>
          <w:shd w:val="clear" w:color="auto" w:fill="FFFFFF"/>
          <w:lang w:val="ro-RO"/>
        </w:rPr>
        <w:t xml:space="preserve"> </w:t>
      </w:r>
      <w:r w:rsidRPr="00A23E20">
        <w:rPr>
          <w:rFonts w:cs="Calibri"/>
          <w:bCs/>
          <w:lang w:val="ro-RO"/>
        </w:rPr>
        <w:t xml:space="preserve">redactată de </w:t>
      </w:r>
      <w:r w:rsidRPr="00A23E20">
        <w:rPr>
          <w:rFonts w:cs="Calibri"/>
          <w:lang w:val="ro-RO"/>
        </w:rPr>
        <w:t>Școala Națională de Grefieri, a fost aprobată de către AM POCA, urmând ca activitățile să se de</w:t>
      </w:r>
      <w:r w:rsidR="007C49B8">
        <w:rPr>
          <w:rFonts w:cs="Calibri"/>
          <w:lang w:val="ro-RO"/>
        </w:rPr>
        <w:t>ş</w:t>
      </w:r>
      <w:r w:rsidRPr="00A23E20">
        <w:rPr>
          <w:rFonts w:cs="Calibri"/>
          <w:lang w:val="ro-RO"/>
        </w:rPr>
        <w:t xml:space="preserve">fășoare pe o durată de 24 de luni, în perioada 2018-2020. </w:t>
      </w:r>
    </w:p>
    <w:p w:rsidR="00A23E20" w:rsidRPr="00A23E20" w:rsidRDefault="00A23E20" w:rsidP="000560C8">
      <w:pPr>
        <w:ind w:firstLine="720"/>
        <w:jc w:val="both"/>
        <w:rPr>
          <w:rFonts w:cs="Calibri"/>
          <w:lang w:val="ro-RO"/>
        </w:rPr>
      </w:pPr>
      <w:r w:rsidRPr="00A23E20">
        <w:rPr>
          <w:rFonts w:cs="Calibri"/>
          <w:iCs/>
          <w:shd w:val="clear" w:color="auto" w:fill="FFFFFF"/>
          <w:lang w:val="ro-RO"/>
        </w:rPr>
        <w:t xml:space="preserve">La data de 28.09.2017, prin </w:t>
      </w:r>
      <w:r w:rsidR="007C49B8">
        <w:rPr>
          <w:rFonts w:cs="Calibri"/>
          <w:iCs/>
          <w:shd w:val="clear" w:color="auto" w:fill="FFFFFF"/>
          <w:lang w:val="ro-RO"/>
        </w:rPr>
        <w:t>H</w:t>
      </w:r>
      <w:r w:rsidRPr="00A23E20">
        <w:rPr>
          <w:rFonts w:cs="Calibri"/>
          <w:iCs/>
          <w:shd w:val="clear" w:color="auto" w:fill="FFFFFF"/>
          <w:lang w:val="ro-RO"/>
        </w:rPr>
        <w:t xml:space="preserve">otărârea nr. 991/28.09.2017, Plenul Consiliului Superior al Magistraturii a aprobat participarea Școlii Naționale de Grefieri într-un proiect co-finanțat de </w:t>
      </w:r>
      <w:r w:rsidR="007C49B8">
        <w:rPr>
          <w:rFonts w:cs="Calibri"/>
          <w:iCs/>
          <w:shd w:val="clear" w:color="auto" w:fill="FFFFFF"/>
          <w:lang w:val="ro-RO"/>
        </w:rPr>
        <w:t>Comisia Europeană (80</w:t>
      </w:r>
      <w:r w:rsidRPr="00A23E20">
        <w:rPr>
          <w:rFonts w:cs="Calibri"/>
          <w:iCs/>
          <w:shd w:val="clear" w:color="auto" w:fill="FFFFFF"/>
          <w:lang w:val="ro-RO"/>
        </w:rPr>
        <w:t xml:space="preserve">%) alături de Rețeaua Europeană de Formare Judiciară  (EJTN), Academia de Drept European (ERA) și de alte </w:t>
      </w:r>
      <w:r w:rsidRPr="00A23E20">
        <w:rPr>
          <w:rFonts w:cs="Calibri"/>
          <w:lang w:val="ro-RO"/>
        </w:rPr>
        <w:t xml:space="preserve">instituții de formare judiciară din cadrul Uniunii Europene, ca răspuns la apelul de propuneri al Comisiei Europene privind instruirea judiciară - JUST-JTRA-EJTR-AG-2017 lansat la data de 15.06.2017. Propunerea de proiect a fost depusă până la data limită prevăzută în </w:t>
      </w:r>
      <w:r w:rsidRPr="00A23E20">
        <w:rPr>
          <w:rFonts w:cs="Calibri"/>
          <w:lang w:val="ro-RO"/>
        </w:rPr>
        <w:lastRenderedPageBreak/>
        <w:t>apelul de propuneri, fiind acum în analiză la Departamentele de specialitate din cadrul Comisiei Europene.</w:t>
      </w:r>
    </w:p>
    <w:p w:rsidR="000B08B6" w:rsidRPr="00397A3A" w:rsidRDefault="00A23E20" w:rsidP="00397A3A">
      <w:pPr>
        <w:ind w:firstLine="720"/>
        <w:jc w:val="both"/>
        <w:rPr>
          <w:rFonts w:eastAsia="MS PGothic" w:cs="Calibri"/>
          <w:lang w:val="ro-RO"/>
        </w:rPr>
      </w:pPr>
      <w:r w:rsidRPr="00A23E20">
        <w:rPr>
          <w:rFonts w:cs="Calibri"/>
          <w:lang w:val="ro-RO"/>
        </w:rPr>
        <w:t>În perioada 19 - 20 octombrie 2017, un reprezentant al Școlii Naționale de Grefieri a participat la Congresul "</w:t>
      </w:r>
      <w:r w:rsidRPr="00A23E20">
        <w:rPr>
          <w:rFonts w:cs="Calibri"/>
          <w:i/>
          <w:lang w:val="ro-RO"/>
        </w:rPr>
        <w:t>The Authority of EU Law - Do we still believe in it</w:t>
      </w:r>
      <w:r w:rsidRPr="00A23E20">
        <w:rPr>
          <w:rFonts w:cs="Calibri"/>
          <w:lang w:val="ro-RO"/>
        </w:rPr>
        <w:t xml:space="preserve">?", </w:t>
      </w:r>
      <w:r w:rsidRPr="00A23E20">
        <w:rPr>
          <w:rFonts w:eastAsia="MS PGothic" w:cs="Calibri"/>
          <w:lang w:val="ro-RO"/>
        </w:rPr>
        <w:t xml:space="preserve">organizat de Academia de Drept European (ERA), eveniment ce a marcat și aniversarea a 25 de ani de existență a Academiei de Drept European – ERA. Participarea reprezentantului Școlii Naționale de Grefieri a avut ca scop și întărirea relațiilor de colaborare cu Academia de Drept European (ERA) în contextul participării Școlii Naționale de Grefieri alături de ERA </w:t>
      </w:r>
      <w:r w:rsidRPr="00A23E20">
        <w:rPr>
          <w:rFonts w:cs="Calibri"/>
          <w:iCs/>
          <w:shd w:val="clear" w:color="auto" w:fill="FFFFFF"/>
          <w:lang w:val="ro-RO"/>
        </w:rPr>
        <w:t xml:space="preserve">în proiectul co-finanțat de Comisia Europeană alături de Rețeaua Europeană de Formare Judiciară (EJTN) și de alte </w:t>
      </w:r>
      <w:r w:rsidRPr="00A23E20">
        <w:rPr>
          <w:rFonts w:cs="Calibri"/>
          <w:lang w:val="ro-RO"/>
        </w:rPr>
        <w:t>instituții de formare judiciară din cadrul Uniunii Europene.</w:t>
      </w:r>
    </w:p>
    <w:p w:rsidR="00325BDC" w:rsidRPr="000B08B6" w:rsidRDefault="00325BDC" w:rsidP="000560C8">
      <w:pPr>
        <w:rPr>
          <w:lang w:val="ro-RO"/>
        </w:rPr>
      </w:pPr>
    </w:p>
    <w:p w:rsidR="005A7963" w:rsidRPr="00866040" w:rsidRDefault="005A7963" w:rsidP="00D704C3">
      <w:pPr>
        <w:pStyle w:val="Heading2"/>
        <w:rPr>
          <w:b/>
        </w:rPr>
      </w:pPr>
      <w:r w:rsidRPr="00866040">
        <w:rPr>
          <w:b/>
        </w:rPr>
        <w:t xml:space="preserve">                </w:t>
      </w:r>
      <w:bookmarkStart w:id="23" w:name="_Toc500142870"/>
      <w:r w:rsidRPr="00866040">
        <w:rPr>
          <w:b/>
        </w:rPr>
        <w:t xml:space="preserve">I.6. </w:t>
      </w:r>
      <w:bookmarkStart w:id="24" w:name="_Toc430867110"/>
      <w:r w:rsidRPr="00866040">
        <w:rPr>
          <w:b/>
        </w:rPr>
        <w:t xml:space="preserve"> Apărarea independenţei, imparţialităţii şi a reputaţiei profesionale</w:t>
      </w:r>
      <w:bookmarkEnd w:id="23"/>
      <w:bookmarkEnd w:id="24"/>
      <w:r w:rsidRPr="00866040">
        <w:rPr>
          <w:b/>
        </w:rPr>
        <w:t xml:space="preserve"> </w:t>
      </w:r>
    </w:p>
    <w:p w:rsidR="009E2CFB" w:rsidRPr="00871C84" w:rsidRDefault="009E2CFB" w:rsidP="009E2CFB">
      <w:pPr>
        <w:pStyle w:val="Default"/>
        <w:ind w:firstLine="708"/>
        <w:jc w:val="both"/>
        <w:rPr>
          <w:rFonts w:ascii="Calibri" w:hAnsi="Calibri" w:cs="Calibri"/>
          <w:bCs/>
        </w:rPr>
      </w:pPr>
      <w:r w:rsidRPr="00871C84">
        <w:rPr>
          <w:rFonts w:ascii="Calibri" w:hAnsi="Calibri" w:cs="Calibri"/>
          <w:bCs/>
        </w:rPr>
        <w:t>Potrivit art. 75 din Legea nr. 303/2004, republicată, cu modificările şi</w:t>
      </w:r>
      <w:r w:rsidR="00866040">
        <w:rPr>
          <w:rFonts w:ascii="Calibri" w:hAnsi="Calibri" w:cs="Calibri"/>
          <w:bCs/>
        </w:rPr>
        <w:t xml:space="preserve"> completările ulterioare, şi</w:t>
      </w:r>
      <w:r w:rsidRPr="00871C84">
        <w:rPr>
          <w:rFonts w:ascii="Calibri" w:hAnsi="Calibri" w:cs="Calibri"/>
          <w:bCs/>
        </w:rPr>
        <w:t xml:space="preserve"> art. 30 din Legea </w:t>
      </w:r>
      <w:r>
        <w:rPr>
          <w:rFonts w:ascii="Calibri" w:hAnsi="Calibri" w:cs="Calibri"/>
          <w:bCs/>
        </w:rPr>
        <w:t>n</w:t>
      </w:r>
      <w:r w:rsidRPr="00871C84">
        <w:rPr>
          <w:rFonts w:ascii="Calibri" w:hAnsi="Calibri" w:cs="Calibri"/>
          <w:bCs/>
        </w:rPr>
        <w:t>r. 317/2004, republicată, cu modificările şi completările ulterioare</w:t>
      </w:r>
      <w:r>
        <w:rPr>
          <w:rFonts w:ascii="Calibri" w:hAnsi="Calibri" w:cs="Calibri"/>
          <w:bCs/>
        </w:rPr>
        <w:t xml:space="preserve">, </w:t>
      </w:r>
      <w:r w:rsidRPr="00871C84">
        <w:rPr>
          <w:rFonts w:ascii="Calibri" w:hAnsi="Calibri" w:cs="Calibri"/>
          <w:bCs/>
        </w:rPr>
        <w:t xml:space="preserve">Consiliul Superior al Magistraturii apără judecătorii şi procurorii împotriva oricărui act care le-ar putea afecta independenţa sau imparţialitatea sau ar crea suspiciuni cu privire la acestea. </w:t>
      </w:r>
    </w:p>
    <w:p w:rsidR="009E2CFB" w:rsidRPr="009E2CFB" w:rsidRDefault="009E2CFB" w:rsidP="009E2CFB">
      <w:pPr>
        <w:rPr>
          <w:lang w:val="ro-RO"/>
        </w:rPr>
      </w:pPr>
    </w:p>
    <w:p w:rsidR="005D323E" w:rsidRPr="004C53EC" w:rsidRDefault="005D323E" w:rsidP="00AA0675">
      <w:pPr>
        <w:pStyle w:val="ListParagraph"/>
        <w:keepNext/>
        <w:numPr>
          <w:ilvl w:val="0"/>
          <w:numId w:val="7"/>
        </w:numPr>
        <w:tabs>
          <w:tab w:val="left" w:pos="851"/>
        </w:tabs>
        <w:jc w:val="both"/>
        <w:outlineLvl w:val="1"/>
        <w:rPr>
          <w:rFonts w:asciiTheme="minorHAnsi" w:hAnsiTheme="minorHAnsi"/>
          <w:b/>
          <w:color w:val="000000" w:themeColor="text1"/>
          <w:lang w:val="ro-RO"/>
        </w:rPr>
      </w:pPr>
      <w:r>
        <w:rPr>
          <w:lang w:val="ro-RO"/>
        </w:rPr>
        <w:tab/>
      </w:r>
      <w:bookmarkStart w:id="25" w:name="_Toc500142871"/>
      <w:r w:rsidRPr="004C53EC">
        <w:rPr>
          <w:rFonts w:asciiTheme="minorHAnsi" w:hAnsiTheme="minorHAnsi"/>
          <w:b/>
          <w:color w:val="000000" w:themeColor="text1"/>
          <w:lang w:val="ro-RO"/>
        </w:rPr>
        <w:t xml:space="preserve">Apărarea independenţei şi imparţialităţii sistemului judiciar </w:t>
      </w:r>
      <w:r w:rsidR="00A03D13">
        <w:rPr>
          <w:rFonts w:asciiTheme="minorHAnsi" w:hAnsiTheme="minorHAnsi"/>
          <w:b/>
          <w:color w:val="000000" w:themeColor="text1"/>
          <w:lang w:val="ro-RO"/>
        </w:rPr>
        <w:t>în ansamblu</w:t>
      </w:r>
      <w:bookmarkEnd w:id="25"/>
    </w:p>
    <w:p w:rsidR="005D323E" w:rsidRPr="004C53EC" w:rsidRDefault="003E77C8" w:rsidP="007C28AE">
      <w:pPr>
        <w:ind w:firstLine="708"/>
        <w:jc w:val="both"/>
        <w:rPr>
          <w:rFonts w:asciiTheme="minorHAnsi" w:hAnsiTheme="minorHAnsi"/>
          <w:color w:val="000000" w:themeColor="text1"/>
          <w:lang w:val="ro-RO"/>
        </w:rPr>
      </w:pPr>
      <w:r>
        <w:rPr>
          <w:rFonts w:asciiTheme="minorHAnsi" w:hAnsiTheme="minorHAnsi"/>
          <w:bCs/>
          <w:color w:val="000000" w:themeColor="text1"/>
          <w:kern w:val="32"/>
          <w:lang w:val="ro-RO"/>
        </w:rPr>
        <w:t>L</w:t>
      </w:r>
      <w:r w:rsidR="005D323E" w:rsidRPr="004C53EC">
        <w:rPr>
          <w:rFonts w:asciiTheme="minorHAnsi" w:hAnsiTheme="minorHAnsi"/>
          <w:bCs/>
          <w:color w:val="000000" w:themeColor="text1"/>
          <w:kern w:val="32"/>
          <w:lang w:val="ro-RO"/>
        </w:rPr>
        <w:t xml:space="preserve">a </w:t>
      </w:r>
      <w:r w:rsidR="005D323E" w:rsidRPr="007C28AE">
        <w:rPr>
          <w:rFonts w:asciiTheme="minorHAnsi" w:hAnsiTheme="minorHAnsi"/>
          <w:b/>
          <w:bCs/>
          <w:color w:val="000000" w:themeColor="text1"/>
          <w:kern w:val="32"/>
          <w:lang w:val="ro-RO"/>
        </w:rPr>
        <w:t>Direcția de inspecție judiciară pentru judecători</w:t>
      </w:r>
      <w:r w:rsidR="005D323E" w:rsidRPr="004C53EC">
        <w:rPr>
          <w:rFonts w:asciiTheme="minorHAnsi" w:hAnsiTheme="minorHAnsi"/>
          <w:bCs/>
          <w:color w:val="000000" w:themeColor="text1"/>
          <w:kern w:val="32"/>
          <w:lang w:val="ro-RO"/>
        </w:rPr>
        <w:t xml:space="preserve"> au fost înregistrate </w:t>
      </w:r>
      <w:r w:rsidR="00337D30">
        <w:rPr>
          <w:rFonts w:asciiTheme="minorHAnsi" w:hAnsiTheme="minorHAnsi"/>
          <w:b/>
          <w:bCs/>
          <w:color w:val="000000" w:themeColor="text1"/>
          <w:kern w:val="32"/>
          <w:lang w:val="ro-RO"/>
        </w:rPr>
        <w:t>7</w:t>
      </w:r>
      <w:r w:rsidR="005D323E" w:rsidRPr="004C53EC">
        <w:rPr>
          <w:rFonts w:asciiTheme="minorHAnsi" w:hAnsiTheme="minorHAnsi"/>
          <w:b/>
          <w:bCs/>
          <w:color w:val="000000" w:themeColor="text1"/>
          <w:kern w:val="32"/>
          <w:lang w:val="ro-RO"/>
        </w:rPr>
        <w:t xml:space="preserve"> sesizări </w:t>
      </w:r>
      <w:r w:rsidR="005D323E" w:rsidRPr="004C53EC">
        <w:rPr>
          <w:rFonts w:asciiTheme="minorHAnsi" w:hAnsiTheme="minorHAnsi"/>
          <w:color w:val="000000" w:themeColor="text1"/>
          <w:lang w:val="ro-RO"/>
        </w:rPr>
        <w:t>formulate de Consiliul Superior al Magistraturii, având ca obiect apărarea independenţei şi imparţialităţii sistemului judiciar. Situaţia acestora se prezintă astfel:</w:t>
      </w:r>
    </w:p>
    <w:p w:rsidR="005D323E" w:rsidRPr="007C28AE" w:rsidRDefault="005D323E" w:rsidP="005D323E">
      <w:pPr>
        <w:ind w:firstLine="708"/>
        <w:jc w:val="both"/>
        <w:rPr>
          <w:rFonts w:asciiTheme="minorHAnsi" w:hAnsiTheme="minorHAnsi"/>
          <w:b/>
          <w:i/>
          <w:lang w:val="ro-RO"/>
        </w:rPr>
      </w:pPr>
      <w:r w:rsidRPr="004C53EC">
        <w:rPr>
          <w:rFonts w:asciiTheme="minorHAnsi" w:hAnsiTheme="minorHAnsi"/>
          <w:b/>
          <w:bCs/>
          <w:i/>
          <w:color w:val="000000" w:themeColor="text1"/>
          <w:kern w:val="32"/>
        </w:rPr>
        <w:t xml:space="preserve">- </w:t>
      </w:r>
      <w:r w:rsidRPr="009E2CFB">
        <w:rPr>
          <w:rFonts w:asciiTheme="minorHAnsi" w:hAnsiTheme="minorHAnsi"/>
          <w:bCs/>
          <w:color w:val="000000" w:themeColor="text1"/>
          <w:kern w:val="32"/>
        </w:rPr>
        <w:t>lucrarea nr.</w:t>
      </w:r>
      <w:r w:rsidRPr="009E2CFB">
        <w:rPr>
          <w:rFonts w:asciiTheme="minorHAnsi" w:hAnsiTheme="minorHAnsi"/>
          <w:color w:val="000000" w:themeColor="text1"/>
        </w:rPr>
        <w:t xml:space="preserve"> 490/IJ/224/DIJ/2017 </w:t>
      </w:r>
      <w:r w:rsidRPr="009E2CFB">
        <w:rPr>
          <w:rFonts w:asciiTheme="minorHAnsi" w:hAnsiTheme="minorHAnsi"/>
          <w:bCs/>
          <w:color w:val="000000" w:themeColor="text1"/>
          <w:kern w:val="32"/>
        </w:rPr>
        <w:t>-</w:t>
      </w:r>
      <w:r w:rsidRPr="004C53EC">
        <w:rPr>
          <w:rFonts w:asciiTheme="minorHAnsi" w:hAnsiTheme="minorHAnsi"/>
          <w:bCs/>
          <w:color w:val="000000" w:themeColor="text1"/>
          <w:kern w:val="32"/>
        </w:rPr>
        <w:t xml:space="preserve"> solicitarea Consiliului Superior al Magistraturii de efectuare a unor verificări cu privire la apărarea independenţei sistemului judiciar </w:t>
      </w:r>
      <w:r w:rsidR="00866040">
        <w:rPr>
          <w:rFonts w:asciiTheme="minorHAnsi" w:hAnsiTheme="minorHAnsi"/>
          <w:bCs/>
          <w:color w:val="000000" w:themeColor="text1"/>
          <w:kern w:val="32"/>
        </w:rPr>
        <w:t xml:space="preserve">ca </w:t>
      </w:r>
      <w:r w:rsidRPr="004C53EC">
        <w:rPr>
          <w:rFonts w:asciiTheme="minorHAnsi" w:hAnsiTheme="minorHAnsi"/>
          <w:bCs/>
          <w:color w:val="000000" w:themeColor="text1"/>
          <w:kern w:val="32"/>
        </w:rPr>
        <w:t>urmare</w:t>
      </w:r>
      <w:r w:rsidRPr="004C53EC">
        <w:rPr>
          <w:rFonts w:asciiTheme="minorHAnsi" w:hAnsiTheme="minorHAnsi"/>
          <w:color w:val="000000" w:themeColor="text1"/>
        </w:rPr>
        <w:t xml:space="preserve"> a </w:t>
      </w:r>
      <w:r w:rsidRPr="004C53EC">
        <w:rPr>
          <w:rFonts w:asciiTheme="minorHAnsi" w:hAnsiTheme="minorHAnsi"/>
          <w:bCs/>
          <w:color w:val="000000" w:themeColor="text1"/>
          <w:kern w:val="32"/>
        </w:rPr>
        <w:t>sesizării D</w:t>
      </w:r>
      <w:r>
        <w:rPr>
          <w:rFonts w:asciiTheme="minorHAnsi" w:hAnsiTheme="minorHAnsi"/>
          <w:bCs/>
          <w:color w:val="000000" w:themeColor="text1"/>
          <w:kern w:val="32"/>
        </w:rPr>
        <w:t>irec</w:t>
      </w:r>
      <w:r>
        <w:rPr>
          <w:rFonts w:asciiTheme="minorHAnsi" w:hAnsiTheme="minorHAnsi"/>
          <w:bCs/>
          <w:color w:val="000000" w:themeColor="text1"/>
          <w:kern w:val="32"/>
          <w:lang w:val="ro-RO"/>
        </w:rPr>
        <w:t xml:space="preserve">ţiei </w:t>
      </w:r>
      <w:r w:rsidRPr="004C53EC">
        <w:rPr>
          <w:rFonts w:asciiTheme="minorHAnsi" w:hAnsiTheme="minorHAnsi"/>
          <w:bCs/>
          <w:color w:val="000000" w:themeColor="text1"/>
          <w:kern w:val="32"/>
        </w:rPr>
        <w:t>N</w:t>
      </w:r>
      <w:r>
        <w:rPr>
          <w:rFonts w:asciiTheme="minorHAnsi" w:hAnsiTheme="minorHAnsi"/>
          <w:bCs/>
          <w:color w:val="000000" w:themeColor="text1"/>
          <w:kern w:val="32"/>
        </w:rPr>
        <w:t xml:space="preserve">aţionale </w:t>
      </w:r>
      <w:r w:rsidRPr="004C53EC">
        <w:rPr>
          <w:rFonts w:asciiTheme="minorHAnsi" w:hAnsiTheme="minorHAnsi"/>
          <w:bCs/>
          <w:color w:val="000000" w:themeColor="text1"/>
          <w:kern w:val="32"/>
        </w:rPr>
        <w:t>A</w:t>
      </w:r>
      <w:r>
        <w:rPr>
          <w:rFonts w:asciiTheme="minorHAnsi" w:hAnsiTheme="minorHAnsi"/>
          <w:bCs/>
          <w:color w:val="000000" w:themeColor="text1"/>
          <w:kern w:val="32"/>
        </w:rPr>
        <w:t>nticorupţie</w:t>
      </w:r>
      <w:r w:rsidRPr="004C53EC">
        <w:rPr>
          <w:rFonts w:asciiTheme="minorHAnsi" w:hAnsiTheme="minorHAnsi"/>
          <w:bCs/>
          <w:color w:val="000000" w:themeColor="text1"/>
          <w:kern w:val="32"/>
        </w:rPr>
        <w:t xml:space="preserve"> cu privire la informaţiile prezentate pe postul ROMÂNIA TV în data de 13.01.2017, în </w:t>
      </w:r>
      <w:r w:rsidR="00EE17FB">
        <w:rPr>
          <w:rFonts w:asciiTheme="minorHAnsi" w:hAnsiTheme="minorHAnsi"/>
          <w:bCs/>
          <w:color w:val="000000" w:themeColor="text1"/>
          <w:kern w:val="32"/>
        </w:rPr>
        <w:t xml:space="preserve">cadrul </w:t>
      </w:r>
      <w:r>
        <w:rPr>
          <w:rFonts w:asciiTheme="minorHAnsi" w:hAnsiTheme="minorHAnsi"/>
          <w:bCs/>
          <w:color w:val="000000" w:themeColor="text1"/>
          <w:kern w:val="32"/>
        </w:rPr>
        <w:t>emisiunii "Ora de v</w:t>
      </w:r>
      <w:r w:rsidRPr="004C53EC">
        <w:rPr>
          <w:rFonts w:asciiTheme="minorHAnsi" w:hAnsiTheme="minorHAnsi"/>
          <w:bCs/>
          <w:color w:val="000000" w:themeColor="text1"/>
          <w:kern w:val="32"/>
        </w:rPr>
        <w:t xml:space="preserve">ârf", precum şi faţă de informaţiile prezentate pe acelaşi post TV în data de 16.01.2017. </w:t>
      </w:r>
      <w:r w:rsidR="009E2CFB" w:rsidRPr="007C28AE">
        <w:rPr>
          <w:rFonts w:asciiTheme="minorHAnsi" w:hAnsiTheme="minorHAnsi"/>
          <w:bCs/>
          <w:i/>
          <w:kern w:val="32"/>
        </w:rPr>
        <w:t>Lucrarea a fost închisă la Direcţia de inspecţia judiciară pentru judecători</w:t>
      </w:r>
      <w:r w:rsidRPr="007C28AE">
        <w:rPr>
          <w:rFonts w:asciiTheme="minorHAnsi" w:hAnsiTheme="minorHAnsi"/>
          <w:bCs/>
          <w:i/>
          <w:kern w:val="32"/>
        </w:rPr>
        <w:t xml:space="preserve"> şi soluţionată numai de </w:t>
      </w:r>
      <w:r w:rsidR="009E2CFB" w:rsidRPr="007C28AE">
        <w:rPr>
          <w:rFonts w:asciiTheme="minorHAnsi" w:hAnsiTheme="minorHAnsi"/>
          <w:bCs/>
          <w:i/>
          <w:kern w:val="32"/>
        </w:rPr>
        <w:t>Direcţia de inspecţie judiciară pentru procurori</w:t>
      </w:r>
      <w:r w:rsidR="007C28AE">
        <w:rPr>
          <w:rFonts w:asciiTheme="minorHAnsi" w:hAnsiTheme="minorHAnsi"/>
          <w:bCs/>
          <w:i/>
          <w:kern w:val="32"/>
        </w:rPr>
        <w:t>, date cu privire la stadiul de soluţionare regăsindu-se mai jos.</w:t>
      </w:r>
    </w:p>
    <w:p w:rsidR="005D323E" w:rsidRPr="004C53EC" w:rsidRDefault="005D323E" w:rsidP="005D323E">
      <w:pPr>
        <w:ind w:firstLine="708"/>
        <w:contextualSpacing/>
        <w:jc w:val="both"/>
        <w:rPr>
          <w:rFonts w:asciiTheme="minorHAnsi" w:hAnsiTheme="minorHAnsi"/>
          <w:bCs/>
          <w:color w:val="000000" w:themeColor="text1"/>
          <w:kern w:val="32"/>
        </w:rPr>
      </w:pPr>
      <w:r w:rsidRPr="00153AC9">
        <w:rPr>
          <w:rFonts w:asciiTheme="minorHAnsi" w:hAnsiTheme="minorHAnsi"/>
          <w:b/>
          <w:bCs/>
          <w:color w:val="000000" w:themeColor="text1"/>
          <w:kern w:val="32"/>
        </w:rPr>
        <w:t xml:space="preserve">- </w:t>
      </w:r>
      <w:r w:rsidRPr="00C65F68">
        <w:rPr>
          <w:rFonts w:asciiTheme="minorHAnsi" w:hAnsiTheme="minorHAnsi"/>
          <w:bCs/>
          <w:color w:val="000000" w:themeColor="text1"/>
          <w:kern w:val="32"/>
        </w:rPr>
        <w:t>lucrarea nr.</w:t>
      </w:r>
      <w:r w:rsidRPr="00C65F68">
        <w:rPr>
          <w:rFonts w:asciiTheme="minorHAnsi" w:hAnsiTheme="minorHAnsi"/>
          <w:color w:val="000000" w:themeColor="text1"/>
        </w:rPr>
        <w:t xml:space="preserve"> </w:t>
      </w:r>
      <w:r w:rsidRPr="00C65F68">
        <w:rPr>
          <w:rFonts w:asciiTheme="minorHAnsi" w:hAnsiTheme="minorHAnsi"/>
          <w:bCs/>
          <w:color w:val="000000" w:themeColor="text1"/>
          <w:kern w:val="32"/>
        </w:rPr>
        <w:t>1075/IJ/503/DIJ/2017 – solicitarea Consiliului Superior al Magistraturii de</w:t>
      </w:r>
      <w:r w:rsidRPr="004C53EC">
        <w:rPr>
          <w:rFonts w:asciiTheme="minorHAnsi" w:hAnsiTheme="minorHAnsi"/>
          <w:bCs/>
          <w:color w:val="000000" w:themeColor="text1"/>
          <w:kern w:val="32"/>
        </w:rPr>
        <w:t xml:space="preserve"> efectuare a unor verificări cu privire la apărarea independenţei sistemului judiciar</w:t>
      </w:r>
      <w:r>
        <w:rPr>
          <w:rFonts w:asciiTheme="minorHAnsi" w:hAnsiTheme="minorHAnsi"/>
          <w:bCs/>
          <w:color w:val="000000" w:themeColor="text1"/>
          <w:kern w:val="32"/>
        </w:rPr>
        <w:t xml:space="preserve"> ca</w:t>
      </w:r>
      <w:r w:rsidRPr="004C53EC">
        <w:rPr>
          <w:rFonts w:asciiTheme="minorHAnsi" w:hAnsiTheme="minorHAnsi"/>
          <w:bCs/>
          <w:color w:val="000000" w:themeColor="text1"/>
          <w:kern w:val="32"/>
        </w:rPr>
        <w:t xml:space="preserve"> urmare a sesizării formulate de D</w:t>
      </w:r>
      <w:r>
        <w:rPr>
          <w:rFonts w:asciiTheme="minorHAnsi" w:hAnsiTheme="minorHAnsi"/>
          <w:bCs/>
          <w:color w:val="000000" w:themeColor="text1"/>
          <w:kern w:val="32"/>
        </w:rPr>
        <w:t>irec</w:t>
      </w:r>
      <w:r>
        <w:rPr>
          <w:rFonts w:asciiTheme="minorHAnsi" w:hAnsiTheme="minorHAnsi"/>
          <w:bCs/>
          <w:color w:val="000000" w:themeColor="text1"/>
          <w:kern w:val="32"/>
          <w:lang w:val="ro-RO"/>
        </w:rPr>
        <w:t xml:space="preserve">ţia </w:t>
      </w:r>
      <w:r w:rsidRPr="004C53EC">
        <w:rPr>
          <w:rFonts w:asciiTheme="minorHAnsi" w:hAnsiTheme="minorHAnsi"/>
          <w:bCs/>
          <w:color w:val="000000" w:themeColor="text1"/>
          <w:kern w:val="32"/>
        </w:rPr>
        <w:t>N</w:t>
      </w:r>
      <w:r>
        <w:rPr>
          <w:rFonts w:asciiTheme="minorHAnsi" w:hAnsiTheme="minorHAnsi"/>
          <w:bCs/>
          <w:color w:val="000000" w:themeColor="text1"/>
          <w:kern w:val="32"/>
        </w:rPr>
        <w:t xml:space="preserve">aţională </w:t>
      </w:r>
      <w:r w:rsidRPr="004C53EC">
        <w:rPr>
          <w:rFonts w:asciiTheme="minorHAnsi" w:hAnsiTheme="minorHAnsi"/>
          <w:bCs/>
          <w:color w:val="000000" w:themeColor="text1"/>
          <w:kern w:val="32"/>
        </w:rPr>
        <w:t>A</w:t>
      </w:r>
      <w:r>
        <w:rPr>
          <w:rFonts w:asciiTheme="minorHAnsi" w:hAnsiTheme="minorHAnsi"/>
          <w:bCs/>
          <w:color w:val="000000" w:themeColor="text1"/>
          <w:kern w:val="32"/>
        </w:rPr>
        <w:t>nticorupţie</w:t>
      </w:r>
      <w:r w:rsidRPr="004C53EC">
        <w:rPr>
          <w:rFonts w:asciiTheme="minorHAnsi" w:hAnsiTheme="minorHAnsi"/>
          <w:bCs/>
          <w:color w:val="000000" w:themeColor="text1"/>
          <w:kern w:val="32"/>
        </w:rPr>
        <w:t xml:space="preserve"> cu privire la afirmaţiile domului C.P.T. făcute în cadrul unui interviu acordat postului BBC şi preluat de mass - media din  România;</w:t>
      </w:r>
    </w:p>
    <w:p w:rsidR="005D323E" w:rsidRPr="004C53EC" w:rsidRDefault="005D323E" w:rsidP="005D323E">
      <w:pPr>
        <w:tabs>
          <w:tab w:val="left" w:pos="0"/>
          <w:tab w:val="left" w:pos="810"/>
          <w:tab w:val="left" w:pos="900"/>
        </w:tabs>
        <w:spacing w:line="276" w:lineRule="auto"/>
        <w:ind w:right="58" w:firstLine="709"/>
        <w:jc w:val="both"/>
        <w:rPr>
          <w:rFonts w:asciiTheme="minorHAnsi" w:hAnsiTheme="minorHAnsi"/>
          <w:i/>
          <w:color w:val="000000" w:themeColor="text1"/>
        </w:rPr>
      </w:pPr>
      <w:r w:rsidRPr="004C53EC">
        <w:rPr>
          <w:rFonts w:asciiTheme="minorHAnsi" w:hAnsiTheme="minorHAnsi"/>
          <w:i/>
          <w:color w:val="000000" w:themeColor="text1"/>
        </w:rPr>
        <w:t>La data de 09.05.2017 Plenul Consiliului Superior al Magistraturii a constatat ca rămasă fără obiect analizarea Raportului Inspecţiei Judiciare.</w:t>
      </w:r>
    </w:p>
    <w:p w:rsidR="005D323E" w:rsidRPr="004C53EC" w:rsidRDefault="005D323E" w:rsidP="005D323E">
      <w:pPr>
        <w:ind w:firstLine="708"/>
        <w:contextualSpacing/>
        <w:jc w:val="both"/>
        <w:rPr>
          <w:rFonts w:asciiTheme="minorHAnsi" w:hAnsiTheme="minorHAnsi"/>
          <w:bCs/>
          <w:color w:val="000000" w:themeColor="text1"/>
          <w:kern w:val="32"/>
        </w:rPr>
      </w:pPr>
      <w:r w:rsidRPr="004C53EC">
        <w:rPr>
          <w:rFonts w:asciiTheme="minorHAnsi" w:hAnsiTheme="minorHAnsi"/>
          <w:bCs/>
          <w:i/>
          <w:color w:val="000000" w:themeColor="text1"/>
          <w:kern w:val="32"/>
        </w:rPr>
        <w:t xml:space="preserve">- </w:t>
      </w:r>
      <w:r w:rsidRPr="00C65F68">
        <w:rPr>
          <w:rFonts w:asciiTheme="minorHAnsi" w:hAnsiTheme="minorHAnsi"/>
          <w:bCs/>
          <w:color w:val="000000" w:themeColor="text1"/>
          <w:kern w:val="32"/>
        </w:rPr>
        <w:t>lucrarea nr.</w:t>
      </w:r>
      <w:r w:rsidRPr="00C65F68">
        <w:rPr>
          <w:rFonts w:asciiTheme="minorHAnsi" w:hAnsiTheme="minorHAnsi"/>
          <w:color w:val="000000" w:themeColor="text1"/>
        </w:rPr>
        <w:t xml:space="preserve"> </w:t>
      </w:r>
      <w:r w:rsidRPr="00C65F68">
        <w:rPr>
          <w:rFonts w:asciiTheme="minorHAnsi" w:hAnsiTheme="minorHAnsi"/>
          <w:bCs/>
          <w:color w:val="000000" w:themeColor="text1"/>
          <w:kern w:val="32"/>
        </w:rPr>
        <w:t>816/IJ/351/DIJ/2017</w:t>
      </w:r>
      <w:r w:rsidRPr="004C53EC">
        <w:rPr>
          <w:rFonts w:asciiTheme="minorHAnsi" w:hAnsiTheme="minorHAnsi"/>
          <w:b/>
          <w:bCs/>
          <w:i/>
          <w:color w:val="000000" w:themeColor="text1"/>
          <w:kern w:val="32"/>
        </w:rPr>
        <w:t xml:space="preserve"> </w:t>
      </w:r>
      <w:r w:rsidRPr="004C53EC">
        <w:rPr>
          <w:rFonts w:asciiTheme="minorHAnsi" w:hAnsiTheme="minorHAnsi"/>
          <w:bCs/>
          <w:color w:val="000000" w:themeColor="text1"/>
          <w:kern w:val="32"/>
        </w:rPr>
        <w:t xml:space="preserve">privind solicitarea Consiliului Superior al Magistraturii de efectuare a unor verificări cu privire la apărarea independenţei sistemului judiciar </w:t>
      </w:r>
      <w:r w:rsidR="00866040">
        <w:rPr>
          <w:rFonts w:asciiTheme="minorHAnsi" w:hAnsiTheme="minorHAnsi"/>
          <w:bCs/>
          <w:color w:val="000000" w:themeColor="text1"/>
          <w:kern w:val="32"/>
        </w:rPr>
        <w:t xml:space="preserve">ca </w:t>
      </w:r>
      <w:r w:rsidRPr="004C53EC">
        <w:rPr>
          <w:rFonts w:asciiTheme="minorHAnsi" w:hAnsiTheme="minorHAnsi"/>
          <w:bCs/>
          <w:color w:val="000000" w:themeColor="text1"/>
          <w:kern w:val="32"/>
        </w:rPr>
        <w:t xml:space="preserve">urmare </w:t>
      </w:r>
      <w:r w:rsidR="00866040">
        <w:rPr>
          <w:rFonts w:asciiTheme="minorHAnsi" w:hAnsiTheme="minorHAnsi"/>
          <w:bCs/>
          <w:color w:val="000000" w:themeColor="text1"/>
          <w:kern w:val="32"/>
        </w:rPr>
        <w:t xml:space="preserve">a </w:t>
      </w:r>
      <w:r w:rsidRPr="004C53EC">
        <w:rPr>
          <w:rFonts w:asciiTheme="minorHAnsi" w:hAnsiTheme="minorHAnsi"/>
          <w:bCs/>
          <w:color w:val="000000" w:themeColor="text1"/>
          <w:kern w:val="32"/>
        </w:rPr>
        <w:t>sesizării DNA cu privire la afirmaţiile cuprinse în raportul privind justiţia din România</w:t>
      </w:r>
      <w:r w:rsidR="00FC55F2">
        <w:rPr>
          <w:rFonts w:asciiTheme="minorHAnsi" w:hAnsiTheme="minorHAnsi"/>
          <w:bCs/>
          <w:color w:val="000000" w:themeColor="text1"/>
          <w:kern w:val="32"/>
        </w:rPr>
        <w:t>,</w:t>
      </w:r>
      <w:r w:rsidRPr="004C53EC">
        <w:rPr>
          <w:rFonts w:asciiTheme="minorHAnsi" w:hAnsiTheme="minorHAnsi"/>
          <w:bCs/>
          <w:color w:val="000000" w:themeColor="text1"/>
          <w:kern w:val="32"/>
        </w:rPr>
        <w:t xml:space="preserve"> publica</w:t>
      </w:r>
      <w:r w:rsidR="00FC55F2">
        <w:rPr>
          <w:rFonts w:asciiTheme="minorHAnsi" w:hAnsiTheme="minorHAnsi"/>
          <w:bCs/>
          <w:color w:val="000000" w:themeColor="text1"/>
          <w:kern w:val="32"/>
        </w:rPr>
        <w:t>t</w:t>
      </w:r>
      <w:r w:rsidRPr="004C53EC">
        <w:rPr>
          <w:rFonts w:asciiTheme="minorHAnsi" w:hAnsiTheme="minorHAnsi"/>
          <w:bCs/>
          <w:color w:val="000000" w:themeColor="text1"/>
          <w:kern w:val="32"/>
        </w:rPr>
        <w:t xml:space="preserve"> în limba engleză</w:t>
      </w:r>
      <w:r w:rsidR="00FC55F2">
        <w:rPr>
          <w:rFonts w:asciiTheme="minorHAnsi" w:hAnsiTheme="minorHAnsi"/>
          <w:bCs/>
          <w:color w:val="000000" w:themeColor="text1"/>
          <w:kern w:val="32"/>
        </w:rPr>
        <w:t>,</w:t>
      </w:r>
      <w:r w:rsidRPr="004C53EC">
        <w:rPr>
          <w:rFonts w:asciiTheme="minorHAnsi" w:hAnsiTheme="minorHAnsi"/>
          <w:bCs/>
          <w:color w:val="000000" w:themeColor="text1"/>
          <w:kern w:val="32"/>
        </w:rPr>
        <w:t xml:space="preserve"> care acreditează ideea că activitatea magistraţilor implicaţi în înfăptuirea procesului judiciar se desfăşoară cu încălcarea pricipiil</w:t>
      </w:r>
      <w:r w:rsidR="00FC55F2">
        <w:rPr>
          <w:rFonts w:asciiTheme="minorHAnsi" w:hAnsiTheme="minorHAnsi"/>
          <w:bCs/>
          <w:color w:val="000000" w:themeColor="text1"/>
          <w:kern w:val="32"/>
        </w:rPr>
        <w:t>or legale.</w:t>
      </w:r>
      <w:r w:rsidRPr="004C53EC">
        <w:rPr>
          <w:rFonts w:asciiTheme="minorHAnsi" w:hAnsiTheme="minorHAnsi"/>
          <w:bCs/>
          <w:color w:val="000000" w:themeColor="text1"/>
          <w:kern w:val="32"/>
        </w:rPr>
        <w:t xml:space="preserve"> </w:t>
      </w:r>
    </w:p>
    <w:p w:rsidR="005D323E" w:rsidRPr="004C53EC" w:rsidRDefault="005D323E" w:rsidP="005D323E">
      <w:pPr>
        <w:ind w:firstLine="708"/>
        <w:contextualSpacing/>
        <w:jc w:val="both"/>
        <w:rPr>
          <w:rFonts w:asciiTheme="minorHAnsi" w:hAnsiTheme="minorHAnsi"/>
          <w:bCs/>
          <w:i/>
          <w:color w:val="000000" w:themeColor="text1"/>
          <w:kern w:val="32"/>
        </w:rPr>
      </w:pPr>
      <w:r w:rsidRPr="004C53EC">
        <w:rPr>
          <w:rFonts w:asciiTheme="minorHAnsi" w:hAnsiTheme="minorHAnsi"/>
          <w:bCs/>
          <w:i/>
          <w:color w:val="000000" w:themeColor="text1"/>
          <w:kern w:val="32"/>
        </w:rPr>
        <w:t>Prin Hotărârea nr. 560/09.05.2017, s-a conexat raportul nr.735/IJ/138/DIP/2017 cu prezentul raport, Plenul Consiliului Superior al Magistraturii şi-a însuşit concluziile Inspecţiei Judiciare în sensul că informaţiile transmise în spaţiul public au fost de natură să afecteze independenţa şi imparţialitatea procurorilor DNA şi, implicit, a întregului sistem judiciar.</w:t>
      </w:r>
    </w:p>
    <w:p w:rsidR="005D323E" w:rsidRPr="004C53EC" w:rsidRDefault="005D323E" w:rsidP="005D323E">
      <w:pPr>
        <w:ind w:firstLine="708"/>
        <w:contextualSpacing/>
        <w:jc w:val="both"/>
        <w:rPr>
          <w:rFonts w:asciiTheme="minorHAnsi" w:hAnsiTheme="minorHAnsi"/>
          <w:bCs/>
          <w:color w:val="000000" w:themeColor="text1"/>
          <w:kern w:val="32"/>
        </w:rPr>
      </w:pPr>
      <w:r w:rsidRPr="004C53EC">
        <w:rPr>
          <w:rFonts w:asciiTheme="minorHAnsi" w:hAnsiTheme="minorHAnsi"/>
          <w:bCs/>
          <w:color w:val="000000" w:themeColor="text1"/>
          <w:kern w:val="32"/>
        </w:rPr>
        <w:t xml:space="preserve"> - </w:t>
      </w:r>
      <w:r w:rsidRPr="00C65F68">
        <w:rPr>
          <w:rFonts w:asciiTheme="minorHAnsi" w:hAnsiTheme="minorHAnsi"/>
          <w:bCs/>
          <w:color w:val="000000" w:themeColor="text1"/>
          <w:kern w:val="32"/>
        </w:rPr>
        <w:t>lucrarea nr.</w:t>
      </w:r>
      <w:r w:rsidRPr="00C65F68">
        <w:rPr>
          <w:rFonts w:asciiTheme="minorHAnsi" w:hAnsiTheme="minorHAnsi"/>
          <w:color w:val="000000" w:themeColor="text1"/>
        </w:rPr>
        <w:t xml:space="preserve"> </w:t>
      </w:r>
      <w:r w:rsidRPr="00C65F68">
        <w:rPr>
          <w:rFonts w:asciiTheme="minorHAnsi" w:hAnsiTheme="minorHAnsi"/>
          <w:bCs/>
          <w:color w:val="000000" w:themeColor="text1"/>
          <w:kern w:val="32"/>
        </w:rPr>
        <w:t>5717/IJ/2582/DIJ/2017</w:t>
      </w:r>
      <w:r w:rsidRPr="004C53EC">
        <w:rPr>
          <w:rFonts w:asciiTheme="minorHAnsi" w:hAnsiTheme="minorHAnsi"/>
          <w:b/>
          <w:bCs/>
          <w:i/>
          <w:color w:val="000000" w:themeColor="text1"/>
          <w:kern w:val="32"/>
        </w:rPr>
        <w:t xml:space="preserve"> </w:t>
      </w:r>
      <w:r w:rsidRPr="004C53EC">
        <w:rPr>
          <w:rFonts w:asciiTheme="minorHAnsi" w:hAnsiTheme="minorHAnsi"/>
          <w:bCs/>
          <w:color w:val="000000" w:themeColor="text1"/>
          <w:kern w:val="32"/>
        </w:rPr>
        <w:t>- solicitarea Consiliului Superior al Magistraturii de efectuare a unor verificări cu privire la apărarea independenţei sistemului judiciar,</w:t>
      </w:r>
      <w:r w:rsidR="0073486F">
        <w:rPr>
          <w:rFonts w:asciiTheme="minorHAnsi" w:hAnsiTheme="minorHAnsi"/>
          <w:bCs/>
          <w:color w:val="000000" w:themeColor="text1"/>
          <w:kern w:val="32"/>
        </w:rPr>
        <w:t xml:space="preserve"> ca urmare a sesizării formulate</w:t>
      </w:r>
      <w:r w:rsidRPr="004C53EC">
        <w:rPr>
          <w:rFonts w:asciiTheme="minorHAnsi" w:hAnsiTheme="minorHAnsi"/>
          <w:bCs/>
          <w:color w:val="000000" w:themeColor="text1"/>
          <w:kern w:val="32"/>
        </w:rPr>
        <w:t xml:space="preserve"> de </w:t>
      </w:r>
      <w:r>
        <w:rPr>
          <w:rFonts w:asciiTheme="minorHAnsi" w:hAnsiTheme="minorHAnsi"/>
          <w:bCs/>
          <w:color w:val="000000" w:themeColor="text1"/>
          <w:kern w:val="32"/>
        </w:rPr>
        <w:t xml:space="preserve">doamna </w:t>
      </w:r>
      <w:r w:rsidR="00C65F68">
        <w:rPr>
          <w:rFonts w:asciiTheme="minorHAnsi" w:hAnsiTheme="minorHAnsi"/>
          <w:bCs/>
          <w:color w:val="000000" w:themeColor="text1"/>
          <w:kern w:val="32"/>
        </w:rPr>
        <w:t>X</w:t>
      </w:r>
      <w:r w:rsidRPr="004C53EC">
        <w:rPr>
          <w:rFonts w:asciiTheme="minorHAnsi" w:hAnsiTheme="minorHAnsi"/>
          <w:bCs/>
          <w:color w:val="000000" w:themeColor="text1"/>
          <w:kern w:val="32"/>
        </w:rPr>
        <w:t xml:space="preserve"> cu privire la afirmaţiile lui D</w:t>
      </w:r>
      <w:r>
        <w:rPr>
          <w:rFonts w:asciiTheme="minorHAnsi" w:hAnsiTheme="minorHAnsi"/>
          <w:bCs/>
          <w:color w:val="000000" w:themeColor="text1"/>
          <w:kern w:val="32"/>
        </w:rPr>
        <w:t>.</w:t>
      </w:r>
      <w:r w:rsidRPr="004C53EC">
        <w:rPr>
          <w:rFonts w:asciiTheme="minorHAnsi" w:hAnsiTheme="minorHAnsi"/>
          <w:bCs/>
          <w:color w:val="000000" w:themeColor="text1"/>
          <w:kern w:val="32"/>
        </w:rPr>
        <w:t>V.</w:t>
      </w:r>
    </w:p>
    <w:p w:rsidR="005D323E" w:rsidRPr="004C53EC" w:rsidRDefault="005D323E" w:rsidP="005D323E">
      <w:pPr>
        <w:ind w:firstLine="708"/>
        <w:contextualSpacing/>
        <w:jc w:val="both"/>
        <w:rPr>
          <w:rFonts w:asciiTheme="minorHAnsi" w:hAnsiTheme="minorHAnsi"/>
          <w:b/>
          <w:i/>
          <w:color w:val="000000" w:themeColor="text1"/>
          <w:lang w:val="ro-RO"/>
        </w:rPr>
      </w:pPr>
      <w:r w:rsidRPr="004C53EC">
        <w:rPr>
          <w:rFonts w:asciiTheme="minorHAnsi" w:hAnsiTheme="minorHAnsi"/>
          <w:bCs/>
          <w:color w:val="000000" w:themeColor="text1"/>
          <w:kern w:val="32"/>
        </w:rPr>
        <w:t xml:space="preserve"> </w:t>
      </w:r>
      <w:r w:rsidRPr="004C53EC">
        <w:rPr>
          <w:rFonts w:asciiTheme="minorHAnsi" w:hAnsiTheme="minorHAnsi"/>
          <w:i/>
          <w:color w:val="000000" w:themeColor="text1"/>
          <w:lang w:val="ro-RO"/>
        </w:rPr>
        <w:t>Lucrarea se află în curs de soluționare.</w:t>
      </w:r>
    </w:p>
    <w:p w:rsidR="005D323E" w:rsidRDefault="005D323E" w:rsidP="005D323E">
      <w:pPr>
        <w:ind w:firstLine="708"/>
        <w:jc w:val="both"/>
        <w:rPr>
          <w:rFonts w:asciiTheme="minorHAnsi" w:hAnsiTheme="minorHAnsi"/>
          <w:bCs/>
          <w:i/>
          <w:color w:val="000000" w:themeColor="text1"/>
          <w:kern w:val="32"/>
        </w:rPr>
      </w:pPr>
      <w:r w:rsidRPr="004C53EC">
        <w:rPr>
          <w:rFonts w:asciiTheme="minorHAnsi" w:hAnsiTheme="minorHAnsi"/>
          <w:bCs/>
          <w:color w:val="000000" w:themeColor="text1"/>
          <w:kern w:val="32"/>
        </w:rPr>
        <w:t xml:space="preserve">- </w:t>
      </w:r>
      <w:r w:rsidRPr="00C65F68">
        <w:rPr>
          <w:rFonts w:asciiTheme="minorHAnsi" w:hAnsiTheme="minorHAnsi"/>
          <w:bCs/>
          <w:color w:val="000000" w:themeColor="text1"/>
          <w:kern w:val="32"/>
        </w:rPr>
        <w:t xml:space="preserve">lucrarea nr. </w:t>
      </w:r>
      <w:r w:rsidRPr="00C65F68">
        <w:rPr>
          <w:rFonts w:asciiTheme="minorHAnsi" w:hAnsiTheme="minorHAnsi"/>
          <w:color w:val="000000" w:themeColor="text1"/>
        </w:rPr>
        <w:t>6972/IJ/3131/DIJ/2017</w:t>
      </w:r>
      <w:r w:rsidRPr="004C53EC">
        <w:rPr>
          <w:rFonts w:asciiTheme="minorHAnsi" w:hAnsiTheme="minorHAnsi"/>
          <w:b/>
          <w:i/>
          <w:color w:val="000000" w:themeColor="text1"/>
        </w:rPr>
        <w:t xml:space="preserve"> </w:t>
      </w:r>
      <w:r w:rsidRPr="004C53EC">
        <w:rPr>
          <w:rFonts w:asciiTheme="minorHAnsi" w:hAnsiTheme="minorHAnsi"/>
          <w:bCs/>
          <w:color w:val="000000" w:themeColor="text1"/>
          <w:kern w:val="32"/>
        </w:rPr>
        <w:t xml:space="preserve">–solicitarea Consiliului Superior al Magistraturii de efectuare a unor verificări cu privire la apărarea independenţei sistemului judiciar, urmare a sesizării formulată de </w:t>
      </w:r>
      <w:r>
        <w:rPr>
          <w:rFonts w:asciiTheme="minorHAnsi" w:hAnsiTheme="minorHAnsi"/>
          <w:bCs/>
          <w:color w:val="000000" w:themeColor="text1"/>
          <w:kern w:val="32"/>
        </w:rPr>
        <w:t xml:space="preserve">doamna </w:t>
      </w:r>
      <w:r w:rsidR="00B91262">
        <w:rPr>
          <w:rFonts w:asciiTheme="minorHAnsi" w:hAnsiTheme="minorHAnsi"/>
          <w:bCs/>
          <w:color w:val="000000" w:themeColor="text1"/>
          <w:kern w:val="32"/>
        </w:rPr>
        <w:t>judecător X</w:t>
      </w:r>
      <w:r w:rsidRPr="004C53EC">
        <w:rPr>
          <w:rFonts w:asciiTheme="minorHAnsi" w:hAnsiTheme="minorHAnsi"/>
          <w:bCs/>
          <w:color w:val="000000" w:themeColor="text1"/>
          <w:kern w:val="32"/>
        </w:rPr>
        <w:t xml:space="preserve">, prin care solicită apărarea reputaţiei sistemului judiciar în raport cu apariţia pe site-ul </w:t>
      </w:r>
      <w:r>
        <w:rPr>
          <w:rFonts w:asciiTheme="minorHAnsi" w:hAnsiTheme="minorHAnsi"/>
          <w:bCs/>
          <w:color w:val="000000" w:themeColor="text1"/>
          <w:kern w:val="32"/>
        </w:rPr>
        <w:t>www.</w:t>
      </w:r>
      <w:r w:rsidRPr="004C53EC">
        <w:rPr>
          <w:rFonts w:asciiTheme="minorHAnsi" w:hAnsiTheme="minorHAnsi"/>
          <w:bCs/>
          <w:color w:val="000000" w:themeColor="text1"/>
          <w:kern w:val="32"/>
        </w:rPr>
        <w:t>luju</w:t>
      </w:r>
      <w:r>
        <w:rPr>
          <w:rFonts w:asciiTheme="minorHAnsi" w:hAnsiTheme="minorHAnsi"/>
          <w:bCs/>
          <w:color w:val="000000" w:themeColor="text1"/>
          <w:kern w:val="32"/>
        </w:rPr>
        <w:t>.ro</w:t>
      </w:r>
      <w:r w:rsidRPr="004C53EC">
        <w:rPr>
          <w:rFonts w:asciiTheme="minorHAnsi" w:hAnsiTheme="minorHAnsi"/>
          <w:bCs/>
          <w:color w:val="000000" w:themeColor="text1"/>
          <w:kern w:val="32"/>
        </w:rPr>
        <w:t xml:space="preserve"> a articolului </w:t>
      </w:r>
      <w:r>
        <w:rPr>
          <w:rFonts w:asciiTheme="minorHAnsi" w:hAnsiTheme="minorHAnsi"/>
          <w:bCs/>
          <w:color w:val="000000" w:themeColor="text1"/>
          <w:kern w:val="32"/>
        </w:rPr>
        <w:t>“</w:t>
      </w:r>
      <w:r w:rsidRPr="004E7B54">
        <w:rPr>
          <w:rFonts w:asciiTheme="minorHAnsi" w:hAnsiTheme="minorHAnsi"/>
          <w:i/>
          <w:color w:val="000000"/>
        </w:rPr>
        <w:t xml:space="preserve">INTERVENTII SUBTERANE – Sistemul incearca sa obtina la Inalta Curte anularea excluderii din magistratura a executantei Camelia Bogdan si sa ii </w:t>
      </w:r>
      <w:r w:rsidRPr="004E7B54">
        <w:rPr>
          <w:rFonts w:asciiTheme="minorHAnsi" w:hAnsiTheme="minorHAnsi"/>
          <w:i/>
          <w:color w:val="000000"/>
        </w:rPr>
        <w:lastRenderedPageBreak/>
        <w:t>inlocuiasca sanctiunea cu una mai blanda, astfel incat judecatoarea sa poata fi folosita mai departe in instante. Cerem SRI sa monitorizeze operatiunea pentru a preveni un atentat la siguranta nationala. Speram ca informatia sa fie falsa</w:t>
      </w:r>
      <w:r>
        <w:rPr>
          <w:rFonts w:asciiTheme="minorHAnsi" w:hAnsiTheme="minorHAnsi"/>
          <w:bCs/>
          <w:i/>
          <w:color w:val="000000" w:themeColor="text1"/>
          <w:kern w:val="32"/>
        </w:rPr>
        <w:t>.”</w:t>
      </w:r>
    </w:p>
    <w:p w:rsidR="005D323E" w:rsidRDefault="00C52771" w:rsidP="005D323E">
      <w:pPr>
        <w:ind w:firstLine="708"/>
        <w:jc w:val="both"/>
        <w:rPr>
          <w:i/>
        </w:rPr>
      </w:pPr>
      <w:r>
        <w:rPr>
          <w:rFonts w:asciiTheme="minorHAnsi" w:hAnsiTheme="minorHAnsi"/>
          <w:i/>
          <w:color w:val="000000" w:themeColor="text1"/>
          <w:lang w:val="ro-RO"/>
        </w:rPr>
        <w:t xml:space="preserve">Prin Hotărârea nr. 1218/16.11.2017, </w:t>
      </w:r>
      <w:r w:rsidRPr="00C52771">
        <w:rPr>
          <w:rFonts w:asciiTheme="minorHAnsi" w:hAnsiTheme="minorHAnsi"/>
          <w:i/>
          <w:color w:val="000000" w:themeColor="text1"/>
          <w:lang w:val="ro-RO"/>
        </w:rPr>
        <w:t xml:space="preserve">Plenul a </w:t>
      </w:r>
      <w:r w:rsidRPr="00C52771">
        <w:rPr>
          <w:i/>
        </w:rPr>
        <w:t>hotărât admiterea cererii formulate de doamna judecător</w:t>
      </w:r>
      <w:r>
        <w:rPr>
          <w:i/>
        </w:rPr>
        <w:t>.</w:t>
      </w:r>
    </w:p>
    <w:p w:rsidR="00337D30" w:rsidRPr="00337D30" w:rsidRDefault="00337D30" w:rsidP="00337D30">
      <w:pPr>
        <w:ind w:firstLine="708"/>
        <w:jc w:val="both"/>
        <w:rPr>
          <w:rFonts w:asciiTheme="minorHAnsi" w:hAnsiTheme="minorHAnsi"/>
          <w:lang w:val="ro-RO"/>
        </w:rPr>
      </w:pPr>
      <w:r w:rsidRPr="00337D30">
        <w:rPr>
          <w:rFonts w:asciiTheme="minorHAnsi" w:hAnsiTheme="minorHAnsi"/>
          <w:i/>
          <w:lang w:val="ro-RO"/>
        </w:rPr>
        <w:t>-</w:t>
      </w:r>
      <w:r>
        <w:rPr>
          <w:rFonts w:asciiTheme="minorHAnsi" w:hAnsiTheme="minorHAnsi"/>
          <w:i/>
          <w:lang w:val="ro-RO"/>
        </w:rPr>
        <w:t xml:space="preserve"> </w:t>
      </w:r>
      <w:r w:rsidRPr="00337D30">
        <w:rPr>
          <w:rFonts w:asciiTheme="minorHAnsi" w:hAnsiTheme="minorHAnsi"/>
          <w:lang w:val="ro-RO"/>
        </w:rPr>
        <w:t>lucrarea nr.</w:t>
      </w:r>
      <w:r w:rsidRPr="00337D30">
        <w:t xml:space="preserve"> </w:t>
      </w:r>
      <w:r w:rsidRPr="00337D30">
        <w:rPr>
          <w:rFonts w:asciiTheme="minorHAnsi" w:hAnsiTheme="minorHAnsi"/>
          <w:lang w:val="ro-RO"/>
        </w:rPr>
        <w:t>7777/IJ/3451/DIJ/2017</w:t>
      </w:r>
      <w:r w:rsidRPr="00337D30">
        <w:rPr>
          <w:rFonts w:asciiTheme="minorHAnsi" w:hAnsiTheme="minorHAnsi"/>
          <w:i/>
          <w:lang w:val="ro-RO"/>
        </w:rPr>
        <w:t xml:space="preserve"> - </w:t>
      </w:r>
      <w:r w:rsidRPr="00337D30">
        <w:rPr>
          <w:rFonts w:asciiTheme="minorHAnsi" w:hAnsiTheme="minorHAnsi"/>
          <w:lang w:val="ro-RO"/>
        </w:rPr>
        <w:t xml:space="preserve">solicitarea </w:t>
      </w:r>
      <w:r w:rsidRPr="00337D30">
        <w:rPr>
          <w:rFonts w:asciiTheme="minorHAnsi" w:hAnsiTheme="minorHAnsi"/>
          <w:bCs/>
          <w:kern w:val="32"/>
        </w:rPr>
        <w:t xml:space="preserve">Consiliului Superior al Magistraturii de efectuare a unor verificări cu privire la </w:t>
      </w:r>
      <w:r w:rsidRPr="00337D30">
        <w:rPr>
          <w:rFonts w:asciiTheme="minorHAnsi" w:hAnsiTheme="minorHAnsi"/>
          <w:lang w:val="ro-RO"/>
        </w:rPr>
        <w:t xml:space="preserve">apărarea reputaţiei sistemului judiciar în raport cu afirmaţiile apărute pe site-ul www.luju.ro. </w:t>
      </w:r>
    </w:p>
    <w:p w:rsidR="00337D30" w:rsidRPr="00337D30" w:rsidRDefault="00337D30" w:rsidP="00337D30">
      <w:pPr>
        <w:ind w:firstLine="708"/>
        <w:jc w:val="both"/>
        <w:rPr>
          <w:rFonts w:asciiTheme="minorHAnsi" w:hAnsiTheme="minorHAnsi"/>
          <w:i/>
          <w:lang w:val="ro-RO"/>
        </w:rPr>
      </w:pPr>
      <w:r w:rsidRPr="00337D30">
        <w:rPr>
          <w:rFonts w:asciiTheme="minorHAnsi" w:hAnsiTheme="minorHAnsi"/>
          <w:i/>
          <w:lang w:val="ro-RO"/>
        </w:rPr>
        <w:t>Lucrarea se află în curs de soluționare.</w:t>
      </w:r>
    </w:p>
    <w:p w:rsidR="006C025C" w:rsidRPr="006C025C" w:rsidRDefault="00337D30" w:rsidP="006C025C">
      <w:pPr>
        <w:ind w:firstLine="708"/>
        <w:jc w:val="both"/>
        <w:rPr>
          <w:i/>
          <w:iCs/>
        </w:rPr>
      </w:pPr>
      <w:r w:rsidRPr="006C025C">
        <w:rPr>
          <w:rFonts w:asciiTheme="minorHAnsi" w:hAnsiTheme="minorHAnsi"/>
          <w:lang w:val="ro-RO"/>
        </w:rPr>
        <w:t>-</w:t>
      </w:r>
      <w:r w:rsidR="006C025C">
        <w:rPr>
          <w:rFonts w:asciiTheme="minorHAnsi" w:hAnsiTheme="minorHAnsi"/>
          <w:lang w:val="ro-RO"/>
        </w:rPr>
        <w:t xml:space="preserve"> </w:t>
      </w:r>
      <w:r w:rsidRPr="006C025C">
        <w:rPr>
          <w:rFonts w:asciiTheme="minorHAnsi" w:hAnsiTheme="minorHAnsi"/>
          <w:lang w:val="ro-RO"/>
        </w:rPr>
        <w:t>lucrarea nr.</w:t>
      </w:r>
      <w:r w:rsidRPr="006C025C">
        <w:t xml:space="preserve"> </w:t>
      </w:r>
      <w:r w:rsidRPr="006C025C">
        <w:rPr>
          <w:rFonts w:asciiTheme="minorHAnsi" w:hAnsiTheme="minorHAnsi"/>
          <w:lang w:val="ro-RO"/>
        </w:rPr>
        <w:t>8513/IJ/3768/DIJ/2017</w:t>
      </w:r>
      <w:r w:rsidRPr="006C025C">
        <w:rPr>
          <w:rFonts w:asciiTheme="minorHAnsi" w:hAnsiTheme="minorHAnsi"/>
          <w:i/>
          <w:lang w:val="ro-RO"/>
        </w:rPr>
        <w:t xml:space="preserve"> - </w:t>
      </w:r>
      <w:r w:rsidR="006C025C" w:rsidRPr="006C025C">
        <w:t xml:space="preserve">solicitarea Consiliului Superior al Magistraturii de efectuare a unor verificări cu privire la apărarea reputaţiei sistemului judiciar </w:t>
      </w:r>
      <w:r w:rsidR="00FB5757">
        <w:t xml:space="preserve">ca </w:t>
      </w:r>
      <w:r w:rsidR="006C025C" w:rsidRPr="006C025C">
        <w:t>urmare a publicării articolului „</w:t>
      </w:r>
      <w:r w:rsidR="006C025C" w:rsidRPr="006C025C">
        <w:rPr>
          <w:i/>
          <w:iCs/>
        </w:rPr>
        <w:t>Cami dată în fapt</w:t>
      </w:r>
      <w:r w:rsidR="006C025C" w:rsidRPr="006C025C">
        <w:t>”, faţă de presiunea exercitată de FACIAS asupra preşedintelui instanţei supreme şi faţă de incitarea la ură în cadrul sistemului judiciar</w:t>
      </w:r>
      <w:r w:rsidR="00325BDC">
        <w:t>,</w:t>
      </w:r>
      <w:r w:rsidR="006C025C" w:rsidRPr="006C025C">
        <w:t xml:space="preserve"> exercitată prin relatarea neconformă cu realitatea a aspectelor din conţinutul articolului.</w:t>
      </w:r>
    </w:p>
    <w:p w:rsidR="00337D30" w:rsidRPr="00337D30" w:rsidRDefault="00337D30" w:rsidP="00337D30">
      <w:pPr>
        <w:ind w:firstLine="708"/>
        <w:jc w:val="both"/>
        <w:rPr>
          <w:rFonts w:asciiTheme="minorHAnsi" w:hAnsiTheme="minorHAnsi"/>
          <w:i/>
          <w:lang w:val="ro-RO"/>
        </w:rPr>
      </w:pPr>
      <w:r w:rsidRPr="00337D30">
        <w:rPr>
          <w:rFonts w:asciiTheme="minorHAnsi" w:hAnsiTheme="minorHAnsi"/>
          <w:i/>
          <w:lang w:val="ro-RO"/>
        </w:rPr>
        <w:t>Lucrarea se află în curs de soluționare.</w:t>
      </w:r>
    </w:p>
    <w:p w:rsidR="00C52771" w:rsidRPr="004C53EC" w:rsidRDefault="00C52771" w:rsidP="005D323E">
      <w:pPr>
        <w:ind w:firstLine="708"/>
        <w:jc w:val="both"/>
        <w:rPr>
          <w:rFonts w:asciiTheme="minorHAnsi" w:hAnsiTheme="minorHAnsi"/>
          <w:i/>
          <w:color w:val="000000" w:themeColor="text1"/>
          <w:lang w:val="ro-RO"/>
        </w:rPr>
      </w:pPr>
    </w:p>
    <w:p w:rsidR="005D323E" w:rsidRPr="004C53EC" w:rsidRDefault="005D323E" w:rsidP="0025722F">
      <w:pPr>
        <w:tabs>
          <w:tab w:val="left" w:pos="709"/>
        </w:tabs>
        <w:contextualSpacing/>
        <w:jc w:val="both"/>
        <w:rPr>
          <w:rFonts w:asciiTheme="minorHAnsi" w:hAnsiTheme="minorHAnsi"/>
          <w:color w:val="000000" w:themeColor="text1"/>
          <w:lang w:val="ro-RO"/>
        </w:rPr>
      </w:pPr>
      <w:r>
        <w:rPr>
          <w:rFonts w:asciiTheme="minorHAnsi" w:hAnsiTheme="minorHAnsi"/>
          <w:color w:val="000000" w:themeColor="text1"/>
          <w:lang w:val="ro-RO"/>
        </w:rPr>
        <w:tab/>
      </w:r>
      <w:r w:rsidR="003E77C8">
        <w:rPr>
          <w:rFonts w:asciiTheme="minorHAnsi" w:hAnsiTheme="minorHAnsi"/>
          <w:color w:val="000000" w:themeColor="text1"/>
          <w:lang w:val="ro-RO"/>
        </w:rPr>
        <w:t>L</w:t>
      </w:r>
      <w:r w:rsidRPr="004C53EC">
        <w:rPr>
          <w:rFonts w:asciiTheme="minorHAnsi" w:hAnsiTheme="minorHAnsi"/>
          <w:bCs/>
          <w:color w:val="000000" w:themeColor="text1"/>
          <w:kern w:val="32"/>
          <w:lang w:val="ro-RO"/>
        </w:rPr>
        <w:t xml:space="preserve">a </w:t>
      </w:r>
      <w:r w:rsidRPr="004C53EC">
        <w:rPr>
          <w:rFonts w:asciiTheme="minorHAnsi" w:hAnsiTheme="minorHAnsi"/>
          <w:b/>
          <w:bCs/>
          <w:color w:val="000000" w:themeColor="text1"/>
          <w:kern w:val="32"/>
          <w:lang w:val="ro-RO"/>
        </w:rPr>
        <w:t>Direcția de inspecție judiciară pentru procurori</w:t>
      </w:r>
      <w:r w:rsidRPr="004C53EC">
        <w:rPr>
          <w:rFonts w:asciiTheme="minorHAnsi" w:hAnsiTheme="minorHAnsi"/>
          <w:bCs/>
          <w:color w:val="000000" w:themeColor="text1"/>
          <w:kern w:val="32"/>
          <w:lang w:val="ro-RO"/>
        </w:rPr>
        <w:t xml:space="preserve"> au fost înregistrate </w:t>
      </w:r>
      <w:r w:rsidR="003E77C8">
        <w:rPr>
          <w:rFonts w:asciiTheme="minorHAnsi" w:hAnsiTheme="minorHAnsi"/>
          <w:b/>
          <w:bCs/>
          <w:color w:val="000000" w:themeColor="text1"/>
          <w:kern w:val="32"/>
          <w:lang w:val="ro-RO"/>
        </w:rPr>
        <w:t>12</w:t>
      </w:r>
      <w:r w:rsidRPr="004C53EC">
        <w:rPr>
          <w:rFonts w:asciiTheme="minorHAnsi" w:hAnsiTheme="minorHAnsi"/>
          <w:b/>
          <w:bCs/>
          <w:color w:val="000000" w:themeColor="text1"/>
          <w:kern w:val="32"/>
          <w:lang w:val="ro-RO"/>
        </w:rPr>
        <w:t xml:space="preserve"> sesizări </w:t>
      </w:r>
      <w:r w:rsidRPr="004C53EC">
        <w:rPr>
          <w:rFonts w:asciiTheme="minorHAnsi" w:hAnsiTheme="minorHAnsi"/>
          <w:color w:val="000000" w:themeColor="text1"/>
          <w:lang w:val="ro-RO"/>
        </w:rPr>
        <w:t>formulate de Consiliul Superior al Magistraturii, având ca obiect apărarea independenţei şi imparţialităţii sistemului judiciar</w:t>
      </w:r>
      <w:r>
        <w:rPr>
          <w:rFonts w:asciiTheme="minorHAnsi" w:hAnsiTheme="minorHAnsi"/>
          <w:color w:val="000000" w:themeColor="text1"/>
          <w:lang w:val="ro-RO"/>
        </w:rPr>
        <w:t>.</w:t>
      </w:r>
      <w:r w:rsidR="00D14AF6">
        <w:rPr>
          <w:rFonts w:asciiTheme="minorHAnsi" w:hAnsiTheme="minorHAnsi"/>
          <w:color w:val="000000" w:themeColor="text1"/>
          <w:lang w:val="ro-RO"/>
        </w:rPr>
        <w:t xml:space="preserve"> Situaţia acestor sesizări</w:t>
      </w:r>
      <w:r w:rsidRPr="004C53EC">
        <w:rPr>
          <w:rFonts w:asciiTheme="minorHAnsi" w:hAnsiTheme="minorHAnsi"/>
          <w:color w:val="000000" w:themeColor="text1"/>
          <w:lang w:val="ro-RO"/>
        </w:rPr>
        <w:t xml:space="preserve"> se prezintă astfel:</w:t>
      </w:r>
    </w:p>
    <w:p w:rsidR="005D323E" w:rsidRPr="004C53EC" w:rsidRDefault="005D323E" w:rsidP="0025722F">
      <w:pPr>
        <w:ind w:right="-1" w:firstLine="720"/>
        <w:jc w:val="both"/>
        <w:rPr>
          <w:rFonts w:asciiTheme="minorHAnsi" w:hAnsiTheme="minorHAnsi"/>
          <w:color w:val="000000" w:themeColor="text1"/>
          <w:lang w:val="ro-RO"/>
        </w:rPr>
      </w:pPr>
      <w:r w:rsidRPr="004C53EC">
        <w:rPr>
          <w:rFonts w:asciiTheme="minorHAnsi" w:hAnsiTheme="minorHAnsi"/>
          <w:b/>
          <w:bCs/>
          <w:i/>
          <w:color w:val="000000" w:themeColor="text1"/>
          <w:kern w:val="32"/>
        </w:rPr>
        <w:t xml:space="preserve">- </w:t>
      </w:r>
      <w:r w:rsidRPr="007C28AE">
        <w:rPr>
          <w:rFonts w:asciiTheme="minorHAnsi" w:hAnsiTheme="minorHAnsi"/>
          <w:bCs/>
          <w:color w:val="000000" w:themeColor="text1"/>
          <w:kern w:val="32"/>
        </w:rPr>
        <w:t>lucrarea nr.</w:t>
      </w:r>
      <w:r w:rsidR="0088512C">
        <w:rPr>
          <w:rFonts w:asciiTheme="minorHAnsi" w:hAnsiTheme="minorHAnsi"/>
          <w:bCs/>
          <w:color w:val="000000" w:themeColor="text1"/>
          <w:kern w:val="32"/>
        </w:rPr>
        <w:t xml:space="preserve"> </w:t>
      </w:r>
      <w:r w:rsidRPr="007C28AE">
        <w:rPr>
          <w:rFonts w:asciiTheme="minorHAnsi" w:hAnsiTheme="minorHAnsi"/>
          <w:color w:val="000000" w:themeColor="text1"/>
        </w:rPr>
        <w:t>268/IJ/59/DIP/2017</w:t>
      </w:r>
      <w:r w:rsidRPr="004C53EC">
        <w:rPr>
          <w:rFonts w:asciiTheme="minorHAnsi" w:hAnsiTheme="minorHAnsi"/>
          <w:b/>
          <w:i/>
          <w:color w:val="000000" w:themeColor="text1"/>
        </w:rPr>
        <w:t xml:space="preserve"> </w:t>
      </w:r>
      <w:r w:rsidRPr="004C53EC">
        <w:rPr>
          <w:rFonts w:asciiTheme="minorHAnsi" w:hAnsiTheme="minorHAnsi"/>
          <w:bCs/>
          <w:color w:val="000000" w:themeColor="text1"/>
          <w:kern w:val="32"/>
        </w:rPr>
        <w:t>– solicitarea Consiliului Superior al Magistraturii de efectuare a unor verificări</w:t>
      </w:r>
      <w:r w:rsidRPr="004C53EC">
        <w:rPr>
          <w:rFonts w:asciiTheme="minorHAnsi" w:hAnsiTheme="minorHAnsi"/>
          <w:color w:val="000000" w:themeColor="text1"/>
          <w:lang w:val="ro-RO"/>
        </w:rPr>
        <w:t xml:space="preserve"> cu privire la eventuala atingere adusă independenţei justiţiei, </w:t>
      </w:r>
      <w:r w:rsidR="00D14AF6">
        <w:rPr>
          <w:rFonts w:asciiTheme="minorHAnsi" w:hAnsiTheme="minorHAnsi"/>
          <w:color w:val="000000" w:themeColor="text1"/>
          <w:lang w:val="ro-RO"/>
        </w:rPr>
        <w:t xml:space="preserve">ca </w:t>
      </w:r>
      <w:r w:rsidRPr="004C53EC">
        <w:rPr>
          <w:rFonts w:asciiTheme="minorHAnsi" w:hAnsiTheme="minorHAnsi"/>
          <w:color w:val="000000" w:themeColor="text1"/>
          <w:lang w:val="ro-RO"/>
        </w:rPr>
        <w:t>urmare a declaraţiilor publice formulate  la postul de televiziune România TV de inculpatul S.G., (fost deputat) în perioada 28.12.2016 – 05.01.2017.</w:t>
      </w:r>
    </w:p>
    <w:p w:rsidR="005D323E" w:rsidRPr="004C53EC" w:rsidRDefault="005D323E" w:rsidP="0025722F">
      <w:pPr>
        <w:ind w:firstLine="709"/>
        <w:jc w:val="both"/>
        <w:rPr>
          <w:rFonts w:asciiTheme="minorHAnsi" w:hAnsiTheme="minorHAnsi"/>
          <w:color w:val="000000" w:themeColor="text1"/>
        </w:rPr>
      </w:pPr>
      <w:r w:rsidRPr="004C53EC">
        <w:rPr>
          <w:rFonts w:asciiTheme="minorHAnsi" w:hAnsiTheme="minorHAnsi"/>
          <w:bCs/>
          <w:i/>
          <w:color w:val="000000" w:themeColor="text1"/>
          <w:kern w:val="32"/>
        </w:rPr>
        <w:t xml:space="preserve"> - </w:t>
      </w:r>
      <w:r w:rsidRPr="007C28AE">
        <w:rPr>
          <w:rFonts w:asciiTheme="minorHAnsi" w:hAnsiTheme="minorHAnsi"/>
          <w:bCs/>
          <w:color w:val="000000" w:themeColor="text1"/>
          <w:kern w:val="32"/>
        </w:rPr>
        <w:t xml:space="preserve">lucrarea nr. </w:t>
      </w:r>
      <w:r w:rsidRPr="007C28AE">
        <w:rPr>
          <w:rFonts w:asciiTheme="minorHAnsi" w:hAnsiTheme="minorHAnsi"/>
          <w:color w:val="000000" w:themeColor="text1"/>
        </w:rPr>
        <w:t>490/IJ/99/DIP/2017</w:t>
      </w:r>
      <w:r w:rsidRPr="004C53EC">
        <w:rPr>
          <w:rFonts w:asciiTheme="minorHAnsi" w:hAnsiTheme="minorHAnsi"/>
          <w:b/>
          <w:i/>
          <w:color w:val="000000" w:themeColor="text1"/>
        </w:rPr>
        <w:t xml:space="preserve"> </w:t>
      </w:r>
      <w:r w:rsidRPr="004C53EC">
        <w:rPr>
          <w:rFonts w:asciiTheme="minorHAnsi" w:hAnsiTheme="minorHAnsi"/>
          <w:bCs/>
          <w:i/>
          <w:color w:val="000000" w:themeColor="text1"/>
          <w:kern w:val="32"/>
        </w:rPr>
        <w:t xml:space="preserve">– </w:t>
      </w:r>
      <w:r w:rsidRPr="004C53EC">
        <w:rPr>
          <w:rFonts w:asciiTheme="minorHAnsi" w:hAnsiTheme="minorHAnsi"/>
          <w:bCs/>
          <w:color w:val="000000" w:themeColor="text1"/>
          <w:kern w:val="32"/>
        </w:rPr>
        <w:t xml:space="preserve">solicitarea Consiliului Superior al Magistraturii de efectuare a unor verificări </w:t>
      </w:r>
      <w:r w:rsidRPr="004C53EC">
        <w:rPr>
          <w:rFonts w:asciiTheme="minorHAnsi" w:hAnsiTheme="minorHAnsi"/>
          <w:color w:val="000000" w:themeColor="text1"/>
          <w:lang w:val="ro-RO"/>
        </w:rPr>
        <w:t>cu privire la apărarea independenţei sistemului judiciar, ca urmare a  informaţiilor prezentate pe postul România TV din data de 13.01.2017 în cadrul emisiunii ,,Ora de vârf</w:t>
      </w:r>
      <w:r w:rsidRPr="004C53EC">
        <w:rPr>
          <w:rFonts w:asciiTheme="minorHAnsi" w:hAnsiTheme="minorHAnsi"/>
          <w:color w:val="000000" w:themeColor="text1"/>
        </w:rPr>
        <w:t xml:space="preserve">” </w:t>
      </w:r>
      <w:r w:rsidRPr="004C53EC">
        <w:rPr>
          <w:rFonts w:asciiTheme="minorHAnsi" w:hAnsiTheme="minorHAnsi"/>
          <w:color w:val="000000" w:themeColor="text1"/>
          <w:lang w:val="ro-RO"/>
        </w:rPr>
        <w:t>moderată de prezentatorul Andreea Creţulescu, precum şi faţă de informaţiile prezentate pe acelaşi post TV la data de 16.01.2017.</w:t>
      </w:r>
    </w:p>
    <w:p w:rsidR="005D323E" w:rsidRPr="004C53EC" w:rsidRDefault="005D323E" w:rsidP="0025722F">
      <w:pPr>
        <w:tabs>
          <w:tab w:val="left" w:pos="0"/>
          <w:tab w:val="left" w:pos="9540"/>
        </w:tabs>
        <w:ind w:right="44" w:firstLine="709"/>
        <w:jc w:val="both"/>
        <w:rPr>
          <w:rFonts w:asciiTheme="minorHAnsi" w:hAnsiTheme="minorHAnsi"/>
          <w:color w:val="000000" w:themeColor="text1"/>
          <w:lang w:val="ro-RO"/>
        </w:rPr>
      </w:pPr>
      <w:r w:rsidRPr="004C53EC">
        <w:rPr>
          <w:rFonts w:asciiTheme="minorHAnsi" w:hAnsiTheme="minorHAnsi"/>
          <w:b/>
          <w:bCs/>
          <w:i/>
          <w:color w:val="000000" w:themeColor="text1"/>
          <w:kern w:val="32"/>
        </w:rPr>
        <w:t xml:space="preserve">- </w:t>
      </w:r>
      <w:r w:rsidRPr="007C28AE">
        <w:rPr>
          <w:rFonts w:asciiTheme="minorHAnsi" w:hAnsiTheme="minorHAnsi"/>
          <w:bCs/>
          <w:color w:val="000000" w:themeColor="text1"/>
          <w:kern w:val="32"/>
        </w:rPr>
        <w:t xml:space="preserve">lucrarea nr. </w:t>
      </w:r>
      <w:r w:rsidRPr="007C28AE">
        <w:rPr>
          <w:rFonts w:asciiTheme="minorHAnsi" w:hAnsiTheme="minorHAnsi"/>
          <w:color w:val="000000" w:themeColor="text1"/>
        </w:rPr>
        <w:t>619/IJ/118/DIP/2017</w:t>
      </w:r>
      <w:r w:rsidRPr="004C53EC">
        <w:rPr>
          <w:rFonts w:asciiTheme="minorHAnsi" w:hAnsiTheme="minorHAnsi"/>
          <w:b/>
          <w:i/>
          <w:color w:val="000000" w:themeColor="text1"/>
        </w:rPr>
        <w:t xml:space="preserve"> </w:t>
      </w:r>
      <w:r w:rsidRPr="004C53EC">
        <w:rPr>
          <w:rFonts w:asciiTheme="minorHAnsi" w:hAnsiTheme="minorHAnsi"/>
          <w:bCs/>
          <w:i/>
          <w:color w:val="000000" w:themeColor="text1"/>
          <w:kern w:val="32"/>
        </w:rPr>
        <w:t>–</w:t>
      </w:r>
      <w:r w:rsidRPr="004C53EC">
        <w:rPr>
          <w:rFonts w:asciiTheme="minorHAnsi" w:hAnsiTheme="minorHAnsi"/>
          <w:bCs/>
          <w:color w:val="000000" w:themeColor="text1"/>
          <w:kern w:val="32"/>
        </w:rPr>
        <w:t xml:space="preserve"> solicitarea Consiliului Superior al Magistraturii de efectuare a unor verificări</w:t>
      </w:r>
      <w:r w:rsidRPr="004C53EC">
        <w:rPr>
          <w:rFonts w:asciiTheme="minorHAnsi" w:hAnsiTheme="minorHAnsi"/>
          <w:color w:val="000000" w:themeColor="text1"/>
          <w:lang w:val="ro-RO"/>
        </w:rPr>
        <w:t xml:space="preserve"> cu privire la sesizarea Direcţiei Naţionale Anticorupţie, relativ la situaţia constatată în legătură cu informaţiile prezentate pe postul „Antena 3” în data de 19.01.2017, în cadrul Emisiunii „Sinteza Zilei”, pentru a se stabili dacă s-a adus atingere independenţei justiţiei, cu consecinţa subminării autorităţii acesteia. </w:t>
      </w:r>
    </w:p>
    <w:p w:rsidR="005D323E" w:rsidRPr="004C53EC" w:rsidRDefault="005D323E" w:rsidP="0025722F">
      <w:pPr>
        <w:ind w:firstLine="708"/>
        <w:contextualSpacing/>
        <w:jc w:val="both"/>
        <w:rPr>
          <w:rFonts w:asciiTheme="minorHAnsi" w:hAnsiTheme="minorHAnsi"/>
          <w:bCs/>
          <w:i/>
          <w:color w:val="000000" w:themeColor="text1"/>
        </w:rPr>
      </w:pPr>
      <w:r w:rsidRPr="004C53EC">
        <w:rPr>
          <w:rFonts w:asciiTheme="minorHAnsi" w:hAnsiTheme="minorHAnsi"/>
          <w:bCs/>
          <w:i/>
          <w:color w:val="000000" w:themeColor="text1"/>
        </w:rPr>
        <w:t>Cu privire la cele trei lucrări menţionate mai sus</w:t>
      </w:r>
      <w:r w:rsidR="00F87E51" w:rsidRPr="004C53EC">
        <w:rPr>
          <w:rFonts w:asciiTheme="minorHAnsi" w:hAnsiTheme="minorHAnsi"/>
          <w:bCs/>
          <w:i/>
          <w:color w:val="000000" w:themeColor="text1"/>
        </w:rPr>
        <w:t>, la data 28.02.2017</w:t>
      </w:r>
      <w:r w:rsidR="00F87E51">
        <w:rPr>
          <w:rFonts w:asciiTheme="minorHAnsi" w:hAnsiTheme="minorHAnsi"/>
          <w:bCs/>
          <w:i/>
          <w:color w:val="000000" w:themeColor="text1"/>
        </w:rPr>
        <w:t>,</w:t>
      </w:r>
      <w:r w:rsidRPr="004C53EC">
        <w:rPr>
          <w:rFonts w:asciiTheme="minorHAnsi" w:hAnsiTheme="minorHAnsi"/>
          <w:bCs/>
          <w:i/>
          <w:color w:val="000000" w:themeColor="text1"/>
        </w:rPr>
        <w:t xml:space="preserve"> Plenul Consiliului Superior al Magistraturii a hotărât restituirea rapoartelor Inspecţiei Judiciare în vederea completării verificărilor şi cercetărilor, conexării, precum şi abordării unitare a aspectelor similare care vizează independenţa justiţiei în ansamblu. </w:t>
      </w:r>
      <w:r w:rsidR="003B00BF">
        <w:rPr>
          <w:rFonts w:asciiTheme="minorHAnsi" w:hAnsiTheme="minorHAnsi"/>
          <w:bCs/>
          <w:i/>
          <w:color w:val="000000" w:themeColor="text1"/>
        </w:rPr>
        <w:t xml:space="preserve">Ulterior, </w:t>
      </w:r>
      <w:r w:rsidRPr="004C53EC">
        <w:rPr>
          <w:rFonts w:asciiTheme="minorHAnsi" w:hAnsiTheme="minorHAnsi"/>
          <w:i/>
          <w:color w:val="000000" w:themeColor="text1"/>
        </w:rPr>
        <w:t xml:space="preserve">prin </w:t>
      </w:r>
      <w:r w:rsidRPr="004C53EC">
        <w:rPr>
          <w:rFonts w:asciiTheme="minorHAnsi" w:hAnsiTheme="minorHAnsi"/>
          <w:bCs/>
          <w:i/>
          <w:color w:val="000000" w:themeColor="text1"/>
          <w:kern w:val="32"/>
        </w:rPr>
        <w:t>Hotărârea</w:t>
      </w:r>
      <w:r w:rsidRPr="004C53EC">
        <w:rPr>
          <w:rFonts w:asciiTheme="minorHAnsi" w:hAnsiTheme="minorHAnsi"/>
          <w:i/>
          <w:color w:val="000000" w:themeColor="text1"/>
        </w:rPr>
        <w:t xml:space="preserve"> nr. 500/25.04.2017</w:t>
      </w:r>
      <w:r w:rsidR="003B00BF">
        <w:rPr>
          <w:rFonts w:asciiTheme="minorHAnsi" w:hAnsiTheme="minorHAnsi"/>
          <w:i/>
          <w:color w:val="000000" w:themeColor="text1"/>
        </w:rPr>
        <w:t>,</w:t>
      </w:r>
      <w:r w:rsidRPr="004C53EC">
        <w:rPr>
          <w:rFonts w:asciiTheme="minorHAnsi" w:hAnsiTheme="minorHAnsi"/>
          <w:i/>
          <w:color w:val="000000" w:themeColor="text1"/>
        </w:rPr>
        <w:t xml:space="preserve"> </w:t>
      </w:r>
      <w:r w:rsidR="003B00BF" w:rsidRPr="004C53EC">
        <w:rPr>
          <w:rFonts w:asciiTheme="minorHAnsi" w:hAnsiTheme="minorHAnsi"/>
          <w:i/>
          <w:color w:val="000000" w:themeColor="text1"/>
        </w:rPr>
        <w:t xml:space="preserve">Plenul Consiliului Superior al </w:t>
      </w:r>
      <w:r w:rsidR="003B00BF">
        <w:rPr>
          <w:rFonts w:asciiTheme="minorHAnsi" w:hAnsiTheme="minorHAnsi"/>
          <w:i/>
          <w:color w:val="000000" w:themeColor="text1"/>
        </w:rPr>
        <w:t>Magistraturii</w:t>
      </w:r>
      <w:r w:rsidR="003B00BF" w:rsidRPr="004C53EC">
        <w:rPr>
          <w:rFonts w:asciiTheme="minorHAnsi" w:hAnsiTheme="minorHAnsi"/>
          <w:i/>
          <w:color w:val="000000" w:themeColor="text1"/>
        </w:rPr>
        <w:t xml:space="preserve"> </w:t>
      </w:r>
      <w:r w:rsidRPr="004C53EC">
        <w:rPr>
          <w:rFonts w:asciiTheme="minorHAnsi" w:hAnsiTheme="minorHAnsi"/>
          <w:i/>
          <w:color w:val="000000" w:themeColor="text1"/>
        </w:rPr>
        <w:t xml:space="preserve">şi-a însuşit </w:t>
      </w:r>
      <w:r w:rsidRPr="004C53EC">
        <w:rPr>
          <w:rFonts w:asciiTheme="minorHAnsi" w:hAnsiTheme="minorHAnsi"/>
          <w:bCs/>
          <w:i/>
          <w:color w:val="000000" w:themeColor="text1"/>
        </w:rPr>
        <w:t xml:space="preserve">concluziile raportului unitar </w:t>
      </w:r>
      <w:r w:rsidRPr="004C53EC">
        <w:rPr>
          <w:rFonts w:asciiTheme="minorHAnsi" w:hAnsiTheme="minorHAnsi"/>
          <w:i/>
          <w:color w:val="000000" w:themeColor="text1"/>
          <w:lang w:eastAsia="ro-RO"/>
        </w:rPr>
        <w:t>nr. 268/IJ/59/DIP/2017</w:t>
      </w:r>
      <w:r w:rsidR="003B00BF">
        <w:rPr>
          <w:rFonts w:asciiTheme="minorHAnsi" w:hAnsiTheme="minorHAnsi"/>
          <w:i/>
          <w:color w:val="000000" w:themeColor="text1"/>
          <w:lang w:eastAsia="ro-RO"/>
        </w:rPr>
        <w:t>,</w:t>
      </w:r>
      <w:r w:rsidRPr="004C53EC">
        <w:rPr>
          <w:rFonts w:asciiTheme="minorHAnsi" w:hAnsiTheme="minorHAnsi"/>
          <w:i/>
          <w:color w:val="000000" w:themeColor="text1"/>
          <w:lang w:eastAsia="ro-RO"/>
        </w:rPr>
        <w:t xml:space="preserve"> apreciind</w:t>
      </w:r>
      <w:r w:rsidRPr="004C53EC">
        <w:rPr>
          <w:rFonts w:asciiTheme="minorHAnsi" w:hAnsiTheme="minorHAnsi"/>
          <w:i/>
          <w:color w:val="000000" w:themeColor="text1"/>
        </w:rPr>
        <w:t xml:space="preserve"> că d</w:t>
      </w:r>
      <w:r w:rsidRPr="004C53EC">
        <w:rPr>
          <w:rFonts w:asciiTheme="minorHAnsi" w:hAnsiTheme="minorHAnsi"/>
          <w:i/>
          <w:color w:val="000000" w:themeColor="text1"/>
          <w:lang w:eastAsia="ro-RO"/>
        </w:rPr>
        <w:t>eclaraţiile publice ce fac obiectul Raportului Inspecţiei Judiciare sunt de natură să afecteze prestigiul şi independenţa sistemului judiciar</w:t>
      </w:r>
      <w:r w:rsidRPr="004C53EC">
        <w:rPr>
          <w:rFonts w:asciiTheme="minorHAnsi" w:hAnsiTheme="minorHAnsi"/>
          <w:i/>
          <w:color w:val="000000" w:themeColor="text1"/>
        </w:rPr>
        <w:t>.</w:t>
      </w:r>
    </w:p>
    <w:p w:rsidR="005D323E" w:rsidRPr="004C53EC" w:rsidRDefault="005D323E" w:rsidP="0025722F">
      <w:pPr>
        <w:ind w:firstLine="708"/>
        <w:jc w:val="both"/>
        <w:rPr>
          <w:rFonts w:asciiTheme="minorHAnsi" w:hAnsiTheme="minorHAnsi"/>
          <w:b/>
          <w:color w:val="000000" w:themeColor="text1"/>
        </w:rPr>
      </w:pPr>
      <w:r w:rsidRPr="003B00BF">
        <w:rPr>
          <w:rFonts w:asciiTheme="minorHAnsi" w:hAnsiTheme="minorHAnsi"/>
          <w:bCs/>
          <w:color w:val="000000" w:themeColor="text1"/>
          <w:kern w:val="32"/>
        </w:rPr>
        <w:t xml:space="preserve">- lucrarea nr. </w:t>
      </w:r>
      <w:r w:rsidRPr="003B00BF">
        <w:rPr>
          <w:rFonts w:asciiTheme="minorHAnsi" w:hAnsiTheme="minorHAnsi"/>
          <w:color w:val="000000" w:themeColor="text1"/>
        </w:rPr>
        <w:t>429/IJ/88/DIP/2017</w:t>
      </w:r>
      <w:r w:rsidRPr="004C53EC">
        <w:rPr>
          <w:rFonts w:asciiTheme="minorHAnsi" w:hAnsiTheme="minorHAnsi"/>
          <w:b/>
          <w:color w:val="000000" w:themeColor="text1"/>
        </w:rPr>
        <w:t xml:space="preserve"> </w:t>
      </w:r>
      <w:r w:rsidRPr="004C53EC">
        <w:rPr>
          <w:rFonts w:asciiTheme="minorHAnsi" w:hAnsiTheme="minorHAnsi"/>
          <w:bCs/>
          <w:i/>
          <w:color w:val="000000" w:themeColor="text1"/>
          <w:kern w:val="32"/>
        </w:rPr>
        <w:t>-</w:t>
      </w:r>
      <w:r w:rsidRPr="004C53EC">
        <w:rPr>
          <w:rFonts w:asciiTheme="minorHAnsi" w:hAnsiTheme="minorHAnsi"/>
          <w:color w:val="000000" w:themeColor="text1"/>
        </w:rPr>
        <w:t xml:space="preserve"> </w:t>
      </w:r>
      <w:r w:rsidRPr="004C53EC">
        <w:rPr>
          <w:rFonts w:asciiTheme="minorHAnsi" w:hAnsiTheme="minorHAnsi"/>
          <w:bCs/>
          <w:color w:val="000000" w:themeColor="text1"/>
          <w:kern w:val="32"/>
        </w:rPr>
        <w:t>sesizarea Consiliului Superior al Magistraturii de efectuare a unor verificări privind apărarea independenţei sistemului judiciar ce are la bază solicitarea formulată de către Direcţia Naţională Anticorupţie refer</w:t>
      </w:r>
      <w:r>
        <w:rPr>
          <w:rFonts w:asciiTheme="minorHAnsi" w:hAnsiTheme="minorHAnsi"/>
          <w:bCs/>
          <w:color w:val="000000" w:themeColor="text1"/>
          <w:kern w:val="32"/>
        </w:rPr>
        <w:t>i</w:t>
      </w:r>
      <w:r w:rsidRPr="004C53EC">
        <w:rPr>
          <w:rFonts w:asciiTheme="minorHAnsi" w:hAnsiTheme="minorHAnsi"/>
          <w:bCs/>
          <w:color w:val="000000" w:themeColor="text1"/>
          <w:kern w:val="32"/>
        </w:rPr>
        <w:t xml:space="preserve">toare la </w:t>
      </w:r>
      <w:r w:rsidRPr="004C53EC">
        <w:rPr>
          <w:rFonts w:asciiTheme="minorHAnsi" w:hAnsiTheme="minorHAnsi"/>
          <w:color w:val="000000" w:themeColor="text1"/>
          <w:lang w:val="ro-RO"/>
        </w:rPr>
        <w:t>analizarea şi formularea unui punct de vedere faţă de afirmaţiile conţinute în raportul intitulat “</w:t>
      </w:r>
      <w:r w:rsidRPr="004C53EC">
        <w:rPr>
          <w:rFonts w:asciiTheme="minorHAnsi" w:hAnsiTheme="minorHAnsi"/>
          <w:i/>
          <w:color w:val="000000" w:themeColor="text1"/>
          <w:lang w:val="ro-RO"/>
        </w:rPr>
        <w:t>Fighting corruption with con tricks: Romania's assault on the rule of law!” (Falsa luptă împotriva corupţiei: asaltul asupra statului de drept în România)</w:t>
      </w:r>
      <w:r w:rsidRPr="004C53EC">
        <w:rPr>
          <w:rFonts w:asciiTheme="minorHAnsi" w:hAnsiTheme="minorHAnsi"/>
          <w:color w:val="000000" w:themeColor="text1"/>
          <w:lang w:val="ro-RO"/>
        </w:rPr>
        <w:t>, publicat în limba engleză de D</w:t>
      </w:r>
      <w:r w:rsidR="005F321B">
        <w:rPr>
          <w:rFonts w:asciiTheme="minorHAnsi" w:hAnsiTheme="minorHAnsi"/>
          <w:color w:val="000000" w:themeColor="text1"/>
          <w:lang w:val="ro-RO"/>
        </w:rPr>
        <w:t>. C.</w:t>
      </w:r>
      <w:r w:rsidRPr="004C53EC">
        <w:rPr>
          <w:rFonts w:asciiTheme="minorHAnsi" w:hAnsiTheme="minorHAnsi"/>
          <w:color w:val="000000" w:themeColor="text1"/>
          <w:lang w:val="ro-RO"/>
        </w:rPr>
        <w:t>, sub egida Henry Jackson Society.</w:t>
      </w:r>
    </w:p>
    <w:p w:rsidR="005D323E" w:rsidRDefault="005D323E" w:rsidP="0025722F">
      <w:pPr>
        <w:tabs>
          <w:tab w:val="left" w:pos="9540"/>
        </w:tabs>
        <w:ind w:firstLine="709"/>
        <w:jc w:val="both"/>
        <w:rPr>
          <w:rFonts w:asciiTheme="minorHAnsi" w:hAnsiTheme="minorHAnsi"/>
          <w:color w:val="000000" w:themeColor="text1"/>
          <w:lang w:val="ro-RO"/>
        </w:rPr>
      </w:pPr>
      <w:r w:rsidRPr="004C53EC">
        <w:rPr>
          <w:rFonts w:asciiTheme="minorHAnsi" w:hAnsiTheme="minorHAnsi"/>
          <w:b/>
          <w:bCs/>
          <w:color w:val="000000" w:themeColor="text1"/>
          <w:kern w:val="32"/>
        </w:rPr>
        <w:t>-</w:t>
      </w:r>
      <w:r w:rsidRPr="004C53EC">
        <w:rPr>
          <w:rFonts w:asciiTheme="minorHAnsi" w:hAnsiTheme="minorHAnsi"/>
          <w:bCs/>
          <w:color w:val="000000" w:themeColor="text1"/>
          <w:kern w:val="32"/>
        </w:rPr>
        <w:t xml:space="preserve"> </w:t>
      </w:r>
      <w:r w:rsidRPr="003B00BF">
        <w:rPr>
          <w:rFonts w:asciiTheme="minorHAnsi" w:hAnsiTheme="minorHAnsi"/>
          <w:bCs/>
          <w:color w:val="000000" w:themeColor="text1"/>
          <w:kern w:val="32"/>
        </w:rPr>
        <w:t xml:space="preserve">lucrarea nr. </w:t>
      </w:r>
      <w:r w:rsidRPr="003B00BF">
        <w:rPr>
          <w:rFonts w:asciiTheme="minorHAnsi" w:hAnsiTheme="minorHAnsi"/>
          <w:color w:val="000000" w:themeColor="text1"/>
        </w:rPr>
        <w:t>735/IJ/138/DIP/2017</w:t>
      </w:r>
      <w:r w:rsidRPr="004C53EC">
        <w:rPr>
          <w:rFonts w:asciiTheme="minorHAnsi" w:hAnsiTheme="minorHAnsi"/>
          <w:b/>
          <w:i/>
          <w:color w:val="000000" w:themeColor="text1"/>
        </w:rPr>
        <w:t xml:space="preserve"> </w:t>
      </w:r>
      <w:r w:rsidRPr="004C53EC">
        <w:rPr>
          <w:rFonts w:asciiTheme="minorHAnsi" w:hAnsiTheme="minorHAnsi"/>
          <w:bCs/>
          <w:color w:val="000000" w:themeColor="text1"/>
          <w:kern w:val="32"/>
        </w:rPr>
        <w:t>- solicitarea Consiliului Superior al Magistraturii de efectuare a unor verificări</w:t>
      </w:r>
      <w:r w:rsidRPr="004C53EC">
        <w:rPr>
          <w:rFonts w:asciiTheme="minorHAnsi" w:hAnsiTheme="minorHAnsi"/>
          <w:color w:val="000000" w:themeColor="text1"/>
          <w:lang w:val="ro-RO"/>
        </w:rPr>
        <w:t xml:space="preserve"> cu privire la sesizarea Direcţiei Naţionale Anticorupţie î</w:t>
      </w:r>
      <w:r>
        <w:rPr>
          <w:rFonts w:asciiTheme="minorHAnsi" w:hAnsiTheme="minorHAnsi"/>
          <w:color w:val="000000" w:themeColor="text1"/>
          <w:lang w:val="ro-RO"/>
        </w:rPr>
        <w:t>n legătură cu informaţiile</w:t>
      </w:r>
      <w:r w:rsidRPr="004C53EC">
        <w:rPr>
          <w:rFonts w:asciiTheme="minorHAnsi" w:hAnsiTheme="minorHAnsi"/>
          <w:color w:val="000000" w:themeColor="text1"/>
          <w:lang w:val="ro-RO"/>
        </w:rPr>
        <w:t xml:space="preserve"> apărute în presă, în perioada  25-27 ianuarie 2017, publicate pe site-ul „</w:t>
      </w:r>
      <w:hyperlink r:id="rId14" w:history="1">
        <w:r w:rsidRPr="004C53EC">
          <w:rPr>
            <w:rStyle w:val="Hyperlink"/>
            <w:rFonts w:asciiTheme="minorHAnsi" w:hAnsiTheme="minorHAnsi"/>
            <w:color w:val="000000" w:themeColor="text1"/>
            <w:u w:val="none"/>
          </w:rPr>
          <w:t>www.evz.ro</w:t>
        </w:r>
      </w:hyperlink>
      <w:r w:rsidRPr="004C53EC">
        <w:rPr>
          <w:rFonts w:asciiTheme="minorHAnsi" w:hAnsiTheme="minorHAnsi"/>
          <w:color w:val="000000" w:themeColor="text1"/>
          <w:lang w:val="ro-RO"/>
        </w:rPr>
        <w:t>” şi site-</w:t>
      </w:r>
      <w:r w:rsidRPr="0056562B">
        <w:rPr>
          <w:rFonts w:asciiTheme="minorHAnsi" w:hAnsiTheme="minorHAnsi"/>
          <w:color w:val="000000" w:themeColor="text1"/>
          <w:lang w:val="ro-RO"/>
        </w:rPr>
        <w:t xml:space="preserve">ul </w:t>
      </w:r>
      <w:hyperlink r:id="rId15" w:history="1">
        <w:r w:rsidRPr="0056562B">
          <w:rPr>
            <w:rStyle w:val="Hyperlink"/>
            <w:rFonts w:asciiTheme="minorHAnsi" w:hAnsiTheme="minorHAnsi"/>
            <w:color w:val="000000" w:themeColor="text1"/>
            <w:lang w:val="ro-RO"/>
          </w:rPr>
          <w:t>www.flux24.ro</w:t>
        </w:r>
      </w:hyperlink>
      <w:r w:rsidRPr="0056562B">
        <w:rPr>
          <w:rFonts w:asciiTheme="minorHAnsi" w:hAnsiTheme="minorHAnsi"/>
          <w:color w:val="000000" w:themeColor="text1"/>
          <w:lang w:val="ro-RO"/>
        </w:rPr>
        <w:t xml:space="preserve">. </w:t>
      </w:r>
    </w:p>
    <w:p w:rsidR="005D323E" w:rsidRPr="004C53EC" w:rsidRDefault="005D323E" w:rsidP="0025722F">
      <w:pPr>
        <w:tabs>
          <w:tab w:val="left" w:pos="9540"/>
        </w:tabs>
        <w:ind w:firstLine="709"/>
        <w:jc w:val="both"/>
        <w:rPr>
          <w:rFonts w:asciiTheme="minorHAnsi" w:hAnsiTheme="minorHAnsi"/>
          <w:b/>
          <w:color w:val="000000" w:themeColor="text1"/>
          <w:lang w:eastAsia="ro-RO"/>
        </w:rPr>
      </w:pPr>
      <w:r w:rsidRPr="004C53EC">
        <w:rPr>
          <w:rFonts w:asciiTheme="minorHAnsi" w:hAnsiTheme="minorHAnsi"/>
          <w:bCs/>
          <w:i/>
          <w:color w:val="000000" w:themeColor="text1"/>
          <w:lang w:eastAsia="ro-RO"/>
        </w:rPr>
        <w:t>La data de 09.05.2017</w:t>
      </w:r>
      <w:r w:rsidR="005F321B">
        <w:rPr>
          <w:rFonts w:asciiTheme="minorHAnsi" w:hAnsiTheme="minorHAnsi"/>
          <w:bCs/>
          <w:i/>
          <w:color w:val="000000" w:themeColor="text1"/>
          <w:lang w:eastAsia="ro-RO"/>
        </w:rPr>
        <w:t>,</w:t>
      </w:r>
      <w:r w:rsidRPr="004C53EC">
        <w:rPr>
          <w:rFonts w:asciiTheme="minorHAnsi" w:hAnsiTheme="minorHAnsi"/>
          <w:bCs/>
          <w:i/>
          <w:color w:val="000000" w:themeColor="text1"/>
          <w:lang w:eastAsia="ro-RO"/>
        </w:rPr>
        <w:t xml:space="preserve"> Plenul Consiliului Superior al Magistraturii a hotărât conexarea celor două lucrări menţionate mai sus, iar prin</w:t>
      </w:r>
      <w:r w:rsidRPr="004C53EC">
        <w:rPr>
          <w:rFonts w:asciiTheme="minorHAnsi" w:hAnsiTheme="minorHAnsi"/>
          <w:bCs/>
          <w:i/>
          <w:color w:val="000000" w:themeColor="text1"/>
          <w:kern w:val="32"/>
        </w:rPr>
        <w:t xml:space="preserve"> Hotărârea nr. 56/09.05.2017, şi-a însuşit concluziile </w:t>
      </w:r>
      <w:r w:rsidRPr="004C53EC">
        <w:rPr>
          <w:rFonts w:asciiTheme="minorHAnsi" w:hAnsiTheme="minorHAnsi"/>
          <w:bCs/>
          <w:i/>
          <w:color w:val="000000" w:themeColor="text1"/>
          <w:kern w:val="32"/>
        </w:rPr>
        <w:lastRenderedPageBreak/>
        <w:t xml:space="preserve">raportului Inspecţiei Judiciare şi </w:t>
      </w:r>
      <w:r w:rsidRPr="004C53EC">
        <w:rPr>
          <w:rFonts w:asciiTheme="minorHAnsi" w:hAnsiTheme="minorHAnsi"/>
          <w:bCs/>
          <w:i/>
          <w:color w:val="000000" w:themeColor="text1"/>
          <w:lang w:eastAsia="ro-RO"/>
        </w:rPr>
        <w:t xml:space="preserve">a apreciat că </w:t>
      </w:r>
      <w:r w:rsidRPr="004C53EC">
        <w:rPr>
          <w:rFonts w:asciiTheme="minorHAnsi" w:hAnsiTheme="minorHAnsi"/>
          <w:i/>
          <w:color w:val="000000" w:themeColor="text1"/>
          <w:lang w:eastAsia="ro-RO"/>
        </w:rPr>
        <w:t>informaţiile transmise în spaţiul public, în perioada 25-27 ianuarie 2017, prin intermediul articolelor menţi</w:t>
      </w:r>
      <w:r>
        <w:rPr>
          <w:rFonts w:asciiTheme="minorHAnsi" w:hAnsiTheme="minorHAnsi"/>
          <w:i/>
          <w:color w:val="000000" w:themeColor="text1"/>
          <w:lang w:eastAsia="ro-RO"/>
        </w:rPr>
        <w:t>o</w:t>
      </w:r>
      <w:r w:rsidRPr="004C53EC">
        <w:rPr>
          <w:rFonts w:asciiTheme="minorHAnsi" w:hAnsiTheme="minorHAnsi"/>
          <w:i/>
          <w:color w:val="000000" w:themeColor="text1"/>
          <w:lang w:eastAsia="ro-RO"/>
        </w:rPr>
        <w:t>nate au fost de natură să afecteze independenţa şi imparţialitatea procurorilor Direcţiei Naţionale Anticorupţie şi, implicit, a întregului sistem judiciar.</w:t>
      </w:r>
    </w:p>
    <w:p w:rsidR="005D323E" w:rsidRPr="004C53EC" w:rsidRDefault="005D323E" w:rsidP="0025722F">
      <w:pPr>
        <w:tabs>
          <w:tab w:val="left" w:pos="0"/>
          <w:tab w:val="left" w:pos="810"/>
          <w:tab w:val="left" w:pos="900"/>
        </w:tabs>
        <w:ind w:right="-84" w:firstLine="709"/>
        <w:jc w:val="both"/>
        <w:rPr>
          <w:rFonts w:asciiTheme="minorHAnsi" w:hAnsiTheme="minorHAnsi"/>
          <w:color w:val="000000" w:themeColor="text1"/>
          <w:lang w:val="ro-RO"/>
        </w:rPr>
      </w:pPr>
      <w:r w:rsidRPr="004C53EC">
        <w:rPr>
          <w:rFonts w:asciiTheme="minorHAnsi" w:hAnsiTheme="minorHAnsi"/>
          <w:b/>
          <w:color w:val="000000" w:themeColor="text1"/>
          <w:lang w:eastAsia="ro-RO"/>
        </w:rPr>
        <w:t xml:space="preserve"> </w:t>
      </w:r>
      <w:r w:rsidRPr="004C53EC">
        <w:rPr>
          <w:rFonts w:asciiTheme="minorHAnsi" w:hAnsiTheme="minorHAnsi"/>
          <w:b/>
          <w:bCs/>
          <w:i/>
          <w:color w:val="000000" w:themeColor="text1"/>
          <w:kern w:val="32"/>
        </w:rPr>
        <w:t xml:space="preserve">- </w:t>
      </w:r>
      <w:r w:rsidRPr="003B00BF">
        <w:rPr>
          <w:rFonts w:asciiTheme="minorHAnsi" w:hAnsiTheme="minorHAnsi"/>
          <w:bCs/>
          <w:color w:val="000000" w:themeColor="text1"/>
          <w:kern w:val="32"/>
        </w:rPr>
        <w:t xml:space="preserve">lucrarea nr. </w:t>
      </w:r>
      <w:r w:rsidRPr="003B00BF">
        <w:rPr>
          <w:rFonts w:asciiTheme="minorHAnsi" w:hAnsiTheme="minorHAnsi"/>
          <w:color w:val="000000" w:themeColor="text1"/>
        </w:rPr>
        <w:t xml:space="preserve">1075/IJ/191/DIP/2017 </w:t>
      </w:r>
      <w:r w:rsidRPr="003B00BF">
        <w:rPr>
          <w:rFonts w:asciiTheme="minorHAnsi" w:hAnsiTheme="minorHAnsi"/>
          <w:bCs/>
          <w:color w:val="000000" w:themeColor="text1"/>
          <w:kern w:val="32"/>
        </w:rPr>
        <w:t>-</w:t>
      </w:r>
      <w:r w:rsidRPr="004C53EC">
        <w:rPr>
          <w:rFonts w:asciiTheme="minorHAnsi" w:hAnsiTheme="minorHAnsi"/>
          <w:b/>
          <w:bCs/>
          <w:i/>
          <w:color w:val="000000" w:themeColor="text1"/>
          <w:kern w:val="32"/>
        </w:rPr>
        <w:t xml:space="preserve"> </w:t>
      </w:r>
      <w:r w:rsidRPr="004C53EC">
        <w:rPr>
          <w:rFonts w:asciiTheme="minorHAnsi" w:hAnsiTheme="minorHAnsi"/>
          <w:bCs/>
          <w:color w:val="000000" w:themeColor="text1"/>
          <w:kern w:val="32"/>
        </w:rPr>
        <w:t>solicitarea Consiliului Superior al Magistraturii de efectuare a unor verificări referitoare la</w:t>
      </w:r>
      <w:r w:rsidRPr="004C53EC">
        <w:rPr>
          <w:rFonts w:asciiTheme="minorHAnsi" w:hAnsiTheme="minorHAnsi"/>
          <w:color w:val="000000" w:themeColor="text1"/>
          <w:lang w:val="ro-RO"/>
        </w:rPr>
        <w:t xml:space="preserve"> sesizarea formulată de Direcţia Naţională Anticorupţie cu privire la posibila afectare a independenţei sistemului judiciar din România prin afirmaţiile făcute de domnul C.P.T., în cadrul interviului acordat postului de televiziune BBC la data de 06.02.2017 </w:t>
      </w:r>
      <w:r w:rsidRPr="004C53EC">
        <w:rPr>
          <w:rFonts w:asciiTheme="minorHAnsi" w:hAnsiTheme="minorHAnsi"/>
          <w:color w:val="000000" w:themeColor="text1"/>
        </w:rPr>
        <w:t>şi preluat în mass-media din România.</w:t>
      </w:r>
    </w:p>
    <w:p w:rsidR="005D323E" w:rsidRPr="004C53EC" w:rsidRDefault="005D323E" w:rsidP="0025722F">
      <w:pPr>
        <w:tabs>
          <w:tab w:val="left" w:pos="0"/>
          <w:tab w:val="left" w:pos="810"/>
          <w:tab w:val="left" w:pos="900"/>
        </w:tabs>
        <w:ind w:right="-84" w:firstLine="709"/>
        <w:jc w:val="both"/>
        <w:rPr>
          <w:rFonts w:asciiTheme="minorHAnsi" w:hAnsiTheme="minorHAnsi"/>
          <w:i/>
          <w:color w:val="000000" w:themeColor="text1"/>
        </w:rPr>
      </w:pPr>
      <w:r w:rsidRPr="004C53EC">
        <w:rPr>
          <w:rFonts w:asciiTheme="minorHAnsi" w:hAnsiTheme="minorHAnsi"/>
          <w:bCs/>
          <w:i/>
          <w:color w:val="000000" w:themeColor="text1"/>
          <w:kern w:val="32"/>
        </w:rPr>
        <w:t xml:space="preserve"> </w:t>
      </w:r>
      <w:r w:rsidRPr="004C53EC">
        <w:rPr>
          <w:rFonts w:asciiTheme="minorHAnsi" w:hAnsiTheme="minorHAnsi"/>
          <w:i/>
          <w:color w:val="000000" w:themeColor="text1"/>
        </w:rPr>
        <w:t>La data de 09.05.2017</w:t>
      </w:r>
      <w:r w:rsidR="001B2877">
        <w:rPr>
          <w:rFonts w:asciiTheme="minorHAnsi" w:hAnsiTheme="minorHAnsi"/>
          <w:i/>
          <w:color w:val="000000" w:themeColor="text1"/>
        </w:rPr>
        <w:t>,</w:t>
      </w:r>
      <w:r w:rsidRPr="004C53EC">
        <w:rPr>
          <w:rFonts w:asciiTheme="minorHAnsi" w:hAnsiTheme="minorHAnsi"/>
          <w:i/>
          <w:color w:val="000000" w:themeColor="text1"/>
        </w:rPr>
        <w:t xml:space="preserve"> Plenul Consiliului Superior al Magistraturii a constatat ca rămasă fără obiect analizarea Raportului Inspecţiei Judiciare.</w:t>
      </w:r>
    </w:p>
    <w:p w:rsidR="005D323E" w:rsidRDefault="005D323E" w:rsidP="0025722F">
      <w:pPr>
        <w:tabs>
          <w:tab w:val="left" w:pos="0"/>
          <w:tab w:val="left" w:pos="810"/>
          <w:tab w:val="left" w:pos="900"/>
        </w:tabs>
        <w:ind w:right="-84" w:firstLine="709"/>
        <w:jc w:val="both"/>
        <w:rPr>
          <w:rFonts w:asciiTheme="minorHAnsi" w:hAnsiTheme="minorHAnsi"/>
          <w:color w:val="000000" w:themeColor="text1"/>
          <w:lang w:val="ro-RO"/>
        </w:rPr>
      </w:pPr>
      <w:r w:rsidRPr="004C53EC">
        <w:rPr>
          <w:rFonts w:asciiTheme="minorHAnsi" w:hAnsiTheme="minorHAnsi"/>
          <w:b/>
          <w:bCs/>
          <w:i/>
          <w:color w:val="000000" w:themeColor="text1"/>
          <w:kern w:val="32"/>
        </w:rPr>
        <w:t xml:space="preserve">- </w:t>
      </w:r>
      <w:r w:rsidRPr="003B00BF">
        <w:rPr>
          <w:rFonts w:asciiTheme="minorHAnsi" w:hAnsiTheme="minorHAnsi"/>
          <w:bCs/>
          <w:color w:val="000000" w:themeColor="text1"/>
          <w:kern w:val="32"/>
        </w:rPr>
        <w:t xml:space="preserve">lucrarea nr. </w:t>
      </w:r>
      <w:r w:rsidRPr="003B00BF">
        <w:rPr>
          <w:rFonts w:asciiTheme="minorHAnsi" w:hAnsiTheme="minorHAnsi"/>
          <w:color w:val="000000" w:themeColor="text1"/>
        </w:rPr>
        <w:t xml:space="preserve">1545/IJ/274/DIP/2017 </w:t>
      </w:r>
      <w:r w:rsidRPr="003B00BF">
        <w:rPr>
          <w:rFonts w:asciiTheme="minorHAnsi" w:hAnsiTheme="minorHAnsi"/>
          <w:bCs/>
          <w:color w:val="000000" w:themeColor="text1"/>
          <w:kern w:val="32"/>
        </w:rPr>
        <w:t>-</w:t>
      </w:r>
      <w:r w:rsidRPr="004C53EC">
        <w:rPr>
          <w:rFonts w:asciiTheme="minorHAnsi" w:hAnsiTheme="minorHAnsi"/>
          <w:b/>
          <w:bCs/>
          <w:i/>
          <w:color w:val="000000" w:themeColor="text1"/>
          <w:kern w:val="32"/>
        </w:rPr>
        <w:t xml:space="preserve"> </w:t>
      </w:r>
      <w:r w:rsidRPr="004C53EC">
        <w:rPr>
          <w:rFonts w:asciiTheme="minorHAnsi" w:hAnsiTheme="minorHAnsi"/>
          <w:bCs/>
          <w:color w:val="000000" w:themeColor="text1"/>
          <w:kern w:val="32"/>
        </w:rPr>
        <w:t>solicitarea Consiliului Superior al Magistraturii ce are la bază sesizarea formulată de către Direcţia Naţională Anticorupţie</w:t>
      </w:r>
      <w:r w:rsidRPr="004C53EC">
        <w:rPr>
          <w:rFonts w:asciiTheme="minorHAnsi" w:hAnsiTheme="minorHAnsi"/>
          <w:color w:val="000000" w:themeColor="text1"/>
        </w:rPr>
        <w:t xml:space="preserve"> </w:t>
      </w:r>
      <w:r w:rsidRPr="004C53EC">
        <w:rPr>
          <w:rFonts w:asciiTheme="minorHAnsi" w:hAnsiTheme="minorHAnsi"/>
          <w:bCs/>
          <w:color w:val="000000" w:themeColor="text1"/>
          <w:kern w:val="32"/>
        </w:rPr>
        <w:t xml:space="preserve">de efectuare a verificărilor cu privire la </w:t>
      </w:r>
      <w:r w:rsidRPr="004C53EC">
        <w:rPr>
          <w:rFonts w:asciiTheme="minorHAnsi" w:hAnsiTheme="minorHAnsi"/>
          <w:color w:val="000000" w:themeColor="text1"/>
          <w:lang w:val="ro-RO"/>
        </w:rPr>
        <w:t>informaţiile prezentate pe postul de televiziune Antena 3 la data de 21.02.2017, conform cărora o persoană ar fi fost arestată şi condamnată în mod nelegal, ca urmare a unei anchete desfăşurate de către Direcţia Naţională Anticorupţie</w:t>
      </w:r>
      <w:r>
        <w:rPr>
          <w:rFonts w:asciiTheme="minorHAnsi" w:hAnsiTheme="minorHAnsi"/>
          <w:color w:val="000000" w:themeColor="text1"/>
          <w:lang w:val="ro-RO"/>
        </w:rPr>
        <w:t xml:space="preserve">. </w:t>
      </w:r>
    </w:p>
    <w:p w:rsidR="005D323E" w:rsidRPr="004C53EC" w:rsidRDefault="005D323E" w:rsidP="0025722F">
      <w:pPr>
        <w:tabs>
          <w:tab w:val="left" w:pos="0"/>
          <w:tab w:val="left" w:pos="810"/>
          <w:tab w:val="left" w:pos="900"/>
        </w:tabs>
        <w:ind w:right="-84" w:firstLine="709"/>
        <w:jc w:val="both"/>
        <w:rPr>
          <w:rFonts w:asciiTheme="minorHAnsi" w:hAnsiTheme="minorHAnsi"/>
          <w:i/>
          <w:color w:val="000000" w:themeColor="text1"/>
        </w:rPr>
      </w:pPr>
      <w:r w:rsidRPr="004C53EC">
        <w:rPr>
          <w:rFonts w:asciiTheme="minorHAnsi" w:hAnsiTheme="minorHAnsi"/>
          <w:i/>
          <w:color w:val="000000" w:themeColor="text1"/>
        </w:rPr>
        <w:t xml:space="preserve">Plenul Consiliului Superior al Magistraturii, prin </w:t>
      </w:r>
      <w:r w:rsidRPr="004C53EC">
        <w:rPr>
          <w:rFonts w:asciiTheme="minorHAnsi" w:hAnsiTheme="minorHAnsi"/>
          <w:bCs/>
          <w:i/>
          <w:color w:val="000000" w:themeColor="text1"/>
          <w:kern w:val="32"/>
        </w:rPr>
        <w:t xml:space="preserve">Hotărârea nr. 501/25.04.2017, </w:t>
      </w:r>
      <w:r w:rsidRPr="004C53EC">
        <w:rPr>
          <w:rFonts w:asciiTheme="minorHAnsi" w:hAnsiTheme="minorHAnsi"/>
          <w:i/>
          <w:color w:val="000000" w:themeColor="text1"/>
        </w:rPr>
        <w:t>a luat act</w:t>
      </w:r>
      <w:r w:rsidRPr="004C53EC">
        <w:rPr>
          <w:rFonts w:asciiTheme="minorHAnsi" w:hAnsiTheme="minorHAnsi"/>
          <w:i/>
          <w:color w:val="000000" w:themeColor="text1"/>
          <w:lang w:eastAsia="ro-RO"/>
        </w:rPr>
        <w:t xml:space="preserve"> de retragerea solicitării formulate de Direcţia Naţională Anticorupţie privind apărarea independenţei sistemului judiciar.</w:t>
      </w:r>
    </w:p>
    <w:p w:rsidR="005D323E" w:rsidRPr="004C53EC" w:rsidRDefault="005D323E" w:rsidP="0025722F">
      <w:pPr>
        <w:tabs>
          <w:tab w:val="left" w:pos="0"/>
        </w:tabs>
        <w:ind w:right="-81" w:firstLine="709"/>
        <w:jc w:val="both"/>
        <w:rPr>
          <w:rFonts w:asciiTheme="minorHAnsi" w:hAnsiTheme="minorHAnsi"/>
          <w:color w:val="000000" w:themeColor="text1"/>
          <w:lang w:val="ro-RO"/>
        </w:rPr>
      </w:pPr>
      <w:r w:rsidRPr="004C53EC">
        <w:rPr>
          <w:rFonts w:asciiTheme="minorHAnsi" w:hAnsiTheme="minorHAnsi"/>
          <w:b/>
          <w:bCs/>
          <w:i/>
          <w:color w:val="000000" w:themeColor="text1"/>
          <w:kern w:val="32"/>
        </w:rPr>
        <w:t xml:space="preserve">- </w:t>
      </w:r>
      <w:r w:rsidRPr="003B00BF">
        <w:rPr>
          <w:rFonts w:asciiTheme="minorHAnsi" w:hAnsiTheme="minorHAnsi"/>
          <w:bCs/>
          <w:color w:val="000000" w:themeColor="text1"/>
          <w:kern w:val="32"/>
        </w:rPr>
        <w:t xml:space="preserve">lucrarea nr. </w:t>
      </w:r>
      <w:r w:rsidRPr="003B00BF">
        <w:rPr>
          <w:rFonts w:asciiTheme="minorHAnsi" w:hAnsiTheme="minorHAnsi"/>
          <w:color w:val="000000" w:themeColor="text1"/>
        </w:rPr>
        <w:t xml:space="preserve">6715/IJ/1405/DIP/2017 </w:t>
      </w:r>
      <w:r w:rsidRPr="003B00BF">
        <w:rPr>
          <w:rFonts w:asciiTheme="minorHAnsi" w:hAnsiTheme="minorHAnsi"/>
          <w:bCs/>
          <w:color w:val="000000" w:themeColor="text1"/>
          <w:kern w:val="32"/>
        </w:rPr>
        <w:t>-</w:t>
      </w:r>
      <w:r w:rsidRPr="004C53EC">
        <w:rPr>
          <w:rFonts w:asciiTheme="minorHAnsi" w:hAnsiTheme="minorHAnsi"/>
          <w:bCs/>
          <w:color w:val="000000" w:themeColor="text1"/>
          <w:kern w:val="32"/>
        </w:rPr>
        <w:t xml:space="preserve"> solicitarea Consiliului Superior al Magistraturii de efectuare a unor verificări privind apărarea independenţei sistemului judiciar ce are la bază sesizare</w:t>
      </w:r>
      <w:r w:rsidR="003B00BF">
        <w:rPr>
          <w:rFonts w:asciiTheme="minorHAnsi" w:hAnsiTheme="minorHAnsi"/>
          <w:bCs/>
          <w:color w:val="000000" w:themeColor="text1"/>
          <w:kern w:val="32"/>
        </w:rPr>
        <w:t>a</w:t>
      </w:r>
      <w:r w:rsidRPr="004C53EC">
        <w:rPr>
          <w:rFonts w:asciiTheme="minorHAnsi" w:hAnsiTheme="minorHAnsi"/>
          <w:bCs/>
          <w:color w:val="000000" w:themeColor="text1"/>
          <w:kern w:val="32"/>
        </w:rPr>
        <w:t xml:space="preserve"> formulată de către Direcţia Naţională Anticorupţie,</w:t>
      </w:r>
      <w:r w:rsidRPr="004C53EC">
        <w:rPr>
          <w:rFonts w:asciiTheme="minorHAnsi" w:hAnsiTheme="minorHAnsi"/>
          <w:color w:val="000000" w:themeColor="text1"/>
        </w:rPr>
        <w:t xml:space="preserve"> </w:t>
      </w:r>
      <w:r w:rsidRPr="004C53EC">
        <w:rPr>
          <w:rFonts w:asciiTheme="minorHAnsi" w:hAnsiTheme="minorHAnsi"/>
          <w:bCs/>
          <w:color w:val="000000" w:themeColor="text1"/>
          <w:kern w:val="32"/>
        </w:rPr>
        <w:t>ca</w:t>
      </w:r>
      <w:r w:rsidRPr="004C53EC">
        <w:rPr>
          <w:rFonts w:asciiTheme="minorHAnsi" w:hAnsiTheme="minorHAnsi"/>
          <w:color w:val="000000" w:themeColor="text1"/>
          <w:lang w:val="ro-RO"/>
        </w:rPr>
        <w:t xml:space="preserve"> urmare a  informaţiilor prezentate pe postul România TV din data de 11.09.2017, în cadrul emisiunii ,,Ediţie de seară</w:t>
      </w:r>
      <w:r w:rsidRPr="004C53EC">
        <w:rPr>
          <w:rFonts w:asciiTheme="minorHAnsi" w:hAnsiTheme="minorHAnsi"/>
          <w:color w:val="000000" w:themeColor="text1"/>
        </w:rPr>
        <w:t>”</w:t>
      </w:r>
      <w:r w:rsidRPr="004C53EC">
        <w:rPr>
          <w:rFonts w:asciiTheme="minorHAnsi" w:hAnsiTheme="minorHAnsi"/>
          <w:color w:val="000000" w:themeColor="text1"/>
          <w:lang w:val="ro-RO"/>
        </w:rPr>
        <w:t>, afirmaţii care au fost preluate de numeroase instituţii media în cursul zilei de 12.09.2017 şi ulterior.</w:t>
      </w:r>
    </w:p>
    <w:p w:rsidR="005D323E" w:rsidRPr="004C53EC" w:rsidRDefault="005D323E" w:rsidP="0025722F">
      <w:pPr>
        <w:tabs>
          <w:tab w:val="left" w:pos="0"/>
        </w:tabs>
        <w:ind w:right="-81" w:firstLine="709"/>
        <w:jc w:val="both"/>
        <w:rPr>
          <w:rFonts w:asciiTheme="minorHAnsi" w:hAnsiTheme="minorHAnsi"/>
          <w:color w:val="000000" w:themeColor="text1"/>
          <w:lang w:val="ro-RO"/>
        </w:rPr>
      </w:pPr>
      <w:r w:rsidRPr="004C53EC">
        <w:rPr>
          <w:rFonts w:asciiTheme="minorHAnsi" w:hAnsiTheme="minorHAnsi"/>
          <w:bCs/>
          <w:i/>
          <w:color w:val="000000" w:themeColor="text1"/>
          <w:kern w:val="32"/>
        </w:rPr>
        <w:t>Plenul Consiliului Superior al Magistraturii, prin Hotărârea nr. 1138/31.10.2017, şi-a însuşit concluziile raportului Inspecţiei Judiciare</w:t>
      </w:r>
      <w:r w:rsidR="001B2877">
        <w:rPr>
          <w:rFonts w:asciiTheme="minorHAnsi" w:hAnsiTheme="minorHAnsi"/>
          <w:bCs/>
          <w:i/>
          <w:color w:val="000000" w:themeColor="text1"/>
          <w:kern w:val="32"/>
        </w:rPr>
        <w:t>,</w:t>
      </w:r>
      <w:r w:rsidRPr="004C53EC">
        <w:rPr>
          <w:rFonts w:asciiTheme="minorHAnsi" w:hAnsiTheme="minorHAnsi"/>
          <w:bCs/>
          <w:i/>
          <w:color w:val="000000" w:themeColor="text1"/>
          <w:kern w:val="32"/>
        </w:rPr>
        <w:t xml:space="preserve"> în sensul că declaraţiile emise în spaţiul public sunt de </w:t>
      </w:r>
      <w:r w:rsidRPr="004C53EC">
        <w:rPr>
          <w:rFonts w:asciiTheme="minorHAnsi" w:hAnsiTheme="minorHAnsi" w:cs="Arial"/>
          <w:bCs/>
          <w:i/>
          <w:color w:val="000000" w:themeColor="text1"/>
          <w:lang w:eastAsia="ro-RO"/>
        </w:rPr>
        <w:t>sunt de natură să afecteze independenţa, prestigiul şi credibilitatea sistemului judiciar</w:t>
      </w:r>
      <w:r w:rsidRPr="004C53EC">
        <w:rPr>
          <w:rFonts w:asciiTheme="minorHAnsi" w:hAnsiTheme="minorHAnsi"/>
          <w:bCs/>
          <w:i/>
          <w:color w:val="000000" w:themeColor="text1"/>
          <w:kern w:val="32"/>
        </w:rPr>
        <w:t>.</w:t>
      </w:r>
    </w:p>
    <w:p w:rsidR="005D323E" w:rsidRPr="00C225E8" w:rsidRDefault="005D323E" w:rsidP="0025722F">
      <w:pPr>
        <w:tabs>
          <w:tab w:val="left" w:pos="0"/>
        </w:tabs>
        <w:ind w:right="-84" w:firstLine="709"/>
        <w:jc w:val="both"/>
        <w:rPr>
          <w:rFonts w:asciiTheme="minorHAnsi" w:hAnsiTheme="minorHAnsi"/>
          <w:color w:val="FF0000"/>
          <w:lang w:val="ro-RO"/>
        </w:rPr>
      </w:pPr>
      <w:r w:rsidRPr="003B00BF">
        <w:rPr>
          <w:rFonts w:asciiTheme="minorHAnsi" w:hAnsiTheme="minorHAnsi"/>
          <w:bCs/>
          <w:color w:val="000000" w:themeColor="text1"/>
          <w:kern w:val="32"/>
        </w:rPr>
        <w:t xml:space="preserve">- lucrarea nr. </w:t>
      </w:r>
      <w:r w:rsidRPr="003B00BF">
        <w:rPr>
          <w:rFonts w:asciiTheme="minorHAnsi" w:hAnsiTheme="minorHAnsi"/>
          <w:color w:val="000000" w:themeColor="text1"/>
        </w:rPr>
        <w:t>6971/IJ/1448/DIP/2017</w:t>
      </w:r>
      <w:r w:rsidRPr="004C53EC">
        <w:rPr>
          <w:rFonts w:asciiTheme="minorHAnsi" w:hAnsiTheme="minorHAnsi"/>
          <w:b/>
          <w:i/>
          <w:color w:val="000000" w:themeColor="text1"/>
        </w:rPr>
        <w:t xml:space="preserve"> </w:t>
      </w:r>
      <w:r w:rsidRPr="004C53EC">
        <w:rPr>
          <w:rFonts w:asciiTheme="minorHAnsi" w:hAnsiTheme="minorHAnsi"/>
          <w:bCs/>
          <w:color w:val="000000" w:themeColor="text1"/>
          <w:kern w:val="32"/>
        </w:rPr>
        <w:t>- privind sesizarea Consiliului Superior al Magistraturii</w:t>
      </w:r>
      <w:r w:rsidRPr="004C53EC">
        <w:rPr>
          <w:rFonts w:asciiTheme="minorHAnsi" w:hAnsiTheme="minorHAnsi"/>
          <w:color w:val="000000" w:themeColor="text1"/>
        </w:rPr>
        <w:t xml:space="preserve"> </w:t>
      </w:r>
      <w:r w:rsidRPr="004C53EC">
        <w:rPr>
          <w:rFonts w:asciiTheme="minorHAnsi" w:hAnsiTheme="minorHAnsi"/>
          <w:bCs/>
          <w:color w:val="000000" w:themeColor="text1"/>
          <w:kern w:val="32"/>
        </w:rPr>
        <w:t xml:space="preserve">de efectuare a verificărilor necesare </w:t>
      </w:r>
      <w:r w:rsidRPr="004C53EC">
        <w:rPr>
          <w:rFonts w:asciiTheme="minorHAnsi" w:hAnsiTheme="minorHAnsi"/>
          <w:color w:val="000000" w:themeColor="text1"/>
          <w:lang w:val="ro-RO"/>
        </w:rPr>
        <w:t xml:space="preserve">pentru a se stabili dacă şi în ce măsură a fost adusă atingere independenţei sistemului judiciar în ansamblul său, prin declaraţiile din data de 26.09.2017 ale Ministrului Justiţiei, domnul T.T., </w:t>
      </w:r>
      <w:r>
        <w:rPr>
          <w:rFonts w:asciiTheme="minorHAnsi" w:hAnsiTheme="minorHAnsi"/>
          <w:color w:val="000000" w:themeColor="text1"/>
          <w:lang w:val="ro-RO"/>
        </w:rPr>
        <w:t>în</w:t>
      </w:r>
      <w:r w:rsidRPr="004C53EC">
        <w:rPr>
          <w:rFonts w:asciiTheme="minorHAnsi" w:hAnsiTheme="minorHAnsi"/>
          <w:color w:val="000000" w:themeColor="text1"/>
          <w:lang w:val="ro-RO"/>
        </w:rPr>
        <w:t xml:space="preserve"> care se făcea referire la ancheta Direcţiei Naţionale Anticorupţie </w:t>
      </w:r>
      <w:r w:rsidRPr="00A50B67">
        <w:rPr>
          <w:rFonts w:asciiTheme="minorHAnsi" w:hAnsiTheme="minorHAnsi"/>
          <w:lang w:val="ro-RO"/>
        </w:rPr>
        <w:t>ce stă la baza comunicării publice realizată prin documentul nr. 906/VIII/22 septembrie 2017.</w:t>
      </w:r>
    </w:p>
    <w:p w:rsidR="003E77C8" w:rsidRPr="003E77C8" w:rsidRDefault="003E77C8" w:rsidP="003E77C8">
      <w:pPr>
        <w:pStyle w:val="Default"/>
        <w:ind w:firstLine="708"/>
        <w:jc w:val="both"/>
        <w:rPr>
          <w:rFonts w:asciiTheme="minorHAnsi" w:hAnsiTheme="minorHAnsi" w:cs="Arial"/>
          <w:i/>
          <w:color w:val="auto"/>
          <w:lang w:eastAsia="en-US"/>
        </w:rPr>
      </w:pPr>
      <w:r w:rsidRPr="003E77C8">
        <w:rPr>
          <w:rFonts w:asciiTheme="minorHAnsi" w:hAnsiTheme="minorHAnsi"/>
          <w:bCs/>
          <w:i/>
          <w:color w:val="auto"/>
          <w:kern w:val="32"/>
        </w:rPr>
        <w:t xml:space="preserve">Prin hotărârea din 19.12.2017 Plenul Consiliului Superior al Magistraturii </w:t>
      </w:r>
      <w:r w:rsidRPr="003E77C8">
        <w:rPr>
          <w:rFonts w:asciiTheme="minorHAnsi" w:hAnsiTheme="minorHAnsi" w:cs="Arial"/>
          <w:bCs/>
          <w:i/>
          <w:color w:val="auto"/>
          <w:lang w:eastAsia="en-US"/>
        </w:rPr>
        <w:t xml:space="preserve">a </w:t>
      </w:r>
      <w:r>
        <w:rPr>
          <w:rFonts w:asciiTheme="minorHAnsi" w:hAnsiTheme="minorHAnsi" w:cs="Arial"/>
          <w:bCs/>
          <w:i/>
          <w:color w:val="auto"/>
          <w:lang w:eastAsia="en-US"/>
        </w:rPr>
        <w:t>admis</w:t>
      </w:r>
      <w:r w:rsidRPr="003E77C8">
        <w:rPr>
          <w:rFonts w:asciiTheme="minorHAnsi" w:hAnsiTheme="minorHAnsi" w:cs="Arial"/>
          <w:bCs/>
          <w:i/>
          <w:color w:val="auto"/>
          <w:lang w:eastAsia="en-US"/>
        </w:rPr>
        <w:t xml:space="preserve"> c</w:t>
      </w:r>
      <w:r>
        <w:rPr>
          <w:rFonts w:asciiTheme="minorHAnsi" w:hAnsiTheme="minorHAnsi" w:cs="Arial"/>
          <w:bCs/>
          <w:i/>
          <w:color w:val="auto"/>
          <w:lang w:eastAsia="en-US"/>
        </w:rPr>
        <w:t>ererea</w:t>
      </w:r>
      <w:r w:rsidRPr="003E77C8">
        <w:rPr>
          <w:rFonts w:asciiTheme="minorHAnsi" w:hAnsiTheme="minorHAnsi" w:cs="Arial"/>
          <w:bCs/>
          <w:i/>
          <w:color w:val="auto"/>
          <w:lang w:eastAsia="en-US"/>
        </w:rPr>
        <w:t xml:space="preserve"> de apărare a independenţei sistemului judiciar formulată de procurorul şef al Direcţiei Naţionale Anticorupţie. </w:t>
      </w:r>
    </w:p>
    <w:p w:rsidR="005D323E" w:rsidRPr="004C53EC" w:rsidRDefault="005D323E" w:rsidP="0025722F">
      <w:pPr>
        <w:ind w:firstLine="709"/>
        <w:jc w:val="both"/>
        <w:rPr>
          <w:rFonts w:asciiTheme="minorHAnsi" w:hAnsiTheme="minorHAnsi"/>
          <w:b/>
          <w:color w:val="000000" w:themeColor="text1"/>
        </w:rPr>
      </w:pPr>
      <w:r w:rsidRPr="003B00BF">
        <w:rPr>
          <w:rFonts w:asciiTheme="minorHAnsi" w:hAnsiTheme="minorHAnsi"/>
          <w:bCs/>
          <w:color w:val="000000" w:themeColor="text1"/>
          <w:kern w:val="32"/>
        </w:rPr>
        <w:t xml:space="preserve">- lucrarea nr. </w:t>
      </w:r>
      <w:r w:rsidRPr="003B00BF">
        <w:rPr>
          <w:rFonts w:asciiTheme="minorHAnsi" w:hAnsiTheme="minorHAnsi"/>
          <w:color w:val="000000" w:themeColor="text1"/>
        </w:rPr>
        <w:t xml:space="preserve">7034/IJ/1466/DIP/2017 </w:t>
      </w:r>
      <w:r w:rsidRPr="003B00BF">
        <w:rPr>
          <w:rFonts w:asciiTheme="minorHAnsi" w:hAnsiTheme="minorHAnsi"/>
          <w:bCs/>
          <w:color w:val="000000" w:themeColor="text1"/>
          <w:kern w:val="32"/>
        </w:rPr>
        <w:t>-</w:t>
      </w:r>
      <w:r w:rsidRPr="004C53EC">
        <w:rPr>
          <w:rFonts w:asciiTheme="minorHAnsi" w:hAnsiTheme="minorHAnsi"/>
          <w:bCs/>
          <w:color w:val="000000" w:themeColor="text1"/>
          <w:kern w:val="32"/>
        </w:rPr>
        <w:t xml:space="preserve"> prin Hotărârea nr. 971/21.09.2017, Plenul Consiliului Superior al Magistraturii a  hotărât sesizarea Inspecţiei Judiciare</w:t>
      </w:r>
      <w:r w:rsidRPr="004C53EC">
        <w:rPr>
          <w:rFonts w:asciiTheme="minorHAnsi" w:hAnsiTheme="minorHAnsi"/>
          <w:color w:val="000000" w:themeColor="text1"/>
        </w:rPr>
        <w:t xml:space="preserve"> </w:t>
      </w:r>
      <w:r w:rsidRPr="004C53EC">
        <w:rPr>
          <w:rFonts w:asciiTheme="minorHAnsi" w:hAnsiTheme="minorHAnsi"/>
          <w:bCs/>
          <w:color w:val="000000" w:themeColor="text1"/>
        </w:rPr>
        <w:t xml:space="preserve">în vederea efectuării de verificări privind posibila afectare a independenţei întregului sistem judiciar, faţă de pretinsele presiuni pe care procurorul şef DNA, L.C.K., le-ar fi făcut asupra procurorului inspector </w:t>
      </w:r>
      <w:r>
        <w:rPr>
          <w:rFonts w:asciiTheme="minorHAnsi" w:hAnsiTheme="minorHAnsi"/>
          <w:bCs/>
          <w:color w:val="000000" w:themeColor="text1"/>
        </w:rPr>
        <w:t xml:space="preserve">judiciar </w:t>
      </w:r>
      <w:r w:rsidRPr="004C53EC">
        <w:rPr>
          <w:rFonts w:asciiTheme="minorHAnsi" w:hAnsiTheme="minorHAnsi"/>
          <w:bCs/>
          <w:color w:val="000000" w:themeColor="text1"/>
        </w:rPr>
        <w:t xml:space="preserve">M.F., desemnată să cerceteze eventuale abateri disciplinare ale unor procurori DNA. </w:t>
      </w:r>
    </w:p>
    <w:p w:rsidR="003E77C8" w:rsidRPr="003E77C8" w:rsidRDefault="003E77C8" w:rsidP="003E77C8">
      <w:pPr>
        <w:pStyle w:val="Default"/>
        <w:ind w:firstLine="708"/>
        <w:jc w:val="both"/>
        <w:rPr>
          <w:rFonts w:asciiTheme="minorHAnsi" w:hAnsiTheme="minorHAnsi" w:cs="Arial"/>
          <w:i/>
          <w:color w:val="auto"/>
          <w:lang w:eastAsia="en-US"/>
        </w:rPr>
      </w:pPr>
      <w:r w:rsidRPr="003E77C8">
        <w:rPr>
          <w:rFonts w:asciiTheme="minorHAnsi" w:hAnsiTheme="minorHAnsi"/>
          <w:bCs/>
          <w:i/>
          <w:color w:val="auto"/>
          <w:kern w:val="32"/>
        </w:rPr>
        <w:t xml:space="preserve">Prin hotărârea din 19.12.2017 Plenul Consiliului Superior al Magistraturii </w:t>
      </w:r>
      <w:r>
        <w:rPr>
          <w:rFonts w:asciiTheme="minorHAnsi" w:hAnsiTheme="minorHAnsi" w:cs="Arial"/>
          <w:bCs/>
          <w:i/>
          <w:color w:val="auto"/>
          <w:lang w:eastAsia="en-US"/>
        </w:rPr>
        <w:t>a respins cererea</w:t>
      </w:r>
      <w:r w:rsidRPr="003E77C8">
        <w:rPr>
          <w:rFonts w:asciiTheme="minorHAnsi" w:hAnsiTheme="minorHAnsi" w:cs="Arial"/>
          <w:bCs/>
          <w:i/>
          <w:color w:val="auto"/>
          <w:lang w:eastAsia="en-US"/>
        </w:rPr>
        <w:t xml:space="preserve"> de apărare a independenţei sistemului judiciar formulată de Uniunea Naţională a Judecătorilor din România şi Asociaţia Magistraţilor din România, faţă de pretinsele presiuni pe care procurorul şef al DNA le-ar fi exercitat asupra doamnei inspector M.F.. </w:t>
      </w:r>
    </w:p>
    <w:p w:rsidR="005D323E" w:rsidRPr="004C53EC" w:rsidRDefault="005D323E" w:rsidP="0025722F">
      <w:pPr>
        <w:ind w:firstLine="708"/>
        <w:jc w:val="both"/>
        <w:rPr>
          <w:rFonts w:asciiTheme="minorHAnsi" w:hAnsiTheme="minorHAnsi"/>
          <w:color w:val="000000" w:themeColor="text1"/>
        </w:rPr>
      </w:pPr>
      <w:r w:rsidRPr="003B00BF">
        <w:rPr>
          <w:rFonts w:asciiTheme="minorHAnsi" w:hAnsiTheme="minorHAnsi"/>
          <w:bCs/>
          <w:color w:val="000000" w:themeColor="text1"/>
          <w:kern w:val="32"/>
        </w:rPr>
        <w:t xml:space="preserve">- lucrarea nr. </w:t>
      </w:r>
      <w:r w:rsidRPr="003B00BF">
        <w:rPr>
          <w:rFonts w:asciiTheme="minorHAnsi" w:hAnsiTheme="minorHAnsi"/>
          <w:color w:val="000000" w:themeColor="text1"/>
        </w:rPr>
        <w:t>7064/IJ/1474/DIP/2017</w:t>
      </w:r>
      <w:r w:rsidRPr="004C53EC">
        <w:rPr>
          <w:rFonts w:asciiTheme="minorHAnsi" w:hAnsiTheme="minorHAnsi"/>
          <w:b/>
          <w:i/>
          <w:color w:val="000000" w:themeColor="text1"/>
        </w:rPr>
        <w:t xml:space="preserve"> </w:t>
      </w:r>
      <w:r w:rsidRPr="004C53EC">
        <w:rPr>
          <w:rFonts w:asciiTheme="minorHAnsi" w:hAnsiTheme="minorHAnsi"/>
          <w:bCs/>
          <w:color w:val="000000" w:themeColor="text1"/>
          <w:kern w:val="32"/>
        </w:rPr>
        <w:t xml:space="preserve">- prin Hotărârea nr. 971/21.09.2017, Plenul Consiliului Superior al Magistraturii a dispus </w:t>
      </w:r>
      <w:r w:rsidRPr="004C53EC">
        <w:rPr>
          <w:rFonts w:asciiTheme="minorHAnsi" w:hAnsiTheme="minorHAnsi"/>
          <w:color w:val="000000" w:themeColor="text1"/>
        </w:rPr>
        <w:t>sesizarea din oficiu a Inspecţiei Judiciare în vederea efectuării de verificări care să stabilească dacă a fost încălcată independenţa funcţională şi operaţională a Inspecţiei Judiciare/inspectorilor judiciari în realizarea atribuţiilor de serviciu în raport de informaţiile apărute în presă în legătură cu verificările realizate la Direcţia Naţională Anticorupţie; dacă au existat situaţii de încălcare a independenţei Inspecţiei Judiciare prin presiuni interne şi externe; dacă au existat situaţii de încălcare a independenţei inspectorilor judiciari prin presiuni interne şi externe; modul de comunicare a conducerii Inspecţiei Judiciare cu ceilalţi inspectori, exclusiv prin prisma aspectelor care ţin de indepe</w:t>
      </w:r>
      <w:r w:rsidR="003B00BF">
        <w:rPr>
          <w:rFonts w:asciiTheme="minorHAnsi" w:hAnsiTheme="minorHAnsi"/>
          <w:color w:val="000000" w:themeColor="text1"/>
        </w:rPr>
        <w:t xml:space="preserve">ndenţa inspectorului judiciar; </w:t>
      </w:r>
      <w:r w:rsidRPr="004C53EC">
        <w:rPr>
          <w:rFonts w:asciiTheme="minorHAnsi" w:hAnsiTheme="minorHAnsi"/>
          <w:color w:val="000000" w:themeColor="text1"/>
        </w:rPr>
        <w:t xml:space="preserve">dacă a existat o înregistrare a unei </w:t>
      </w:r>
      <w:r w:rsidRPr="004C53EC">
        <w:rPr>
          <w:rFonts w:asciiTheme="minorHAnsi" w:hAnsiTheme="minorHAnsi"/>
          <w:color w:val="000000" w:themeColor="text1"/>
        </w:rPr>
        <w:lastRenderedPageBreak/>
        <w:t xml:space="preserve">convorbiri, data pretinsei convorbiri, momentul în care conţinutul pretinsei convorbiri a fost adus la cunoştinţa inspectorului şef, motivele eventualei întârzieri şi orice alte aspecte relevante. </w:t>
      </w:r>
    </w:p>
    <w:p w:rsidR="005D323E" w:rsidRDefault="0073784C" w:rsidP="0025722F">
      <w:pPr>
        <w:ind w:firstLine="708"/>
        <w:jc w:val="both"/>
        <w:rPr>
          <w:rFonts w:asciiTheme="minorHAnsi" w:hAnsiTheme="minorHAnsi"/>
          <w:i/>
          <w:color w:val="000000" w:themeColor="text1"/>
        </w:rPr>
      </w:pPr>
      <w:r>
        <w:rPr>
          <w:rFonts w:asciiTheme="minorHAnsi" w:hAnsiTheme="minorHAnsi"/>
          <w:i/>
          <w:color w:val="000000" w:themeColor="text1"/>
        </w:rPr>
        <w:t>Lucrarea a fost înaintată Consiliului Superior al Magistraturii, fiind în curs de soluţionare</w:t>
      </w:r>
      <w:r w:rsidR="005D323E" w:rsidRPr="004C53EC">
        <w:rPr>
          <w:rFonts w:asciiTheme="minorHAnsi" w:hAnsiTheme="minorHAnsi"/>
          <w:i/>
          <w:color w:val="000000" w:themeColor="text1"/>
        </w:rPr>
        <w:t>.</w:t>
      </w:r>
    </w:p>
    <w:p w:rsidR="00280DE0" w:rsidRPr="00280DE0" w:rsidRDefault="00280DE0" w:rsidP="00280DE0">
      <w:pPr>
        <w:ind w:firstLine="708"/>
        <w:jc w:val="both"/>
        <w:rPr>
          <w:rFonts w:asciiTheme="minorHAnsi" w:hAnsiTheme="minorHAnsi"/>
          <w:b/>
        </w:rPr>
      </w:pPr>
      <w:r w:rsidRPr="00280DE0">
        <w:rPr>
          <w:rFonts w:asciiTheme="minorHAnsi" w:hAnsiTheme="minorHAnsi"/>
          <w:bCs/>
          <w:i/>
          <w:color w:val="000000" w:themeColor="text1"/>
          <w:kern w:val="32"/>
        </w:rPr>
        <w:t xml:space="preserve">-  lucrarea nr. </w:t>
      </w:r>
      <w:r w:rsidRPr="00280DE0">
        <w:rPr>
          <w:rFonts w:asciiTheme="minorHAnsi" w:hAnsiTheme="minorHAnsi"/>
          <w:i/>
        </w:rPr>
        <w:t xml:space="preserve"> </w:t>
      </w:r>
      <w:r w:rsidRPr="00280DE0">
        <w:rPr>
          <w:rFonts w:asciiTheme="minorHAnsi" w:hAnsiTheme="minorHAnsi"/>
        </w:rPr>
        <w:t>8226/IJ/1731/DIJ/2017 -</w:t>
      </w:r>
      <w:r w:rsidRPr="00280DE0">
        <w:rPr>
          <w:rFonts w:asciiTheme="minorHAnsi" w:hAnsiTheme="minorHAnsi"/>
          <w:b/>
        </w:rPr>
        <w:t xml:space="preserve"> </w:t>
      </w:r>
      <w:r w:rsidRPr="00280DE0">
        <w:rPr>
          <w:rFonts w:asciiTheme="minorHAnsi" w:hAnsiTheme="minorHAnsi"/>
          <w:bCs/>
          <w:color w:val="000000" w:themeColor="text1"/>
          <w:kern w:val="32"/>
        </w:rPr>
        <w:t xml:space="preserve">solicitarea Consiliului Superior al Magistraturii de efectuare a unor verificări privind </w:t>
      </w:r>
      <w:r w:rsidRPr="00280DE0">
        <w:rPr>
          <w:rFonts w:asciiTheme="minorHAnsi" w:hAnsiTheme="minorHAnsi"/>
          <w:color w:val="000000"/>
        </w:rPr>
        <w:t>apărarea independenţei şi imparţialităţii procurorilor Direcţiei Naţionale Anticorupţie şi a independenţei sistemului judiciar în ansamblu</w:t>
      </w:r>
      <w:r w:rsidRPr="00280DE0">
        <w:rPr>
          <w:rFonts w:asciiTheme="minorHAnsi" w:hAnsiTheme="minorHAnsi"/>
          <w:bCs/>
          <w:color w:val="000000" w:themeColor="text1"/>
          <w:kern w:val="32"/>
        </w:rPr>
        <w:t xml:space="preserve"> ce are la bază sesizarea formulată de către Direcţia Naţională Anticorupţie,</w:t>
      </w:r>
      <w:r w:rsidRPr="00280DE0">
        <w:rPr>
          <w:rFonts w:asciiTheme="minorHAnsi" w:hAnsiTheme="minorHAnsi"/>
          <w:color w:val="000000" w:themeColor="text1"/>
        </w:rPr>
        <w:t xml:space="preserve"> </w:t>
      </w:r>
      <w:r w:rsidRPr="00280DE0">
        <w:rPr>
          <w:rFonts w:asciiTheme="minorHAnsi" w:hAnsiTheme="minorHAnsi"/>
          <w:bCs/>
          <w:color w:val="000000" w:themeColor="text1"/>
          <w:kern w:val="32"/>
        </w:rPr>
        <w:t>ca</w:t>
      </w:r>
      <w:r w:rsidRPr="00280DE0">
        <w:rPr>
          <w:rFonts w:asciiTheme="minorHAnsi" w:hAnsiTheme="minorHAnsi"/>
          <w:lang w:val="ro-RO"/>
        </w:rPr>
        <w:t xml:space="preserve"> urmare a apariţiei în </w:t>
      </w:r>
      <w:r w:rsidRPr="00280DE0">
        <w:rPr>
          <w:rFonts w:asciiTheme="minorHAnsi" w:hAnsiTheme="minorHAnsi"/>
          <w:color w:val="000000"/>
        </w:rPr>
        <w:t>mass-media de informaţii cu caracter denigrator la adresa profesionalismului procurorilor Direcţiei Naţionale Anticorupţie, prin care se afirmă că procurorii ,, amestecă fapte vechi de 16 ani clasate iniţial cu un denunţ OLAF din 2016 şi 515000 de puieţi de salcâm din comuna Crangeni", având la bază comunicatul de presă nr.1056/VIII/3/13.11.2017 prin care se făcea referire la faptul că procurorii Direcţiei Naţionale Anticorupţie fac cercetări faţă de liderul unui partid politic.</w:t>
      </w:r>
    </w:p>
    <w:p w:rsidR="00280DE0" w:rsidRPr="00280DE0" w:rsidRDefault="00280DE0" w:rsidP="00280DE0">
      <w:pPr>
        <w:pStyle w:val="ListParagraph"/>
        <w:spacing w:line="276" w:lineRule="auto"/>
        <w:jc w:val="both"/>
        <w:rPr>
          <w:rFonts w:asciiTheme="minorHAnsi" w:hAnsiTheme="minorHAnsi"/>
          <w:i/>
        </w:rPr>
      </w:pPr>
      <w:r w:rsidRPr="00280DE0">
        <w:rPr>
          <w:rFonts w:asciiTheme="minorHAnsi" w:hAnsiTheme="minorHAnsi"/>
          <w:i/>
        </w:rPr>
        <w:t>Lucrare</w:t>
      </w:r>
      <w:r>
        <w:rPr>
          <w:rFonts w:asciiTheme="minorHAnsi" w:hAnsiTheme="minorHAnsi"/>
          <w:i/>
        </w:rPr>
        <w:t>a</w:t>
      </w:r>
      <w:r w:rsidRPr="00280DE0">
        <w:rPr>
          <w:rFonts w:asciiTheme="minorHAnsi" w:hAnsiTheme="minorHAnsi"/>
          <w:i/>
        </w:rPr>
        <w:t xml:space="preserve"> se află în curs de soluţionare la inspectorul judiciar.</w:t>
      </w:r>
    </w:p>
    <w:p w:rsidR="005D323E" w:rsidRPr="004C53EC" w:rsidRDefault="005D323E" w:rsidP="0025722F">
      <w:pPr>
        <w:ind w:firstLine="708"/>
        <w:jc w:val="both"/>
        <w:rPr>
          <w:rFonts w:asciiTheme="minorHAnsi" w:hAnsiTheme="minorHAnsi"/>
          <w:i/>
          <w:color w:val="000000" w:themeColor="text1"/>
        </w:rPr>
      </w:pPr>
    </w:p>
    <w:p w:rsidR="005D323E" w:rsidRPr="00A50B67" w:rsidRDefault="005D323E" w:rsidP="0025722F">
      <w:pPr>
        <w:pStyle w:val="ListParagraph"/>
        <w:numPr>
          <w:ilvl w:val="0"/>
          <w:numId w:val="7"/>
        </w:numPr>
        <w:jc w:val="both"/>
        <w:rPr>
          <w:rFonts w:asciiTheme="minorHAnsi" w:hAnsiTheme="minorHAnsi"/>
          <w:b/>
          <w:color w:val="000000" w:themeColor="text1"/>
          <w:lang w:val="ro-RO"/>
        </w:rPr>
      </w:pPr>
      <w:r w:rsidRPr="00A50B67">
        <w:rPr>
          <w:rFonts w:asciiTheme="minorHAnsi" w:hAnsiTheme="minorHAnsi"/>
          <w:b/>
          <w:color w:val="000000" w:themeColor="text1"/>
          <w:lang w:val="ro-RO"/>
        </w:rPr>
        <w:t>Apărarea independenţei, imparţialităţii şi a reputaţiei profesionale</w:t>
      </w:r>
      <w:r w:rsidR="00A03D13">
        <w:rPr>
          <w:rFonts w:asciiTheme="minorHAnsi" w:hAnsiTheme="minorHAnsi"/>
          <w:b/>
          <w:color w:val="000000" w:themeColor="text1"/>
          <w:lang w:val="ro-RO"/>
        </w:rPr>
        <w:t xml:space="preserve"> a judecătorilor şi procurorilor</w:t>
      </w:r>
    </w:p>
    <w:p w:rsidR="005D323E" w:rsidRPr="0056562B" w:rsidRDefault="003B00BF" w:rsidP="0025722F">
      <w:pPr>
        <w:tabs>
          <w:tab w:val="left" w:pos="709"/>
          <w:tab w:val="left" w:pos="5103"/>
        </w:tabs>
        <w:jc w:val="both"/>
        <w:rPr>
          <w:rFonts w:asciiTheme="minorHAnsi" w:hAnsiTheme="minorHAnsi"/>
          <w:b/>
          <w:i/>
          <w:color w:val="000000" w:themeColor="text1"/>
          <w:lang w:val="ro-RO"/>
        </w:rPr>
      </w:pPr>
      <w:r>
        <w:rPr>
          <w:rFonts w:asciiTheme="minorHAnsi" w:hAnsiTheme="minorHAnsi"/>
          <w:bCs/>
          <w:color w:val="000000" w:themeColor="text1"/>
          <w:kern w:val="32"/>
          <w:lang w:val="ro-RO"/>
        </w:rPr>
        <w:tab/>
      </w:r>
      <w:r w:rsidR="005D323E" w:rsidRPr="0056562B">
        <w:rPr>
          <w:rFonts w:asciiTheme="minorHAnsi" w:hAnsiTheme="minorHAnsi"/>
          <w:bCs/>
          <w:color w:val="000000" w:themeColor="text1"/>
          <w:kern w:val="32"/>
          <w:lang w:val="ro-RO"/>
        </w:rPr>
        <w:t xml:space="preserve">La Direcția de inspecție judiciară pentru judecători au fost înregistrate </w:t>
      </w:r>
      <w:r w:rsidR="005D323E" w:rsidRPr="0056562B">
        <w:rPr>
          <w:rFonts w:asciiTheme="minorHAnsi" w:hAnsiTheme="minorHAnsi"/>
          <w:b/>
          <w:bCs/>
          <w:color w:val="000000" w:themeColor="text1"/>
          <w:kern w:val="32"/>
          <w:lang w:val="ro-RO"/>
        </w:rPr>
        <w:t xml:space="preserve">13 sesizări </w:t>
      </w:r>
      <w:r w:rsidR="005D323E" w:rsidRPr="0056562B">
        <w:rPr>
          <w:rFonts w:asciiTheme="minorHAnsi" w:hAnsiTheme="minorHAnsi"/>
          <w:color w:val="000000" w:themeColor="text1"/>
          <w:lang w:val="ro-RO"/>
        </w:rPr>
        <w:t>având ca obiect apărarea reputaţiei profesionale</w:t>
      </w:r>
      <w:r w:rsidR="00963A18">
        <w:rPr>
          <w:rFonts w:asciiTheme="minorHAnsi" w:hAnsiTheme="minorHAnsi"/>
          <w:color w:val="000000" w:themeColor="text1"/>
          <w:lang w:val="ro-RO"/>
        </w:rPr>
        <w:t xml:space="preserve"> a judecătorilor, </w:t>
      </w:r>
      <w:r w:rsidR="005D323E" w:rsidRPr="0056562B">
        <w:rPr>
          <w:rFonts w:asciiTheme="minorHAnsi" w:hAnsiTheme="minorHAnsi"/>
          <w:color w:val="000000" w:themeColor="text1"/>
          <w:lang w:val="ro-RO"/>
        </w:rPr>
        <w:t>după cum urmează:</w:t>
      </w:r>
    </w:p>
    <w:p w:rsidR="005D323E" w:rsidRPr="004C53EC" w:rsidRDefault="005D323E" w:rsidP="0025722F">
      <w:pPr>
        <w:jc w:val="both"/>
        <w:rPr>
          <w:rFonts w:asciiTheme="minorHAnsi" w:hAnsiTheme="minorHAnsi"/>
          <w:color w:val="000000" w:themeColor="text1"/>
          <w:lang w:val="ro-RO"/>
        </w:rPr>
      </w:pPr>
      <w:r w:rsidRPr="004C53EC">
        <w:rPr>
          <w:rFonts w:asciiTheme="minorHAnsi" w:hAnsiTheme="minorHAnsi"/>
          <w:color w:val="000000" w:themeColor="text1"/>
          <w:lang w:val="ro-RO"/>
        </w:rPr>
        <w:tab/>
        <w:t>-</w:t>
      </w:r>
      <w:r>
        <w:rPr>
          <w:rFonts w:asciiTheme="minorHAnsi" w:hAnsiTheme="minorHAnsi"/>
          <w:color w:val="000000" w:themeColor="text1"/>
          <w:lang w:val="ro-RO"/>
        </w:rPr>
        <w:t xml:space="preserve"> </w:t>
      </w:r>
      <w:r w:rsidRPr="00963A18">
        <w:rPr>
          <w:rFonts w:asciiTheme="minorHAnsi" w:hAnsiTheme="minorHAnsi"/>
          <w:color w:val="000000" w:themeColor="text1"/>
          <w:lang w:val="ro-RO"/>
        </w:rPr>
        <w:t>lucrarea nr.</w:t>
      </w:r>
      <w:r w:rsidRPr="00963A18">
        <w:rPr>
          <w:rFonts w:asciiTheme="minorHAnsi" w:hAnsiTheme="minorHAnsi"/>
          <w:color w:val="000000" w:themeColor="text1"/>
        </w:rPr>
        <w:t xml:space="preserve"> </w:t>
      </w:r>
      <w:r w:rsidRPr="00963A18">
        <w:rPr>
          <w:rFonts w:asciiTheme="minorHAnsi" w:hAnsiTheme="minorHAnsi"/>
          <w:color w:val="000000" w:themeColor="text1"/>
          <w:lang w:val="ro-RO"/>
        </w:rPr>
        <w:t xml:space="preserve">388/IJ/195/DIJ/2017 </w:t>
      </w:r>
      <w:r w:rsidRPr="004C53EC">
        <w:rPr>
          <w:rFonts w:asciiTheme="minorHAnsi" w:hAnsiTheme="minorHAnsi"/>
          <w:color w:val="000000" w:themeColor="text1"/>
          <w:lang w:val="ro-RO"/>
        </w:rPr>
        <w:t>- solicitarea Consiliului Superior al Magistraturii de efectuare</w:t>
      </w:r>
      <w:r w:rsidR="00963A18">
        <w:rPr>
          <w:rFonts w:asciiTheme="minorHAnsi" w:hAnsiTheme="minorHAnsi"/>
          <w:color w:val="000000" w:themeColor="text1"/>
          <w:lang w:val="ro-RO"/>
        </w:rPr>
        <w:t xml:space="preserve"> a unor verif</w:t>
      </w:r>
      <w:r w:rsidRPr="004C53EC">
        <w:rPr>
          <w:rFonts w:asciiTheme="minorHAnsi" w:hAnsiTheme="minorHAnsi"/>
          <w:color w:val="000000" w:themeColor="text1"/>
          <w:lang w:val="ro-RO"/>
        </w:rPr>
        <w:t xml:space="preserve">icări raportat la cererea de apărarea reputaţiei profesionale formulată de judecător </w:t>
      </w:r>
      <w:r w:rsidR="00963A18">
        <w:rPr>
          <w:rFonts w:asciiTheme="minorHAnsi" w:hAnsiTheme="minorHAnsi"/>
          <w:color w:val="000000" w:themeColor="text1"/>
          <w:lang w:val="ro-RO"/>
        </w:rPr>
        <w:t>X</w:t>
      </w:r>
      <w:r w:rsidRPr="004C53EC">
        <w:rPr>
          <w:rFonts w:asciiTheme="minorHAnsi" w:hAnsiTheme="minorHAnsi"/>
          <w:color w:val="000000" w:themeColor="text1"/>
          <w:lang w:val="ro-RO"/>
        </w:rPr>
        <w:t>, din cadrul C.A.B, ca urmare a declaraţiilor făcute de S.G.A. (fost deputat) în cadrul unei seri</w:t>
      </w:r>
      <w:r>
        <w:rPr>
          <w:rFonts w:asciiTheme="minorHAnsi" w:hAnsiTheme="minorHAnsi"/>
          <w:color w:val="000000" w:themeColor="text1"/>
          <w:lang w:val="ro-RO"/>
        </w:rPr>
        <w:t>i</w:t>
      </w:r>
      <w:r w:rsidRPr="004C53EC">
        <w:rPr>
          <w:rFonts w:asciiTheme="minorHAnsi" w:hAnsiTheme="minorHAnsi"/>
          <w:color w:val="000000" w:themeColor="text1"/>
          <w:lang w:val="ro-RO"/>
        </w:rPr>
        <w:t xml:space="preserve"> de înregistrări vid</w:t>
      </w:r>
      <w:r>
        <w:rPr>
          <w:rFonts w:asciiTheme="minorHAnsi" w:hAnsiTheme="minorHAnsi"/>
          <w:color w:val="000000" w:themeColor="text1"/>
          <w:lang w:val="ro-RO"/>
        </w:rPr>
        <w:t xml:space="preserve">eo, prezentate, în mod succesiv, </w:t>
      </w:r>
      <w:r w:rsidRPr="004C53EC">
        <w:rPr>
          <w:rFonts w:asciiTheme="minorHAnsi" w:hAnsiTheme="minorHAnsi"/>
          <w:color w:val="000000" w:themeColor="text1"/>
          <w:lang w:val="ro-RO"/>
        </w:rPr>
        <w:t xml:space="preserve">de postul Romania TV în perioada 03-05.01.2017. </w:t>
      </w:r>
    </w:p>
    <w:p w:rsidR="005D323E" w:rsidRDefault="005D323E" w:rsidP="0025722F">
      <w:pPr>
        <w:jc w:val="both"/>
        <w:rPr>
          <w:rFonts w:asciiTheme="minorHAnsi" w:hAnsiTheme="minorHAnsi"/>
          <w:i/>
          <w:color w:val="000000" w:themeColor="text1"/>
          <w:lang w:val="ro-RO"/>
        </w:rPr>
      </w:pPr>
      <w:r w:rsidRPr="004C53EC">
        <w:rPr>
          <w:rFonts w:asciiTheme="minorHAnsi" w:hAnsiTheme="minorHAnsi"/>
          <w:color w:val="000000" w:themeColor="text1"/>
          <w:lang w:val="ro-RO"/>
        </w:rPr>
        <w:tab/>
      </w:r>
      <w:r w:rsidRPr="004C53EC">
        <w:rPr>
          <w:rFonts w:asciiTheme="minorHAnsi" w:hAnsiTheme="minorHAnsi"/>
          <w:i/>
          <w:color w:val="000000" w:themeColor="text1"/>
          <w:lang w:val="ro-RO"/>
        </w:rPr>
        <w:t>Plenul Consiliului Superior al Magistraturii, la data de 28.02.2017, a hotărât am</w:t>
      </w:r>
      <w:r w:rsidR="00963A18">
        <w:rPr>
          <w:rFonts w:asciiTheme="minorHAnsi" w:hAnsiTheme="minorHAnsi"/>
          <w:i/>
          <w:color w:val="000000" w:themeColor="text1"/>
          <w:lang w:val="ro-RO"/>
        </w:rPr>
        <w:t>ânarea analizării rapoartelor Inspecţiei Judiciare</w:t>
      </w:r>
      <w:r w:rsidRPr="004C53EC">
        <w:rPr>
          <w:rFonts w:asciiTheme="minorHAnsi" w:hAnsiTheme="minorHAnsi"/>
          <w:i/>
          <w:color w:val="000000" w:themeColor="text1"/>
          <w:lang w:val="ro-RO"/>
        </w:rPr>
        <w:t>, până la rămânerea definitivă a Hotărârii Secţiei pentru judecători în materie disciplinară nr.1/J/2017.</w:t>
      </w:r>
    </w:p>
    <w:p w:rsidR="005D323E" w:rsidRPr="004C53EC" w:rsidRDefault="005D323E" w:rsidP="0025722F">
      <w:pPr>
        <w:jc w:val="both"/>
        <w:rPr>
          <w:rFonts w:asciiTheme="minorHAnsi" w:hAnsiTheme="minorHAnsi"/>
          <w:color w:val="000000" w:themeColor="text1"/>
          <w:lang w:val="ro-RO"/>
        </w:rPr>
      </w:pPr>
      <w:r w:rsidRPr="004C53EC">
        <w:rPr>
          <w:rFonts w:asciiTheme="minorHAnsi" w:hAnsiTheme="minorHAnsi"/>
          <w:i/>
          <w:color w:val="000000" w:themeColor="text1"/>
          <w:lang w:val="ro-RO"/>
        </w:rPr>
        <w:tab/>
      </w:r>
      <w:r w:rsidRPr="004C53EC">
        <w:rPr>
          <w:rFonts w:asciiTheme="minorHAnsi" w:hAnsiTheme="minorHAnsi"/>
          <w:color w:val="000000" w:themeColor="text1"/>
          <w:lang w:val="ro-RO"/>
        </w:rPr>
        <w:t>-</w:t>
      </w:r>
      <w:r w:rsidRPr="001E24EB">
        <w:rPr>
          <w:rFonts w:asciiTheme="minorHAnsi" w:hAnsiTheme="minorHAnsi"/>
          <w:b/>
          <w:color w:val="000000" w:themeColor="text1"/>
          <w:lang w:val="ro-RO"/>
        </w:rPr>
        <w:t xml:space="preserve"> </w:t>
      </w:r>
      <w:r w:rsidRPr="00963A18">
        <w:rPr>
          <w:rFonts w:asciiTheme="minorHAnsi" w:hAnsiTheme="minorHAnsi"/>
          <w:color w:val="000000" w:themeColor="text1"/>
          <w:lang w:val="ro-RO"/>
        </w:rPr>
        <w:t>lucrarea nr.</w:t>
      </w:r>
      <w:r w:rsidRPr="00963A18">
        <w:rPr>
          <w:rFonts w:asciiTheme="minorHAnsi" w:hAnsiTheme="minorHAnsi"/>
          <w:color w:val="000000" w:themeColor="text1"/>
        </w:rPr>
        <w:t xml:space="preserve"> </w:t>
      </w:r>
      <w:r w:rsidRPr="00963A18">
        <w:rPr>
          <w:rFonts w:asciiTheme="minorHAnsi" w:hAnsiTheme="minorHAnsi"/>
          <w:color w:val="000000" w:themeColor="text1"/>
          <w:lang w:val="ro-RO"/>
        </w:rPr>
        <w:t>543/IJ/243/DIJ/2017</w:t>
      </w:r>
      <w:r w:rsidRPr="004C53EC">
        <w:rPr>
          <w:rFonts w:asciiTheme="minorHAnsi" w:hAnsiTheme="minorHAnsi"/>
          <w:color w:val="000000" w:themeColor="text1"/>
          <w:lang w:val="ro-RO"/>
        </w:rPr>
        <w:t xml:space="preserve"> – solicitarea Consiliului Superior al Magistraturii de efectuare</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a unor verificări raportat la cererea de apărarea reputaţiei profesionale, formulată de judecător </w:t>
      </w:r>
      <w:r w:rsidR="00963A18">
        <w:rPr>
          <w:rFonts w:asciiTheme="minorHAnsi" w:hAnsiTheme="minorHAnsi"/>
          <w:color w:val="000000" w:themeColor="text1"/>
          <w:lang w:val="ro-RO"/>
        </w:rPr>
        <w:t>X</w:t>
      </w:r>
      <w:r w:rsidRPr="004C53EC">
        <w:rPr>
          <w:rFonts w:asciiTheme="minorHAnsi" w:hAnsiTheme="minorHAnsi"/>
          <w:color w:val="000000" w:themeColor="text1"/>
          <w:lang w:val="ro-RO"/>
        </w:rPr>
        <w:t>, din cadrul C.A.B,</w:t>
      </w:r>
      <w:r>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ca urmare a informării adresată </w:t>
      </w:r>
      <w:r>
        <w:rPr>
          <w:rFonts w:asciiTheme="minorHAnsi" w:hAnsiTheme="minorHAnsi"/>
          <w:color w:val="000000" w:themeColor="text1"/>
          <w:lang w:val="ro-RO"/>
        </w:rPr>
        <w:t xml:space="preserve">intanţei </w:t>
      </w:r>
      <w:r w:rsidRPr="004C53EC">
        <w:rPr>
          <w:rFonts w:asciiTheme="minorHAnsi" w:hAnsiTheme="minorHAnsi"/>
          <w:color w:val="000000" w:themeColor="text1"/>
          <w:lang w:val="ro-RO"/>
        </w:rPr>
        <w:t>de domnul avocat F</w:t>
      </w:r>
      <w:r>
        <w:rPr>
          <w:rFonts w:asciiTheme="minorHAnsi" w:hAnsiTheme="minorHAnsi"/>
          <w:color w:val="000000" w:themeColor="text1"/>
          <w:lang w:val="ro-RO"/>
        </w:rPr>
        <w:t>.</w:t>
      </w:r>
      <w:r w:rsidRPr="004C53EC">
        <w:rPr>
          <w:rFonts w:asciiTheme="minorHAnsi" w:hAnsiTheme="minorHAnsi"/>
          <w:color w:val="000000" w:themeColor="text1"/>
          <w:lang w:val="ro-RO"/>
        </w:rPr>
        <w:t>C</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w:t>
      </w:r>
      <w:r>
        <w:rPr>
          <w:rFonts w:asciiTheme="minorHAnsi" w:hAnsiTheme="minorHAnsi"/>
          <w:color w:val="000000" w:themeColor="text1"/>
          <w:lang w:val="ro-RO"/>
        </w:rPr>
        <w:t>în care</w:t>
      </w:r>
      <w:r w:rsidRPr="004C53EC">
        <w:rPr>
          <w:rFonts w:asciiTheme="minorHAnsi" w:hAnsiTheme="minorHAnsi"/>
          <w:i/>
          <w:color w:val="000000" w:themeColor="text1"/>
          <w:lang w:val="ro-RO"/>
        </w:rPr>
        <w:t xml:space="preserve"> </w:t>
      </w:r>
      <w:r w:rsidRPr="004C53EC">
        <w:rPr>
          <w:rFonts w:asciiTheme="minorHAnsi" w:hAnsiTheme="minorHAnsi"/>
          <w:color w:val="000000" w:themeColor="text1"/>
          <w:lang w:val="ro-RO"/>
        </w:rPr>
        <w:t>arătat</w:t>
      </w:r>
      <w:r>
        <w:rPr>
          <w:rFonts w:asciiTheme="minorHAnsi" w:hAnsiTheme="minorHAnsi"/>
          <w:color w:val="000000" w:themeColor="text1"/>
          <w:lang w:val="ro-RO"/>
        </w:rPr>
        <w:t>,</w:t>
      </w:r>
      <w:r w:rsidRPr="001E24EB">
        <w:rPr>
          <w:rFonts w:asciiTheme="minorHAnsi" w:hAnsiTheme="minorHAnsi"/>
          <w:color w:val="000000" w:themeColor="text1"/>
          <w:lang w:val="ro-RO"/>
        </w:rPr>
        <w:t xml:space="preserve"> </w:t>
      </w:r>
      <w:r w:rsidRPr="004C53EC">
        <w:rPr>
          <w:rFonts w:asciiTheme="minorHAnsi" w:hAnsiTheme="minorHAnsi"/>
          <w:color w:val="000000" w:themeColor="text1"/>
          <w:lang w:val="ro-RO"/>
        </w:rPr>
        <w:t>fără a indica în concret care sunt aspectele sau împrejurările</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că dosarul nu </w:t>
      </w:r>
      <w:r>
        <w:rPr>
          <w:rFonts w:asciiTheme="minorHAnsi" w:hAnsiTheme="minorHAnsi"/>
          <w:color w:val="000000" w:themeColor="text1"/>
          <w:lang w:val="ro-RO"/>
        </w:rPr>
        <w:t>ar fi fost repartizat aleatoriu</w:t>
      </w:r>
      <w:r w:rsidRPr="004C53EC">
        <w:rPr>
          <w:rFonts w:asciiTheme="minorHAnsi" w:hAnsiTheme="minorHAnsi"/>
          <w:color w:val="000000" w:themeColor="text1"/>
          <w:lang w:val="ro-RO"/>
        </w:rPr>
        <w:t>.</w:t>
      </w:r>
    </w:p>
    <w:p w:rsidR="005D323E" w:rsidRPr="004C53EC" w:rsidRDefault="005D323E" w:rsidP="0025722F">
      <w:pPr>
        <w:jc w:val="both"/>
        <w:rPr>
          <w:rFonts w:asciiTheme="minorHAnsi" w:hAnsiTheme="minorHAnsi"/>
          <w:i/>
          <w:color w:val="000000" w:themeColor="text1"/>
          <w:lang w:val="ro-RO"/>
        </w:rPr>
      </w:pPr>
      <w:r w:rsidRPr="004C53EC">
        <w:rPr>
          <w:rFonts w:asciiTheme="minorHAnsi" w:hAnsiTheme="minorHAnsi"/>
          <w:color w:val="000000" w:themeColor="text1"/>
          <w:lang w:val="ro-RO"/>
        </w:rPr>
        <w:tab/>
      </w:r>
      <w:r w:rsidRPr="004C53EC">
        <w:rPr>
          <w:rFonts w:asciiTheme="minorHAnsi" w:hAnsiTheme="minorHAnsi"/>
          <w:i/>
          <w:color w:val="000000" w:themeColor="text1"/>
          <w:lang w:val="ro-RO"/>
        </w:rPr>
        <w:t>Plenul Consiliu</w:t>
      </w:r>
      <w:r w:rsidR="00963A18">
        <w:rPr>
          <w:rFonts w:asciiTheme="minorHAnsi" w:hAnsiTheme="minorHAnsi"/>
          <w:i/>
          <w:color w:val="000000" w:themeColor="text1"/>
          <w:lang w:val="ro-RO"/>
        </w:rPr>
        <w:t xml:space="preserve">lui Superior al Magistraturii, </w:t>
      </w:r>
      <w:r w:rsidRPr="004C53EC">
        <w:rPr>
          <w:rFonts w:asciiTheme="minorHAnsi" w:hAnsiTheme="minorHAnsi"/>
          <w:i/>
          <w:color w:val="000000" w:themeColor="text1"/>
          <w:lang w:val="ro-RO"/>
        </w:rPr>
        <w:t>la data d</w:t>
      </w:r>
      <w:r w:rsidR="00963A18">
        <w:rPr>
          <w:rFonts w:asciiTheme="minorHAnsi" w:hAnsiTheme="minorHAnsi"/>
          <w:i/>
          <w:color w:val="000000" w:themeColor="text1"/>
          <w:lang w:val="ro-RO"/>
        </w:rPr>
        <w:t xml:space="preserve">e 28.02.2017, </w:t>
      </w:r>
      <w:r w:rsidRPr="004C53EC">
        <w:rPr>
          <w:rFonts w:asciiTheme="minorHAnsi" w:hAnsiTheme="minorHAnsi"/>
          <w:i/>
          <w:color w:val="000000" w:themeColor="text1"/>
          <w:lang w:val="ro-RO"/>
        </w:rPr>
        <w:t>a hotărât am</w:t>
      </w:r>
      <w:r w:rsidR="00963A18">
        <w:rPr>
          <w:rFonts w:asciiTheme="minorHAnsi" w:hAnsiTheme="minorHAnsi"/>
          <w:i/>
          <w:color w:val="000000" w:themeColor="text1"/>
          <w:lang w:val="ro-RO"/>
        </w:rPr>
        <w:t>ânarea analizării rapoartelor Inspecţiei Judiciare</w:t>
      </w:r>
      <w:r w:rsidRPr="004C53EC">
        <w:rPr>
          <w:rFonts w:asciiTheme="minorHAnsi" w:hAnsiTheme="minorHAnsi"/>
          <w:i/>
          <w:color w:val="000000" w:themeColor="text1"/>
          <w:lang w:val="ro-RO"/>
        </w:rPr>
        <w:t>, până la rămânerea definitivă a Hotărârii Secţiei pentru judecători în materie disciplinară nr.</w:t>
      </w:r>
      <w:r>
        <w:rPr>
          <w:rFonts w:asciiTheme="minorHAnsi" w:hAnsiTheme="minorHAnsi"/>
          <w:i/>
          <w:color w:val="000000" w:themeColor="text1"/>
          <w:lang w:val="ro-RO"/>
        </w:rPr>
        <w:t xml:space="preserve"> </w:t>
      </w:r>
      <w:r w:rsidRPr="004C53EC">
        <w:rPr>
          <w:rFonts w:asciiTheme="minorHAnsi" w:hAnsiTheme="minorHAnsi"/>
          <w:i/>
          <w:color w:val="000000" w:themeColor="text1"/>
          <w:lang w:val="ro-RO"/>
        </w:rPr>
        <w:t>1/J/2017.</w:t>
      </w:r>
    </w:p>
    <w:p w:rsidR="005D323E" w:rsidRPr="001E24EB" w:rsidRDefault="005D323E" w:rsidP="0025722F">
      <w:pPr>
        <w:jc w:val="both"/>
        <w:rPr>
          <w:rFonts w:asciiTheme="minorHAnsi" w:hAnsiTheme="minorHAnsi"/>
          <w:i/>
          <w:color w:val="000000" w:themeColor="text1"/>
          <w:lang w:val="ro-RO"/>
        </w:rPr>
      </w:pPr>
      <w:r w:rsidRPr="004C53EC">
        <w:rPr>
          <w:rFonts w:asciiTheme="minorHAnsi" w:hAnsiTheme="minorHAnsi"/>
          <w:i/>
          <w:color w:val="000000" w:themeColor="text1"/>
          <w:lang w:val="ro-RO"/>
        </w:rPr>
        <w:tab/>
        <w:t>-</w:t>
      </w:r>
      <w:r w:rsidRPr="001E24EB">
        <w:rPr>
          <w:rFonts w:asciiTheme="minorHAnsi" w:hAnsiTheme="minorHAnsi"/>
          <w:b/>
          <w:i/>
          <w:color w:val="000000" w:themeColor="text1"/>
          <w:lang w:val="ro-RO"/>
        </w:rPr>
        <w:t xml:space="preserve"> </w:t>
      </w:r>
      <w:r w:rsidRPr="00963A18">
        <w:rPr>
          <w:rFonts w:asciiTheme="minorHAnsi" w:hAnsiTheme="minorHAnsi"/>
          <w:color w:val="000000" w:themeColor="text1"/>
          <w:lang w:val="ro-RO"/>
        </w:rPr>
        <w:t>lucrarea nr.</w:t>
      </w:r>
      <w:r w:rsidRPr="00963A18">
        <w:rPr>
          <w:rFonts w:asciiTheme="minorHAnsi" w:hAnsiTheme="minorHAnsi"/>
          <w:color w:val="000000" w:themeColor="text1"/>
        </w:rPr>
        <w:t xml:space="preserve"> </w:t>
      </w:r>
      <w:r w:rsidRPr="00963A18">
        <w:rPr>
          <w:rFonts w:asciiTheme="minorHAnsi" w:hAnsiTheme="minorHAnsi"/>
          <w:color w:val="000000" w:themeColor="text1"/>
          <w:lang w:val="ro-RO"/>
        </w:rPr>
        <w:t>817/IJ/352/DIJ/2017</w:t>
      </w:r>
      <w:r>
        <w:rPr>
          <w:rFonts w:asciiTheme="minorHAnsi" w:hAnsiTheme="minorHAnsi"/>
          <w:b/>
          <w:color w:val="000000" w:themeColor="text1"/>
          <w:lang w:val="ro-RO"/>
        </w:rPr>
        <w:t xml:space="preserve"> </w:t>
      </w:r>
      <w:r w:rsidRPr="004C53EC">
        <w:rPr>
          <w:rFonts w:asciiTheme="minorHAnsi" w:hAnsiTheme="minorHAnsi"/>
          <w:color w:val="000000" w:themeColor="text1"/>
          <w:lang w:val="ro-RO"/>
        </w:rPr>
        <w:t xml:space="preserve">- solicitarea Consiliului Superior al Magistraturii de efectuarea unor verificări raportat la cererea de apărarea reputaţiei profesionale, formulată de judecător </w:t>
      </w:r>
      <w:r w:rsidR="00963A18">
        <w:rPr>
          <w:rFonts w:asciiTheme="minorHAnsi" w:hAnsiTheme="minorHAnsi"/>
          <w:color w:val="000000" w:themeColor="text1"/>
          <w:lang w:val="ro-RO"/>
        </w:rPr>
        <w:t>X</w:t>
      </w:r>
      <w:r w:rsidRPr="004C53EC">
        <w:rPr>
          <w:rFonts w:asciiTheme="minorHAnsi" w:hAnsiTheme="minorHAnsi"/>
          <w:color w:val="000000" w:themeColor="text1"/>
          <w:lang w:val="ro-RO"/>
        </w:rPr>
        <w:t xml:space="preserve">, din cadrul C.A.B, ca urmare a apariţiei articolului de presă </w:t>
      </w:r>
      <w:r w:rsidRPr="001E24EB">
        <w:rPr>
          <w:rFonts w:asciiTheme="minorHAnsi" w:hAnsiTheme="minorHAnsi"/>
          <w:i/>
          <w:color w:val="000000" w:themeColor="text1"/>
          <w:lang w:val="ro-RO"/>
        </w:rPr>
        <w:t xml:space="preserve">"Elan pune tunurile pe </w:t>
      </w:r>
      <w:r w:rsidR="00963A18">
        <w:rPr>
          <w:rFonts w:asciiTheme="minorHAnsi" w:hAnsiTheme="minorHAnsi"/>
          <w:i/>
          <w:color w:val="000000" w:themeColor="text1"/>
          <w:lang w:val="ro-RO"/>
        </w:rPr>
        <w:t>X</w:t>
      </w:r>
      <w:r w:rsidRPr="001E24EB">
        <w:rPr>
          <w:rFonts w:asciiTheme="minorHAnsi" w:hAnsiTheme="minorHAnsi"/>
          <w:i/>
          <w:color w:val="000000" w:themeColor="text1"/>
          <w:lang w:val="ro-RO"/>
        </w:rPr>
        <w:t>".</w:t>
      </w:r>
    </w:p>
    <w:p w:rsidR="005D323E" w:rsidRPr="004C53EC" w:rsidRDefault="005D323E" w:rsidP="0025722F">
      <w:pPr>
        <w:tabs>
          <w:tab w:val="left" w:pos="709"/>
          <w:tab w:val="left" w:pos="5103"/>
        </w:tabs>
        <w:jc w:val="both"/>
        <w:rPr>
          <w:rFonts w:asciiTheme="minorHAnsi" w:hAnsiTheme="minorHAnsi"/>
          <w:b/>
          <w:i/>
          <w:color w:val="000000" w:themeColor="text1"/>
          <w:lang w:val="ro-RO"/>
        </w:rPr>
      </w:pPr>
      <w:r w:rsidRPr="004C53EC">
        <w:rPr>
          <w:rFonts w:asciiTheme="minorHAnsi" w:hAnsiTheme="minorHAnsi"/>
          <w:i/>
          <w:color w:val="000000" w:themeColor="text1"/>
          <w:lang w:val="ro-RO"/>
        </w:rPr>
        <w:tab/>
        <w:t>Lucrarea se află în curs de soluționare.</w:t>
      </w:r>
    </w:p>
    <w:p w:rsidR="005D323E" w:rsidRPr="004C53EC" w:rsidRDefault="005D323E" w:rsidP="0025722F">
      <w:pPr>
        <w:jc w:val="both"/>
        <w:rPr>
          <w:rFonts w:asciiTheme="minorHAnsi" w:hAnsiTheme="minorHAnsi"/>
          <w:color w:val="000000" w:themeColor="text1"/>
          <w:lang w:val="ro-RO"/>
        </w:rPr>
      </w:pPr>
      <w:r w:rsidRPr="004C53EC">
        <w:rPr>
          <w:rFonts w:asciiTheme="minorHAnsi" w:hAnsiTheme="minorHAnsi"/>
          <w:color w:val="000000" w:themeColor="text1"/>
          <w:lang w:val="ro-RO"/>
        </w:rPr>
        <w:tab/>
        <w:t>-</w:t>
      </w:r>
      <w:r>
        <w:rPr>
          <w:rFonts w:asciiTheme="minorHAnsi" w:hAnsiTheme="minorHAnsi"/>
          <w:color w:val="000000" w:themeColor="text1"/>
          <w:lang w:val="ro-RO"/>
        </w:rPr>
        <w:t xml:space="preserve"> </w:t>
      </w:r>
      <w:r w:rsidRPr="00963A18">
        <w:rPr>
          <w:rFonts w:asciiTheme="minorHAnsi" w:hAnsiTheme="minorHAnsi"/>
          <w:color w:val="000000" w:themeColor="text1"/>
          <w:lang w:val="ro-RO"/>
        </w:rPr>
        <w:t>lucrarea nr.</w:t>
      </w:r>
      <w:r w:rsidRPr="00963A18">
        <w:rPr>
          <w:rFonts w:asciiTheme="minorHAnsi" w:hAnsiTheme="minorHAnsi"/>
          <w:color w:val="000000" w:themeColor="text1"/>
        </w:rPr>
        <w:t xml:space="preserve"> </w:t>
      </w:r>
      <w:r w:rsidRPr="00963A18">
        <w:rPr>
          <w:rFonts w:asciiTheme="minorHAnsi" w:hAnsiTheme="minorHAnsi"/>
          <w:color w:val="000000" w:themeColor="text1"/>
          <w:lang w:val="ro-RO"/>
        </w:rPr>
        <w:t>851/IJ/363/DIJ/2017</w:t>
      </w:r>
      <w:r>
        <w:rPr>
          <w:rFonts w:asciiTheme="minorHAnsi" w:hAnsiTheme="minorHAnsi"/>
          <w:b/>
          <w:color w:val="000000" w:themeColor="text1"/>
          <w:lang w:val="ro-RO"/>
        </w:rPr>
        <w:t xml:space="preserve"> </w:t>
      </w:r>
      <w:r w:rsidRPr="004C53EC">
        <w:rPr>
          <w:rFonts w:asciiTheme="minorHAnsi" w:hAnsiTheme="minorHAnsi"/>
          <w:color w:val="000000" w:themeColor="text1"/>
          <w:lang w:val="ro-RO"/>
        </w:rPr>
        <w:t>- solicitarea Consiliului Superior al Magistraturii de efectuare</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a unor verificări raportat la cererea de apărarea reputaţiei profesionale, formulată de judecător </w:t>
      </w:r>
      <w:r w:rsidR="00963A18">
        <w:rPr>
          <w:rFonts w:asciiTheme="minorHAnsi" w:hAnsiTheme="minorHAnsi"/>
          <w:color w:val="000000" w:themeColor="text1"/>
          <w:lang w:val="ro-RO"/>
        </w:rPr>
        <w:t>X</w:t>
      </w:r>
      <w:r w:rsidRPr="004C53EC">
        <w:rPr>
          <w:rFonts w:asciiTheme="minorHAnsi" w:hAnsiTheme="minorHAnsi"/>
          <w:color w:val="000000" w:themeColor="text1"/>
          <w:lang w:val="ro-RO"/>
        </w:rPr>
        <w:t>, din cadrul C.A.B, ca urmare a "imixtiunilor care aduc atingere integrităţii sistemului judiciar".</w:t>
      </w:r>
    </w:p>
    <w:p w:rsidR="005D323E" w:rsidRPr="004C53EC" w:rsidRDefault="005D323E" w:rsidP="005A0771">
      <w:pPr>
        <w:tabs>
          <w:tab w:val="left" w:pos="709"/>
          <w:tab w:val="left" w:pos="5103"/>
        </w:tabs>
        <w:jc w:val="both"/>
        <w:rPr>
          <w:rFonts w:asciiTheme="minorHAnsi" w:hAnsiTheme="minorHAnsi"/>
          <w:b/>
          <w:i/>
          <w:color w:val="000000" w:themeColor="text1"/>
          <w:lang w:val="ro-RO"/>
        </w:rPr>
      </w:pPr>
      <w:r w:rsidRPr="004C53EC">
        <w:rPr>
          <w:rFonts w:asciiTheme="minorHAnsi" w:hAnsiTheme="minorHAnsi"/>
          <w:color w:val="000000" w:themeColor="text1"/>
          <w:lang w:val="ro-RO"/>
        </w:rPr>
        <w:tab/>
      </w:r>
      <w:r w:rsidRPr="004C53EC">
        <w:rPr>
          <w:rFonts w:asciiTheme="minorHAnsi" w:hAnsiTheme="minorHAnsi"/>
          <w:i/>
          <w:color w:val="000000" w:themeColor="text1"/>
          <w:lang w:val="ro-RO"/>
        </w:rPr>
        <w:t>Lucrarea se află în curs de soluționare.</w:t>
      </w:r>
    </w:p>
    <w:p w:rsidR="005D323E" w:rsidRPr="004C53EC" w:rsidRDefault="005D323E" w:rsidP="005A0771">
      <w:pPr>
        <w:jc w:val="both"/>
        <w:rPr>
          <w:rFonts w:asciiTheme="minorHAnsi" w:hAnsiTheme="minorHAnsi"/>
          <w:color w:val="000000" w:themeColor="text1"/>
          <w:lang w:val="ro-RO"/>
        </w:rPr>
      </w:pPr>
      <w:r w:rsidRPr="004C53EC">
        <w:rPr>
          <w:rFonts w:asciiTheme="minorHAnsi" w:hAnsiTheme="minorHAnsi"/>
          <w:color w:val="000000" w:themeColor="text1"/>
          <w:lang w:val="ro-RO"/>
        </w:rPr>
        <w:tab/>
        <w:t>-</w:t>
      </w:r>
      <w:r>
        <w:rPr>
          <w:rFonts w:asciiTheme="minorHAnsi" w:hAnsiTheme="minorHAnsi"/>
          <w:color w:val="000000" w:themeColor="text1"/>
          <w:lang w:val="ro-RO"/>
        </w:rPr>
        <w:t xml:space="preserve"> </w:t>
      </w:r>
      <w:r w:rsidRPr="00963A18">
        <w:rPr>
          <w:rFonts w:asciiTheme="minorHAnsi" w:hAnsiTheme="minorHAnsi"/>
          <w:color w:val="000000" w:themeColor="text1"/>
          <w:lang w:val="ro-RO"/>
        </w:rPr>
        <w:t>lucrarea nr.</w:t>
      </w:r>
      <w:r w:rsidRPr="00963A18">
        <w:rPr>
          <w:rFonts w:asciiTheme="minorHAnsi" w:hAnsiTheme="minorHAnsi"/>
          <w:color w:val="000000" w:themeColor="text1"/>
        </w:rPr>
        <w:t xml:space="preserve"> </w:t>
      </w:r>
      <w:r w:rsidRPr="00963A18">
        <w:rPr>
          <w:rFonts w:asciiTheme="minorHAnsi" w:hAnsiTheme="minorHAnsi"/>
          <w:color w:val="000000" w:themeColor="text1"/>
          <w:lang w:val="ro-RO"/>
        </w:rPr>
        <w:t>1338/619/DIJ/2017</w:t>
      </w:r>
      <w:r>
        <w:rPr>
          <w:rFonts w:asciiTheme="minorHAnsi" w:hAnsiTheme="minorHAnsi"/>
          <w:b/>
          <w:color w:val="000000" w:themeColor="text1"/>
          <w:lang w:val="ro-RO"/>
        </w:rPr>
        <w:t xml:space="preserve"> </w:t>
      </w:r>
      <w:r w:rsidRPr="004C53EC">
        <w:rPr>
          <w:rFonts w:asciiTheme="minorHAnsi" w:hAnsiTheme="minorHAnsi"/>
          <w:color w:val="000000" w:themeColor="text1"/>
          <w:lang w:val="ro-RO"/>
        </w:rPr>
        <w:t>- solicitarea Consiliului Superior al Magistraturii de efectuare</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a unor verificări raportat la cererea de apărarea reputaţiei profesionale, formulată de judecător </w:t>
      </w:r>
      <w:r w:rsidR="00963A18">
        <w:rPr>
          <w:rFonts w:asciiTheme="minorHAnsi" w:hAnsiTheme="minorHAnsi"/>
          <w:color w:val="000000" w:themeColor="text1"/>
          <w:lang w:val="ro-RO"/>
        </w:rPr>
        <w:t>X</w:t>
      </w:r>
      <w:r w:rsidRPr="004C53EC">
        <w:rPr>
          <w:rFonts w:asciiTheme="minorHAnsi" w:hAnsiTheme="minorHAnsi"/>
          <w:color w:val="000000" w:themeColor="text1"/>
          <w:lang w:val="ro-RO"/>
        </w:rPr>
        <w:t>, din cadrul C.A.B,</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ca urmare a susţinerilor în spaţiul public a afirmaţiilor conform cărora  excluderea sa din magistratură se bazează pe faptul că </w:t>
      </w:r>
      <w:r w:rsidRPr="004C53EC">
        <w:rPr>
          <w:rFonts w:asciiTheme="minorHAnsi" w:hAnsiTheme="minorHAnsi"/>
          <w:i/>
          <w:color w:val="000000" w:themeColor="text1"/>
          <w:lang w:val="ro-RO"/>
        </w:rPr>
        <w:t>"ar fi luat mită</w:t>
      </w:r>
      <w:r w:rsidRPr="004C53EC">
        <w:rPr>
          <w:rFonts w:asciiTheme="minorHAnsi" w:hAnsiTheme="minorHAnsi"/>
          <w:color w:val="000000" w:themeColor="text1"/>
          <w:lang w:val="ro-RO"/>
        </w:rPr>
        <w:t>".</w:t>
      </w:r>
    </w:p>
    <w:p w:rsidR="005D323E" w:rsidRPr="004C53EC" w:rsidRDefault="005D323E" w:rsidP="005A0771">
      <w:pPr>
        <w:tabs>
          <w:tab w:val="left" w:pos="709"/>
          <w:tab w:val="left" w:pos="5103"/>
        </w:tabs>
        <w:jc w:val="both"/>
        <w:rPr>
          <w:rFonts w:asciiTheme="minorHAnsi" w:hAnsiTheme="minorHAnsi"/>
          <w:i/>
          <w:color w:val="000000" w:themeColor="text1"/>
          <w:lang w:val="ro-RO"/>
        </w:rPr>
      </w:pPr>
      <w:r w:rsidRPr="004C53EC">
        <w:rPr>
          <w:rFonts w:asciiTheme="minorHAnsi" w:hAnsiTheme="minorHAnsi"/>
          <w:i/>
          <w:color w:val="000000" w:themeColor="text1"/>
          <w:lang w:val="ro-RO"/>
        </w:rPr>
        <w:tab/>
        <w:t>Lucrarea se află în curs de soluționare.</w:t>
      </w:r>
    </w:p>
    <w:p w:rsidR="005D323E" w:rsidRPr="004C53EC" w:rsidRDefault="005D323E" w:rsidP="005A0771">
      <w:pPr>
        <w:tabs>
          <w:tab w:val="left" w:pos="709"/>
          <w:tab w:val="left" w:pos="5103"/>
        </w:tabs>
        <w:jc w:val="both"/>
        <w:rPr>
          <w:rFonts w:asciiTheme="minorHAnsi" w:hAnsiTheme="minorHAnsi"/>
          <w:color w:val="000000" w:themeColor="text1"/>
          <w:lang w:val="ro-RO"/>
        </w:rPr>
      </w:pPr>
      <w:r w:rsidRPr="004C53EC">
        <w:rPr>
          <w:rFonts w:asciiTheme="minorHAnsi" w:hAnsiTheme="minorHAnsi"/>
          <w:color w:val="000000" w:themeColor="text1"/>
          <w:lang w:val="ro-RO"/>
        </w:rPr>
        <w:tab/>
        <w:t>-</w:t>
      </w:r>
      <w:r>
        <w:rPr>
          <w:rFonts w:asciiTheme="minorHAnsi" w:hAnsiTheme="minorHAnsi"/>
          <w:color w:val="000000" w:themeColor="text1"/>
          <w:lang w:val="ro-RO"/>
        </w:rPr>
        <w:t xml:space="preserve"> </w:t>
      </w:r>
      <w:r w:rsidRPr="00963A18">
        <w:rPr>
          <w:rFonts w:asciiTheme="minorHAnsi" w:hAnsiTheme="minorHAnsi"/>
          <w:color w:val="000000" w:themeColor="text1"/>
          <w:lang w:val="ro-RO"/>
        </w:rPr>
        <w:t>lucrarea nr.</w:t>
      </w:r>
      <w:r w:rsidRPr="00963A18">
        <w:rPr>
          <w:rFonts w:asciiTheme="minorHAnsi" w:hAnsiTheme="minorHAnsi"/>
          <w:color w:val="000000" w:themeColor="text1"/>
        </w:rPr>
        <w:t xml:space="preserve"> </w:t>
      </w:r>
      <w:r w:rsidRPr="00963A18">
        <w:rPr>
          <w:rFonts w:asciiTheme="minorHAnsi" w:hAnsiTheme="minorHAnsi"/>
          <w:color w:val="000000" w:themeColor="text1"/>
          <w:lang w:val="ro-RO"/>
        </w:rPr>
        <w:t>1692/IJ/768/DIJ/2017</w:t>
      </w:r>
      <w:r>
        <w:rPr>
          <w:rFonts w:asciiTheme="minorHAnsi" w:hAnsiTheme="minorHAnsi"/>
          <w:b/>
          <w:color w:val="000000" w:themeColor="text1"/>
          <w:lang w:val="ro-RO"/>
        </w:rPr>
        <w:t xml:space="preserve"> </w:t>
      </w:r>
      <w:r w:rsidRPr="004C53EC">
        <w:rPr>
          <w:rFonts w:asciiTheme="minorHAnsi" w:hAnsiTheme="minorHAnsi"/>
          <w:color w:val="000000" w:themeColor="text1"/>
          <w:lang w:val="ro-RO"/>
        </w:rPr>
        <w:t>- solicitarea Consiliului Superior al Magistraturii de efectuare</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a unor verificări raportat la cererea de apărarea reputaţiei profesionale, formulată de judecător </w:t>
      </w:r>
      <w:r w:rsidR="00963A18">
        <w:rPr>
          <w:rFonts w:asciiTheme="minorHAnsi" w:hAnsiTheme="minorHAnsi"/>
          <w:color w:val="000000" w:themeColor="text1"/>
          <w:lang w:val="ro-RO"/>
        </w:rPr>
        <w:t>X</w:t>
      </w:r>
      <w:r w:rsidRPr="004C53EC">
        <w:rPr>
          <w:rFonts w:asciiTheme="minorHAnsi" w:hAnsiTheme="minorHAnsi"/>
          <w:color w:val="000000" w:themeColor="text1"/>
          <w:lang w:val="ro-RO"/>
        </w:rPr>
        <w:t>, din cadrul C.A.B,</w:t>
      </w:r>
      <w:r w:rsidRPr="004C53EC">
        <w:rPr>
          <w:rFonts w:asciiTheme="minorHAnsi" w:hAnsiTheme="minorHAnsi"/>
          <w:color w:val="000000" w:themeColor="text1"/>
        </w:rPr>
        <w:t xml:space="preserve"> urmare</w:t>
      </w:r>
      <w:r w:rsidRPr="004C53EC">
        <w:rPr>
          <w:rFonts w:asciiTheme="minorHAnsi" w:hAnsiTheme="minorHAnsi"/>
          <w:color w:val="000000" w:themeColor="text1"/>
          <w:lang w:val="ro-RO"/>
        </w:rPr>
        <w:t xml:space="preserve"> </w:t>
      </w:r>
      <w:r w:rsidR="00963A18">
        <w:rPr>
          <w:rFonts w:asciiTheme="minorHAnsi" w:hAnsiTheme="minorHAnsi"/>
          <w:color w:val="000000" w:themeColor="text1"/>
          <w:lang w:val="ro-RO"/>
        </w:rPr>
        <w:t xml:space="preserve">a </w:t>
      </w:r>
      <w:r w:rsidRPr="004C53EC">
        <w:rPr>
          <w:rFonts w:asciiTheme="minorHAnsi" w:hAnsiTheme="minorHAnsi"/>
          <w:color w:val="000000" w:themeColor="text1"/>
          <w:lang w:val="ro-RO"/>
        </w:rPr>
        <w:t xml:space="preserve">afirmaţiilor proliferate în cadrul emisiunii </w:t>
      </w:r>
      <w:r>
        <w:rPr>
          <w:rFonts w:asciiTheme="minorHAnsi" w:hAnsiTheme="minorHAnsi"/>
          <w:color w:val="000000" w:themeColor="text1"/>
          <w:lang w:val="ro-RO"/>
        </w:rPr>
        <w:t>„</w:t>
      </w:r>
      <w:r w:rsidRPr="004C53EC">
        <w:rPr>
          <w:rFonts w:asciiTheme="minorHAnsi" w:hAnsiTheme="minorHAnsi"/>
          <w:color w:val="000000" w:themeColor="text1"/>
          <w:lang w:val="ro-RO"/>
        </w:rPr>
        <w:t>Sinteza zilei</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din </w:t>
      </w:r>
      <w:r w:rsidRPr="004C53EC">
        <w:rPr>
          <w:rFonts w:asciiTheme="minorHAnsi" w:hAnsiTheme="minorHAnsi"/>
          <w:color w:val="000000" w:themeColor="text1"/>
          <w:lang w:val="ro-RO"/>
        </w:rPr>
        <w:lastRenderedPageBreak/>
        <w:t>data de 08.02.2017, potrivit cărora a fost dată afară din magistratură pentru că ar fi predat prevenirea şi combate</w:t>
      </w:r>
      <w:r w:rsidR="00963A18">
        <w:rPr>
          <w:rFonts w:asciiTheme="minorHAnsi" w:hAnsiTheme="minorHAnsi"/>
          <w:color w:val="000000" w:themeColor="text1"/>
          <w:lang w:val="ro-RO"/>
        </w:rPr>
        <w:t>re</w:t>
      </w:r>
      <w:r w:rsidRPr="004C53EC">
        <w:rPr>
          <w:rFonts w:asciiTheme="minorHAnsi" w:hAnsiTheme="minorHAnsi"/>
          <w:color w:val="000000" w:themeColor="text1"/>
          <w:lang w:val="ro-RO"/>
        </w:rPr>
        <w:t>a corupţiei funcţionarilor statului.</w:t>
      </w:r>
      <w:r w:rsidRPr="004C53EC">
        <w:rPr>
          <w:rFonts w:asciiTheme="minorHAnsi" w:hAnsiTheme="minorHAnsi"/>
          <w:color w:val="000000" w:themeColor="text1"/>
          <w:lang w:val="ro-RO"/>
        </w:rPr>
        <w:tab/>
      </w:r>
    </w:p>
    <w:p w:rsidR="005D323E" w:rsidRPr="004C53EC" w:rsidRDefault="005D323E" w:rsidP="005A0771">
      <w:pPr>
        <w:jc w:val="both"/>
        <w:rPr>
          <w:rFonts w:asciiTheme="minorHAnsi" w:hAnsiTheme="minorHAnsi"/>
          <w:i/>
          <w:color w:val="000000" w:themeColor="text1"/>
          <w:lang w:val="ro-RO"/>
        </w:rPr>
      </w:pPr>
      <w:r w:rsidRPr="004C53EC">
        <w:rPr>
          <w:rFonts w:asciiTheme="minorHAnsi" w:hAnsiTheme="minorHAnsi"/>
          <w:color w:val="000000" w:themeColor="text1"/>
          <w:lang w:val="ro-RO"/>
        </w:rPr>
        <w:tab/>
      </w:r>
      <w:r w:rsidRPr="004C53EC">
        <w:rPr>
          <w:rFonts w:asciiTheme="minorHAnsi" w:hAnsiTheme="minorHAnsi"/>
          <w:i/>
          <w:color w:val="000000" w:themeColor="text1"/>
          <w:lang w:val="ro-RO"/>
        </w:rPr>
        <w:t xml:space="preserve">Lucrarea a fost conexată la </w:t>
      </w:r>
      <w:r>
        <w:rPr>
          <w:rFonts w:asciiTheme="minorHAnsi" w:hAnsiTheme="minorHAnsi"/>
          <w:i/>
          <w:color w:val="000000" w:themeColor="text1"/>
          <w:lang w:val="ro-RO"/>
        </w:rPr>
        <w:t>nr.</w:t>
      </w:r>
      <w:r w:rsidRPr="004C53EC">
        <w:rPr>
          <w:rFonts w:asciiTheme="minorHAnsi" w:hAnsiTheme="minorHAnsi"/>
          <w:i/>
          <w:color w:val="000000" w:themeColor="text1"/>
          <w:lang w:val="ro-RO"/>
        </w:rPr>
        <w:t xml:space="preserve"> 1338/IJ/619/DIJ/2017.</w:t>
      </w:r>
    </w:p>
    <w:p w:rsidR="005D323E" w:rsidRPr="00A50B67" w:rsidRDefault="005D323E" w:rsidP="005A0771">
      <w:pPr>
        <w:jc w:val="both"/>
        <w:rPr>
          <w:rFonts w:asciiTheme="minorHAnsi" w:hAnsiTheme="minorHAnsi"/>
          <w:lang w:val="ro-RO"/>
        </w:rPr>
      </w:pPr>
      <w:r w:rsidRPr="004C53EC">
        <w:rPr>
          <w:rFonts w:asciiTheme="minorHAnsi" w:hAnsiTheme="minorHAnsi"/>
          <w:color w:val="000000" w:themeColor="text1"/>
          <w:lang w:val="ro-RO"/>
        </w:rPr>
        <w:tab/>
      </w:r>
      <w:r w:rsidRPr="00A50B67">
        <w:rPr>
          <w:rFonts w:asciiTheme="minorHAnsi" w:hAnsiTheme="minorHAnsi"/>
          <w:lang w:val="ro-RO"/>
        </w:rPr>
        <w:t xml:space="preserve">- </w:t>
      </w:r>
      <w:r w:rsidRPr="00963A18">
        <w:rPr>
          <w:rFonts w:asciiTheme="minorHAnsi" w:hAnsiTheme="minorHAnsi"/>
          <w:lang w:val="ro-RO"/>
        </w:rPr>
        <w:t>lucrarea nr. 2036/IJ/907/DIJ/2017</w:t>
      </w:r>
      <w:r w:rsidRPr="00A50B67">
        <w:rPr>
          <w:rFonts w:asciiTheme="minorHAnsi" w:hAnsiTheme="minorHAnsi"/>
          <w:b/>
          <w:lang w:val="ro-RO"/>
        </w:rPr>
        <w:t xml:space="preserve"> </w:t>
      </w:r>
      <w:r w:rsidRPr="00963A18">
        <w:rPr>
          <w:rFonts w:asciiTheme="minorHAnsi" w:hAnsiTheme="minorHAnsi"/>
          <w:lang w:val="ro-RO"/>
        </w:rPr>
        <w:t>-</w:t>
      </w:r>
      <w:r w:rsidRPr="00A50B67">
        <w:rPr>
          <w:rFonts w:asciiTheme="minorHAnsi" w:hAnsiTheme="minorHAnsi"/>
          <w:lang w:val="ro-RO"/>
        </w:rPr>
        <w:t xml:space="preserve"> solicitarea Consiliului Superior al Magistraturii de efectuare</w:t>
      </w:r>
      <w:r w:rsidR="00963A18">
        <w:rPr>
          <w:rFonts w:asciiTheme="minorHAnsi" w:hAnsiTheme="minorHAnsi"/>
          <w:lang w:val="ro-RO"/>
        </w:rPr>
        <w:t xml:space="preserve"> </w:t>
      </w:r>
      <w:r w:rsidRPr="00A50B67">
        <w:rPr>
          <w:rFonts w:asciiTheme="minorHAnsi" w:hAnsiTheme="minorHAnsi"/>
          <w:lang w:val="ro-RO"/>
        </w:rPr>
        <w:t>a unor verificări raportat la cererea de apărarea reputaţiei profesionale, formulată de judecător A.S., din cadrul T.T,  întrucât a susţinut că au fost exercitate presiuni de către unii procurori din cadrul DNA asupra inclulpatu</w:t>
      </w:r>
      <w:r w:rsidR="00963A18">
        <w:rPr>
          <w:rFonts w:asciiTheme="minorHAnsi" w:hAnsiTheme="minorHAnsi"/>
          <w:lang w:val="ro-RO"/>
        </w:rPr>
        <w:t>lui M.F.N. (persoana cu care în</w:t>
      </w:r>
      <w:r w:rsidRPr="00A50B67">
        <w:rPr>
          <w:rFonts w:asciiTheme="minorHAnsi" w:hAnsiTheme="minorHAnsi"/>
          <w:lang w:val="ro-RO"/>
        </w:rPr>
        <w:t xml:space="preserve"> perioada 2014-2016 a avut o relaţie), în scopul formulării unui denunţ calomnios împotriva acesteia. </w:t>
      </w:r>
    </w:p>
    <w:p w:rsidR="005D323E" w:rsidRPr="004C53EC" w:rsidRDefault="005D323E" w:rsidP="005A0771">
      <w:pPr>
        <w:jc w:val="both"/>
        <w:rPr>
          <w:rFonts w:asciiTheme="minorHAnsi" w:hAnsiTheme="minorHAnsi"/>
          <w:i/>
          <w:color w:val="000000" w:themeColor="text1"/>
          <w:lang w:val="ro-RO"/>
        </w:rPr>
      </w:pPr>
      <w:r w:rsidRPr="00A50B67">
        <w:rPr>
          <w:rFonts w:asciiTheme="minorHAnsi" w:hAnsiTheme="minorHAnsi"/>
          <w:lang w:val="ro-RO"/>
        </w:rPr>
        <w:t xml:space="preserve"> </w:t>
      </w:r>
      <w:r w:rsidRPr="00A50B67">
        <w:rPr>
          <w:rFonts w:asciiTheme="minorHAnsi" w:hAnsiTheme="minorHAnsi"/>
          <w:lang w:val="ro-RO"/>
        </w:rPr>
        <w:tab/>
      </w:r>
      <w:r w:rsidRPr="00A50B67">
        <w:rPr>
          <w:rFonts w:asciiTheme="minorHAnsi" w:hAnsiTheme="minorHAnsi"/>
          <w:i/>
          <w:lang w:val="ro-RO"/>
        </w:rPr>
        <w:t xml:space="preserve">Prin Hotărârea nr.627/25.05.2017, Plenul Consiliului Superior al Magistraturii </w:t>
      </w:r>
      <w:r w:rsidRPr="004C53EC">
        <w:rPr>
          <w:rFonts w:asciiTheme="minorHAnsi" w:hAnsiTheme="minorHAnsi"/>
          <w:i/>
          <w:color w:val="000000" w:themeColor="text1"/>
          <w:lang w:val="ro-RO"/>
        </w:rPr>
        <w:t>a luat act de renunţare la cerere.</w:t>
      </w:r>
    </w:p>
    <w:p w:rsidR="005D323E" w:rsidRPr="004C53EC" w:rsidRDefault="005D323E" w:rsidP="005A0771">
      <w:pPr>
        <w:jc w:val="both"/>
        <w:rPr>
          <w:rFonts w:asciiTheme="minorHAnsi" w:hAnsiTheme="minorHAnsi"/>
          <w:color w:val="000000" w:themeColor="text1"/>
          <w:lang w:val="ro-RO"/>
        </w:rPr>
      </w:pPr>
      <w:r w:rsidRPr="004C53EC">
        <w:rPr>
          <w:rFonts w:asciiTheme="minorHAnsi" w:hAnsiTheme="minorHAnsi"/>
          <w:i/>
          <w:color w:val="000000" w:themeColor="text1"/>
          <w:lang w:val="ro-RO"/>
        </w:rPr>
        <w:tab/>
      </w:r>
      <w:r w:rsidRPr="004C53EC">
        <w:rPr>
          <w:rFonts w:asciiTheme="minorHAnsi" w:hAnsiTheme="minorHAnsi"/>
          <w:color w:val="000000" w:themeColor="text1"/>
          <w:lang w:val="ro-RO"/>
        </w:rPr>
        <w:t>-</w:t>
      </w:r>
      <w:r>
        <w:rPr>
          <w:rFonts w:asciiTheme="minorHAnsi" w:hAnsiTheme="minorHAnsi"/>
          <w:color w:val="000000" w:themeColor="text1"/>
          <w:lang w:val="ro-RO"/>
        </w:rPr>
        <w:t xml:space="preserve"> </w:t>
      </w:r>
      <w:r w:rsidRPr="00963A18">
        <w:rPr>
          <w:rFonts w:asciiTheme="minorHAnsi" w:hAnsiTheme="minorHAnsi"/>
          <w:color w:val="000000" w:themeColor="text1"/>
          <w:lang w:val="ro-RO"/>
        </w:rPr>
        <w:t>lucrarea nr.</w:t>
      </w:r>
      <w:r w:rsidRPr="00963A18">
        <w:rPr>
          <w:rFonts w:asciiTheme="minorHAnsi" w:hAnsiTheme="minorHAnsi"/>
          <w:color w:val="000000" w:themeColor="text1"/>
        </w:rPr>
        <w:t xml:space="preserve"> </w:t>
      </w:r>
      <w:r w:rsidRPr="00963A18">
        <w:rPr>
          <w:rFonts w:asciiTheme="minorHAnsi" w:hAnsiTheme="minorHAnsi"/>
          <w:color w:val="000000" w:themeColor="text1"/>
          <w:lang w:val="ro-RO"/>
        </w:rPr>
        <w:t>2819/IJ/1273/DIJ/2017</w:t>
      </w:r>
      <w:r w:rsidRPr="004C53EC">
        <w:rPr>
          <w:rFonts w:asciiTheme="minorHAnsi" w:hAnsiTheme="minorHAnsi"/>
          <w:color w:val="000000" w:themeColor="text1"/>
          <w:lang w:val="ro-RO"/>
        </w:rPr>
        <w:t>- solicitarea Consiliului Superior al Magistraturii de efectuare</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a unor verificări raportat la cererea de apărarea reputaţiei profesionale, formulată de judecător B.C.R din cadrul T.I, urmare a apariţiei în presă a  articolului </w:t>
      </w:r>
      <w:r w:rsidRPr="004C53EC">
        <w:rPr>
          <w:rFonts w:asciiTheme="minorHAnsi" w:hAnsiTheme="minorHAnsi"/>
          <w:i/>
          <w:color w:val="000000" w:themeColor="text1"/>
          <w:lang w:val="ro-RO"/>
        </w:rPr>
        <w:t>"Carne macră pentru procurori: autodenunţul unui miliardar"</w:t>
      </w:r>
      <w:r w:rsidRPr="004C53EC">
        <w:rPr>
          <w:rFonts w:asciiTheme="minorHAnsi" w:hAnsiTheme="minorHAnsi"/>
          <w:color w:val="000000" w:themeColor="text1"/>
          <w:lang w:val="ro-RO"/>
        </w:rPr>
        <w:t>.</w:t>
      </w:r>
    </w:p>
    <w:p w:rsidR="005D323E" w:rsidRPr="004C53EC" w:rsidRDefault="005D323E" w:rsidP="005A0771">
      <w:pPr>
        <w:jc w:val="both"/>
        <w:rPr>
          <w:rFonts w:asciiTheme="minorHAnsi" w:hAnsiTheme="minorHAnsi"/>
          <w:i/>
          <w:color w:val="000000" w:themeColor="text1"/>
          <w:lang w:val="ro-RO"/>
        </w:rPr>
      </w:pPr>
      <w:r w:rsidRPr="004C53EC">
        <w:rPr>
          <w:rFonts w:asciiTheme="minorHAnsi" w:hAnsiTheme="minorHAnsi"/>
          <w:color w:val="000000" w:themeColor="text1"/>
          <w:lang w:val="ro-RO"/>
        </w:rPr>
        <w:tab/>
      </w:r>
      <w:r w:rsidRPr="004C53EC">
        <w:rPr>
          <w:rFonts w:asciiTheme="minorHAnsi" w:hAnsiTheme="minorHAnsi"/>
          <w:i/>
          <w:color w:val="000000" w:themeColor="text1"/>
          <w:lang w:val="ro-RO"/>
        </w:rPr>
        <w:t>Prin Hotărârea nr. 537/04.05.2017, Plenul Consiliului Superior al Magistraturii, a admis cererea.</w:t>
      </w:r>
    </w:p>
    <w:p w:rsidR="005D323E" w:rsidRDefault="005D323E" w:rsidP="005A0771">
      <w:pPr>
        <w:jc w:val="both"/>
        <w:rPr>
          <w:rFonts w:asciiTheme="minorHAnsi" w:hAnsiTheme="minorHAnsi"/>
          <w:color w:val="000000" w:themeColor="text1"/>
          <w:lang w:val="ro-RO"/>
        </w:rPr>
      </w:pPr>
      <w:r w:rsidRPr="004C53EC">
        <w:rPr>
          <w:rFonts w:asciiTheme="minorHAnsi" w:hAnsiTheme="minorHAnsi"/>
          <w:color w:val="000000" w:themeColor="text1"/>
          <w:lang w:val="ro-RO"/>
        </w:rPr>
        <w:tab/>
        <w:t>-</w:t>
      </w:r>
      <w:r>
        <w:rPr>
          <w:rFonts w:asciiTheme="minorHAnsi" w:hAnsiTheme="minorHAnsi"/>
          <w:color w:val="000000" w:themeColor="text1"/>
          <w:lang w:val="ro-RO"/>
        </w:rPr>
        <w:t xml:space="preserve"> </w:t>
      </w:r>
      <w:r w:rsidRPr="00963A18">
        <w:rPr>
          <w:rFonts w:asciiTheme="minorHAnsi" w:hAnsiTheme="minorHAnsi"/>
          <w:color w:val="000000" w:themeColor="text1"/>
          <w:lang w:val="ro-RO"/>
        </w:rPr>
        <w:t>lucrarea nr.</w:t>
      </w:r>
      <w:r w:rsidRPr="00963A18">
        <w:rPr>
          <w:rFonts w:asciiTheme="minorHAnsi" w:hAnsiTheme="minorHAnsi"/>
          <w:color w:val="000000" w:themeColor="text1"/>
        </w:rPr>
        <w:t xml:space="preserve"> </w:t>
      </w:r>
      <w:r w:rsidRPr="00963A18">
        <w:rPr>
          <w:rFonts w:asciiTheme="minorHAnsi" w:hAnsiTheme="minorHAnsi"/>
          <w:color w:val="000000" w:themeColor="text1"/>
          <w:lang w:val="ro-RO"/>
        </w:rPr>
        <w:t>2934/IJ/1314/DIJ/2017</w:t>
      </w:r>
      <w:r w:rsidRPr="004C53EC">
        <w:rPr>
          <w:rFonts w:asciiTheme="minorHAnsi" w:hAnsiTheme="minorHAnsi"/>
          <w:color w:val="000000" w:themeColor="text1"/>
          <w:lang w:val="ro-RO"/>
        </w:rPr>
        <w:t xml:space="preserve"> - solicitarea Consiliului Superior al Magistraturii de efectuare</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a unor verificări raportat la cererea de apărarea reputaţiei profesionale, formulată de judecător C.N.L, din cadrul J.A, </w:t>
      </w:r>
      <w:r>
        <w:rPr>
          <w:rFonts w:asciiTheme="minorHAnsi" w:hAnsiTheme="minorHAnsi"/>
          <w:color w:val="000000" w:themeColor="text1"/>
          <w:lang w:val="ro-RO"/>
        </w:rPr>
        <w:t xml:space="preserve">ca </w:t>
      </w:r>
      <w:r w:rsidRPr="004C53EC">
        <w:rPr>
          <w:rFonts w:asciiTheme="minorHAnsi" w:hAnsiTheme="minorHAnsi"/>
          <w:color w:val="000000" w:themeColor="text1"/>
          <w:lang w:val="ro-RO"/>
        </w:rPr>
        <w:t xml:space="preserve">urmare afirmaţiilor apărute </w:t>
      </w:r>
      <w:r>
        <w:rPr>
          <w:rFonts w:asciiTheme="minorHAnsi" w:hAnsiTheme="minorHAnsi"/>
          <w:color w:val="000000" w:themeColor="text1"/>
          <w:lang w:val="ro-RO"/>
        </w:rPr>
        <w:t xml:space="preserve">în mass media şi a </w:t>
      </w:r>
      <w:r w:rsidRPr="004C53EC">
        <w:rPr>
          <w:rFonts w:asciiTheme="minorHAnsi" w:hAnsiTheme="minorHAnsi"/>
          <w:color w:val="000000" w:themeColor="text1"/>
          <w:lang w:val="ro-RO"/>
        </w:rPr>
        <w:t>un</w:t>
      </w:r>
      <w:r>
        <w:rPr>
          <w:rFonts w:asciiTheme="minorHAnsi" w:hAnsiTheme="minorHAnsi"/>
          <w:color w:val="000000" w:themeColor="text1"/>
          <w:lang w:val="ro-RO"/>
        </w:rPr>
        <w:t>ui</w:t>
      </w:r>
      <w:r w:rsidRPr="004C53EC">
        <w:rPr>
          <w:rFonts w:asciiTheme="minorHAnsi" w:hAnsiTheme="minorHAnsi"/>
          <w:color w:val="000000" w:themeColor="text1"/>
          <w:lang w:val="ro-RO"/>
        </w:rPr>
        <w:t xml:space="preserve"> amplu material denigrator la adresa </w:t>
      </w:r>
      <w:r w:rsidR="009B30AC">
        <w:rPr>
          <w:rFonts w:asciiTheme="minorHAnsi" w:hAnsiTheme="minorHAnsi"/>
          <w:color w:val="000000" w:themeColor="text1"/>
          <w:lang w:val="ro-RO"/>
        </w:rPr>
        <w:t xml:space="preserve">sa </w:t>
      </w:r>
      <w:r>
        <w:rPr>
          <w:rFonts w:asciiTheme="minorHAnsi" w:hAnsiTheme="minorHAnsi"/>
          <w:color w:val="000000" w:themeColor="text1"/>
          <w:lang w:val="ro-RO"/>
        </w:rPr>
        <w:t>scris de</w:t>
      </w:r>
      <w:r w:rsidRPr="004C53EC">
        <w:rPr>
          <w:rFonts w:asciiTheme="minorHAnsi" w:hAnsiTheme="minorHAnsi"/>
          <w:color w:val="000000" w:themeColor="text1"/>
          <w:lang w:val="ro-RO"/>
        </w:rPr>
        <w:t xml:space="preserve"> jurnalistul I.C.  </w:t>
      </w:r>
    </w:p>
    <w:p w:rsidR="005D323E" w:rsidRPr="004C53EC" w:rsidRDefault="005D323E" w:rsidP="005A0771">
      <w:pPr>
        <w:jc w:val="both"/>
        <w:rPr>
          <w:rFonts w:asciiTheme="minorHAnsi" w:hAnsiTheme="minorHAnsi"/>
          <w:i/>
          <w:color w:val="000000" w:themeColor="text1"/>
          <w:lang w:val="ro-RO"/>
        </w:rPr>
      </w:pPr>
      <w:r w:rsidRPr="004C53EC">
        <w:rPr>
          <w:rFonts w:asciiTheme="minorHAnsi" w:hAnsiTheme="minorHAnsi"/>
          <w:color w:val="000000" w:themeColor="text1"/>
          <w:lang w:val="ro-RO"/>
        </w:rPr>
        <w:tab/>
      </w:r>
      <w:r w:rsidRPr="004C53EC">
        <w:rPr>
          <w:rFonts w:asciiTheme="minorHAnsi" w:hAnsiTheme="minorHAnsi"/>
          <w:i/>
          <w:color w:val="000000" w:themeColor="text1"/>
          <w:lang w:val="ro-RO"/>
        </w:rPr>
        <w:t>Prin Hotărârea nr. 627/25.05.2017, Plenul Consiliului Superior al Magistraturii a respins cererea.</w:t>
      </w:r>
    </w:p>
    <w:p w:rsidR="005D323E" w:rsidRDefault="005D323E" w:rsidP="005A0771">
      <w:pPr>
        <w:jc w:val="both"/>
        <w:rPr>
          <w:rFonts w:asciiTheme="minorHAnsi" w:hAnsiTheme="minorHAnsi"/>
          <w:color w:val="000000" w:themeColor="text1"/>
          <w:lang w:val="ro-RO"/>
        </w:rPr>
      </w:pPr>
      <w:r w:rsidRPr="004C53EC">
        <w:rPr>
          <w:rFonts w:asciiTheme="minorHAnsi" w:hAnsiTheme="minorHAnsi"/>
          <w:i/>
          <w:color w:val="000000" w:themeColor="text1"/>
          <w:lang w:val="ro-RO"/>
        </w:rPr>
        <w:tab/>
      </w:r>
      <w:r w:rsidRPr="004C53EC">
        <w:rPr>
          <w:rFonts w:asciiTheme="minorHAnsi" w:hAnsiTheme="minorHAnsi"/>
          <w:color w:val="000000" w:themeColor="text1"/>
          <w:lang w:val="ro-RO"/>
        </w:rPr>
        <w:t>-</w:t>
      </w:r>
      <w:r>
        <w:rPr>
          <w:rFonts w:asciiTheme="minorHAnsi" w:hAnsiTheme="minorHAnsi"/>
          <w:color w:val="000000" w:themeColor="text1"/>
          <w:lang w:val="ro-RO"/>
        </w:rPr>
        <w:t xml:space="preserve"> </w:t>
      </w:r>
      <w:r w:rsidRPr="00963A18">
        <w:rPr>
          <w:rFonts w:asciiTheme="minorHAnsi" w:hAnsiTheme="minorHAnsi"/>
          <w:color w:val="000000" w:themeColor="text1"/>
          <w:lang w:val="ro-RO"/>
        </w:rPr>
        <w:t>lucrarea nr.</w:t>
      </w:r>
      <w:r w:rsidRPr="00963A18">
        <w:rPr>
          <w:rFonts w:asciiTheme="minorHAnsi" w:hAnsiTheme="minorHAnsi"/>
          <w:color w:val="000000" w:themeColor="text1"/>
        </w:rPr>
        <w:t xml:space="preserve"> </w:t>
      </w:r>
      <w:r w:rsidRPr="00963A18">
        <w:rPr>
          <w:rFonts w:asciiTheme="minorHAnsi" w:hAnsiTheme="minorHAnsi"/>
          <w:color w:val="000000" w:themeColor="text1"/>
          <w:lang w:val="ro-RO"/>
        </w:rPr>
        <w:t>4973/IJ/2238/DIJ/2017 -</w:t>
      </w:r>
      <w:r w:rsidRPr="004C53EC">
        <w:rPr>
          <w:rFonts w:asciiTheme="minorHAnsi" w:hAnsiTheme="minorHAnsi"/>
          <w:color w:val="000000" w:themeColor="text1"/>
          <w:lang w:val="ro-RO"/>
        </w:rPr>
        <w:t xml:space="preserve"> solicitarea Consiliului Superior al Magistraturii de efectuare</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a unor verificări raportat la cererea de apărarea reputaţiei profesionale, formulată de judecător C.I.D, din cadrul J.P., urmare a publicării </w:t>
      </w:r>
      <w:r>
        <w:rPr>
          <w:rFonts w:asciiTheme="minorHAnsi" w:hAnsiTheme="minorHAnsi"/>
          <w:color w:val="000000" w:themeColor="text1"/>
          <w:lang w:val="ro-RO"/>
        </w:rPr>
        <w:t xml:space="preserve">la adata de </w:t>
      </w:r>
      <w:r w:rsidRPr="004C53EC">
        <w:rPr>
          <w:rFonts w:asciiTheme="minorHAnsi" w:hAnsiTheme="minorHAnsi"/>
          <w:color w:val="000000" w:themeColor="text1"/>
          <w:lang w:val="ro-RO"/>
        </w:rPr>
        <w:t>21.06.2017</w:t>
      </w:r>
      <w:r>
        <w:rPr>
          <w:rFonts w:asciiTheme="minorHAnsi" w:hAnsiTheme="minorHAnsi"/>
          <w:color w:val="000000" w:themeColor="text1"/>
          <w:lang w:val="ro-RO"/>
        </w:rPr>
        <w:t xml:space="preserve"> a unui </w:t>
      </w:r>
      <w:r w:rsidRPr="004C53EC">
        <w:rPr>
          <w:rFonts w:asciiTheme="minorHAnsi" w:hAnsiTheme="minorHAnsi"/>
          <w:color w:val="000000" w:themeColor="text1"/>
          <w:lang w:val="ro-RO"/>
        </w:rPr>
        <w:t xml:space="preserve">articolului </w:t>
      </w:r>
      <w:r>
        <w:rPr>
          <w:rFonts w:asciiTheme="minorHAnsi" w:hAnsiTheme="minorHAnsi"/>
          <w:color w:val="000000" w:themeColor="text1"/>
          <w:lang w:val="ro-RO"/>
        </w:rPr>
        <w:t>pe site-ul www.</w:t>
      </w:r>
      <w:r w:rsidRPr="004C53EC">
        <w:rPr>
          <w:rFonts w:asciiTheme="minorHAnsi" w:hAnsiTheme="minorHAnsi"/>
          <w:color w:val="000000" w:themeColor="text1"/>
          <w:lang w:val="ro-RO"/>
        </w:rPr>
        <w:t xml:space="preserve"> luju.ro</w:t>
      </w:r>
      <w:r>
        <w:rPr>
          <w:rFonts w:asciiTheme="minorHAnsi" w:hAnsiTheme="minorHAnsi"/>
          <w:color w:val="000000" w:themeColor="text1"/>
          <w:lang w:val="ro-RO"/>
        </w:rPr>
        <w:t>.</w:t>
      </w:r>
    </w:p>
    <w:p w:rsidR="005D323E" w:rsidRPr="004C53EC" w:rsidRDefault="005D323E" w:rsidP="005A0771">
      <w:pPr>
        <w:jc w:val="both"/>
        <w:rPr>
          <w:rFonts w:asciiTheme="minorHAnsi" w:hAnsiTheme="minorHAnsi"/>
          <w:i/>
          <w:color w:val="000000" w:themeColor="text1"/>
          <w:lang w:val="ro-RO"/>
        </w:rPr>
      </w:pPr>
      <w:r w:rsidRPr="004C53EC">
        <w:rPr>
          <w:rFonts w:asciiTheme="minorHAnsi" w:hAnsiTheme="minorHAnsi"/>
          <w:color w:val="000000" w:themeColor="text1"/>
          <w:lang w:val="ro-RO"/>
        </w:rPr>
        <w:tab/>
      </w:r>
      <w:r w:rsidRPr="004C53EC">
        <w:rPr>
          <w:rFonts w:asciiTheme="minorHAnsi" w:hAnsiTheme="minorHAnsi"/>
          <w:i/>
          <w:color w:val="000000" w:themeColor="text1"/>
          <w:lang w:val="ro-RO"/>
        </w:rPr>
        <w:t xml:space="preserve">Prin Hotărârea nr.924/14.09.2017, Plenul Consiliului Superior al </w:t>
      </w:r>
      <w:r>
        <w:rPr>
          <w:rFonts w:asciiTheme="minorHAnsi" w:hAnsiTheme="minorHAnsi"/>
          <w:i/>
          <w:color w:val="000000" w:themeColor="text1"/>
          <w:lang w:val="ro-RO"/>
        </w:rPr>
        <w:t>M</w:t>
      </w:r>
      <w:r w:rsidRPr="004C53EC">
        <w:rPr>
          <w:rFonts w:asciiTheme="minorHAnsi" w:hAnsiTheme="minorHAnsi"/>
          <w:i/>
          <w:color w:val="000000" w:themeColor="text1"/>
          <w:lang w:val="ro-RO"/>
        </w:rPr>
        <w:t>agistraturii a admis cererea.</w:t>
      </w:r>
    </w:p>
    <w:p w:rsidR="005D323E" w:rsidRDefault="005D323E" w:rsidP="005A0771">
      <w:pPr>
        <w:jc w:val="both"/>
        <w:rPr>
          <w:rFonts w:asciiTheme="minorHAnsi" w:hAnsiTheme="minorHAnsi"/>
          <w:color w:val="000000" w:themeColor="text1"/>
          <w:lang w:val="ro-RO"/>
        </w:rPr>
      </w:pPr>
      <w:r w:rsidRPr="004C53EC">
        <w:rPr>
          <w:rFonts w:asciiTheme="minorHAnsi" w:hAnsiTheme="minorHAnsi"/>
          <w:i/>
          <w:color w:val="000000" w:themeColor="text1"/>
          <w:lang w:val="ro-RO"/>
        </w:rPr>
        <w:tab/>
        <w:t>-</w:t>
      </w:r>
      <w:r>
        <w:rPr>
          <w:rFonts w:asciiTheme="minorHAnsi" w:hAnsiTheme="minorHAnsi"/>
          <w:i/>
          <w:color w:val="000000" w:themeColor="text1"/>
          <w:lang w:val="ro-RO"/>
        </w:rPr>
        <w:t xml:space="preserve"> </w:t>
      </w:r>
      <w:r w:rsidRPr="004C53EC">
        <w:rPr>
          <w:rFonts w:asciiTheme="minorHAnsi" w:hAnsiTheme="minorHAnsi"/>
          <w:color w:val="000000" w:themeColor="text1"/>
          <w:lang w:val="ro-RO"/>
        </w:rPr>
        <w:t>lucrarea nr.</w:t>
      </w:r>
      <w:r w:rsidRPr="004C53EC">
        <w:rPr>
          <w:rFonts w:asciiTheme="minorHAnsi" w:hAnsiTheme="minorHAnsi"/>
          <w:color w:val="000000" w:themeColor="text1"/>
        </w:rPr>
        <w:t xml:space="preserve"> </w:t>
      </w:r>
      <w:r w:rsidRPr="00963A18">
        <w:rPr>
          <w:rFonts w:asciiTheme="minorHAnsi" w:hAnsiTheme="minorHAnsi"/>
          <w:color w:val="000000" w:themeColor="text1"/>
          <w:lang w:val="ro-RO"/>
        </w:rPr>
        <w:t>5024/IJ/2263/DIJ/2017</w:t>
      </w:r>
      <w:r w:rsidRPr="004C53EC">
        <w:rPr>
          <w:rFonts w:asciiTheme="minorHAnsi" w:hAnsiTheme="minorHAnsi"/>
          <w:color w:val="000000" w:themeColor="text1"/>
          <w:lang w:val="ro-RO"/>
        </w:rPr>
        <w:t xml:space="preserve"> - solicitarea Consiliului Superior al Magistraturii de efectuare</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a unor verificări raportat la cererea de apărarea reputaţiei profesionale, formulată de judecător R.A.M, din cadrul J.P, urmare</w:t>
      </w:r>
      <w:r w:rsidRPr="004C53EC">
        <w:rPr>
          <w:rFonts w:asciiTheme="minorHAnsi" w:hAnsiTheme="minorHAnsi"/>
          <w:color w:val="000000" w:themeColor="text1"/>
        </w:rPr>
        <w:t xml:space="preserve"> </w:t>
      </w:r>
      <w:r>
        <w:rPr>
          <w:rFonts w:asciiTheme="minorHAnsi" w:hAnsiTheme="minorHAnsi"/>
          <w:color w:val="000000" w:themeColor="text1"/>
        </w:rPr>
        <w:t xml:space="preserve">a unui </w:t>
      </w:r>
      <w:r w:rsidRPr="004C53EC">
        <w:rPr>
          <w:rFonts w:asciiTheme="minorHAnsi" w:hAnsiTheme="minorHAnsi"/>
          <w:color w:val="000000" w:themeColor="text1"/>
          <w:lang w:val="ro-RO"/>
        </w:rPr>
        <w:t xml:space="preserve">articolul publicat pe </w:t>
      </w:r>
      <w:hyperlink r:id="rId16" w:history="1">
        <w:r w:rsidRPr="005E3C5A">
          <w:rPr>
            <w:rStyle w:val="Hyperlink"/>
            <w:rFonts w:asciiTheme="minorHAnsi" w:hAnsiTheme="minorHAnsi"/>
            <w:lang w:val="ro-RO"/>
          </w:rPr>
          <w:t>www.luju.ro</w:t>
        </w:r>
      </w:hyperlink>
      <w:r>
        <w:rPr>
          <w:rFonts w:asciiTheme="minorHAnsi" w:hAnsiTheme="minorHAnsi"/>
          <w:color w:val="000000" w:themeColor="text1"/>
          <w:lang w:val="ro-RO"/>
        </w:rPr>
        <w:t>.</w:t>
      </w:r>
    </w:p>
    <w:p w:rsidR="005D323E" w:rsidRPr="004C53EC" w:rsidRDefault="005D323E" w:rsidP="005A0771">
      <w:pPr>
        <w:jc w:val="both"/>
        <w:rPr>
          <w:rFonts w:asciiTheme="minorHAnsi" w:hAnsiTheme="minorHAnsi"/>
          <w:i/>
          <w:color w:val="000000" w:themeColor="text1"/>
          <w:lang w:val="ro-RO"/>
        </w:rPr>
      </w:pPr>
      <w:r w:rsidRPr="004C53EC">
        <w:rPr>
          <w:rFonts w:asciiTheme="minorHAnsi" w:hAnsiTheme="minorHAnsi"/>
          <w:color w:val="000000" w:themeColor="text1"/>
          <w:lang w:val="ro-RO"/>
        </w:rPr>
        <w:tab/>
      </w:r>
      <w:r w:rsidRPr="004C53EC">
        <w:rPr>
          <w:rFonts w:asciiTheme="minorHAnsi" w:hAnsiTheme="minorHAnsi"/>
          <w:i/>
          <w:color w:val="000000" w:themeColor="text1"/>
          <w:lang w:val="ro-RO"/>
        </w:rPr>
        <w:t>Prin Hotărârea nr.925/14.09.2017, Plenul Consil</w:t>
      </w:r>
      <w:r w:rsidR="009B30AC">
        <w:rPr>
          <w:rFonts w:asciiTheme="minorHAnsi" w:hAnsiTheme="minorHAnsi"/>
          <w:i/>
          <w:color w:val="000000" w:themeColor="text1"/>
          <w:lang w:val="ro-RO"/>
        </w:rPr>
        <w:t>iului Superior al Magistraturii</w:t>
      </w:r>
      <w:r w:rsidRPr="004C53EC">
        <w:rPr>
          <w:rFonts w:asciiTheme="minorHAnsi" w:hAnsiTheme="minorHAnsi"/>
          <w:i/>
          <w:color w:val="000000" w:themeColor="text1"/>
          <w:lang w:val="ro-RO"/>
        </w:rPr>
        <w:t xml:space="preserve"> a admis cererea;</w:t>
      </w:r>
    </w:p>
    <w:p w:rsidR="005D323E" w:rsidRDefault="005D323E" w:rsidP="005A0771">
      <w:pPr>
        <w:jc w:val="both"/>
        <w:rPr>
          <w:rFonts w:asciiTheme="minorHAnsi" w:hAnsiTheme="minorHAnsi"/>
          <w:color w:val="000000" w:themeColor="text1"/>
          <w:lang w:val="ro-RO"/>
        </w:rPr>
      </w:pPr>
      <w:r w:rsidRPr="004C53EC">
        <w:rPr>
          <w:rFonts w:asciiTheme="minorHAnsi" w:hAnsiTheme="minorHAnsi"/>
          <w:i/>
          <w:color w:val="000000" w:themeColor="text1"/>
          <w:lang w:val="ro-RO"/>
        </w:rPr>
        <w:tab/>
      </w:r>
      <w:r w:rsidRPr="004C53EC">
        <w:rPr>
          <w:rFonts w:asciiTheme="minorHAnsi" w:hAnsiTheme="minorHAnsi"/>
          <w:color w:val="000000" w:themeColor="text1"/>
          <w:lang w:val="ro-RO"/>
        </w:rPr>
        <w:t>-lucrarea nr.</w:t>
      </w:r>
      <w:r w:rsidRPr="004C53EC">
        <w:rPr>
          <w:rFonts w:asciiTheme="minorHAnsi" w:hAnsiTheme="minorHAnsi"/>
          <w:color w:val="000000" w:themeColor="text1"/>
        </w:rPr>
        <w:t xml:space="preserve"> </w:t>
      </w:r>
      <w:r w:rsidRPr="00963A18">
        <w:rPr>
          <w:rFonts w:asciiTheme="minorHAnsi" w:hAnsiTheme="minorHAnsi"/>
          <w:color w:val="000000" w:themeColor="text1"/>
          <w:lang w:val="ro-RO"/>
        </w:rPr>
        <w:t>5155/IJ/2322/DIJ/2017</w:t>
      </w:r>
      <w:r w:rsidRPr="004C53EC">
        <w:rPr>
          <w:rFonts w:asciiTheme="minorHAnsi" w:hAnsiTheme="minorHAnsi"/>
          <w:color w:val="000000" w:themeColor="text1"/>
          <w:lang w:val="ro-RO"/>
        </w:rPr>
        <w:t xml:space="preserve"> - solicitarea Consiliului Superior al Magistraturii de efectuare</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a unor verificări raportat la cererea de apărarea reputaţiei profesionale, formulată de judecător </w:t>
      </w:r>
      <w:r w:rsidR="00AD29C9">
        <w:rPr>
          <w:rFonts w:asciiTheme="minorHAnsi" w:hAnsiTheme="minorHAnsi"/>
          <w:color w:val="000000" w:themeColor="text1"/>
          <w:lang w:val="ro-RO"/>
        </w:rPr>
        <w:t>L.</w:t>
      </w:r>
      <w:r>
        <w:rPr>
          <w:rFonts w:asciiTheme="minorHAnsi" w:hAnsiTheme="minorHAnsi"/>
          <w:color w:val="000000" w:themeColor="text1"/>
          <w:lang w:val="ro-RO"/>
        </w:rPr>
        <w:t>M.M.</w:t>
      </w:r>
      <w:r w:rsidRPr="004C53EC">
        <w:rPr>
          <w:rFonts w:asciiTheme="minorHAnsi" w:hAnsiTheme="minorHAnsi"/>
          <w:color w:val="000000" w:themeColor="text1"/>
          <w:lang w:val="ro-RO"/>
        </w:rPr>
        <w:t>, din cadrul J.P, urmare</w:t>
      </w:r>
      <w:r w:rsidRPr="004C53EC">
        <w:rPr>
          <w:rFonts w:asciiTheme="minorHAnsi" w:hAnsiTheme="minorHAnsi"/>
          <w:color w:val="000000" w:themeColor="text1"/>
        </w:rPr>
        <w:t xml:space="preserve"> </w:t>
      </w:r>
      <w:r>
        <w:rPr>
          <w:rFonts w:asciiTheme="minorHAnsi" w:hAnsiTheme="minorHAnsi"/>
          <w:color w:val="000000" w:themeColor="text1"/>
        </w:rPr>
        <w:t xml:space="preserve">a unui </w:t>
      </w:r>
      <w:r w:rsidRPr="004C53EC">
        <w:rPr>
          <w:rFonts w:asciiTheme="minorHAnsi" w:hAnsiTheme="minorHAnsi"/>
          <w:color w:val="000000" w:themeColor="text1"/>
          <w:lang w:val="ro-RO"/>
        </w:rPr>
        <w:t xml:space="preserve">articolul publicat pe </w:t>
      </w:r>
      <w:hyperlink r:id="rId17" w:history="1">
        <w:r w:rsidRPr="005E3C5A">
          <w:rPr>
            <w:rStyle w:val="Hyperlink"/>
            <w:rFonts w:asciiTheme="minorHAnsi" w:hAnsiTheme="minorHAnsi"/>
            <w:lang w:val="ro-RO"/>
          </w:rPr>
          <w:t>www.luju.ro</w:t>
        </w:r>
      </w:hyperlink>
      <w:r>
        <w:rPr>
          <w:rFonts w:asciiTheme="minorHAnsi" w:hAnsiTheme="minorHAnsi"/>
          <w:color w:val="000000" w:themeColor="text1"/>
          <w:lang w:val="ro-RO"/>
        </w:rPr>
        <w:t>.</w:t>
      </w:r>
    </w:p>
    <w:p w:rsidR="005D323E" w:rsidRPr="004C53EC" w:rsidRDefault="005D323E" w:rsidP="005A0771">
      <w:pPr>
        <w:jc w:val="both"/>
        <w:rPr>
          <w:rFonts w:asciiTheme="minorHAnsi" w:hAnsiTheme="minorHAnsi"/>
          <w:i/>
          <w:color w:val="000000" w:themeColor="text1"/>
          <w:lang w:val="ro-RO"/>
        </w:rPr>
      </w:pPr>
      <w:r w:rsidRPr="004C53EC">
        <w:rPr>
          <w:rFonts w:asciiTheme="minorHAnsi" w:hAnsiTheme="minorHAnsi"/>
          <w:color w:val="000000" w:themeColor="text1"/>
          <w:lang w:val="ro-RO"/>
        </w:rPr>
        <w:tab/>
      </w:r>
      <w:r w:rsidRPr="004C53EC">
        <w:rPr>
          <w:rFonts w:asciiTheme="minorHAnsi" w:hAnsiTheme="minorHAnsi"/>
          <w:i/>
          <w:color w:val="000000" w:themeColor="text1"/>
          <w:lang w:val="ro-RO"/>
        </w:rPr>
        <w:t>Prin Hotărârea nr.926/14.09.2017, Plenul Consil</w:t>
      </w:r>
      <w:r w:rsidR="009B30AC">
        <w:rPr>
          <w:rFonts w:asciiTheme="minorHAnsi" w:hAnsiTheme="minorHAnsi"/>
          <w:i/>
          <w:color w:val="000000" w:themeColor="text1"/>
          <w:lang w:val="ro-RO"/>
        </w:rPr>
        <w:t>iului Superior al Magistraturii</w:t>
      </w:r>
      <w:r w:rsidRPr="004C53EC">
        <w:rPr>
          <w:rFonts w:asciiTheme="minorHAnsi" w:hAnsiTheme="minorHAnsi"/>
          <w:i/>
          <w:color w:val="000000" w:themeColor="text1"/>
          <w:lang w:val="ro-RO"/>
        </w:rPr>
        <w:t xml:space="preserve"> a admis cererea;</w:t>
      </w:r>
    </w:p>
    <w:p w:rsidR="005D323E" w:rsidRDefault="005D323E" w:rsidP="005A0771">
      <w:pPr>
        <w:jc w:val="both"/>
        <w:rPr>
          <w:rFonts w:asciiTheme="minorHAnsi" w:hAnsiTheme="minorHAnsi"/>
          <w:color w:val="000000" w:themeColor="text1"/>
          <w:lang w:val="ro-RO"/>
        </w:rPr>
      </w:pPr>
      <w:r w:rsidRPr="004C53EC">
        <w:rPr>
          <w:rFonts w:asciiTheme="minorHAnsi" w:hAnsiTheme="minorHAnsi"/>
          <w:color w:val="000000" w:themeColor="text1"/>
          <w:lang w:val="ro-RO"/>
        </w:rPr>
        <w:tab/>
        <w:t>-lucrarea nr.</w:t>
      </w:r>
      <w:r w:rsidRPr="004C53EC">
        <w:rPr>
          <w:rFonts w:asciiTheme="minorHAnsi" w:hAnsiTheme="minorHAnsi"/>
          <w:color w:val="000000" w:themeColor="text1"/>
        </w:rPr>
        <w:t xml:space="preserve"> </w:t>
      </w:r>
      <w:r w:rsidRPr="00963A18">
        <w:rPr>
          <w:rFonts w:asciiTheme="minorHAnsi" w:hAnsiTheme="minorHAnsi"/>
          <w:color w:val="000000" w:themeColor="text1"/>
          <w:lang w:val="ro-RO"/>
        </w:rPr>
        <w:t>7500/IJ/3324/DIJ/2017</w:t>
      </w:r>
      <w:r w:rsidRPr="004C53EC">
        <w:rPr>
          <w:rFonts w:asciiTheme="minorHAnsi" w:hAnsiTheme="minorHAnsi"/>
          <w:color w:val="000000" w:themeColor="text1"/>
          <w:lang w:val="ro-RO"/>
        </w:rPr>
        <w:t xml:space="preserve"> - solicitarea Consiliului Superior al Magistraturii de efectuare</w:t>
      </w:r>
      <w:r w:rsidR="00963A1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a unor verificări raportat la cererea de apărarea reputaţiei profesionale, formulată de judecător G.A.M. din cadrul T.C, urmare </w:t>
      </w:r>
      <w:r>
        <w:rPr>
          <w:rFonts w:asciiTheme="minorHAnsi" w:hAnsiTheme="minorHAnsi"/>
          <w:color w:val="000000" w:themeColor="text1"/>
          <w:lang w:val="ro-RO"/>
        </w:rPr>
        <w:t xml:space="preserve">a </w:t>
      </w:r>
      <w:r w:rsidRPr="004C53EC">
        <w:rPr>
          <w:rFonts w:asciiTheme="minorHAnsi" w:hAnsiTheme="minorHAnsi"/>
          <w:color w:val="000000" w:themeColor="text1"/>
          <w:lang w:val="ro-RO"/>
        </w:rPr>
        <w:t xml:space="preserve">afirmaţiilor defăimătoare conţinute în articolele de presă apărute pe site-ul </w:t>
      </w:r>
      <w:hyperlink r:id="rId18" w:history="1">
        <w:r w:rsidRPr="005E3C5A">
          <w:rPr>
            <w:rStyle w:val="Hyperlink"/>
            <w:rFonts w:asciiTheme="minorHAnsi" w:hAnsiTheme="minorHAnsi"/>
            <w:lang w:val="ro-RO"/>
          </w:rPr>
          <w:t>www.clujust.ro</w:t>
        </w:r>
      </w:hyperlink>
      <w:r>
        <w:rPr>
          <w:rFonts w:asciiTheme="minorHAnsi" w:hAnsiTheme="minorHAnsi"/>
          <w:color w:val="000000" w:themeColor="text1"/>
          <w:lang w:val="ro-RO"/>
        </w:rPr>
        <w:t>.</w:t>
      </w:r>
    </w:p>
    <w:p w:rsidR="005D323E" w:rsidRPr="004C53EC" w:rsidRDefault="005D323E" w:rsidP="005A0771">
      <w:pPr>
        <w:jc w:val="both"/>
        <w:rPr>
          <w:rFonts w:asciiTheme="minorHAnsi" w:hAnsiTheme="minorHAnsi"/>
          <w:b/>
          <w:i/>
          <w:color w:val="000000" w:themeColor="text1"/>
          <w:u w:val="single"/>
          <w:lang w:val="ro-RO"/>
        </w:rPr>
      </w:pPr>
      <w:r w:rsidRPr="004C53EC">
        <w:rPr>
          <w:rFonts w:asciiTheme="minorHAnsi" w:hAnsiTheme="minorHAnsi"/>
          <w:color w:val="000000" w:themeColor="text1"/>
          <w:lang w:val="ro-RO"/>
        </w:rPr>
        <w:tab/>
      </w:r>
      <w:r w:rsidRPr="004C53EC">
        <w:rPr>
          <w:rFonts w:asciiTheme="minorHAnsi" w:hAnsiTheme="minorHAnsi"/>
          <w:i/>
          <w:color w:val="000000" w:themeColor="text1"/>
          <w:lang w:val="ro-RO"/>
        </w:rPr>
        <w:t xml:space="preserve">Lucrarea se află </w:t>
      </w:r>
      <w:r>
        <w:rPr>
          <w:rFonts w:asciiTheme="minorHAnsi" w:hAnsiTheme="minorHAnsi"/>
          <w:i/>
          <w:color w:val="000000" w:themeColor="text1"/>
          <w:lang w:val="ro-RO"/>
        </w:rPr>
        <w:t xml:space="preserve">în </w:t>
      </w:r>
      <w:r w:rsidR="00CE5AAB">
        <w:rPr>
          <w:rFonts w:asciiTheme="minorHAnsi" w:hAnsiTheme="minorHAnsi"/>
          <w:i/>
          <w:color w:val="000000" w:themeColor="text1"/>
          <w:lang w:val="ro-RO"/>
        </w:rPr>
        <w:t>curs de soluţionare</w:t>
      </w:r>
      <w:r>
        <w:rPr>
          <w:rFonts w:asciiTheme="minorHAnsi" w:hAnsiTheme="minorHAnsi"/>
          <w:i/>
          <w:color w:val="000000" w:themeColor="text1"/>
          <w:lang w:val="ro-RO"/>
        </w:rPr>
        <w:t>.</w:t>
      </w:r>
    </w:p>
    <w:p w:rsidR="005D323E" w:rsidRPr="004C53EC" w:rsidRDefault="005D323E" w:rsidP="005A0771">
      <w:pPr>
        <w:ind w:firstLine="708"/>
        <w:jc w:val="both"/>
        <w:rPr>
          <w:rFonts w:asciiTheme="minorHAnsi" w:hAnsiTheme="minorHAnsi"/>
          <w:b/>
          <w:i/>
          <w:color w:val="000000" w:themeColor="text1"/>
          <w:u w:val="single"/>
          <w:lang w:val="ro-RO"/>
        </w:rPr>
      </w:pPr>
    </w:p>
    <w:p w:rsidR="005D323E" w:rsidRPr="00A50B67" w:rsidRDefault="00963A18" w:rsidP="005A0771">
      <w:pPr>
        <w:tabs>
          <w:tab w:val="left" w:pos="709"/>
        </w:tabs>
        <w:contextualSpacing/>
        <w:jc w:val="both"/>
        <w:rPr>
          <w:rFonts w:asciiTheme="minorHAnsi" w:hAnsiTheme="minorHAnsi"/>
          <w:i/>
          <w:color w:val="000000" w:themeColor="text1"/>
        </w:rPr>
      </w:pPr>
      <w:r>
        <w:rPr>
          <w:rFonts w:asciiTheme="minorHAnsi" w:hAnsiTheme="minorHAnsi"/>
          <w:color w:val="000000" w:themeColor="text1"/>
          <w:lang w:val="ro-RO"/>
        </w:rPr>
        <w:tab/>
      </w:r>
      <w:r w:rsidR="005D323E">
        <w:rPr>
          <w:rFonts w:asciiTheme="minorHAnsi" w:hAnsiTheme="minorHAnsi"/>
          <w:color w:val="000000" w:themeColor="text1"/>
          <w:lang w:val="ro-RO"/>
        </w:rPr>
        <w:t xml:space="preserve">La </w:t>
      </w:r>
      <w:r w:rsidR="005D323E" w:rsidRPr="004C53EC">
        <w:rPr>
          <w:rFonts w:asciiTheme="minorHAnsi" w:hAnsiTheme="minorHAnsi"/>
          <w:b/>
          <w:color w:val="000000" w:themeColor="text1"/>
          <w:lang w:val="ro-RO"/>
        </w:rPr>
        <w:t>Direcţi</w:t>
      </w:r>
      <w:r w:rsidR="005D323E">
        <w:rPr>
          <w:rFonts w:asciiTheme="minorHAnsi" w:hAnsiTheme="minorHAnsi"/>
          <w:b/>
          <w:color w:val="000000" w:themeColor="text1"/>
          <w:lang w:val="ro-RO"/>
        </w:rPr>
        <w:t>a</w:t>
      </w:r>
      <w:r w:rsidR="005D323E" w:rsidRPr="004C53EC">
        <w:rPr>
          <w:rFonts w:asciiTheme="minorHAnsi" w:hAnsiTheme="minorHAnsi"/>
          <w:b/>
          <w:color w:val="000000" w:themeColor="text1"/>
          <w:lang w:val="ro-RO"/>
        </w:rPr>
        <w:t xml:space="preserve"> de inspecţie judiciară pentru procurori</w:t>
      </w:r>
      <w:r w:rsidR="005D323E" w:rsidRPr="004C53EC">
        <w:rPr>
          <w:rFonts w:asciiTheme="minorHAnsi" w:hAnsiTheme="minorHAnsi"/>
          <w:color w:val="000000" w:themeColor="text1"/>
          <w:lang w:val="ro-RO"/>
        </w:rPr>
        <w:t xml:space="preserve"> au fost înregistrate </w:t>
      </w:r>
      <w:r w:rsidR="005D323E" w:rsidRPr="004C53EC">
        <w:rPr>
          <w:rFonts w:asciiTheme="minorHAnsi" w:hAnsiTheme="minorHAnsi"/>
          <w:b/>
          <w:color w:val="000000" w:themeColor="text1"/>
          <w:lang w:val="ro-RO"/>
        </w:rPr>
        <w:t>11 cereri</w:t>
      </w:r>
      <w:r w:rsidR="005D323E" w:rsidRPr="004C53EC">
        <w:rPr>
          <w:rFonts w:asciiTheme="minorHAnsi" w:hAnsiTheme="minorHAnsi"/>
          <w:color w:val="000000" w:themeColor="text1"/>
          <w:lang w:val="ro-RO"/>
        </w:rPr>
        <w:t xml:space="preserve"> de apărare a reputaţiei profesionale, independenţei şi imparţialităţii formulate de procurori, </w:t>
      </w:r>
      <w:r w:rsidR="005C0802">
        <w:rPr>
          <w:rFonts w:asciiTheme="minorHAnsi" w:hAnsiTheme="minorHAnsi"/>
          <w:color w:val="000000" w:themeColor="text1"/>
          <w:lang w:val="ro-RO"/>
        </w:rPr>
        <w:t>din</w:t>
      </w:r>
      <w:r w:rsidR="005C0802" w:rsidRPr="00786905">
        <w:rPr>
          <w:rFonts w:asciiTheme="minorHAnsi" w:hAnsiTheme="minorHAnsi"/>
          <w:color w:val="000000" w:themeColor="text1"/>
          <w:lang w:val="ro-RO"/>
        </w:rPr>
        <w:t xml:space="preserve"> care </w:t>
      </w:r>
      <w:r w:rsidR="005C0802" w:rsidRPr="00786905">
        <w:rPr>
          <w:rFonts w:asciiTheme="minorHAnsi" w:hAnsiTheme="minorHAnsi"/>
          <w:b/>
          <w:color w:val="000000" w:themeColor="text1"/>
          <w:lang w:val="ro-RO"/>
        </w:rPr>
        <w:t>o cerere</w:t>
      </w:r>
      <w:r w:rsidR="005C0802" w:rsidRPr="00786905">
        <w:rPr>
          <w:rFonts w:asciiTheme="minorHAnsi" w:hAnsiTheme="minorHAnsi"/>
          <w:color w:val="000000" w:themeColor="text1"/>
          <w:lang w:val="ro-RO"/>
        </w:rPr>
        <w:t xml:space="preserve"> a fost conexată</w:t>
      </w:r>
      <w:r w:rsidR="005C0802">
        <w:rPr>
          <w:rFonts w:asciiTheme="minorHAnsi" w:hAnsiTheme="minorHAnsi"/>
          <w:color w:val="000000" w:themeColor="text1"/>
          <w:lang w:val="ro-RO"/>
        </w:rPr>
        <w:t xml:space="preserve">, </w:t>
      </w:r>
      <w:r w:rsidR="005D323E">
        <w:rPr>
          <w:rFonts w:asciiTheme="minorHAnsi" w:hAnsiTheme="minorHAnsi"/>
          <w:color w:val="000000" w:themeColor="text1"/>
          <w:lang w:val="ro-RO"/>
        </w:rPr>
        <w:t>după cum urmează</w:t>
      </w:r>
      <w:r w:rsidR="005D323E" w:rsidRPr="004C53EC">
        <w:rPr>
          <w:rFonts w:asciiTheme="minorHAnsi" w:hAnsiTheme="minorHAnsi"/>
          <w:color w:val="000000" w:themeColor="text1"/>
          <w:lang w:val="ro-RO"/>
        </w:rPr>
        <w:t>:</w:t>
      </w:r>
    </w:p>
    <w:p w:rsidR="005D323E" w:rsidRPr="004C53EC" w:rsidRDefault="005D323E" w:rsidP="005A0771">
      <w:pPr>
        <w:ind w:firstLine="709"/>
        <w:jc w:val="both"/>
        <w:rPr>
          <w:rFonts w:asciiTheme="minorHAnsi" w:hAnsiTheme="minorHAnsi"/>
          <w:b/>
          <w:color w:val="000000" w:themeColor="text1"/>
        </w:rPr>
      </w:pPr>
      <w:r w:rsidRPr="004C53EC">
        <w:rPr>
          <w:rFonts w:asciiTheme="minorHAnsi" w:hAnsiTheme="minorHAnsi"/>
          <w:i/>
          <w:color w:val="000000" w:themeColor="text1"/>
          <w:lang w:val="ro-RO"/>
        </w:rPr>
        <w:t xml:space="preserve">- </w:t>
      </w:r>
      <w:r w:rsidRPr="00963A18">
        <w:rPr>
          <w:rFonts w:asciiTheme="minorHAnsi" w:hAnsiTheme="minorHAnsi"/>
          <w:color w:val="000000" w:themeColor="text1"/>
          <w:lang w:val="ro-RO"/>
        </w:rPr>
        <w:t xml:space="preserve">lucrarea nr. </w:t>
      </w:r>
      <w:r w:rsidRPr="00963A18">
        <w:rPr>
          <w:rFonts w:asciiTheme="minorHAnsi" w:hAnsiTheme="minorHAnsi"/>
          <w:color w:val="000000" w:themeColor="text1"/>
        </w:rPr>
        <w:t>127/IJ/25/DIP/2017</w:t>
      </w:r>
      <w:r w:rsidRPr="004C53EC">
        <w:rPr>
          <w:rFonts w:asciiTheme="minorHAnsi" w:hAnsiTheme="minorHAnsi"/>
          <w:b/>
          <w:i/>
          <w:color w:val="000000" w:themeColor="text1"/>
        </w:rPr>
        <w:t xml:space="preserve"> </w:t>
      </w:r>
      <w:r w:rsidRPr="004C53EC">
        <w:rPr>
          <w:rFonts w:asciiTheme="minorHAnsi" w:hAnsiTheme="minorHAnsi"/>
          <w:i/>
          <w:color w:val="000000" w:themeColor="text1"/>
          <w:lang w:val="ro-RO"/>
        </w:rPr>
        <w:t>–</w:t>
      </w:r>
      <w:r w:rsidRPr="004C53EC">
        <w:rPr>
          <w:rFonts w:asciiTheme="minorHAnsi" w:hAnsiTheme="minorHAnsi"/>
          <w:color w:val="000000" w:themeColor="text1"/>
          <w:lang w:val="ro-RO"/>
        </w:rPr>
        <w:t xml:space="preserve"> solicitarea Consiliului Superior al Magistraturii de efectuare a unor verificări în raport de cererea de apărare a reputaţiei profesionale formulată de domnul V.M, procuror şef DIICOT, care a aratăt că urmare a întocmirii unui rechizitoriu şi înregistrării acestuia pe rolul Curţii de Apel B. judecătorul desemnat, doamna C.B., a iniţiat o corespondenţă cu </w:t>
      </w:r>
      <w:r w:rsidRPr="004C53EC">
        <w:rPr>
          <w:rFonts w:asciiTheme="minorHAnsi" w:hAnsiTheme="minorHAnsi"/>
          <w:color w:val="000000" w:themeColor="text1"/>
          <w:lang w:val="ro-RO"/>
        </w:rPr>
        <w:lastRenderedPageBreak/>
        <w:t xml:space="preserve">mai multe instituţii cu referire la unele măsuri/chestiuni de drept incidente în cauză, de natură a-i afecta reputaţia profesională. </w:t>
      </w:r>
    </w:p>
    <w:p w:rsidR="005D323E" w:rsidRPr="004C53EC" w:rsidRDefault="005D323E" w:rsidP="005A0771">
      <w:pPr>
        <w:ind w:firstLine="708"/>
        <w:contextualSpacing/>
        <w:jc w:val="both"/>
        <w:rPr>
          <w:rFonts w:asciiTheme="minorHAnsi" w:hAnsiTheme="minorHAnsi"/>
          <w:i/>
          <w:color w:val="000000" w:themeColor="text1"/>
          <w:lang w:val="ro-RO"/>
        </w:rPr>
      </w:pPr>
      <w:r w:rsidRPr="004C53EC">
        <w:rPr>
          <w:rFonts w:asciiTheme="minorHAnsi" w:hAnsiTheme="minorHAnsi"/>
          <w:i/>
          <w:color w:val="000000" w:themeColor="text1"/>
          <w:lang w:val="ro-RO"/>
        </w:rPr>
        <w:t>Prin Hotărârea nr. 1000/02.02.201</w:t>
      </w:r>
      <w:r>
        <w:rPr>
          <w:rFonts w:asciiTheme="minorHAnsi" w:hAnsiTheme="minorHAnsi"/>
          <w:i/>
          <w:color w:val="000000" w:themeColor="text1"/>
          <w:lang w:val="ro-RO"/>
        </w:rPr>
        <w:t>7</w:t>
      </w:r>
      <w:r w:rsidRPr="004C53EC">
        <w:rPr>
          <w:rFonts w:asciiTheme="minorHAnsi" w:hAnsiTheme="minorHAnsi"/>
          <w:i/>
          <w:color w:val="000000" w:themeColor="text1"/>
          <w:lang w:val="ro-RO"/>
        </w:rPr>
        <w:t xml:space="preserve">, Plenul Consiliului Superior al Magistraturii </w:t>
      </w:r>
      <w:r w:rsidRPr="004C53EC">
        <w:rPr>
          <w:rFonts w:asciiTheme="minorHAnsi" w:hAnsiTheme="minorHAnsi"/>
          <w:bCs/>
          <w:i/>
          <w:color w:val="000000" w:themeColor="text1"/>
        </w:rPr>
        <w:t xml:space="preserve">a luat act de retragerea cererii </w:t>
      </w:r>
      <w:r w:rsidRPr="004C53EC">
        <w:rPr>
          <w:rFonts w:asciiTheme="minorHAnsi" w:hAnsiTheme="minorHAnsi"/>
          <w:i/>
          <w:color w:val="000000" w:themeColor="text1"/>
          <w:lang w:val="ro-RO"/>
        </w:rPr>
        <w:t>de apărare a reputaţiei profesionale</w:t>
      </w:r>
      <w:r w:rsidRPr="004C53EC">
        <w:rPr>
          <w:rFonts w:asciiTheme="minorHAnsi" w:hAnsiTheme="minorHAnsi"/>
          <w:bCs/>
          <w:i/>
          <w:color w:val="000000" w:themeColor="text1"/>
        </w:rPr>
        <w:t>.</w:t>
      </w:r>
      <w:r w:rsidRPr="004C53EC">
        <w:rPr>
          <w:rFonts w:asciiTheme="minorHAnsi" w:hAnsiTheme="minorHAnsi"/>
          <w:i/>
          <w:color w:val="000000" w:themeColor="text1"/>
          <w:lang w:val="ro-RO"/>
        </w:rPr>
        <w:t xml:space="preserve"> </w:t>
      </w:r>
    </w:p>
    <w:p w:rsidR="005D323E" w:rsidRPr="004C53EC" w:rsidRDefault="005D323E" w:rsidP="005A0771">
      <w:pPr>
        <w:ind w:firstLine="708"/>
        <w:jc w:val="both"/>
        <w:rPr>
          <w:rFonts w:asciiTheme="minorHAnsi" w:hAnsiTheme="minorHAnsi"/>
          <w:color w:val="000000" w:themeColor="text1"/>
        </w:rPr>
      </w:pPr>
      <w:r w:rsidRPr="00963A18">
        <w:rPr>
          <w:rFonts w:asciiTheme="minorHAnsi" w:hAnsiTheme="minorHAnsi"/>
          <w:color w:val="000000" w:themeColor="text1"/>
          <w:lang w:val="ro-RO"/>
        </w:rPr>
        <w:t xml:space="preserve">- lucrarea nr. </w:t>
      </w:r>
      <w:r w:rsidRPr="00963A18">
        <w:rPr>
          <w:rFonts w:asciiTheme="minorHAnsi" w:hAnsiTheme="minorHAnsi"/>
          <w:color w:val="000000" w:themeColor="text1"/>
        </w:rPr>
        <w:t>1265/IJ/222/DIP/2017</w:t>
      </w:r>
      <w:r w:rsidRPr="004C53EC">
        <w:rPr>
          <w:rFonts w:asciiTheme="minorHAnsi" w:hAnsiTheme="minorHAnsi"/>
          <w:b/>
          <w:i/>
          <w:color w:val="000000" w:themeColor="text1"/>
        </w:rPr>
        <w:t xml:space="preserve"> </w:t>
      </w:r>
      <w:r w:rsidRPr="004C53EC">
        <w:rPr>
          <w:rFonts w:asciiTheme="minorHAnsi" w:hAnsiTheme="minorHAnsi"/>
          <w:color w:val="000000" w:themeColor="text1"/>
          <w:lang w:val="ro-RO"/>
        </w:rPr>
        <w:t xml:space="preserve">- solicitarea Consiliului Superior al Magistraturii de efectuare a unor verificări în raport de cererea de apărare a reputaţiei profesionale formulată de doamna </w:t>
      </w:r>
      <w:r w:rsidR="00963A18">
        <w:rPr>
          <w:rFonts w:asciiTheme="minorHAnsi" w:hAnsiTheme="minorHAnsi"/>
          <w:color w:val="000000" w:themeColor="text1"/>
        </w:rPr>
        <w:t xml:space="preserve">procuror </w:t>
      </w:r>
      <w:r w:rsidRPr="004C53EC">
        <w:rPr>
          <w:rFonts w:asciiTheme="minorHAnsi" w:hAnsiTheme="minorHAnsi"/>
          <w:color w:val="000000" w:themeColor="text1"/>
        </w:rPr>
        <w:t>C.L. di</w:t>
      </w:r>
      <w:r>
        <w:rPr>
          <w:rFonts w:asciiTheme="minorHAnsi" w:hAnsiTheme="minorHAnsi"/>
          <w:color w:val="000000" w:themeColor="text1"/>
        </w:rPr>
        <w:t>n cadrul P</w:t>
      </w:r>
      <w:r w:rsidRPr="004C53EC">
        <w:rPr>
          <w:rFonts w:asciiTheme="minorHAnsi" w:hAnsiTheme="minorHAnsi"/>
          <w:color w:val="000000" w:themeColor="text1"/>
        </w:rPr>
        <w:t>CA</w:t>
      </w:r>
      <w:r>
        <w:rPr>
          <w:rFonts w:asciiTheme="minorHAnsi" w:hAnsiTheme="minorHAnsi"/>
          <w:color w:val="000000" w:themeColor="text1"/>
        </w:rPr>
        <w:t>.</w:t>
      </w:r>
      <w:r w:rsidRPr="004C53EC">
        <w:rPr>
          <w:rFonts w:asciiTheme="minorHAnsi" w:hAnsiTheme="minorHAnsi"/>
          <w:color w:val="000000" w:themeColor="text1"/>
        </w:rPr>
        <w:t xml:space="preserve"> P.</w:t>
      </w:r>
      <w:r>
        <w:rPr>
          <w:rFonts w:asciiTheme="minorHAnsi" w:hAnsiTheme="minorHAnsi"/>
          <w:color w:val="000000" w:themeColor="text1"/>
        </w:rPr>
        <w:t xml:space="preserve"> întrucât, </w:t>
      </w:r>
      <w:r w:rsidRPr="004C53EC">
        <w:rPr>
          <w:rFonts w:asciiTheme="minorHAnsi" w:hAnsiTheme="minorHAnsi"/>
          <w:color w:val="000000" w:themeColor="text1"/>
        </w:rPr>
        <w:t>în cursul serii de 14.02.2017, la postul de televiziune România TV, în cadrul emisiunii „Ediţie Specială”, a fost difuzată o înregistrare audio în care o persoană presupusă a fi procurorul N.M., din cadrul D.N.A., în discuţia telefonică purtată cu o doamnă (posibil soţia unui inculpat pe nume V.C.), a făcut afirmaţii denigratoare.</w:t>
      </w:r>
    </w:p>
    <w:p w:rsidR="005D323E" w:rsidRPr="004C53EC" w:rsidRDefault="005D323E" w:rsidP="0025722F">
      <w:pPr>
        <w:ind w:firstLine="708"/>
        <w:contextualSpacing/>
        <w:jc w:val="both"/>
        <w:rPr>
          <w:rFonts w:asciiTheme="minorHAnsi" w:hAnsiTheme="minorHAnsi"/>
          <w:i/>
          <w:color w:val="000000" w:themeColor="text1"/>
          <w:lang w:val="ro-RO"/>
        </w:rPr>
      </w:pPr>
      <w:r w:rsidRPr="004C53EC">
        <w:rPr>
          <w:rFonts w:asciiTheme="minorHAnsi" w:hAnsiTheme="minorHAnsi"/>
          <w:i/>
          <w:color w:val="000000" w:themeColor="text1"/>
          <w:lang w:val="ro-RO"/>
        </w:rPr>
        <w:t xml:space="preserve">Prin Hotărârea nr. 272/21.03.2017, Plenul Consiliului Superior al Magistraturii </w:t>
      </w:r>
      <w:r w:rsidRPr="004C53EC">
        <w:rPr>
          <w:rFonts w:asciiTheme="minorHAnsi" w:hAnsiTheme="minorHAnsi"/>
          <w:bCs/>
          <w:i/>
          <w:color w:val="000000" w:themeColor="text1"/>
        </w:rPr>
        <w:t xml:space="preserve">a luat act de retragerea cererii </w:t>
      </w:r>
      <w:r w:rsidRPr="004C53EC">
        <w:rPr>
          <w:rFonts w:asciiTheme="minorHAnsi" w:hAnsiTheme="minorHAnsi"/>
          <w:i/>
          <w:color w:val="000000" w:themeColor="text1"/>
          <w:lang w:val="ro-RO"/>
        </w:rPr>
        <w:t>de apărare a reputaţiei profesionale</w:t>
      </w:r>
      <w:r w:rsidRPr="004C53EC">
        <w:rPr>
          <w:rFonts w:asciiTheme="minorHAnsi" w:hAnsiTheme="minorHAnsi"/>
          <w:bCs/>
          <w:i/>
          <w:color w:val="000000" w:themeColor="text1"/>
        </w:rPr>
        <w:t>.</w:t>
      </w:r>
      <w:r w:rsidRPr="004C53EC">
        <w:rPr>
          <w:rFonts w:asciiTheme="minorHAnsi" w:hAnsiTheme="minorHAnsi"/>
          <w:i/>
          <w:color w:val="000000" w:themeColor="text1"/>
          <w:lang w:val="ro-RO"/>
        </w:rPr>
        <w:t xml:space="preserve"> </w:t>
      </w:r>
    </w:p>
    <w:p w:rsidR="005D323E" w:rsidRPr="004C53EC" w:rsidRDefault="005D323E" w:rsidP="0025722F">
      <w:pPr>
        <w:ind w:firstLine="708"/>
        <w:contextualSpacing/>
        <w:jc w:val="both"/>
        <w:rPr>
          <w:rFonts w:asciiTheme="minorHAnsi" w:hAnsiTheme="minorHAnsi"/>
          <w:i/>
          <w:color w:val="000000" w:themeColor="text1"/>
          <w:lang w:val="ro-RO"/>
        </w:rPr>
      </w:pPr>
      <w:r w:rsidRPr="004C53EC">
        <w:rPr>
          <w:rFonts w:asciiTheme="minorHAnsi" w:hAnsiTheme="minorHAnsi"/>
          <w:b/>
          <w:i/>
          <w:color w:val="000000" w:themeColor="text1"/>
          <w:lang w:val="ro-RO"/>
        </w:rPr>
        <w:t xml:space="preserve">- </w:t>
      </w:r>
      <w:r w:rsidRPr="00963A18">
        <w:rPr>
          <w:rFonts w:asciiTheme="minorHAnsi" w:hAnsiTheme="minorHAnsi"/>
          <w:color w:val="000000" w:themeColor="text1"/>
          <w:lang w:val="ro-RO"/>
        </w:rPr>
        <w:t xml:space="preserve">lucrarea nr. </w:t>
      </w:r>
      <w:r w:rsidRPr="00963A18">
        <w:rPr>
          <w:rFonts w:asciiTheme="minorHAnsi" w:hAnsiTheme="minorHAnsi"/>
          <w:color w:val="000000" w:themeColor="text1"/>
        </w:rPr>
        <w:t>1691/IJ/309/DIP/2017</w:t>
      </w:r>
      <w:r w:rsidRPr="004C53EC">
        <w:rPr>
          <w:rFonts w:asciiTheme="minorHAnsi" w:hAnsiTheme="minorHAnsi"/>
          <w:color w:val="000000" w:themeColor="text1"/>
        </w:rPr>
        <w:t xml:space="preserve"> conexată cu </w:t>
      </w:r>
      <w:r w:rsidRPr="00963A18">
        <w:rPr>
          <w:rFonts w:asciiTheme="minorHAnsi" w:hAnsiTheme="minorHAnsi"/>
          <w:color w:val="000000" w:themeColor="text1"/>
          <w:lang w:val="ro-RO"/>
        </w:rPr>
        <w:t xml:space="preserve">lucrarea nr. </w:t>
      </w:r>
      <w:r w:rsidRPr="00963A18">
        <w:rPr>
          <w:rFonts w:asciiTheme="minorHAnsi" w:hAnsiTheme="minorHAnsi"/>
          <w:color w:val="000000" w:themeColor="text1"/>
        </w:rPr>
        <w:t>1730/IJ/322/DIP/2017</w:t>
      </w:r>
      <w:r w:rsidRPr="00963A18">
        <w:rPr>
          <w:rFonts w:asciiTheme="minorHAnsi" w:hAnsiTheme="minorHAnsi"/>
          <w:color w:val="000000" w:themeColor="text1"/>
          <w:lang w:val="ro-RO"/>
        </w:rPr>
        <w:t>-</w:t>
      </w:r>
      <w:r w:rsidRPr="004C53EC">
        <w:rPr>
          <w:rFonts w:asciiTheme="minorHAnsi" w:hAnsiTheme="minorHAnsi"/>
          <w:color w:val="000000" w:themeColor="text1"/>
          <w:lang w:val="ro-RO"/>
        </w:rPr>
        <w:t xml:space="preserve"> solicitarea Consiliului Superior al Magistraturii de efectuare a unor verificări în raport de cererea de apărare a reputaţiei profesionale formulată de domnul </w:t>
      </w:r>
      <w:r w:rsidRPr="004C53EC">
        <w:rPr>
          <w:rFonts w:asciiTheme="minorHAnsi" w:hAnsiTheme="minorHAnsi"/>
          <w:b/>
          <w:i/>
          <w:color w:val="000000" w:themeColor="text1"/>
          <w:lang w:val="ro-RO"/>
        </w:rPr>
        <w:t xml:space="preserve"> </w:t>
      </w:r>
      <w:r w:rsidRPr="004C53EC">
        <w:rPr>
          <w:rFonts w:asciiTheme="minorHAnsi" w:hAnsiTheme="minorHAnsi"/>
          <w:color w:val="000000" w:themeColor="text1"/>
          <w:lang w:val="ro-RO"/>
        </w:rPr>
        <w:t>A.B</w:t>
      </w:r>
      <w:r w:rsidRPr="004C53EC">
        <w:rPr>
          <w:rFonts w:asciiTheme="minorHAnsi" w:hAnsiTheme="minorHAnsi"/>
          <w:b/>
          <w:i/>
          <w:color w:val="000000" w:themeColor="text1"/>
          <w:lang w:val="ro-RO"/>
        </w:rPr>
        <w:t>.</w:t>
      </w:r>
      <w:r w:rsidRPr="004C53EC">
        <w:rPr>
          <w:rFonts w:asciiTheme="minorHAnsi" w:hAnsiTheme="minorHAnsi"/>
          <w:color w:val="000000" w:themeColor="text1"/>
          <w:lang w:val="ro-RO"/>
        </w:rPr>
        <w:t>, procuror în cadrul D.N.A. determinată de afirmaţiile făcute în articolul publicat pe pagina de internet www.evz.ro în data de 28.02.2017, care</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ulterior</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a fost preluat de alte pagini de internet.</w:t>
      </w:r>
    </w:p>
    <w:p w:rsidR="005D323E" w:rsidRPr="004C53EC" w:rsidRDefault="005D323E" w:rsidP="0025722F">
      <w:pPr>
        <w:ind w:firstLine="708"/>
        <w:contextualSpacing/>
        <w:jc w:val="both"/>
        <w:rPr>
          <w:rFonts w:asciiTheme="minorHAnsi" w:hAnsiTheme="minorHAnsi"/>
          <w:i/>
          <w:color w:val="000000" w:themeColor="text1"/>
          <w:lang w:val="ro-RO"/>
        </w:rPr>
      </w:pPr>
      <w:r w:rsidRPr="004C53EC">
        <w:rPr>
          <w:rFonts w:asciiTheme="minorHAnsi" w:hAnsiTheme="minorHAnsi"/>
          <w:i/>
          <w:color w:val="000000" w:themeColor="text1"/>
          <w:lang w:val="ro-RO"/>
        </w:rPr>
        <w:t>Prin Hotărârea nr. 498/25.04.2017, Plenul Consiliului Superior al Magistraturii Magistraturii şi-a însuşit concluzia Inspecţiei Judiciare şi a admis ce</w:t>
      </w:r>
      <w:r>
        <w:rPr>
          <w:rFonts w:asciiTheme="minorHAnsi" w:hAnsiTheme="minorHAnsi"/>
          <w:i/>
          <w:color w:val="000000" w:themeColor="text1"/>
          <w:lang w:val="ro-RO"/>
        </w:rPr>
        <w:t xml:space="preserve">rerea </w:t>
      </w:r>
      <w:r w:rsidRPr="004C53EC">
        <w:rPr>
          <w:rFonts w:asciiTheme="minorHAnsi" w:hAnsiTheme="minorHAnsi"/>
          <w:i/>
          <w:color w:val="000000" w:themeColor="text1"/>
          <w:lang w:val="ro-RO"/>
        </w:rPr>
        <w:t>de apărare a reputaţiei profesionale</w:t>
      </w:r>
      <w:r w:rsidRPr="004C53EC">
        <w:rPr>
          <w:rFonts w:asciiTheme="minorHAnsi" w:hAnsiTheme="minorHAnsi"/>
          <w:bCs/>
          <w:i/>
          <w:color w:val="000000" w:themeColor="text1"/>
        </w:rPr>
        <w:t>.</w:t>
      </w:r>
      <w:r w:rsidRPr="004C53EC">
        <w:rPr>
          <w:rFonts w:asciiTheme="minorHAnsi" w:hAnsiTheme="minorHAnsi"/>
          <w:i/>
          <w:color w:val="000000" w:themeColor="text1"/>
          <w:lang w:val="ro-RO"/>
        </w:rPr>
        <w:t xml:space="preserve"> </w:t>
      </w:r>
    </w:p>
    <w:p w:rsidR="005D323E" w:rsidRPr="004C53EC" w:rsidRDefault="005D323E" w:rsidP="0025722F">
      <w:pPr>
        <w:ind w:firstLine="720"/>
        <w:jc w:val="both"/>
        <w:rPr>
          <w:rFonts w:asciiTheme="minorHAnsi" w:hAnsiTheme="minorHAnsi"/>
          <w:color w:val="000000" w:themeColor="text1"/>
          <w:lang w:val="ro-RO"/>
        </w:rPr>
      </w:pPr>
      <w:r w:rsidRPr="004C53EC">
        <w:rPr>
          <w:rFonts w:asciiTheme="minorHAnsi" w:hAnsiTheme="minorHAnsi"/>
          <w:color w:val="000000" w:themeColor="text1"/>
          <w:lang w:val="ro-RO"/>
        </w:rPr>
        <w:t xml:space="preserve">- </w:t>
      </w:r>
      <w:r w:rsidRPr="00BC403B">
        <w:rPr>
          <w:rFonts w:asciiTheme="minorHAnsi" w:hAnsiTheme="minorHAnsi"/>
          <w:color w:val="000000" w:themeColor="text1"/>
          <w:lang w:val="ro-RO"/>
        </w:rPr>
        <w:t xml:space="preserve">lucrarea nr. </w:t>
      </w:r>
      <w:r w:rsidRPr="00BC403B">
        <w:rPr>
          <w:rFonts w:asciiTheme="minorHAnsi" w:hAnsiTheme="minorHAnsi"/>
          <w:color w:val="000000" w:themeColor="text1"/>
        </w:rPr>
        <w:t>1975/IJ/368/DIP/2017 -</w:t>
      </w:r>
      <w:r w:rsidRPr="004C53EC">
        <w:rPr>
          <w:rFonts w:asciiTheme="minorHAnsi" w:hAnsiTheme="minorHAnsi"/>
          <w:b/>
          <w:color w:val="000000" w:themeColor="text1"/>
        </w:rPr>
        <w:t xml:space="preserve"> </w:t>
      </w:r>
      <w:r w:rsidRPr="004C53EC">
        <w:rPr>
          <w:rFonts w:asciiTheme="minorHAnsi" w:hAnsiTheme="minorHAnsi"/>
          <w:color w:val="000000" w:themeColor="text1"/>
          <w:lang w:val="ro-RO"/>
        </w:rPr>
        <w:t xml:space="preserve">solicitarea Consiliului Superior al Magistraturii de efectuare a unor verificări în raport de cererea de apărare a reputaţiei profesionale formulată de domnul P.S.D., procuror şef adjunct al unei secţii din cadrul D.N.A. </w:t>
      </w:r>
      <w:r>
        <w:rPr>
          <w:rFonts w:asciiTheme="minorHAnsi" w:hAnsiTheme="minorHAnsi"/>
          <w:color w:val="000000" w:themeColor="text1"/>
          <w:lang w:val="ro-RO"/>
        </w:rPr>
        <w:t xml:space="preserve">în urma </w:t>
      </w:r>
      <w:r w:rsidRPr="004C53EC">
        <w:rPr>
          <w:rFonts w:asciiTheme="minorHAnsi" w:hAnsiTheme="minorHAnsi"/>
          <w:color w:val="000000" w:themeColor="text1"/>
          <w:lang w:val="ro-RO"/>
        </w:rPr>
        <w:t>articol</w:t>
      </w:r>
      <w:r>
        <w:rPr>
          <w:rFonts w:asciiTheme="minorHAnsi" w:hAnsiTheme="minorHAnsi"/>
          <w:color w:val="000000" w:themeColor="text1"/>
          <w:lang w:val="ro-RO"/>
        </w:rPr>
        <w:t>ului</w:t>
      </w:r>
      <w:r w:rsidRPr="004C53EC">
        <w:rPr>
          <w:rFonts w:asciiTheme="minorHAnsi" w:hAnsiTheme="minorHAnsi"/>
          <w:color w:val="000000" w:themeColor="text1"/>
          <w:lang w:val="ro-RO"/>
        </w:rPr>
        <w:t xml:space="preserve"> intitulat „Interceptări cu golanii de la DNA” </w:t>
      </w:r>
      <w:r>
        <w:rPr>
          <w:rFonts w:asciiTheme="minorHAnsi" w:hAnsiTheme="minorHAnsi"/>
          <w:color w:val="000000" w:themeColor="text1"/>
          <w:lang w:val="ro-RO"/>
        </w:rPr>
        <w:t>publicat pe site-ul „Lumea Justiţiei”</w:t>
      </w:r>
      <w:r w:rsidRPr="004C53EC">
        <w:rPr>
          <w:rFonts w:asciiTheme="minorHAnsi" w:hAnsiTheme="minorHAnsi"/>
          <w:color w:val="000000" w:themeColor="text1"/>
          <w:lang w:val="ro-RO"/>
        </w:rPr>
        <w:t>, al cărui conţinut a fost ulterior preluat de televiziunile: „Antena 3”,  „România TV” şi „B1 TV” precum şi de alte publicaţii on</w:t>
      </w:r>
      <w:r>
        <w:rPr>
          <w:rFonts w:asciiTheme="minorHAnsi" w:hAnsiTheme="minorHAnsi"/>
          <w:color w:val="000000" w:themeColor="text1"/>
          <w:lang w:val="ro-RO"/>
        </w:rPr>
        <w:t>-</w:t>
      </w:r>
      <w:r w:rsidRPr="004C53EC">
        <w:rPr>
          <w:rFonts w:asciiTheme="minorHAnsi" w:hAnsiTheme="minorHAnsi"/>
          <w:color w:val="000000" w:themeColor="text1"/>
          <w:lang w:val="ro-RO"/>
        </w:rPr>
        <w:t>line.</w:t>
      </w:r>
    </w:p>
    <w:p w:rsidR="005D323E" w:rsidRPr="004C53EC" w:rsidRDefault="005D323E" w:rsidP="0025722F">
      <w:pPr>
        <w:ind w:firstLine="708"/>
        <w:contextualSpacing/>
        <w:jc w:val="both"/>
        <w:rPr>
          <w:rFonts w:asciiTheme="minorHAnsi" w:hAnsiTheme="minorHAnsi"/>
          <w:i/>
          <w:color w:val="000000" w:themeColor="text1"/>
          <w:lang w:val="ro-RO"/>
        </w:rPr>
      </w:pPr>
      <w:r w:rsidRPr="004C53EC">
        <w:rPr>
          <w:rFonts w:asciiTheme="minorHAnsi" w:hAnsiTheme="minorHAnsi"/>
          <w:i/>
          <w:color w:val="000000" w:themeColor="text1"/>
          <w:lang w:val="ro-RO"/>
        </w:rPr>
        <w:t xml:space="preserve">Prin Hotărârea nr. 499/25.04.2017, Plenul Consiliului Superior al Magistraturii </w:t>
      </w:r>
      <w:r w:rsidRPr="004C53EC">
        <w:rPr>
          <w:rFonts w:asciiTheme="minorHAnsi" w:hAnsiTheme="minorHAnsi"/>
          <w:bCs/>
          <w:i/>
          <w:color w:val="000000" w:themeColor="text1"/>
        </w:rPr>
        <w:t xml:space="preserve">a luat act de retragerea cererii </w:t>
      </w:r>
      <w:r w:rsidRPr="004C53EC">
        <w:rPr>
          <w:rFonts w:asciiTheme="minorHAnsi" w:hAnsiTheme="minorHAnsi"/>
          <w:i/>
          <w:color w:val="000000" w:themeColor="text1"/>
          <w:lang w:val="ro-RO"/>
        </w:rPr>
        <w:t>de apărare a reputaţiei profesionale</w:t>
      </w:r>
      <w:r w:rsidRPr="004C53EC">
        <w:rPr>
          <w:rFonts w:asciiTheme="minorHAnsi" w:hAnsiTheme="minorHAnsi"/>
          <w:bCs/>
          <w:i/>
          <w:color w:val="000000" w:themeColor="text1"/>
        </w:rPr>
        <w:t>.</w:t>
      </w:r>
      <w:r w:rsidRPr="004C53EC">
        <w:rPr>
          <w:rFonts w:asciiTheme="minorHAnsi" w:hAnsiTheme="minorHAnsi"/>
          <w:i/>
          <w:color w:val="000000" w:themeColor="text1"/>
          <w:lang w:val="ro-RO"/>
        </w:rPr>
        <w:t xml:space="preserve"> </w:t>
      </w:r>
    </w:p>
    <w:p w:rsidR="005D323E" w:rsidRPr="004C53EC" w:rsidRDefault="005D323E" w:rsidP="0025722F">
      <w:pPr>
        <w:ind w:firstLine="709"/>
        <w:jc w:val="both"/>
        <w:rPr>
          <w:rFonts w:asciiTheme="minorHAnsi" w:hAnsiTheme="minorHAnsi"/>
          <w:color w:val="000000" w:themeColor="text1"/>
          <w:lang w:val="ro-RO"/>
        </w:rPr>
      </w:pPr>
      <w:r w:rsidRPr="004C53EC">
        <w:rPr>
          <w:rFonts w:asciiTheme="minorHAnsi" w:hAnsiTheme="minorHAnsi"/>
          <w:color w:val="000000" w:themeColor="text1"/>
          <w:lang w:val="ro-RO"/>
        </w:rPr>
        <w:t xml:space="preserve">- </w:t>
      </w:r>
      <w:r w:rsidRPr="00BC403B">
        <w:rPr>
          <w:rFonts w:asciiTheme="minorHAnsi" w:hAnsiTheme="minorHAnsi"/>
          <w:color w:val="000000" w:themeColor="text1"/>
          <w:lang w:val="ro-RO"/>
        </w:rPr>
        <w:t xml:space="preserve">lucrarea nr. </w:t>
      </w:r>
      <w:r w:rsidRPr="00BC403B">
        <w:rPr>
          <w:rFonts w:asciiTheme="minorHAnsi" w:hAnsiTheme="minorHAnsi"/>
          <w:color w:val="000000" w:themeColor="text1"/>
        </w:rPr>
        <w:t>2543/IJ/484/DIP/2017</w:t>
      </w:r>
      <w:r w:rsidRPr="004C53EC">
        <w:rPr>
          <w:rFonts w:asciiTheme="minorHAnsi" w:hAnsiTheme="minorHAnsi"/>
          <w:b/>
          <w:color w:val="000000" w:themeColor="text1"/>
        </w:rPr>
        <w:t xml:space="preserve"> </w:t>
      </w:r>
      <w:r w:rsidRPr="004C53EC">
        <w:rPr>
          <w:rFonts w:asciiTheme="minorHAnsi" w:hAnsiTheme="minorHAnsi"/>
          <w:color w:val="000000" w:themeColor="text1"/>
          <w:lang w:val="ro-RO"/>
        </w:rPr>
        <w:t xml:space="preserve">- solicitarea Consiliului </w:t>
      </w:r>
      <w:r>
        <w:rPr>
          <w:rFonts w:asciiTheme="minorHAnsi" w:hAnsiTheme="minorHAnsi"/>
          <w:color w:val="000000" w:themeColor="text1"/>
          <w:lang w:val="ro-RO"/>
        </w:rPr>
        <w:t xml:space="preserve">Superior al Magistraturii de </w:t>
      </w:r>
      <w:r w:rsidRPr="004C53EC">
        <w:rPr>
          <w:rFonts w:asciiTheme="minorHAnsi" w:hAnsiTheme="minorHAnsi"/>
          <w:color w:val="000000" w:themeColor="text1"/>
          <w:lang w:val="ro-RO"/>
        </w:rPr>
        <w:t>efectuare a unor verificări în raport de cererea de apărare a reputaţiei profesionale formulată de domnul D.O. procuror în cadrul Parchetului de pe lângă Judecăt</w:t>
      </w:r>
      <w:r>
        <w:rPr>
          <w:rFonts w:asciiTheme="minorHAnsi" w:hAnsiTheme="minorHAnsi"/>
          <w:color w:val="000000" w:themeColor="text1"/>
          <w:lang w:val="ro-RO"/>
        </w:rPr>
        <w:t>oria T. care a arătat că urmare</w:t>
      </w:r>
      <w:r w:rsidRPr="004C53EC">
        <w:rPr>
          <w:rFonts w:asciiTheme="minorHAnsi" w:hAnsiTheme="minorHAnsi"/>
          <w:color w:val="000000" w:themeColor="text1"/>
          <w:lang w:val="ro-RO"/>
        </w:rPr>
        <w:t xml:space="preserve"> a modului de instrumentare a unei cauze penale, au fost publicate articole de presă</w:t>
      </w:r>
      <w:r>
        <w:rPr>
          <w:rFonts w:asciiTheme="minorHAnsi" w:hAnsiTheme="minorHAnsi"/>
          <w:color w:val="000000" w:themeColor="text1"/>
          <w:lang w:val="ro-RO"/>
        </w:rPr>
        <w:t xml:space="preserve"> </w:t>
      </w:r>
      <w:r w:rsidRPr="004C53EC">
        <w:rPr>
          <w:rFonts w:asciiTheme="minorHAnsi" w:hAnsiTheme="minorHAnsi"/>
          <w:color w:val="000000" w:themeColor="text1"/>
          <w:lang w:val="ro-RO"/>
        </w:rPr>
        <w:t>cu un conţinut defăimător la adresa sa, de natură a-i afecta reputaţia profesională, precum şi faptul că pe pagina de facebook a utilizatorului "C.B." au fost afişate comentarii cu caracter defăimător la un mesaj publicat de către acesta la data de 18.03.2017, toate cu referire la modul de instrumentare ale aceleiaşi cauze penale.</w:t>
      </w:r>
    </w:p>
    <w:p w:rsidR="005D323E" w:rsidRPr="004C53EC" w:rsidRDefault="005D323E" w:rsidP="0025722F">
      <w:pPr>
        <w:ind w:firstLine="708"/>
        <w:jc w:val="both"/>
        <w:rPr>
          <w:rFonts w:asciiTheme="minorHAnsi" w:hAnsiTheme="minorHAnsi"/>
          <w:b/>
          <w:color w:val="000000" w:themeColor="text1"/>
        </w:rPr>
      </w:pPr>
      <w:r w:rsidRPr="004C53EC">
        <w:rPr>
          <w:rFonts w:asciiTheme="minorHAnsi" w:hAnsiTheme="minorHAnsi"/>
          <w:i/>
          <w:color w:val="000000" w:themeColor="text1"/>
          <w:lang w:val="ro-RO"/>
        </w:rPr>
        <w:t xml:space="preserve">Prin Hotărârea nr. </w:t>
      </w:r>
      <w:r w:rsidRPr="004C53EC">
        <w:rPr>
          <w:rFonts w:asciiTheme="minorHAnsi" w:hAnsiTheme="minorHAnsi"/>
          <w:i/>
          <w:color w:val="000000" w:themeColor="text1"/>
        </w:rPr>
        <w:t>502/25.04.2017,</w:t>
      </w:r>
      <w:r w:rsidRPr="004C53EC">
        <w:rPr>
          <w:rFonts w:asciiTheme="minorHAnsi" w:hAnsiTheme="minorHAnsi"/>
          <w:i/>
          <w:color w:val="000000" w:themeColor="text1"/>
          <w:lang w:val="ro-RO"/>
        </w:rPr>
        <w:t xml:space="preserve"> Plenul Consiliului Superior al Magistraturii </w:t>
      </w:r>
      <w:r w:rsidRPr="004C53EC">
        <w:rPr>
          <w:rFonts w:asciiTheme="minorHAnsi" w:hAnsiTheme="minorHAnsi"/>
          <w:bCs/>
          <w:i/>
          <w:color w:val="000000" w:themeColor="text1"/>
        </w:rPr>
        <w:t xml:space="preserve">a luat act de retragerea cererii </w:t>
      </w:r>
      <w:r w:rsidRPr="004C53EC">
        <w:rPr>
          <w:rFonts w:asciiTheme="minorHAnsi" w:hAnsiTheme="minorHAnsi"/>
          <w:i/>
          <w:color w:val="000000" w:themeColor="text1"/>
          <w:lang w:val="ro-RO"/>
        </w:rPr>
        <w:t>de apărare a reputaţiei profesionale.</w:t>
      </w:r>
    </w:p>
    <w:p w:rsidR="005D323E" w:rsidRPr="004C53EC" w:rsidRDefault="005D323E" w:rsidP="0025722F">
      <w:pPr>
        <w:autoSpaceDE w:val="0"/>
        <w:autoSpaceDN w:val="0"/>
        <w:adjustRightInd w:val="0"/>
        <w:ind w:right="-81" w:firstLine="677"/>
        <w:jc w:val="both"/>
        <w:rPr>
          <w:rFonts w:asciiTheme="minorHAnsi" w:hAnsiTheme="minorHAnsi"/>
          <w:color w:val="000000" w:themeColor="text1"/>
          <w:lang w:val="ro-RO"/>
        </w:rPr>
      </w:pPr>
      <w:r w:rsidRPr="004C53EC">
        <w:rPr>
          <w:rFonts w:asciiTheme="minorHAnsi" w:hAnsiTheme="minorHAnsi"/>
          <w:i/>
          <w:color w:val="000000" w:themeColor="text1"/>
          <w:lang w:val="ro-RO"/>
        </w:rPr>
        <w:t xml:space="preserve">- </w:t>
      </w:r>
      <w:r w:rsidRPr="00BC403B">
        <w:rPr>
          <w:rFonts w:asciiTheme="minorHAnsi" w:hAnsiTheme="minorHAnsi"/>
          <w:color w:val="000000" w:themeColor="text1"/>
          <w:lang w:val="ro-RO"/>
        </w:rPr>
        <w:t xml:space="preserve">lucrarea nr. </w:t>
      </w:r>
      <w:r w:rsidRPr="00BC403B">
        <w:rPr>
          <w:rFonts w:asciiTheme="minorHAnsi" w:hAnsiTheme="minorHAnsi"/>
          <w:color w:val="000000" w:themeColor="text1"/>
        </w:rPr>
        <w:t>3052/IJ/571/DIP/2017</w:t>
      </w:r>
      <w:r w:rsidRPr="004C53EC">
        <w:rPr>
          <w:rFonts w:asciiTheme="minorHAnsi" w:hAnsiTheme="minorHAnsi"/>
          <w:b/>
          <w:i/>
          <w:color w:val="000000" w:themeColor="text1"/>
        </w:rPr>
        <w:t xml:space="preserve"> </w:t>
      </w:r>
      <w:r w:rsidRPr="004C53EC">
        <w:rPr>
          <w:rFonts w:asciiTheme="minorHAnsi" w:hAnsiTheme="minorHAnsi"/>
          <w:color w:val="000000" w:themeColor="text1"/>
          <w:lang w:val="ro-RO"/>
        </w:rPr>
        <w:t>- solicitarea Consiliului Superior al Magistraturii de efectuare a unor verificări în raport de cererea de apărare a reputaţiei profesionale formulată de domnul procuror I.T.L. din cadrul Parchetului de pe lângă  Judec</w:t>
      </w:r>
      <w:r w:rsidR="00BC403B">
        <w:rPr>
          <w:rFonts w:asciiTheme="minorHAnsi" w:hAnsiTheme="minorHAnsi"/>
          <w:color w:val="000000" w:themeColor="text1"/>
          <w:lang w:val="ro-RO"/>
        </w:rPr>
        <w:t>ă</w:t>
      </w:r>
      <w:r w:rsidRPr="004C53EC">
        <w:rPr>
          <w:rFonts w:asciiTheme="minorHAnsi" w:hAnsiTheme="minorHAnsi"/>
          <w:color w:val="000000" w:themeColor="text1"/>
          <w:lang w:val="ro-RO"/>
        </w:rPr>
        <w:t>toria  G.</w:t>
      </w:r>
      <w:r w:rsidRPr="004C53EC">
        <w:rPr>
          <w:rFonts w:asciiTheme="minorHAnsi" w:hAnsiTheme="minorHAnsi"/>
          <w:color w:val="000000" w:themeColor="text1"/>
        </w:rPr>
        <w:t xml:space="preserve"> în raport de acţiunile prim procurorului O.F. care duce o campanie de denigrare a imaginii sale profesionale cu scopul de a-i comp</w:t>
      </w:r>
      <w:r w:rsidR="00BC403B">
        <w:rPr>
          <w:rFonts w:asciiTheme="minorHAnsi" w:hAnsiTheme="minorHAnsi"/>
          <w:color w:val="000000" w:themeColor="text1"/>
        </w:rPr>
        <w:t>r</w:t>
      </w:r>
      <w:r w:rsidRPr="004C53EC">
        <w:rPr>
          <w:rFonts w:asciiTheme="minorHAnsi" w:hAnsiTheme="minorHAnsi"/>
          <w:color w:val="000000" w:themeColor="text1"/>
        </w:rPr>
        <w:t>omite activitat</w:t>
      </w:r>
      <w:r>
        <w:rPr>
          <w:rFonts w:asciiTheme="minorHAnsi" w:hAnsiTheme="minorHAnsi"/>
          <w:color w:val="000000" w:themeColor="text1"/>
        </w:rPr>
        <w:t>ea şi de a-l intimida, din cauza faptului că anterior</w:t>
      </w:r>
      <w:r w:rsidRPr="004C53EC">
        <w:rPr>
          <w:rFonts w:asciiTheme="minorHAnsi" w:hAnsiTheme="minorHAnsi"/>
          <w:color w:val="000000" w:themeColor="text1"/>
        </w:rPr>
        <w:t xml:space="preserve"> a sesizat Inspecţia Judiciară</w:t>
      </w:r>
      <w:r w:rsidRPr="004C53EC">
        <w:rPr>
          <w:rFonts w:asciiTheme="minorHAnsi" w:hAnsiTheme="minorHAnsi"/>
          <w:color w:val="000000" w:themeColor="text1"/>
          <w:lang w:val="ro-RO"/>
        </w:rPr>
        <w:t xml:space="preserve"> cu privire la imixtiunea lui în activitatea </w:t>
      </w:r>
      <w:r w:rsidRPr="004C53EC">
        <w:rPr>
          <w:rFonts w:asciiTheme="minorHAnsi" w:hAnsiTheme="minorHAnsi"/>
          <w:color w:val="000000" w:themeColor="text1"/>
        </w:rPr>
        <w:t>sa şi a unei colege a sale.</w:t>
      </w:r>
    </w:p>
    <w:p w:rsidR="005D323E" w:rsidRPr="004C53EC" w:rsidRDefault="005D323E" w:rsidP="0025722F">
      <w:pPr>
        <w:ind w:firstLine="709"/>
        <w:jc w:val="both"/>
        <w:rPr>
          <w:rFonts w:asciiTheme="minorHAnsi" w:hAnsiTheme="minorHAnsi"/>
          <w:i/>
          <w:color w:val="000000" w:themeColor="text1"/>
        </w:rPr>
      </w:pPr>
      <w:r w:rsidRPr="004C53EC">
        <w:rPr>
          <w:rFonts w:asciiTheme="minorHAnsi" w:hAnsiTheme="minorHAnsi"/>
          <w:i/>
          <w:color w:val="000000" w:themeColor="text1"/>
          <w:lang w:val="ro-RO"/>
        </w:rPr>
        <w:t xml:space="preserve">Prin Hotărârea nr. </w:t>
      </w:r>
      <w:r w:rsidRPr="004C53EC">
        <w:rPr>
          <w:rFonts w:asciiTheme="minorHAnsi" w:hAnsiTheme="minorHAnsi"/>
          <w:i/>
          <w:color w:val="000000" w:themeColor="text1"/>
        </w:rPr>
        <w:t>626/25.05.2017</w:t>
      </w:r>
      <w:r w:rsidRPr="004C53EC">
        <w:rPr>
          <w:rFonts w:asciiTheme="minorHAnsi" w:hAnsiTheme="minorHAnsi"/>
          <w:i/>
          <w:color w:val="000000" w:themeColor="text1"/>
          <w:lang w:val="ro-RO"/>
        </w:rPr>
        <w:t xml:space="preserve">, Plenul Consiliului Superior al Magistraturii </w:t>
      </w:r>
      <w:r w:rsidRPr="004C53EC">
        <w:rPr>
          <w:rFonts w:asciiTheme="minorHAnsi" w:hAnsiTheme="minorHAnsi"/>
          <w:bCs/>
          <w:i/>
          <w:color w:val="000000" w:themeColor="text1"/>
        </w:rPr>
        <w:t xml:space="preserve">a luat act de retragerea cererii </w:t>
      </w:r>
      <w:r w:rsidRPr="004C53EC">
        <w:rPr>
          <w:rFonts w:asciiTheme="minorHAnsi" w:hAnsiTheme="minorHAnsi"/>
          <w:i/>
          <w:color w:val="000000" w:themeColor="text1"/>
          <w:lang w:val="ro-RO"/>
        </w:rPr>
        <w:t>de apărare a reputaţiei profesionale.</w:t>
      </w:r>
    </w:p>
    <w:p w:rsidR="005D323E" w:rsidRPr="004C53EC" w:rsidRDefault="005D323E" w:rsidP="0025722F">
      <w:pPr>
        <w:ind w:firstLine="708"/>
        <w:jc w:val="both"/>
        <w:rPr>
          <w:rFonts w:asciiTheme="minorHAnsi" w:hAnsiTheme="minorHAnsi"/>
          <w:b/>
          <w:color w:val="000000" w:themeColor="text1"/>
        </w:rPr>
      </w:pPr>
      <w:r w:rsidRPr="004C53EC">
        <w:rPr>
          <w:rFonts w:asciiTheme="minorHAnsi" w:hAnsiTheme="minorHAnsi"/>
          <w:b/>
          <w:i/>
          <w:color w:val="000000" w:themeColor="text1"/>
          <w:lang w:val="ro-RO"/>
        </w:rPr>
        <w:t xml:space="preserve">- </w:t>
      </w:r>
      <w:r w:rsidRPr="00BC403B">
        <w:rPr>
          <w:rFonts w:asciiTheme="minorHAnsi" w:hAnsiTheme="minorHAnsi"/>
          <w:color w:val="000000" w:themeColor="text1"/>
          <w:lang w:val="ro-RO"/>
        </w:rPr>
        <w:t xml:space="preserve">lucrarea nr. </w:t>
      </w:r>
      <w:r w:rsidRPr="00BC403B">
        <w:rPr>
          <w:rFonts w:asciiTheme="minorHAnsi" w:hAnsiTheme="minorHAnsi"/>
          <w:color w:val="000000" w:themeColor="text1"/>
        </w:rPr>
        <w:t>4938/IJ/945/DIP/2017</w:t>
      </w:r>
      <w:r w:rsidRPr="004C53EC">
        <w:rPr>
          <w:rFonts w:asciiTheme="minorHAnsi" w:hAnsiTheme="minorHAnsi"/>
          <w:color w:val="000000" w:themeColor="text1"/>
          <w:lang w:val="ro-RO"/>
        </w:rPr>
        <w:t xml:space="preserve">- solicitarea Consiliului Superior al Magistraturii de efectuare a unor verificări ca urmare a  cererii de apărare a reputaţiei profesionale formulată de doamna procuror S.A.F. din cadrul DIICOT  ca urmare a publicării pe site-ul </w:t>
      </w:r>
      <w:hyperlink r:id="rId19" w:history="1">
        <w:r w:rsidRPr="004C53EC">
          <w:rPr>
            <w:rStyle w:val="Hyperlink"/>
            <w:rFonts w:asciiTheme="minorHAnsi" w:hAnsiTheme="minorHAnsi"/>
            <w:color w:val="000000" w:themeColor="text1"/>
            <w:u w:val="none"/>
          </w:rPr>
          <w:t>www.tolo.ro</w:t>
        </w:r>
      </w:hyperlink>
      <w:r>
        <w:rPr>
          <w:rStyle w:val="Hyperlink"/>
          <w:rFonts w:asciiTheme="minorHAnsi" w:hAnsiTheme="minorHAnsi"/>
          <w:color w:val="000000" w:themeColor="text1"/>
          <w:u w:val="none"/>
        </w:rPr>
        <w:t xml:space="preserve"> (</w:t>
      </w:r>
      <w:r w:rsidRPr="004C53EC">
        <w:rPr>
          <w:rFonts w:asciiTheme="minorHAnsi" w:hAnsiTheme="minorHAnsi"/>
          <w:color w:val="000000" w:themeColor="text1"/>
          <w:lang w:val="ro-RO"/>
        </w:rPr>
        <w:t>la data de 4 iulie 2016</w:t>
      </w:r>
      <w:r>
        <w:rPr>
          <w:rFonts w:asciiTheme="minorHAnsi" w:hAnsiTheme="minorHAnsi"/>
          <w:color w:val="000000" w:themeColor="text1"/>
          <w:lang w:val="ro-RO"/>
        </w:rPr>
        <w:t xml:space="preserve">, respectiv, </w:t>
      </w:r>
      <w:r w:rsidRPr="004C53EC">
        <w:rPr>
          <w:rFonts w:asciiTheme="minorHAnsi" w:hAnsiTheme="minorHAnsi"/>
          <w:color w:val="000000" w:themeColor="text1"/>
          <w:lang w:val="ro-RO"/>
        </w:rPr>
        <w:t>10 martie 2017</w:t>
      </w:r>
      <w:r>
        <w:rPr>
          <w:rStyle w:val="Hyperlink"/>
          <w:rFonts w:asciiTheme="minorHAnsi" w:hAnsiTheme="minorHAnsi"/>
          <w:color w:val="000000" w:themeColor="text1"/>
          <w:u w:val="none"/>
        </w:rPr>
        <w:t>) a unor articole</w:t>
      </w:r>
      <w:r w:rsidRPr="004C53EC">
        <w:rPr>
          <w:rFonts w:asciiTheme="minorHAnsi" w:hAnsiTheme="minorHAnsi"/>
          <w:color w:val="000000" w:themeColor="text1"/>
          <w:lang w:val="ro-RO"/>
        </w:rPr>
        <w:t xml:space="preserve"> de natură să-i afecteze reputaţia profesională, „dar şi încrederea în imparţialitatea sistemului judiciar”.</w:t>
      </w:r>
    </w:p>
    <w:p w:rsidR="005D323E" w:rsidRPr="004C53EC" w:rsidRDefault="005D323E" w:rsidP="0025722F">
      <w:pPr>
        <w:ind w:firstLine="708"/>
        <w:jc w:val="both"/>
        <w:rPr>
          <w:rFonts w:asciiTheme="minorHAnsi" w:hAnsiTheme="minorHAnsi"/>
          <w:b/>
          <w:color w:val="000000" w:themeColor="text1"/>
        </w:rPr>
      </w:pPr>
      <w:r w:rsidRPr="004C53EC">
        <w:rPr>
          <w:rFonts w:asciiTheme="minorHAnsi" w:hAnsiTheme="minorHAnsi"/>
          <w:i/>
          <w:color w:val="000000" w:themeColor="text1"/>
          <w:lang w:val="ro-RO"/>
        </w:rPr>
        <w:t xml:space="preserve">Prin Hotărârea nr. </w:t>
      </w:r>
      <w:r w:rsidRPr="004C53EC">
        <w:rPr>
          <w:rFonts w:asciiTheme="minorHAnsi" w:hAnsiTheme="minorHAnsi"/>
          <w:bCs/>
          <w:i/>
          <w:color w:val="000000" w:themeColor="text1"/>
        </w:rPr>
        <w:t>928/14.09.2017</w:t>
      </w:r>
      <w:r w:rsidRPr="004C53EC">
        <w:rPr>
          <w:rFonts w:asciiTheme="minorHAnsi" w:hAnsiTheme="minorHAnsi"/>
          <w:i/>
          <w:color w:val="000000" w:themeColor="text1"/>
          <w:lang w:val="ro-RO"/>
        </w:rPr>
        <w:t xml:space="preserve">, Plenul Consiliului Superior al Magistraturii </w:t>
      </w:r>
      <w:r w:rsidRPr="004C53EC">
        <w:rPr>
          <w:rFonts w:asciiTheme="minorHAnsi" w:hAnsiTheme="minorHAnsi"/>
          <w:bCs/>
          <w:i/>
          <w:color w:val="000000" w:themeColor="text1"/>
        </w:rPr>
        <w:t xml:space="preserve">a luat act de retragerea cererii </w:t>
      </w:r>
      <w:r w:rsidRPr="004C53EC">
        <w:rPr>
          <w:rFonts w:asciiTheme="minorHAnsi" w:hAnsiTheme="minorHAnsi"/>
          <w:i/>
          <w:color w:val="000000" w:themeColor="text1"/>
          <w:lang w:val="ro-RO"/>
        </w:rPr>
        <w:t>de apărare a reputaţiei profesionale.</w:t>
      </w:r>
    </w:p>
    <w:p w:rsidR="005D323E" w:rsidRPr="004C53EC" w:rsidRDefault="005D323E" w:rsidP="0025722F">
      <w:pPr>
        <w:ind w:firstLine="708"/>
        <w:jc w:val="both"/>
        <w:rPr>
          <w:rFonts w:asciiTheme="minorHAnsi" w:hAnsiTheme="minorHAnsi"/>
          <w:color w:val="000000" w:themeColor="text1"/>
          <w:lang w:val="ro-RO"/>
        </w:rPr>
      </w:pPr>
      <w:r w:rsidRPr="004C53EC">
        <w:rPr>
          <w:rFonts w:asciiTheme="minorHAnsi" w:hAnsiTheme="minorHAnsi"/>
          <w:b/>
          <w:i/>
          <w:color w:val="000000" w:themeColor="text1"/>
          <w:lang w:val="ro-RO"/>
        </w:rPr>
        <w:lastRenderedPageBreak/>
        <w:t xml:space="preserve">- </w:t>
      </w:r>
      <w:r w:rsidRPr="00BC403B">
        <w:rPr>
          <w:rFonts w:asciiTheme="minorHAnsi" w:hAnsiTheme="minorHAnsi"/>
          <w:color w:val="000000" w:themeColor="text1"/>
          <w:lang w:val="ro-RO"/>
        </w:rPr>
        <w:t xml:space="preserve">lucrarea nr. </w:t>
      </w:r>
      <w:r w:rsidRPr="00BC403B">
        <w:rPr>
          <w:rFonts w:asciiTheme="minorHAnsi" w:hAnsiTheme="minorHAnsi"/>
          <w:color w:val="000000" w:themeColor="text1"/>
        </w:rPr>
        <w:t>5072/IJ/974/DIP/2017</w:t>
      </w:r>
      <w:r w:rsidRPr="004C53EC">
        <w:rPr>
          <w:rFonts w:asciiTheme="minorHAnsi" w:hAnsiTheme="minorHAnsi"/>
          <w:b/>
          <w:i/>
          <w:color w:val="000000" w:themeColor="text1"/>
        </w:rPr>
        <w:t xml:space="preserve"> </w:t>
      </w:r>
      <w:r w:rsidRPr="004C53EC">
        <w:rPr>
          <w:rFonts w:asciiTheme="minorHAnsi" w:hAnsiTheme="minorHAnsi"/>
          <w:color w:val="000000" w:themeColor="text1"/>
          <w:lang w:val="ro-RO"/>
        </w:rPr>
        <w:t>- solicitarea Consiliului Superior al Magistraturii de efectuare a unor verificări ca urmare a cererii de apărare a reputaţiei profesionale formulată de doamna Ş.M.M. din</w:t>
      </w:r>
      <w:r>
        <w:rPr>
          <w:rFonts w:asciiTheme="minorHAnsi" w:hAnsiTheme="minorHAnsi"/>
          <w:color w:val="000000" w:themeColor="text1"/>
          <w:lang w:val="ro-RO"/>
        </w:rPr>
        <w:t xml:space="preserve"> cadrul P.</w:t>
      </w:r>
      <w:r w:rsidRPr="004C53EC">
        <w:rPr>
          <w:rFonts w:asciiTheme="minorHAnsi" w:hAnsiTheme="minorHAnsi"/>
          <w:color w:val="000000" w:themeColor="text1"/>
          <w:lang w:val="ro-RO"/>
        </w:rPr>
        <w:t>J</w:t>
      </w:r>
      <w:r>
        <w:rPr>
          <w:rFonts w:asciiTheme="minorHAnsi" w:hAnsiTheme="minorHAnsi"/>
          <w:color w:val="000000" w:themeColor="text1"/>
          <w:lang w:val="ro-RO"/>
        </w:rPr>
        <w:t>.</w:t>
      </w:r>
      <w:r w:rsidRPr="004C53EC">
        <w:rPr>
          <w:rFonts w:asciiTheme="minorHAnsi" w:hAnsiTheme="minorHAnsi"/>
          <w:color w:val="000000" w:themeColor="text1"/>
          <w:lang w:val="ro-RO"/>
        </w:rPr>
        <w:t>S.,</w:t>
      </w:r>
      <w:r w:rsidRPr="004C53EC">
        <w:rPr>
          <w:rFonts w:asciiTheme="minorHAnsi" w:hAnsiTheme="minorHAnsi"/>
          <w:i/>
          <w:color w:val="000000" w:themeColor="text1"/>
          <w:lang w:val="ro-RO"/>
        </w:rPr>
        <w:t xml:space="preserve"> </w:t>
      </w:r>
      <w:r w:rsidRPr="004C53EC">
        <w:rPr>
          <w:rFonts w:asciiTheme="minorHAnsi" w:hAnsiTheme="minorHAnsi"/>
          <w:color w:val="000000" w:themeColor="text1"/>
          <w:lang w:val="ro-RO"/>
        </w:rPr>
        <w:t>în raport de aspectele semnalate în mass-media, respectiv</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apariţia unui articol publicat pe site-ul </w:t>
      </w:r>
      <w:hyperlink r:id="rId20" w:history="1">
        <w:r w:rsidRPr="004C53EC">
          <w:rPr>
            <w:rStyle w:val="Hyperlink"/>
            <w:rFonts w:asciiTheme="minorHAnsi" w:hAnsiTheme="minorHAnsi"/>
            <w:color w:val="000000" w:themeColor="text1"/>
            <w:u w:val="none"/>
          </w:rPr>
          <w:t>www.imperativ.ro</w:t>
        </w:r>
      </w:hyperlink>
      <w:r w:rsidRPr="004C53EC">
        <w:rPr>
          <w:rFonts w:asciiTheme="minorHAnsi" w:hAnsiTheme="minorHAnsi"/>
          <w:color w:val="000000" w:themeColor="text1"/>
          <w:lang w:val="ro-RO"/>
        </w:rPr>
        <w:t xml:space="preserve"> din data de 20.06.2017 ce conţine afirmaţii grave şi nefondate, cu referire la aspecte din activitatea profesională, de natură a induce în conştiinţa opiniei publice ideea de imparţialitate prin concluziile pe care le-a formulat într-un dosar aflat pe ro</w:t>
      </w:r>
      <w:r>
        <w:rPr>
          <w:rFonts w:asciiTheme="minorHAnsi" w:hAnsiTheme="minorHAnsi"/>
          <w:color w:val="000000" w:themeColor="text1"/>
          <w:lang w:val="ro-RO"/>
        </w:rPr>
        <w:t>lul  J.</w:t>
      </w:r>
      <w:r w:rsidRPr="004C53EC">
        <w:rPr>
          <w:rFonts w:asciiTheme="minorHAnsi" w:hAnsiTheme="minorHAnsi"/>
          <w:color w:val="000000" w:themeColor="text1"/>
          <w:lang w:val="ro-RO"/>
        </w:rPr>
        <w:t xml:space="preserve">S.. </w:t>
      </w:r>
    </w:p>
    <w:p w:rsidR="005D323E" w:rsidRPr="004C53EC" w:rsidRDefault="005D323E" w:rsidP="0025722F">
      <w:pPr>
        <w:ind w:firstLine="708"/>
        <w:jc w:val="both"/>
        <w:rPr>
          <w:rFonts w:asciiTheme="minorHAnsi" w:hAnsiTheme="minorHAnsi"/>
          <w:b/>
          <w:color w:val="000000" w:themeColor="text1"/>
        </w:rPr>
      </w:pPr>
      <w:r w:rsidRPr="004C53EC">
        <w:rPr>
          <w:rFonts w:asciiTheme="minorHAnsi" w:hAnsiTheme="minorHAnsi"/>
          <w:i/>
          <w:color w:val="000000" w:themeColor="text1"/>
          <w:lang w:val="ro-RO"/>
        </w:rPr>
        <w:t xml:space="preserve">Prin Hotărârea nr. </w:t>
      </w:r>
      <w:r w:rsidRPr="004C53EC">
        <w:rPr>
          <w:rFonts w:asciiTheme="minorHAnsi" w:hAnsiTheme="minorHAnsi"/>
          <w:bCs/>
          <w:i/>
          <w:color w:val="000000" w:themeColor="text1"/>
        </w:rPr>
        <w:t>927/14.09.2017</w:t>
      </w:r>
      <w:r w:rsidRPr="004C53EC">
        <w:rPr>
          <w:rFonts w:asciiTheme="minorHAnsi" w:hAnsiTheme="minorHAnsi"/>
          <w:i/>
          <w:color w:val="000000" w:themeColor="text1"/>
          <w:lang w:val="ro-RO"/>
        </w:rPr>
        <w:t>, Plenul Consiliului Superior al Magistraturii şi-a însuşit concluzia Inspecţiei Judiciare şi a admis cererea.</w:t>
      </w:r>
    </w:p>
    <w:p w:rsidR="005D323E" w:rsidRPr="004C53EC" w:rsidRDefault="005D323E" w:rsidP="0025722F">
      <w:pPr>
        <w:ind w:firstLine="709"/>
        <w:jc w:val="both"/>
        <w:rPr>
          <w:rFonts w:asciiTheme="minorHAnsi" w:hAnsiTheme="minorHAnsi"/>
          <w:b/>
          <w:color w:val="000000" w:themeColor="text1"/>
        </w:rPr>
      </w:pPr>
      <w:r w:rsidRPr="004C53EC">
        <w:rPr>
          <w:rFonts w:asciiTheme="minorHAnsi" w:hAnsiTheme="minorHAnsi"/>
          <w:b/>
          <w:i/>
          <w:color w:val="000000" w:themeColor="text1"/>
          <w:lang w:val="ro-RO"/>
        </w:rPr>
        <w:t xml:space="preserve">- </w:t>
      </w:r>
      <w:r w:rsidRPr="00BC403B">
        <w:rPr>
          <w:rFonts w:asciiTheme="minorHAnsi" w:hAnsiTheme="minorHAnsi"/>
          <w:color w:val="000000" w:themeColor="text1"/>
          <w:lang w:val="ro-RO"/>
        </w:rPr>
        <w:t xml:space="preserve">lucrarea nr. </w:t>
      </w:r>
      <w:r w:rsidRPr="00BC403B">
        <w:rPr>
          <w:rFonts w:asciiTheme="minorHAnsi" w:hAnsiTheme="minorHAnsi"/>
          <w:color w:val="000000" w:themeColor="text1"/>
        </w:rPr>
        <w:t xml:space="preserve">5209/IJ/1007/DIP/2017 </w:t>
      </w:r>
      <w:r w:rsidRPr="00BC403B">
        <w:rPr>
          <w:rFonts w:asciiTheme="minorHAnsi" w:hAnsiTheme="minorHAnsi"/>
          <w:color w:val="000000" w:themeColor="text1"/>
          <w:lang w:val="ro-RO"/>
        </w:rPr>
        <w:t>-</w:t>
      </w:r>
      <w:r w:rsidRPr="004C53EC">
        <w:rPr>
          <w:rFonts w:asciiTheme="minorHAnsi" w:hAnsiTheme="minorHAnsi"/>
          <w:color w:val="000000" w:themeColor="text1"/>
          <w:lang w:val="ro-RO"/>
        </w:rPr>
        <w:t xml:space="preserve"> solicitarea Consiliului Superior al Magistraturii de efectuare a unor verificări în raport de cererea de apărare a reputaţiei profesionale formulată de domnii procurori Ţ.D.F., M.I.M şi M.N ., din cadrul D.N.A. întucât consideră că testarea poligraf a unui magistrat poate deveni o practică de natură a aduce grave prejudicii independenţei magistratului, fie el procuror sau judecător, iar odată ce acest precedent va exista se va deschide calea spre vulnerabilizarea magistraţilor.  </w:t>
      </w:r>
    </w:p>
    <w:p w:rsidR="005D323E" w:rsidRPr="004C53EC" w:rsidRDefault="005D323E" w:rsidP="0025722F">
      <w:pPr>
        <w:ind w:firstLine="708"/>
        <w:jc w:val="both"/>
        <w:rPr>
          <w:rFonts w:asciiTheme="minorHAnsi" w:hAnsiTheme="minorHAnsi"/>
          <w:i/>
          <w:color w:val="000000" w:themeColor="text1"/>
          <w:lang w:val="ro-RO"/>
        </w:rPr>
      </w:pPr>
      <w:r w:rsidRPr="004C53EC">
        <w:rPr>
          <w:rFonts w:asciiTheme="minorHAnsi" w:hAnsiTheme="minorHAnsi"/>
          <w:i/>
          <w:color w:val="000000" w:themeColor="text1"/>
          <w:lang w:val="ro-RO"/>
        </w:rPr>
        <w:t>Lucrarea se află în curs de soluţionare la inspectorul judiciar.</w:t>
      </w:r>
    </w:p>
    <w:p w:rsidR="005D323E" w:rsidRPr="004C53EC" w:rsidRDefault="005D323E" w:rsidP="0025722F">
      <w:pPr>
        <w:ind w:firstLine="709"/>
        <w:jc w:val="both"/>
        <w:rPr>
          <w:rFonts w:asciiTheme="minorHAnsi" w:hAnsiTheme="minorHAnsi"/>
          <w:b/>
          <w:color w:val="000000" w:themeColor="text1"/>
        </w:rPr>
      </w:pPr>
      <w:r w:rsidRPr="004C53EC">
        <w:rPr>
          <w:rFonts w:asciiTheme="minorHAnsi" w:hAnsiTheme="minorHAnsi"/>
          <w:b/>
          <w:color w:val="000000" w:themeColor="text1"/>
          <w:lang w:val="ro-RO"/>
        </w:rPr>
        <w:t xml:space="preserve">- </w:t>
      </w:r>
      <w:r w:rsidRPr="00BC403B">
        <w:rPr>
          <w:rFonts w:asciiTheme="minorHAnsi" w:hAnsiTheme="minorHAnsi"/>
          <w:color w:val="000000" w:themeColor="text1"/>
          <w:lang w:val="ro-RO"/>
        </w:rPr>
        <w:t xml:space="preserve">lucrarea nr. </w:t>
      </w:r>
      <w:r w:rsidRPr="00BC403B">
        <w:rPr>
          <w:rFonts w:asciiTheme="minorHAnsi" w:hAnsiTheme="minorHAnsi"/>
          <w:color w:val="000000" w:themeColor="text1"/>
        </w:rPr>
        <w:t>6601/IJ/1369/DIP/2017</w:t>
      </w:r>
      <w:r w:rsidRPr="004C53EC">
        <w:rPr>
          <w:rFonts w:asciiTheme="minorHAnsi" w:hAnsiTheme="minorHAnsi"/>
          <w:b/>
          <w:color w:val="000000" w:themeColor="text1"/>
        </w:rPr>
        <w:t xml:space="preserve"> </w:t>
      </w:r>
      <w:r w:rsidRPr="004C53EC">
        <w:rPr>
          <w:rFonts w:asciiTheme="minorHAnsi" w:hAnsiTheme="minorHAnsi"/>
          <w:color w:val="000000" w:themeColor="text1"/>
          <w:lang w:val="ro-RO"/>
        </w:rPr>
        <w:t xml:space="preserve">- prin </w:t>
      </w:r>
      <w:r>
        <w:rPr>
          <w:rFonts w:asciiTheme="minorHAnsi" w:hAnsiTheme="minorHAnsi"/>
          <w:color w:val="000000" w:themeColor="text1"/>
          <w:lang w:val="ro-RO"/>
        </w:rPr>
        <w:t>H</w:t>
      </w:r>
      <w:r w:rsidRPr="004C53EC">
        <w:rPr>
          <w:rFonts w:asciiTheme="minorHAnsi" w:hAnsiTheme="minorHAnsi"/>
          <w:color w:val="000000" w:themeColor="text1"/>
          <w:lang w:val="ro-RO"/>
        </w:rPr>
        <w:t>otărârea nr. 587/07.09.2017</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Secţia pentru procurori a Consiliului Superior al Magistraturii</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a sesizat din oficiu Inspecţia Judiciară, în vederea efectuării de verificări cu privire la apărarea reputaţiei profesionale, a independenţei şi imparţialităţii doamnei procuror E.R., inspector în cadrul I.J., precum şi cu privire la independenţa sistemului judiciar, în raport de afirmaţiile făcute în cadrul emisiunilor „Sinteza Zilei”, difuzate pe postul de televiziune Antena 3 în datele de 05.09.2017 şi 06.09.2017.</w:t>
      </w:r>
    </w:p>
    <w:p w:rsidR="009F69CF" w:rsidRPr="00A5143C" w:rsidRDefault="005D323E" w:rsidP="00A5143C">
      <w:pPr>
        <w:ind w:firstLine="708"/>
        <w:jc w:val="both"/>
        <w:rPr>
          <w:rFonts w:asciiTheme="minorHAnsi" w:hAnsiTheme="minorHAnsi"/>
          <w:i/>
          <w:color w:val="000000" w:themeColor="text1"/>
          <w:lang w:val="ro-RO"/>
        </w:rPr>
      </w:pPr>
      <w:r w:rsidRPr="004C53EC">
        <w:rPr>
          <w:rFonts w:asciiTheme="minorHAnsi" w:hAnsiTheme="minorHAnsi"/>
          <w:i/>
          <w:color w:val="000000" w:themeColor="text1"/>
          <w:lang w:val="ro-RO"/>
        </w:rPr>
        <w:t xml:space="preserve">Prin Hotărârea nr. </w:t>
      </w:r>
      <w:r w:rsidRPr="004C53EC">
        <w:rPr>
          <w:rFonts w:asciiTheme="minorHAnsi" w:hAnsiTheme="minorHAnsi"/>
          <w:i/>
          <w:color w:val="000000" w:themeColor="text1"/>
        </w:rPr>
        <w:t>1139/31.10.2017</w:t>
      </w:r>
      <w:r w:rsidRPr="004C53EC">
        <w:rPr>
          <w:rFonts w:asciiTheme="minorHAnsi" w:hAnsiTheme="minorHAnsi"/>
          <w:i/>
          <w:color w:val="000000" w:themeColor="text1"/>
          <w:lang w:val="ro-RO"/>
        </w:rPr>
        <w:t>, Plenul Consiliului Superior al Magistraturii şi-a însuşit concluzia Inspecţiei Judiciare şi a admis cererea.</w:t>
      </w:r>
    </w:p>
    <w:p w:rsidR="009F69CF" w:rsidRPr="00E35A30" w:rsidRDefault="009F69CF" w:rsidP="0025722F">
      <w:pPr>
        <w:rPr>
          <w:lang w:val="ro-RO"/>
        </w:rPr>
      </w:pPr>
    </w:p>
    <w:p w:rsidR="005A7963" w:rsidRPr="009F69CF" w:rsidRDefault="005A7963" w:rsidP="00D704C3">
      <w:pPr>
        <w:pStyle w:val="Heading2"/>
        <w:rPr>
          <w:b/>
        </w:rPr>
      </w:pPr>
      <w:r>
        <w:t xml:space="preserve">                </w:t>
      </w:r>
      <w:bookmarkStart w:id="26" w:name="_Toc500142872"/>
      <w:r w:rsidRPr="009F69CF">
        <w:rPr>
          <w:b/>
        </w:rPr>
        <w:t>I.7</w:t>
      </w:r>
      <w:r w:rsidRPr="009F69CF">
        <w:rPr>
          <w:b/>
          <w:i/>
        </w:rPr>
        <w:t>.</w:t>
      </w:r>
      <w:r w:rsidRPr="009F69CF">
        <w:rPr>
          <w:b/>
        </w:rPr>
        <w:t xml:space="preserve"> </w:t>
      </w:r>
      <w:r w:rsidRPr="009F69CF">
        <w:rPr>
          <w:b/>
        </w:rPr>
        <w:tab/>
        <w:t>Raporturile Consiliului Superior al Magistraturii cu puterea legislativă şi cea executivă</w:t>
      </w:r>
      <w:bookmarkEnd w:id="26"/>
      <w:r w:rsidRPr="009F69CF">
        <w:rPr>
          <w:b/>
        </w:rPr>
        <w:t xml:space="preserve"> </w:t>
      </w:r>
    </w:p>
    <w:p w:rsidR="00275DD3" w:rsidRDefault="00DC32D8" w:rsidP="007303A1">
      <w:pPr>
        <w:ind w:right="48" w:firstLine="567"/>
        <w:jc w:val="both"/>
        <w:rPr>
          <w:rFonts w:cs="Arial"/>
          <w:lang w:val="ro-RO"/>
        </w:rPr>
      </w:pPr>
      <w:r>
        <w:tab/>
      </w:r>
      <w:r>
        <w:rPr>
          <w:rFonts w:cs="Arial"/>
        </w:rPr>
        <w:t xml:space="preserve">Ca şi în anii trecuţi, în cursul anului 2017, </w:t>
      </w:r>
      <w:r>
        <w:rPr>
          <w:rFonts w:cs="Arial"/>
          <w:b/>
        </w:rPr>
        <w:t xml:space="preserve">raporturile Consiliului Superior al Magistraturii cu Parlamentul României </w:t>
      </w:r>
      <w:r>
        <w:rPr>
          <w:rFonts w:cs="Arial"/>
        </w:rPr>
        <w:t>s-au concretizat, în principal, în participarea unor reprezentanţi ai Consiliului la şedinţele comisiilor de specialitate ale celor două came</w:t>
      </w:r>
      <w:r w:rsidR="00993B15">
        <w:rPr>
          <w:rFonts w:cs="Arial"/>
        </w:rPr>
        <w:t xml:space="preserve">re ale Parlamentului, în care </w:t>
      </w:r>
      <w:r>
        <w:rPr>
          <w:rFonts w:cs="Arial"/>
        </w:rPr>
        <w:t>s-au discutat acte normative care vizau sistemul judiciar.</w:t>
      </w:r>
      <w:r w:rsidR="00EC5661" w:rsidRPr="00EC5661">
        <w:rPr>
          <w:rFonts w:cs="Arial"/>
          <w:lang w:val="ro-RO"/>
        </w:rPr>
        <w:t xml:space="preserve"> </w:t>
      </w:r>
    </w:p>
    <w:p w:rsidR="001A6E65" w:rsidRDefault="001A6E65" w:rsidP="001A6E65">
      <w:pPr>
        <w:autoSpaceDE w:val="0"/>
        <w:autoSpaceDN w:val="0"/>
        <w:adjustRightInd w:val="0"/>
        <w:ind w:firstLine="567"/>
        <w:jc w:val="both"/>
        <w:rPr>
          <w:rFonts w:cs="Arial"/>
        </w:rPr>
      </w:pPr>
      <w:r w:rsidRPr="001A6E65">
        <w:rPr>
          <w:rFonts w:cs="Arial"/>
        </w:rPr>
        <w:t>Sub acest aspect, este de menţionat, în primul rând, participarea reprezentanţilor Consiliului Superior al Magistraturii la şedinţele Comisiei speciale pentru legile justiției în care a fost expusă poziţia Consiliului cu privire la Propunerea legislativă pentru modificarea şi completarea Legii nr. 303/2004 privind statutul judecătorilor şi procuror</w:t>
      </w:r>
      <w:r w:rsidR="0073784C">
        <w:rPr>
          <w:rFonts w:cs="Arial"/>
        </w:rPr>
        <w:t>ilor (numă de</w:t>
      </w:r>
      <w:r w:rsidRPr="001A6E65">
        <w:rPr>
          <w:rFonts w:cs="Arial"/>
        </w:rPr>
        <w:t xml:space="preserve"> înregistrare la Camera Deputaților Pl – x 418/31.10.2017), Propunerea legislativă pentru modificarea Legii nr. 304/2004 pr</w:t>
      </w:r>
      <w:r w:rsidR="0073784C">
        <w:rPr>
          <w:rFonts w:cs="Arial"/>
        </w:rPr>
        <w:t>ivind organizarea judiciară (număr de</w:t>
      </w:r>
      <w:r w:rsidRPr="001A6E65">
        <w:rPr>
          <w:rFonts w:cs="Arial"/>
        </w:rPr>
        <w:t xml:space="preserve"> înregistrare la Camera Deputaților Pl – x 417/31.10.2017)</w:t>
      </w:r>
      <w:r>
        <w:rPr>
          <w:rFonts w:cs="Arial"/>
        </w:rPr>
        <w:t xml:space="preserve"> şi</w:t>
      </w:r>
      <w:r w:rsidRPr="001A6E65">
        <w:rPr>
          <w:rFonts w:cs="Arial"/>
        </w:rPr>
        <w:t xml:space="preserve"> Propunerea legislativă pentru modificarea şi completarea Legii nr. 317/2004 privind organizarea şi funcţionarea Consiliulu</w:t>
      </w:r>
      <w:r w:rsidR="0073784C">
        <w:rPr>
          <w:rFonts w:cs="Arial"/>
        </w:rPr>
        <w:t>i Superior al Magistraturii (număr de</w:t>
      </w:r>
      <w:r w:rsidRPr="001A6E65">
        <w:rPr>
          <w:rFonts w:cs="Arial"/>
        </w:rPr>
        <w:t xml:space="preserve"> înregistrare la Camera Deputaților Pl – x 419/31.10.2017)</w:t>
      </w:r>
      <w:r>
        <w:rPr>
          <w:rFonts w:cs="Arial"/>
        </w:rPr>
        <w:t>.</w:t>
      </w:r>
    </w:p>
    <w:p w:rsidR="00DC32D8" w:rsidRDefault="00DC32D8" w:rsidP="00DC32D8">
      <w:pPr>
        <w:autoSpaceDE w:val="0"/>
        <w:autoSpaceDN w:val="0"/>
        <w:adjustRightInd w:val="0"/>
        <w:jc w:val="both"/>
        <w:rPr>
          <w:rFonts w:cs="Times New Roman,Bold"/>
          <w:bCs/>
        </w:rPr>
      </w:pPr>
      <w:r>
        <w:rPr>
          <w:rFonts w:cs="Arial"/>
        </w:rPr>
        <w:tab/>
      </w:r>
      <w:r w:rsidR="007303A1">
        <w:rPr>
          <w:rFonts w:cs="Arial"/>
        </w:rPr>
        <w:t>În egală măsură</w:t>
      </w:r>
      <w:r>
        <w:rPr>
          <w:rFonts w:cs="Arial"/>
        </w:rPr>
        <w:t>,</w:t>
      </w:r>
      <w:r w:rsidR="007303A1">
        <w:rPr>
          <w:rFonts w:cs="Arial"/>
        </w:rPr>
        <w:t xml:space="preserve"> este de menţionat</w:t>
      </w:r>
      <w:r>
        <w:rPr>
          <w:rFonts w:cs="Arial"/>
        </w:rPr>
        <w:t xml:space="preserve"> participarea reprezentanţilor Consiliului Superior al Magistraturii la şedinţele Comisiei juridice, de numiri, disciplină, imunităţi şi validări a Senatului şi ale Comisiei juridice, de disciplină şi imunităţi a Camerei Deputaţilor, în care a fost expusă poziţia Consiliului cu privire la</w:t>
      </w:r>
      <w:r w:rsidR="001A6E65">
        <w:rPr>
          <w:rFonts w:cs="Arial"/>
        </w:rPr>
        <w:t xml:space="preserve"> următoarele proiecte de acte normative</w:t>
      </w:r>
      <w:r>
        <w:rPr>
          <w:rFonts w:cs="Arial"/>
        </w:rPr>
        <w:t xml:space="preserve">: proiectul de lege privind aprobarea Ordonanţei de urgenţă a Guvernului nr. 70/2016 </w:t>
      </w:r>
      <w:r>
        <w:rPr>
          <w:rStyle w:val="rvts2"/>
        </w:rPr>
        <w:t>pentru modificarea şi completarea Codului de procedură penală şi a Legii nr. 304/2004 privind organizarea judiciară</w:t>
      </w:r>
      <w:r>
        <w:rPr>
          <w:rFonts w:cs="Arial"/>
        </w:rPr>
        <w:t xml:space="preserve"> judiciară (nr. înregistrare Senat </w:t>
      </w:r>
      <w:hyperlink r:id="rId21" w:history="1">
        <w:r>
          <w:rPr>
            <w:rStyle w:val="Hyperlink"/>
            <w:rFonts w:cs="Arial"/>
          </w:rPr>
          <w:t>L582/31.10.2016</w:t>
        </w:r>
      </w:hyperlink>
      <w:r>
        <w:rPr>
          <w:rFonts w:cs="Arial"/>
        </w:rPr>
        <w:t xml:space="preserve">, la Camera Deputaților PL - x </w:t>
      </w:r>
      <w:r>
        <w:rPr>
          <w:rFonts w:cs="Arial"/>
          <w:bCs/>
        </w:rPr>
        <w:t>114/13.02.2017</w:t>
      </w:r>
      <w:r>
        <w:rPr>
          <w:rFonts w:cs="Arial"/>
        </w:rPr>
        <w:t xml:space="preserve">), proiectul de lege pentru aprobarea Ordonanţei de urgenţă a Guvernului nr. 80/2016 </w:t>
      </w:r>
      <w:r>
        <w:rPr>
          <w:rStyle w:val="rvts1"/>
        </w:rPr>
        <w:t xml:space="preserve">pentru stabilirea unor măsuri în domeniul administraţiei publice centrale </w:t>
      </w:r>
      <w:r>
        <w:rPr>
          <w:rFonts w:cs="Arial"/>
        </w:rPr>
        <w:t xml:space="preserve">(nr. înregistrare Senat </w:t>
      </w:r>
      <w:hyperlink r:id="rId22" w:history="1">
        <w:r>
          <w:rPr>
            <w:rStyle w:val="Hyperlink"/>
          </w:rPr>
          <w:t>L631/27.12.2016</w:t>
        </w:r>
      </w:hyperlink>
      <w:r>
        <w:rPr>
          <w:rFonts w:cs="Arial"/>
        </w:rPr>
        <w:t xml:space="preserve">, la Camera Deputaților PL - x </w:t>
      </w:r>
      <w:r>
        <w:rPr>
          <w:bCs/>
        </w:rPr>
        <w:t>122/13.02.2017</w:t>
      </w:r>
      <w:r>
        <w:rPr>
          <w:rFonts w:cs="Arial"/>
        </w:rPr>
        <w:t>)</w:t>
      </w:r>
      <w:r>
        <w:rPr>
          <w:rStyle w:val="rvts1"/>
        </w:rPr>
        <w:t xml:space="preserve">; </w:t>
      </w:r>
      <w:r>
        <w:rPr>
          <w:rFonts w:cs="Arial"/>
        </w:rPr>
        <w:t>proiectul de lege pentru aprobarea Ordonanţei de urgenţă a Guvernului nr. 84/2016</w:t>
      </w:r>
      <w:r>
        <w:rPr>
          <w:rStyle w:val="rvts1"/>
        </w:rPr>
        <w:t xml:space="preserve"> pentru prorogarea termenului prevăzut la art. 136 din Legea nr. 304/2004 privind organizarea judiciară şi pentru modificarea şi completarea unor acte normative</w:t>
      </w:r>
      <w:r>
        <w:rPr>
          <w:rFonts w:cs="Arial"/>
        </w:rPr>
        <w:t xml:space="preserve"> </w:t>
      </w:r>
      <w:r>
        <w:rPr>
          <w:rStyle w:val="rvts1"/>
        </w:rPr>
        <w:t xml:space="preserve">pentru modificarea </w:t>
      </w:r>
      <w:r>
        <w:rPr>
          <w:rStyle w:val="rvts1"/>
        </w:rPr>
        <w:lastRenderedPageBreak/>
        <w:t>şi completarea unor acte normative din domeniul financiar-fiscal;</w:t>
      </w:r>
      <w:r>
        <w:rPr>
          <w:rFonts w:cs="Arial"/>
        </w:rPr>
        <w:t xml:space="preserve"> proiectul de lege pentru aprobarea Ordonanţei de urgenţă a Guvernului nr. 14/2017</w:t>
      </w:r>
      <w:r>
        <w:t xml:space="preserve"> </w:t>
      </w:r>
      <w:r>
        <w:rPr>
          <w:rStyle w:val="rvts1"/>
        </w:rPr>
        <w:t xml:space="preserve">privind abrogarea Ordonanţei de urgenţă a Guvernului nr. 13/2017 pentru modificarea şi completarea Legii nr. 286/2009 privind Codul penal şi a Legii nr. 135/2010 privind Codul de procedură penală, precum şi pentru modificarea Legii nr. 135/2010 privind Codul de procedură penală </w:t>
      </w:r>
      <w:r>
        <w:rPr>
          <w:rFonts w:cs="Arial"/>
        </w:rPr>
        <w:t xml:space="preserve">(nr. înregistrare Senat </w:t>
      </w:r>
      <w:hyperlink r:id="rId23" w:history="1">
        <w:r>
          <w:rPr>
            <w:rStyle w:val="Hyperlink"/>
          </w:rPr>
          <w:t>L24/06.02.2017</w:t>
        </w:r>
      </w:hyperlink>
      <w:r>
        <w:rPr>
          <w:rFonts w:cs="Arial"/>
        </w:rPr>
        <w:t xml:space="preserve">, la Camera Deputaților PL - x </w:t>
      </w:r>
      <w:r>
        <w:rPr>
          <w:bCs/>
        </w:rPr>
        <w:t>129/14.02.2017</w:t>
      </w:r>
      <w:r>
        <w:rPr>
          <w:rFonts w:cs="Arial"/>
        </w:rPr>
        <w:t>)</w:t>
      </w:r>
      <w:r>
        <w:rPr>
          <w:rStyle w:val="rvts1"/>
        </w:rPr>
        <w:t>;</w:t>
      </w:r>
      <w:r>
        <w:rPr>
          <w:rFonts w:cs="Arial"/>
        </w:rPr>
        <w:t xml:space="preserve"> proiectul de Lege pentru modificarea şi completarea Legii nr. 254/2013 privind executarea pedepselor şi a măsurilor privative de libertate dispuse de organele judiciare în cursul procesului penal (nr. înregistrare Senat </w:t>
      </w:r>
      <w:hyperlink r:id="rId24" w:history="1">
        <w:r>
          <w:rPr>
            <w:rStyle w:val="Hyperlink"/>
          </w:rPr>
          <w:t>L15/01.02.2017</w:t>
        </w:r>
      </w:hyperlink>
      <w:r>
        <w:rPr>
          <w:rFonts w:cs="Arial"/>
        </w:rPr>
        <w:t xml:space="preserve">, la Camera Deputaților PL - x </w:t>
      </w:r>
      <w:r>
        <w:rPr>
          <w:bCs/>
        </w:rPr>
        <w:t>160/14.03.2017</w:t>
      </w:r>
      <w:r>
        <w:rPr>
          <w:rFonts w:cs="Arial"/>
        </w:rPr>
        <w:t xml:space="preserve">); proiectul de lege privind răspunderea magistraţilor (nr. înregistrare la Camera Deputaților PL - x </w:t>
      </w:r>
      <w:r>
        <w:rPr>
          <w:bCs/>
        </w:rPr>
        <w:t>417/31.10.2017</w:t>
      </w:r>
      <w:r w:rsidR="00853BD4">
        <w:rPr>
          <w:rFonts w:cs="Arial"/>
        </w:rPr>
        <w:t xml:space="preserve">) </w:t>
      </w:r>
      <w:r>
        <w:rPr>
          <w:rFonts w:cs="Arial"/>
        </w:rPr>
        <w:t xml:space="preserve">şi </w:t>
      </w:r>
      <w:r>
        <w:rPr>
          <w:rFonts w:cs="Arial"/>
          <w:kern w:val="36"/>
        </w:rPr>
        <w:t xml:space="preserve">proiectul de Lege </w:t>
      </w:r>
      <w:r>
        <w:rPr>
          <w:rFonts w:cs="Times New Roman,Bold"/>
          <w:bCs/>
        </w:rPr>
        <w:t>privind modificarea și completarea Legii nr. 217/2003 pentru prevenirea și combaterea violenței în familie, republicată</w:t>
      </w:r>
      <w:r>
        <w:rPr>
          <w:bCs/>
        </w:rPr>
        <w:t xml:space="preserve">, </w:t>
      </w:r>
      <w:r>
        <w:rPr>
          <w:rFonts w:cs="Times New Roman,Bold"/>
          <w:bCs/>
        </w:rPr>
        <w:t>cu modificările și completările ulterioare (proiect iniţiat de Ministerul Muncii şi Justiţiei Sociale).</w:t>
      </w:r>
    </w:p>
    <w:p w:rsidR="00B04759" w:rsidRPr="00DC32D8" w:rsidRDefault="00B04759" w:rsidP="00DC32D8">
      <w:pPr>
        <w:autoSpaceDE w:val="0"/>
        <w:autoSpaceDN w:val="0"/>
        <w:adjustRightInd w:val="0"/>
        <w:jc w:val="both"/>
        <w:rPr>
          <w:rFonts w:cs="Arial"/>
          <w:b/>
        </w:rPr>
      </w:pPr>
    </w:p>
    <w:p w:rsidR="00DC32D8" w:rsidRDefault="00DC32D8" w:rsidP="00DC32D8">
      <w:pPr>
        <w:ind w:right="45" w:firstLine="709"/>
        <w:jc w:val="both"/>
        <w:rPr>
          <w:rFonts w:cs="Arial"/>
        </w:rPr>
      </w:pPr>
      <w:r>
        <w:rPr>
          <w:rFonts w:cs="Arial"/>
        </w:rPr>
        <w:t xml:space="preserve">În ceea ce priveşte </w:t>
      </w:r>
      <w:r>
        <w:rPr>
          <w:rFonts w:cs="Arial"/>
          <w:b/>
        </w:rPr>
        <w:t>raporturile Consiliului Superior al Magistraturii cu puterea executivă</w:t>
      </w:r>
      <w:r>
        <w:rPr>
          <w:rFonts w:cs="Arial"/>
        </w:rPr>
        <w:t>, se evidenţiază colaborarea cu Ministerul Justiţiei din perspectiva procesului legislativ, colaborare în cadrul căreia Consiliul şi-a exercitat atribuţiile referitoare la avizarea actelor normative care privesc activitatea</w:t>
      </w:r>
      <w:r w:rsidR="00B04759">
        <w:rPr>
          <w:rFonts w:cs="Arial"/>
        </w:rPr>
        <w:t xml:space="preserve"> </w:t>
      </w:r>
      <w:r>
        <w:rPr>
          <w:rFonts w:cs="Arial"/>
        </w:rPr>
        <w:t>autorităţii judecătoreşti, prevăzute de art. 38 alin. (3) din Legea nr. 317/2004, republicată, cu modificările ulterioare, prezentate în cadrul Secţiunii 1 a Capitolului III.</w:t>
      </w:r>
    </w:p>
    <w:p w:rsidR="00DC32D8" w:rsidRDefault="00DC32D8" w:rsidP="00DC32D8">
      <w:pPr>
        <w:ind w:firstLine="709"/>
        <w:jc w:val="both"/>
      </w:pPr>
      <w:r>
        <w:rPr>
          <w:rFonts w:cs="Arial"/>
        </w:rPr>
        <w:t xml:space="preserve">O altă componentă importantă a acestor raporturi o constituie cele </w:t>
      </w:r>
      <w:r w:rsidR="00CD657D">
        <w:rPr>
          <w:rFonts w:cs="Arial"/>
          <w:b/>
        </w:rPr>
        <w:t>15</w:t>
      </w:r>
      <w:r>
        <w:rPr>
          <w:rFonts w:cs="Arial"/>
          <w:b/>
        </w:rPr>
        <w:t xml:space="preserve"> de sesizări</w:t>
      </w:r>
      <w:r>
        <w:rPr>
          <w:rFonts w:cs="Arial"/>
        </w:rPr>
        <w:t xml:space="preserve"> transmise de către Consiliul Superior al Magistraturii, în cursul anului 2017, Ministerului Justiţiei, în temeiul art. 38 alin. (5) din Legea nr. 317/2004, republicată, cu modificările ulterioare, pentru iniţierea sau modificarea unor acte normative, dintre care menţionăm, cu titlu de exemplu:  </w:t>
      </w:r>
      <w:r>
        <w:rPr>
          <w:rFonts w:cs="Arial"/>
          <w:lang w:eastAsia="en-GB"/>
        </w:rPr>
        <w:t>propunerile de modificare a normelor de competenţă în materia contenciosului administrativ şi fiscal formulate de Înalta Curte de Casaţie şi Justiție (</w:t>
      </w:r>
      <w:r>
        <w:rPr>
          <w:lang w:eastAsia="en-GB"/>
        </w:rPr>
        <w:t>şedinţa Plenului din 6 aprilie 2017)</w:t>
      </w:r>
      <w:r>
        <w:rPr>
          <w:rFonts w:cs="Arial"/>
          <w:lang w:eastAsia="en-GB"/>
        </w:rPr>
        <w:t>; propunerea de modificare a OUG nr. 80/2013 privind taxele judiciare de timbru, în sensul ca acţiunile şi cererile având ca obiect despăgubiri civile pentru prejudiciile materiale şi morale decurgând din vătămări ale integrităţii fizice şi/sau psihice sunt scu</w:t>
      </w:r>
      <w:r w:rsidR="0073784C">
        <w:rPr>
          <w:rFonts w:cs="Arial"/>
          <w:lang w:eastAsia="en-GB"/>
        </w:rPr>
        <w:t>tite de la plata taxei de timbru</w:t>
      </w:r>
      <w:r>
        <w:rPr>
          <w:rFonts w:cs="Arial"/>
          <w:lang w:eastAsia="en-GB"/>
        </w:rPr>
        <w:t xml:space="preserve"> (şedinţa Plenului din 4 mai 2017); adoptarea unei hotărâri de Guvern care să prevadă că numărul maxim de posturi pentru Institutul Naţional al Magistraturii este de 95 de posturi (şedinţa Plenului din 27 iunie 2017); amânarea din nou a intrării în vigoare a Legii nr. 151/2015 privind procedura insolvenţei persoanei fizice, pentru adoptarea măsurilor ce se impun pentru pregătirea tuturor instituţiilor şi autorităţilor publice implicate în procedura de insolvenţă, atât sub aspect funcţional, cât şi organizatoric (şedinţa Plenului din 4 iulie 2017)</w:t>
      </w:r>
      <w:r>
        <w:t>.</w:t>
      </w:r>
    </w:p>
    <w:p w:rsidR="00DC32D8" w:rsidRDefault="00DC32D8" w:rsidP="00DC32D8">
      <w:pPr>
        <w:ind w:firstLine="709"/>
        <w:jc w:val="both"/>
      </w:pPr>
      <w:r>
        <w:rPr>
          <w:rFonts w:cs="Arial"/>
        </w:rPr>
        <w:t xml:space="preserve">Tot în cadrul exercitării competenței prevăzute la art. 38 alin. (5) din Legea nr. 317/2004 se impun a fi menționate următoarele demersuri întreprinse de Consiliul Superior al Magistraturii: </w:t>
      </w:r>
      <w:r>
        <w:rPr>
          <w:rFonts w:cs="Arial"/>
          <w:lang w:eastAsia="en-GB"/>
        </w:rPr>
        <w:t>transmiterea către Ministerul Justiţiei a propunerilor Consiliului Superior al Magistraturii privind Legea nr. 303/2004 privind statutul judecătorilor şi procurorilor, Legea nr. 304/2004 privind organizarea judiciară şi Legea nr 317/2004 privind Consiliul Superior al Magistraturii;  transmiterea către Ministerul Justiţiei a propunerilor de modificare a Codului civil şi a Codului de procedură civilă; transmiterea către Ministerul Justiţiei a propunerilor de modificare a Codului penal şi a Codului de procedură penal</w:t>
      </w:r>
      <w:r w:rsidR="00B04759">
        <w:t xml:space="preserve">; </w:t>
      </w:r>
      <w:r>
        <w:rPr>
          <w:rFonts w:cs="Arial"/>
          <w:lang w:eastAsia="en-GB"/>
        </w:rPr>
        <w:t>sesi</w:t>
      </w:r>
      <w:r w:rsidR="00B04759">
        <w:rPr>
          <w:rFonts w:cs="Arial"/>
          <w:lang w:eastAsia="en-GB"/>
        </w:rPr>
        <w:t xml:space="preserve">zarea </w:t>
      </w:r>
      <w:r>
        <w:rPr>
          <w:rFonts w:cs="Arial"/>
          <w:lang w:eastAsia="en-GB"/>
        </w:rPr>
        <w:t>Ministerului Justiţiei privind modificarea Ordin</w:t>
      </w:r>
      <w:r w:rsidR="00B04759">
        <w:rPr>
          <w:rFonts w:cs="Arial"/>
          <w:lang w:eastAsia="en-GB"/>
        </w:rPr>
        <w:t>ului</w:t>
      </w:r>
      <w:r>
        <w:rPr>
          <w:rFonts w:cs="Arial"/>
          <w:lang w:eastAsia="en-GB"/>
        </w:rPr>
        <w:t xml:space="preserve"> comun 1178/C/1031/2017, în sensul de a analiza n</w:t>
      </w:r>
      <w:r w:rsidR="00B04759">
        <w:rPr>
          <w:rFonts w:cs="Arial"/>
          <w:lang w:eastAsia="en-GB"/>
        </w:rPr>
        <w:t xml:space="preserve">ecesitatea corelării ordinului </w:t>
      </w:r>
      <w:r>
        <w:rPr>
          <w:rFonts w:cs="Arial"/>
          <w:lang w:eastAsia="en-GB"/>
        </w:rPr>
        <w:t xml:space="preserve">cu dispoziţiile art. 64 alin. (2) din Legea nr. 303/2004 privind statutul judecătorilor şi procurorilor (şedinţa Comisiei nr. 1 din 8 mai 2017); </w:t>
      </w:r>
      <w:r>
        <w:t xml:space="preserve">sesizarea Ministerului Justiţiei privind completarea dispoziţiilor din Legea nr. 678/2011 cu reglementarea expresă a unei cauze de nepedepsire, specială, în favoarea victimelor infracţiunilor de trafic de persoane pentru anumite contravenţii comise de acestea în perioada în care au fost victimele traficului, care constituiau conţinutul formei de exploatare a acestora - Raport global privind traficul de persoane publicat de către Departamentul de Stat (şedinţa Comisiei nr. 1 din 27 iulie 2017); </w:t>
      </w:r>
    </w:p>
    <w:p w:rsidR="00DC32D8" w:rsidRDefault="00DC32D8" w:rsidP="00DC32D8">
      <w:pPr>
        <w:ind w:right="48" w:firstLine="709"/>
        <w:jc w:val="both"/>
        <w:rPr>
          <w:rFonts w:cs="Arial"/>
        </w:rPr>
      </w:pPr>
      <w:r>
        <w:rPr>
          <w:rFonts w:cs="Arial"/>
        </w:rPr>
        <w:t xml:space="preserve">Referitor la demersurile Consiliului Superior al Magistraturii privind </w:t>
      </w:r>
      <w:r w:rsidRPr="00855929">
        <w:rPr>
          <w:rFonts w:cs="Arial"/>
        </w:rPr>
        <w:t>buna organizare și funcționare a instanțelor</w:t>
      </w:r>
      <w:r>
        <w:rPr>
          <w:rFonts w:cs="Arial"/>
        </w:rPr>
        <w:t xml:space="preserve"> judecătorești, trebuie menționată sesizarea </w:t>
      </w:r>
      <w:r w:rsidR="00B04759">
        <w:rPr>
          <w:rFonts w:cs="Arial"/>
          <w:lang w:eastAsia="en-GB"/>
        </w:rPr>
        <w:t xml:space="preserve">Ministerului Justiţiei </w:t>
      </w:r>
      <w:r>
        <w:rPr>
          <w:rFonts w:cs="Arial"/>
          <w:lang w:eastAsia="en-GB"/>
        </w:rPr>
        <w:t xml:space="preserve">şi a Parchetului de pe lângă Înalta Curte de Casaţie şi Justiţie în vederea aprecierii oportunităţii includerii </w:t>
      </w:r>
      <w:r>
        <w:rPr>
          <w:rFonts w:cs="Arial"/>
          <w:lang w:eastAsia="en-GB"/>
        </w:rPr>
        <w:lastRenderedPageBreak/>
        <w:t>într-un ordin a unei dispoziţii similare celei din Regulamentul de ordine interioară al instanţelor judecătoreşti, prin care să se instituie o procedură de constituire a dosarelor în care sunt cercetaţi foarte mulţi inculpaţi, astfel încât trimiterea în judecată să se facă pe grupuri de inculpaţi (excepţia cazurilor de crimă organizată), pentru ca numărul acestora să permită desfăşurarea judecăţii cu toate garanţiile procedurale</w:t>
      </w:r>
      <w:r>
        <w:rPr>
          <w:rFonts w:cs="Arial"/>
        </w:rPr>
        <w:t xml:space="preserve"> (şedinţa Comisiei nr. 1 din 2 mai 2017), precum şi formularea unei recomandări </w:t>
      </w:r>
      <w:r>
        <w:rPr>
          <w:bCs/>
        </w:rPr>
        <w:t xml:space="preserve">către Ministerul Justiţiei de modificare a Regulamentului propriu aprobat prin Ordinul Ministrului Justiţiei nr. 120/C/2011, cu modificările şi completările ulterioare, în sensul eliminării obligativităţii solicitării avizului conform în cazul modificării statelor de funcţii ale instanţelor judecătoreşti şi parchetelor, în privinţa personalului auxiliar de specialitate şi conex, funcţionarilor publici şi personalului contractual, cu excepţia cazurilor în care modificările vizează majorarea sau reducerea schemelor (şedinţa Plenului din 21 martie 2017). </w:t>
      </w:r>
      <w:r>
        <w:rPr>
          <w:rFonts w:cs="Arial"/>
        </w:rPr>
        <w:t xml:space="preserve"> </w:t>
      </w:r>
    </w:p>
    <w:p w:rsidR="00DC32D8" w:rsidRDefault="00DC32D8" w:rsidP="00DC32D8">
      <w:pPr>
        <w:ind w:right="48" w:firstLine="709"/>
        <w:jc w:val="both"/>
        <w:rPr>
          <w:rFonts w:cs="Arial"/>
        </w:rPr>
      </w:pPr>
      <w:r>
        <w:rPr>
          <w:rFonts w:cs="Arial"/>
        </w:rPr>
        <w:t xml:space="preserve">În privinţa </w:t>
      </w:r>
      <w:r>
        <w:rPr>
          <w:rFonts w:cs="Arial"/>
          <w:b/>
        </w:rPr>
        <w:t>Codului de procedură civilă,</w:t>
      </w:r>
      <w:r>
        <w:rPr>
          <w:rFonts w:cs="Arial"/>
        </w:rPr>
        <w:t xml:space="preserve"> menţionăm </w:t>
      </w:r>
      <w:r>
        <w:rPr>
          <w:rFonts w:cs="Arial"/>
          <w:lang w:eastAsia="en-GB"/>
        </w:rPr>
        <w:t xml:space="preserve">sesizarea Ministerului Justiţiei cu privire la oportunitatea modificării </w:t>
      </w:r>
      <w:r>
        <w:rPr>
          <w:rFonts w:cs="Arial"/>
          <w:b/>
          <w:lang w:eastAsia="en-GB"/>
        </w:rPr>
        <w:t>Codului de procedură civilă</w:t>
      </w:r>
      <w:r>
        <w:rPr>
          <w:rFonts w:cs="Arial"/>
          <w:lang w:eastAsia="en-GB"/>
        </w:rPr>
        <w:t xml:space="preserve"> privind reglementarea situaţiei imposibilităţii redactării hotărârilor judecătoreşti de către un judecător pensionat. </w:t>
      </w:r>
      <w:r>
        <w:rPr>
          <w:rFonts w:cs="Arial"/>
        </w:rPr>
        <w:t xml:space="preserve">Aceeași propunere a fost formulată şi în privinţa </w:t>
      </w:r>
      <w:r>
        <w:rPr>
          <w:rFonts w:cs="Arial"/>
          <w:b/>
        </w:rPr>
        <w:t>Codului de procedură penală</w:t>
      </w:r>
      <w:r>
        <w:rPr>
          <w:rFonts w:cs="Arial"/>
        </w:rPr>
        <w:t xml:space="preserve"> (şedinţa Comisiei nr. 1 din 2 mai 2017).</w:t>
      </w:r>
    </w:p>
    <w:p w:rsidR="00DC32D8" w:rsidRDefault="00DC32D8" w:rsidP="00DC32D8">
      <w:pPr>
        <w:ind w:right="48" w:firstLine="709"/>
        <w:jc w:val="both"/>
        <w:rPr>
          <w:rFonts w:cs="Arial"/>
          <w:lang w:eastAsia="en-GB"/>
        </w:rPr>
      </w:pPr>
      <w:r>
        <w:rPr>
          <w:rFonts w:cs="Arial"/>
          <w:lang w:eastAsia="en-GB"/>
        </w:rPr>
        <w:t>Tot în privinţa codurilor de procedură a fost sesizat Ministerul Justiţiei pentru analizarea posibilităţii implementării unui mecanism de consemnare a declaraţiilor de către organele judiciare, prin redarea automată a declaraţiilor în timpul audierii cu ajutorul unui sistem informatic, respectiv modificarea art. 110 din Codul de procedură penală şi art. 323 din Codul de procedură civilă (şedinţa Comisiei nr. 1 din 3 iulie 2017).</w:t>
      </w:r>
    </w:p>
    <w:p w:rsidR="00DC32D8" w:rsidRDefault="00DC32D8" w:rsidP="00DC32D8">
      <w:pPr>
        <w:ind w:right="48" w:firstLine="709"/>
        <w:jc w:val="both"/>
        <w:rPr>
          <w:rFonts w:cs="Arial"/>
        </w:rPr>
      </w:pPr>
      <w:r>
        <w:rPr>
          <w:rFonts w:cs="Arial"/>
          <w:lang w:eastAsia="en-GB"/>
        </w:rPr>
        <w:t>De asemenea, ca urmare a sesizării de către Ministerul Justiţiei au fost întocmite puncte de vedere cu privire la impactul noilor coduri, Codul civil, Codul de procedură civilă, Codul penal, Codul de procedură penală şi au fost transmise propunerile Consiliului Superior al Magistraturii privind propunerile de modificare a codurilor, după consultarea prealabilă a instanţelor judecătoreşti.</w:t>
      </w:r>
    </w:p>
    <w:p w:rsidR="00DC32D8" w:rsidRDefault="00DC32D8" w:rsidP="00DC32D8">
      <w:pPr>
        <w:ind w:right="48" w:firstLine="709"/>
        <w:jc w:val="both"/>
        <w:rPr>
          <w:rFonts w:eastAsiaTheme="minorHAnsi" w:cstheme="minorBidi"/>
        </w:rPr>
      </w:pPr>
      <w:r>
        <w:rPr>
          <w:rFonts w:cs="Arial"/>
        </w:rPr>
        <w:t xml:space="preserve">În ceea ce privește </w:t>
      </w:r>
      <w:r w:rsidRPr="00397C7A">
        <w:rPr>
          <w:rFonts w:cs="Arial"/>
        </w:rPr>
        <w:t>cariera magistraților,</w:t>
      </w:r>
      <w:r>
        <w:rPr>
          <w:rFonts w:cs="Arial"/>
        </w:rPr>
        <w:t xml:space="preserve"> se impun a fi menționate demersurile Consiliului Superior al Magistraturii referitoare </w:t>
      </w:r>
      <w:r w:rsidR="001E3F1B">
        <w:t>la analizarea proiectului</w:t>
      </w:r>
      <w:r>
        <w:t xml:space="preserve"> de Lege pentru modificarea și completarea Legii nr. 303/2004 privind statutul judecătorilor și procurorilor, a Legii nr. 304/2004 privind organizarea judiciară și a Legii nr. 317/2004 privind Consiliul Superior al Magistraturii, transmis de Ministerul Justiției.</w:t>
      </w:r>
    </w:p>
    <w:p w:rsidR="00DC32D8" w:rsidRDefault="00DC32D8" w:rsidP="00DC32D8">
      <w:pPr>
        <w:ind w:firstLine="720"/>
        <w:jc w:val="both"/>
      </w:pPr>
      <w:r>
        <w:t xml:space="preserve">Date fiind implicațiile modificărilor legislative propuse asupra întregului sistem judiciar, proiectul de act normativ, împreună cu propunerile și observațiile Consiliului, au fost transmise, spre consultare, instanţelor judecătoreşti şi parchetelor de pe lângă acestea, asociaţiilor profesionale, Institutului Național al Magistraturii, Şcolii Naţionale de Grefieri şi Inspecției Judiciare. În urma analizei efectuate la nivelul Consiliului Superior al Magistraturii, au fost formulate mai multe propuneri cu privire la  proiectul de Lege pentru modificarea și completarea Legii nr. 303/2004 privind statutul judecătorilor și procurorilor, a Legii nr. 304/2004 privind organizarea judiciară și a Legii nr. 317/2004 privind Consiliul Superior al Magistraturii, care </w:t>
      </w:r>
      <w:r w:rsidR="00AC697B">
        <w:t xml:space="preserve">au </w:t>
      </w:r>
      <w:r>
        <w:t>fost înaintate Ministerului Justiţiei.</w:t>
      </w:r>
    </w:p>
    <w:p w:rsidR="00DC32D8" w:rsidRDefault="00DC32D8" w:rsidP="00DC32D8">
      <w:pPr>
        <w:ind w:right="43" w:firstLine="706"/>
        <w:jc w:val="both"/>
      </w:pPr>
      <w:r>
        <w:t xml:space="preserve">În acelaşi context, al colaborării instituţionale, se înscriu şi </w:t>
      </w:r>
      <w:r>
        <w:rPr>
          <w:b/>
        </w:rPr>
        <w:t>punctele de vedere comunicate Ministerului Justiţiei</w:t>
      </w:r>
      <w:r w:rsidR="00325BDC">
        <w:t xml:space="preserve"> în </w:t>
      </w:r>
      <w:r>
        <w:t>vederea unei poziţii comune a sistemului judiciar cu privire la mai multe propuneri de modificare şi completare a dispoziţiilor Codului de procedură penală elaborate la nivelul Ministerului Justiţiei pentru punerea de acord a prevederilor respective cu deciziile Curţii Constituţionale.</w:t>
      </w:r>
    </w:p>
    <w:p w:rsidR="00DC32D8" w:rsidRDefault="00DC32D8" w:rsidP="00DC32D8">
      <w:pPr>
        <w:ind w:right="43" w:firstLine="706"/>
        <w:jc w:val="both"/>
      </w:pPr>
      <w:r>
        <w:rPr>
          <w:rFonts w:cs="Arial"/>
          <w:lang w:eastAsia="en-GB"/>
        </w:rPr>
        <w:t xml:space="preserve">Totodată, precizăm faptul că prin Hotărârea Plenului Consiliului Superior al Magistraturii nr. 1219 din 16 noiembrie 2017 s-a apreciat că se impune </w:t>
      </w:r>
      <w:r>
        <w:t xml:space="preserve">adoptarea Hotărârii Guvernului pentru aprobarea Regulamentului privind stabilirea locurilor de muncă, a categoriilor de personal, mărimea concretă a sporului pentru condiţii de muncă, precum şi condiţiile de acordare a acestuia pentru familia ocupaţională de funcţii bugetare „Justiţie”şi Curtea Constituţională, cu menţiunea formulată în cadrul şedinţei Comisiei nr.2 în sensul că, pentru familia ocupaţională de funcţii bugetare „Justiţie </w:t>
      </w:r>
      <w:r>
        <w:lastRenderedPageBreak/>
        <w:t>şi Curtea Constituţională se impune reglementarea în concret a sporului pentru condiţii grele, vătămătoare sau periculoase la nivelul maxim de 15%.</w:t>
      </w:r>
      <w:r>
        <w:rPr>
          <w:rStyle w:val="FootnoteReference"/>
        </w:rPr>
        <w:footnoteReference w:id="2"/>
      </w:r>
      <w:r>
        <w:t xml:space="preserve"> </w:t>
      </w:r>
    </w:p>
    <w:p w:rsidR="0037269F" w:rsidRDefault="0037269F" w:rsidP="00DC32D8">
      <w:pPr>
        <w:ind w:right="43" w:firstLine="706"/>
        <w:jc w:val="both"/>
      </w:pPr>
      <w:r>
        <w:t>În acest sens, precizăm că, prin Hotărârea nr. 1307 din 14 decembrie 2017 a Plenului</w:t>
      </w:r>
      <w:r w:rsidRPr="0037269F">
        <w:t xml:space="preserve"> </w:t>
      </w:r>
      <w:r>
        <w:t>a fost avizat favorabil proiectul de Hotărâre a Guvernului pentru aprobarea Regulamentului - cadru privind stabilirea locurilor de muncă, a categoriilor de personal, mărimea concretă a sporului pentru condiţii de muncă, precum şi condiţiile de acordare a acestuia pentru familia ocupaţională de funcţii bugetare "Justiţie" şi Curtea Constituţională, precum şi pentru funcţionarii publici şi personalul contractual care îşi desfăşoară activitatea în cadrul instituţiilor din sistemul justiţiei, cu observaţii.</w:t>
      </w:r>
    </w:p>
    <w:p w:rsidR="00DC32D8" w:rsidRPr="00B04759" w:rsidRDefault="00DC32D8" w:rsidP="00DC32D8">
      <w:pPr>
        <w:ind w:right="48" w:firstLine="709"/>
        <w:jc w:val="both"/>
        <w:rPr>
          <w:rFonts w:asciiTheme="minorHAnsi" w:hAnsiTheme="minorHAnsi" w:cs="Arial"/>
          <w:color w:val="FF0000"/>
        </w:rPr>
      </w:pPr>
      <w:r>
        <w:rPr>
          <w:rFonts w:cs="Arial"/>
        </w:rPr>
        <w:t xml:space="preserve">Nu în ultimul rând, trebuie menţionată participarea reprezentanţilor Consiliului, alături de cei ai Ministerului Justiţiei, la lucrările diverselor </w:t>
      </w:r>
      <w:r>
        <w:rPr>
          <w:rFonts w:cs="Arial"/>
          <w:b/>
        </w:rPr>
        <w:t>grupuri de lucru interinstituţionale</w:t>
      </w:r>
      <w:r>
        <w:rPr>
          <w:rFonts w:cs="Arial"/>
        </w:rPr>
        <w:t>, constituite la nivelul Ministerului Justiţiei, Consiliului Superior al Magistraturii sau, după caz, la nivelul altor instituții, pe teme privind sistemul judiciar, de exemplu</w:t>
      </w:r>
      <w:r>
        <w:t xml:space="preserve">, </w:t>
      </w:r>
      <w:r>
        <w:rPr>
          <w:rFonts w:cs="Arial"/>
        </w:rPr>
        <w:t>grupul de lucru interinstituţional constituit la nivelul Ministerului Afacerilor Externe, pentru ratificarea Protocolului nr. 16 la Convenţia pentru apărarea drepturilor omului şi libertăţilor fundamentale</w:t>
      </w:r>
      <w:r>
        <w:rPr>
          <w:rStyle w:val="FootnoteReference"/>
          <w:rFonts w:cs="Arial"/>
        </w:rPr>
        <w:footnoteReference w:id="3"/>
      </w:r>
      <w:r>
        <w:rPr>
          <w:rFonts w:cs="Arial"/>
        </w:rPr>
        <w:t>, Grupul de lucru pentru implementarea Convenției privind prevenirea și combaterea violenței împotriva femeii și a violenței domestice, (Istanbul, 2011) constituit la nivelul Ministerului Muncii, Familiei, Protecţiei Sociale și Persoanelor Vârstnice, sau al grupului de lucru constituit pentru transpunerea în legislaţia naţională a Directivei (UE) 2016/680 a Parlamentului European şi a Consiliului din 27 aprilie 2016, precum şi crearea cadrului legal pentru aplicarea Regulamentului (UE) 2016/679 a Parlamentului European şi al Consiliului din 27 aprilie 2016, constituit la Oficiul Responsabil cu Protecţia Dat</w:t>
      </w:r>
      <w:r w:rsidR="00AC697B">
        <w:rPr>
          <w:rFonts w:cs="Arial"/>
        </w:rPr>
        <w:t xml:space="preserve">elor Personale din cadrul M.A.I, </w:t>
      </w:r>
      <w:r w:rsidR="00AC697B" w:rsidRPr="00B04759">
        <w:rPr>
          <w:rFonts w:cs="Arial"/>
        </w:rPr>
        <w:t xml:space="preserve">grupul de lucru constituit ca urmare </w:t>
      </w:r>
      <w:r w:rsidR="00AC697B" w:rsidRPr="00B04759">
        <w:rPr>
          <w:rFonts w:asciiTheme="minorHAnsi" w:hAnsiTheme="minorHAnsi" w:cs="Arial"/>
        </w:rPr>
        <w:t xml:space="preserve">a </w:t>
      </w:r>
      <w:r w:rsidR="00B04759" w:rsidRPr="00B04759">
        <w:rPr>
          <w:rFonts w:asciiTheme="minorHAnsi" w:hAnsiTheme="minorHAnsi"/>
        </w:rPr>
        <w:t>Protocolul</w:t>
      </w:r>
      <w:r w:rsidR="00B04759">
        <w:rPr>
          <w:rFonts w:asciiTheme="minorHAnsi" w:hAnsiTheme="minorHAnsi"/>
        </w:rPr>
        <w:t>ui</w:t>
      </w:r>
      <w:r w:rsidR="00B04759" w:rsidRPr="00B04759">
        <w:rPr>
          <w:rFonts w:asciiTheme="minorHAnsi" w:hAnsiTheme="minorHAnsi"/>
        </w:rPr>
        <w:t xml:space="preserve"> de colaborare privind educaţia juridică între Ministerul Justiţiei, Ministerul Educaţiei Naţionale, Consiliul Superior al Magistraturii, Ministerul Public şi Înalta Curte de Casaţie şi Justiţie</w:t>
      </w:r>
      <w:r w:rsidR="00C30B36">
        <w:rPr>
          <w:rFonts w:asciiTheme="minorHAnsi" w:hAnsiTheme="minorHAnsi"/>
        </w:rPr>
        <w:t>.</w:t>
      </w:r>
      <w:r w:rsidRPr="00B04759">
        <w:rPr>
          <w:rFonts w:asciiTheme="minorHAnsi" w:hAnsiTheme="minorHAnsi" w:cs="Arial"/>
          <w:color w:val="FF0000"/>
        </w:rPr>
        <w:t xml:space="preserve"> </w:t>
      </w:r>
    </w:p>
    <w:p w:rsidR="00DC32D8" w:rsidRDefault="00DC32D8" w:rsidP="0005211F">
      <w:pPr>
        <w:ind w:right="48" w:firstLine="709"/>
        <w:jc w:val="both"/>
        <w:rPr>
          <w:rFonts w:cs="Arial"/>
        </w:rPr>
      </w:pPr>
      <w:r>
        <w:rPr>
          <w:rFonts w:cs="Arial"/>
        </w:rPr>
        <w:t>De asemenea, în şedinţa din 3 iulie 2017, Comisia nr. 1 – “Legislaţie şi cooperare interinstituţională” a apreciat că se impune continuarea demersurilor privind prelua</w:t>
      </w:r>
      <w:r w:rsidR="00DE2F97">
        <w:rPr>
          <w:rFonts w:cs="Arial"/>
        </w:rPr>
        <w:t xml:space="preserve">rea bugetului instanţelor şi a </w:t>
      </w:r>
      <w:r>
        <w:rPr>
          <w:rFonts w:cs="Arial"/>
        </w:rPr>
        <w:t>desemnat membrii Consiliului Superior al Magistraturii care urmează să facă parte din Grupul de lucru interinstituţional constituit în legătură cu problema gestionării bugetului instanţelor.</w:t>
      </w:r>
      <w:r>
        <w:rPr>
          <w:rStyle w:val="FootnoteReference"/>
          <w:rFonts w:cs="Arial"/>
        </w:rPr>
        <w:footnoteReference w:id="4"/>
      </w:r>
      <w:r>
        <w:rPr>
          <w:rFonts w:cs="Arial"/>
        </w:rPr>
        <w:t xml:space="preserve">  </w:t>
      </w:r>
    </w:p>
    <w:p w:rsidR="00A43871" w:rsidRPr="00A43871" w:rsidRDefault="00A43871" w:rsidP="00A43871">
      <w:pPr>
        <w:numPr>
          <w:ilvl w:val="1"/>
          <w:numId w:val="0"/>
        </w:numPr>
        <w:ind w:right="48" w:firstLine="709"/>
        <w:jc w:val="both"/>
        <w:rPr>
          <w:rFonts w:asciiTheme="minorHAnsi" w:hAnsiTheme="minorHAnsi" w:cs="Arial"/>
          <w:lang w:val="ro-RO" w:eastAsia="en-GB"/>
        </w:rPr>
      </w:pPr>
      <w:r w:rsidRPr="00A43871">
        <w:rPr>
          <w:rFonts w:cs="Arial"/>
        </w:rPr>
        <w:t>În cadrul colaborării cu puterea executive</w:t>
      </w:r>
      <w:r>
        <w:rPr>
          <w:rFonts w:cs="Arial"/>
        </w:rPr>
        <w:t xml:space="preserve"> </w:t>
      </w:r>
      <w:r w:rsidR="00DC32D8">
        <w:rPr>
          <w:rFonts w:cs="Arial"/>
        </w:rPr>
        <w:t>Consiliul Superior al Magistraturii a exprimat avize şi la sol</w:t>
      </w:r>
      <w:r>
        <w:rPr>
          <w:rFonts w:cs="Arial"/>
        </w:rPr>
        <w:t>icitarea altor ministere (de exemplu</w:t>
      </w:r>
      <w:r w:rsidR="00DC32D8">
        <w:rPr>
          <w:rFonts w:cs="Arial"/>
        </w:rPr>
        <w:t xml:space="preserve">, </w:t>
      </w:r>
      <w:r>
        <w:rPr>
          <w:rFonts w:cs="Arial"/>
        </w:rPr>
        <w:t xml:space="preserve">proiectul de </w:t>
      </w:r>
      <w:r w:rsidR="00DC32D8">
        <w:rPr>
          <w:rFonts w:cs="Arial"/>
          <w:lang w:eastAsia="en-GB"/>
        </w:rPr>
        <w:t xml:space="preserve">Ordonanţa de urgenţă a Guvernului nr. 102/2005 privind libera circulaţie pe teritoriul României a cetăţenilor statelor membre ale Uniunii Europene,  Spaţiului Economic European şi a cetăţenilor Confederaţiei Elveţiene, la solicitarea Ministerului Administraţiei şi Internelor </w:t>
      </w:r>
      <w:r w:rsidR="00DC32D8">
        <w:rPr>
          <w:rFonts w:cs="Arial"/>
        </w:rPr>
        <w:t xml:space="preserve">(Hotărârea Plenului nr. 1052 din 12 octombrie 2017), </w:t>
      </w:r>
      <w:r w:rsidR="00DC32D8">
        <w:rPr>
          <w:rFonts w:cs="Arial"/>
          <w:lang w:eastAsia="en-GB"/>
        </w:rPr>
        <w:t xml:space="preserve">proiectul de Lege privind precursorii de droguri, (Hotărârea Plenului nr. 1129 din 26 octombrie 2017), la solicitarea Ministerului Administraţiei şi Internelor, proiectul de Lege privind modificarea şi completarea legii nr. 217/2003 pentru prevenirea şi combaterea violenţei în familie, republicată, cu modificările şi completările ulterioare </w:t>
      </w:r>
      <w:r w:rsidRPr="00A43871">
        <w:rPr>
          <w:rFonts w:asciiTheme="minorHAnsi" w:hAnsiTheme="minorHAnsi" w:cs="Arial"/>
          <w:lang w:val="ro-RO" w:eastAsia="en-GB"/>
        </w:rPr>
        <w:t xml:space="preserve">la solicitarea Ministerului Muncii şi Justiţiei Sociale (Hotărârea Plenului nr. 733 din 27 iunie 2017). </w:t>
      </w:r>
    </w:p>
    <w:p w:rsidR="00C30B36" w:rsidRDefault="00A43871" w:rsidP="00A43871">
      <w:pPr>
        <w:ind w:right="48" w:firstLine="709"/>
        <w:jc w:val="both"/>
        <w:rPr>
          <w:rFonts w:asciiTheme="minorHAnsi" w:hAnsiTheme="minorHAnsi" w:cs="Arial"/>
          <w:lang w:val="ro-RO"/>
        </w:rPr>
      </w:pPr>
      <w:r w:rsidRPr="00D61D7A">
        <w:rPr>
          <w:rFonts w:asciiTheme="minorHAnsi" w:hAnsiTheme="minorHAnsi" w:cs="Arial"/>
          <w:lang w:val="ro-RO"/>
        </w:rPr>
        <w:t xml:space="preserve">De asemenea, </w:t>
      </w:r>
      <w:r w:rsidRPr="00D61D7A">
        <w:rPr>
          <w:rFonts w:asciiTheme="minorHAnsi" w:hAnsiTheme="minorHAnsi" w:cs="Arial"/>
          <w:bCs/>
          <w:color w:val="000000"/>
          <w:lang w:val="ro-RO"/>
        </w:rPr>
        <w:t xml:space="preserve">Consiliul Superior al Magistraturii </w:t>
      </w:r>
      <w:r w:rsidRPr="00D61D7A">
        <w:rPr>
          <w:rFonts w:asciiTheme="minorHAnsi" w:hAnsiTheme="minorHAnsi" w:cs="Arial"/>
          <w:lang w:val="ro-RO"/>
        </w:rPr>
        <w:t>a exprimat și puncte de vedere la solicitarea u</w:t>
      </w:r>
      <w:r w:rsidR="001D67C4">
        <w:rPr>
          <w:rFonts w:asciiTheme="minorHAnsi" w:hAnsiTheme="minorHAnsi" w:cs="Arial"/>
          <w:lang w:val="ro-RO"/>
        </w:rPr>
        <w:t>nor ministere (altele decât Min</w:t>
      </w:r>
      <w:r w:rsidRPr="00D61D7A">
        <w:rPr>
          <w:rFonts w:asciiTheme="minorHAnsi" w:hAnsiTheme="minorHAnsi" w:cs="Arial"/>
          <w:lang w:val="ro-RO"/>
        </w:rPr>
        <w:t>i</w:t>
      </w:r>
      <w:r w:rsidR="001D67C4">
        <w:rPr>
          <w:rFonts w:asciiTheme="minorHAnsi" w:hAnsiTheme="minorHAnsi" w:cs="Arial"/>
          <w:lang w:val="ro-RO"/>
        </w:rPr>
        <w:t>s</w:t>
      </w:r>
      <w:r w:rsidRPr="00D61D7A">
        <w:rPr>
          <w:rFonts w:asciiTheme="minorHAnsi" w:hAnsiTheme="minorHAnsi" w:cs="Arial"/>
          <w:lang w:val="ro-RO"/>
        </w:rPr>
        <w:t>terul Justiției): proiectul de Lege privind pieţele de instrumente financiare (analizat de Comisia nr. 1 – Legislație și cooperare interinstituțională în şedinţa din 29 august 2017), proiectul de Lege privind distribuţia de asigurări (analizat de Comisia nr. 1 – Legislație și cooperare interinstituțională în şedinţa din 4 decembrie 2017)</w:t>
      </w:r>
      <w:r w:rsidR="001D67C4">
        <w:rPr>
          <w:rFonts w:asciiTheme="minorHAnsi" w:hAnsiTheme="minorHAnsi" w:cs="Arial"/>
          <w:lang w:val="ro-RO"/>
        </w:rPr>
        <w:t>.</w:t>
      </w:r>
    </w:p>
    <w:p w:rsidR="00D61D7A" w:rsidRDefault="00D61D7A" w:rsidP="00D61D7A">
      <w:pPr>
        <w:ind w:right="48"/>
        <w:jc w:val="both"/>
        <w:rPr>
          <w:rFonts w:cs="Arial"/>
        </w:rPr>
      </w:pPr>
    </w:p>
    <w:p w:rsidR="00DC32D8" w:rsidRDefault="00DC32D8" w:rsidP="00DC32D8">
      <w:pPr>
        <w:ind w:right="43" w:firstLine="706"/>
        <w:jc w:val="both"/>
        <w:rPr>
          <w:rFonts w:cs="Arial"/>
        </w:rPr>
      </w:pPr>
      <w:r>
        <w:rPr>
          <w:rFonts w:cs="Arial"/>
        </w:rPr>
        <w:t xml:space="preserve">Referitor la </w:t>
      </w:r>
      <w:r>
        <w:rPr>
          <w:rFonts w:cs="Arial"/>
          <w:b/>
        </w:rPr>
        <w:t>relaţia Consiliului Superior al Magistraturii cu Preşedintele României</w:t>
      </w:r>
      <w:r>
        <w:rPr>
          <w:rFonts w:cs="Arial"/>
        </w:rPr>
        <w:t xml:space="preserve">, aceasta s-a circumscris prevederilor art. 134 din Constituţia României şi ale Legilor nr. 317/2004 privind </w:t>
      </w:r>
      <w:r>
        <w:rPr>
          <w:rFonts w:cs="Arial"/>
        </w:rPr>
        <w:lastRenderedPageBreak/>
        <w:t>Consiliul Superior al Magistraturii, republicată şi nr. 303/2004 privind statutul judecătorilor şi procurorilor, republicată, cu modificările şi completările ulterioare.</w:t>
      </w:r>
    </w:p>
    <w:p w:rsidR="00DC32D8" w:rsidRDefault="00DC32D8" w:rsidP="00DC32D8">
      <w:pPr>
        <w:ind w:right="43" w:firstLine="706"/>
        <w:jc w:val="both"/>
        <w:rPr>
          <w:rFonts w:cs="Arial"/>
        </w:rPr>
      </w:pPr>
      <w:r>
        <w:rPr>
          <w:rFonts w:cs="Arial"/>
        </w:rPr>
        <w:t>Astfel, au fost înaintate Preşedintelui României hotărârile Plenului Consiliului Superior al Magistraturii privind propunerile de numire în funcţiile de execuţie de judecător şi procuror, de eliberare din funcţiile de judecător şi procuror şi de reîncadrare în funcţia de judecător.</w:t>
      </w:r>
    </w:p>
    <w:p w:rsidR="00DC32D8" w:rsidRDefault="00DC32D8" w:rsidP="00DC32D8">
      <w:pPr>
        <w:jc w:val="both"/>
        <w:rPr>
          <w:lang w:eastAsia="en-GB"/>
        </w:rPr>
      </w:pPr>
      <w:r>
        <w:tab/>
        <w:t>De asemenea, în şedinţa din 12 iunie 2017</w:t>
      </w:r>
      <w:r w:rsidR="00C30B36">
        <w:t>,</w:t>
      </w:r>
      <w:r>
        <w:t xml:space="preserve"> Plenul Consiliului Superior al Mag</w:t>
      </w:r>
      <w:r w:rsidR="008E70AB">
        <w:t>istraturii a hotărât sesizarea P</w:t>
      </w:r>
      <w:r>
        <w:t xml:space="preserve">reşedintelui României cu o cerere de reexaminare a </w:t>
      </w:r>
      <w:r>
        <w:rPr>
          <w:lang w:eastAsia="en-GB"/>
        </w:rPr>
        <w:t>legii salarizării unitare sub aspectul diferenţierilor existente între indemnizaţiile judecătorilor/procurorilor de la nivelul judecătoriilor/parchetelor de pe lângă judecătorii şi ale judecătorilor/procurorilor de la celelal</w:t>
      </w:r>
      <w:r w:rsidR="008E70AB">
        <w:rPr>
          <w:lang w:eastAsia="en-GB"/>
        </w:rPr>
        <w:t>te instanţe/parchete superioare</w:t>
      </w:r>
      <w:r w:rsidR="00A7580C">
        <w:rPr>
          <w:lang w:eastAsia="en-GB"/>
        </w:rPr>
        <w:t xml:space="preserve">, al diferenţierilor </w:t>
      </w:r>
      <w:r>
        <w:rPr>
          <w:lang w:eastAsia="en-GB"/>
        </w:rPr>
        <w:t>existente între indemnizaţiile judecătorilor şi ale procurorilor, precum şi al nivelului de salarizare a personalului auxiliar de specialitate din cadrul instanţelor şi parchetelor.</w:t>
      </w:r>
    </w:p>
    <w:p w:rsidR="0065772C" w:rsidRPr="001674FC" w:rsidRDefault="00DC32D8" w:rsidP="001674FC">
      <w:pPr>
        <w:jc w:val="both"/>
        <w:rPr>
          <w:lang w:eastAsia="en-GB"/>
        </w:rPr>
      </w:pPr>
      <w:r>
        <w:rPr>
          <w:lang w:eastAsia="en-GB"/>
        </w:rPr>
        <w:tab/>
      </w:r>
      <w:r w:rsidRPr="001674FC">
        <w:rPr>
          <w:lang w:eastAsia="en-GB"/>
        </w:rPr>
        <w:t>Se mai impune a fi menţionată şi sesizarea din data de 01.02.2017, prin care preşedintele Consiliului Superior al Magistraturii a solicitat Curţii Constituţionale să se pronunţe cu privire la existenţa unor confl</w:t>
      </w:r>
      <w:r w:rsidR="004F0E29" w:rsidRPr="001674FC">
        <w:rPr>
          <w:lang w:eastAsia="en-GB"/>
        </w:rPr>
        <w:t xml:space="preserve">icte de natură constitutională </w:t>
      </w:r>
      <w:r w:rsidRPr="001674FC">
        <w:rPr>
          <w:lang w:eastAsia="en-GB"/>
        </w:rPr>
        <w:t>dintre autoritatea executivă  - Guvernul României, pe de o parte, precum şi dintre autoritatea legiutoare – Parlamentul României, pe de altă parte, şi autoritatea judecătorească – Consil</w:t>
      </w:r>
      <w:r w:rsidR="001674FC" w:rsidRPr="001674FC">
        <w:rPr>
          <w:lang w:eastAsia="en-GB"/>
        </w:rPr>
        <w:t>iul Superior al Magistraturii</w:t>
      </w:r>
      <w:r w:rsidRPr="001674FC">
        <w:t>.</w:t>
      </w:r>
      <w:r w:rsidRPr="001674FC">
        <w:rPr>
          <w:rStyle w:val="FootnoteReference"/>
        </w:rPr>
        <w:footnoteReference w:id="5"/>
      </w:r>
    </w:p>
    <w:p w:rsidR="00F32AF0" w:rsidRPr="005A7963" w:rsidRDefault="00F32AF0" w:rsidP="005A7963">
      <w:pPr>
        <w:pStyle w:val="Heading1"/>
      </w:pPr>
      <w:r w:rsidRPr="005A7963">
        <w:tab/>
      </w:r>
      <w:bookmarkStart w:id="27" w:name="_Toc500142873"/>
      <w:r w:rsidRPr="005A7963">
        <w:t xml:space="preserve">CAPITOLUL II - </w:t>
      </w:r>
      <w:bookmarkEnd w:id="16"/>
      <w:r w:rsidR="005A7963" w:rsidRPr="005A7963">
        <w:t>Activităţi  derulate în legătură cu atribuţiile administrative ale Consiliului Superior al Magistraturii</w:t>
      </w:r>
      <w:bookmarkEnd w:id="27"/>
    </w:p>
    <w:p w:rsidR="005A7963" w:rsidRPr="00C30B36" w:rsidRDefault="00F32AF0" w:rsidP="00D704C3">
      <w:pPr>
        <w:pStyle w:val="Heading2"/>
        <w:rPr>
          <w:b/>
        </w:rPr>
      </w:pPr>
      <w:bookmarkStart w:id="28" w:name="_Toc375653691"/>
      <w:r w:rsidRPr="00EB66AC">
        <w:tab/>
      </w:r>
      <w:bookmarkStart w:id="29" w:name="_Toc500142874"/>
      <w:r w:rsidRPr="00C30B36">
        <w:rPr>
          <w:b/>
        </w:rPr>
        <w:t>II.1</w:t>
      </w:r>
      <w:r w:rsidRPr="00C30B36">
        <w:rPr>
          <w:b/>
        </w:rPr>
        <w:tab/>
      </w:r>
      <w:bookmarkEnd w:id="28"/>
      <w:r w:rsidR="005A7963" w:rsidRPr="00C30B36">
        <w:rPr>
          <w:b/>
        </w:rPr>
        <w:t>Gestionarea carierei profesionale a judecătorilor şi procurorilor</w:t>
      </w:r>
      <w:bookmarkEnd w:id="29"/>
      <w:r w:rsidR="005A7963" w:rsidRPr="00C30B36">
        <w:rPr>
          <w:b/>
        </w:rPr>
        <w:t xml:space="preserve"> </w:t>
      </w:r>
    </w:p>
    <w:p w:rsidR="00F32AF0" w:rsidRPr="00EB66AC" w:rsidRDefault="00F32AF0" w:rsidP="00456D27">
      <w:pPr>
        <w:jc w:val="both"/>
      </w:pPr>
    </w:p>
    <w:p w:rsidR="00AD29C9" w:rsidRDefault="00AD29C9" w:rsidP="00AD29C9">
      <w:pPr>
        <w:pStyle w:val="AddParagraf"/>
        <w:spacing w:after="0"/>
        <w:ind w:right="45"/>
      </w:pPr>
      <w:r>
        <w:t xml:space="preserve">La fel ca în </w:t>
      </w:r>
      <w:r w:rsidR="004A00CD">
        <w:t xml:space="preserve">anii anteriori, şi în anul 2017 </w:t>
      </w:r>
      <w:r>
        <w:t>principalul obiectiv al Consiliului Superior al Magistraturii, legat de activitatea administrativă derulată de acesta, l-a constituit asigurarea necesarului de resurse umane pentru buna desfăşurare a activităţii la nivelul instanţelor şi parchetelor.</w:t>
      </w:r>
    </w:p>
    <w:p w:rsidR="00AD29C9" w:rsidRDefault="00AD29C9" w:rsidP="00AD29C9">
      <w:pPr>
        <w:pStyle w:val="AddParagraf"/>
        <w:spacing w:after="0"/>
        <w:ind w:right="45"/>
      </w:pPr>
      <w:r>
        <w:t>În acest context, ocuparea posturilor vacante de judecător şi procuror s-a realizat prin toate modalităţile prevăzute de lege, astfel cum rezultă din date</w:t>
      </w:r>
      <w:r w:rsidR="0005211F">
        <w:t xml:space="preserve">le ce vor fi prezentate mai jos, </w:t>
      </w:r>
      <w:r w:rsidR="00E248A7">
        <w:t xml:space="preserve">în anul 2017 </w:t>
      </w:r>
      <w:r w:rsidR="0005211F">
        <w:t>fiind organizate chiar două concursuri de admitere în magistratură în condiţiile art. 33 alin. (1) din Legea nr. 303/2004, republicată, cu modificările şi completările ulterioare.</w:t>
      </w:r>
    </w:p>
    <w:p w:rsidR="00054287" w:rsidRDefault="00054287" w:rsidP="00E248A7">
      <w:pPr>
        <w:pStyle w:val="AddParagraf"/>
        <w:spacing w:after="0"/>
        <w:ind w:firstLine="0"/>
        <w:rPr>
          <w:b/>
        </w:rPr>
      </w:pPr>
    </w:p>
    <w:p w:rsidR="00AD29C9" w:rsidRPr="00E60B98" w:rsidRDefault="00AD29C9" w:rsidP="00AD29C9">
      <w:pPr>
        <w:pStyle w:val="AddParagraf"/>
        <w:numPr>
          <w:ilvl w:val="0"/>
          <w:numId w:val="16"/>
        </w:numPr>
        <w:spacing w:after="0"/>
        <w:ind w:left="1069"/>
        <w:rPr>
          <w:b/>
        </w:rPr>
      </w:pPr>
      <w:r>
        <w:rPr>
          <w:b/>
        </w:rPr>
        <w:t>Evoluţia gradului de ocupare a posturilor de judecător şi procuror</w:t>
      </w:r>
    </w:p>
    <w:p w:rsidR="00AD29C9" w:rsidRPr="002B3517" w:rsidRDefault="00AD29C9" w:rsidP="00AD29C9">
      <w:pPr>
        <w:ind w:right="48" w:firstLine="709"/>
        <w:jc w:val="both"/>
        <w:rPr>
          <w:rFonts w:cs="Arial"/>
          <w:b/>
          <w:lang w:val="ro-RO"/>
        </w:rPr>
      </w:pPr>
      <w:r w:rsidRPr="002B3517">
        <w:rPr>
          <w:rFonts w:cs="Arial"/>
          <w:b/>
          <w:lang w:val="ro-RO"/>
        </w:rPr>
        <w:t>Situaţia posturilor de judecător şi procuror la începutul anului 201</w:t>
      </w:r>
      <w:r>
        <w:rPr>
          <w:rFonts w:cs="Arial"/>
          <w:b/>
          <w:lang w:val="ro-RO"/>
        </w:rPr>
        <w:t>7</w:t>
      </w:r>
    </w:p>
    <w:p w:rsidR="00AD29C9" w:rsidRDefault="00AD29C9" w:rsidP="00AD29C9">
      <w:pPr>
        <w:ind w:right="48" w:firstLine="709"/>
        <w:jc w:val="both"/>
        <w:rPr>
          <w:rFonts w:cs="Arial"/>
          <w:lang w:val="ro-RO"/>
        </w:rPr>
      </w:pPr>
      <w:r>
        <w:rPr>
          <w:rFonts w:cs="Arial"/>
          <w:lang w:val="ro-RO"/>
        </w:rPr>
        <w:t xml:space="preserve">La data de 01.01.2017, din totalul de </w:t>
      </w:r>
      <w:r>
        <w:rPr>
          <w:rFonts w:cs="Arial"/>
          <w:b/>
          <w:lang w:val="ro-RO"/>
        </w:rPr>
        <w:t>5067</w:t>
      </w:r>
      <w:r>
        <w:rPr>
          <w:rStyle w:val="FootnoteReference"/>
          <w:b/>
          <w:lang w:val="ro-RO"/>
        </w:rPr>
        <w:footnoteReference w:id="6"/>
      </w:r>
      <w:r>
        <w:rPr>
          <w:rFonts w:cs="Arial"/>
          <w:b/>
          <w:lang w:val="ro-RO"/>
        </w:rPr>
        <w:t xml:space="preserve"> de posturi</w:t>
      </w:r>
      <w:r>
        <w:rPr>
          <w:rFonts w:cs="Arial"/>
          <w:lang w:val="ro-RO"/>
        </w:rPr>
        <w:t xml:space="preserve"> de judecător, erau </w:t>
      </w:r>
      <w:r>
        <w:rPr>
          <w:rFonts w:cs="Arial"/>
          <w:b/>
          <w:lang w:val="ro-RO"/>
        </w:rPr>
        <w:t xml:space="preserve">ocupate 4479 </w:t>
      </w:r>
      <w:r>
        <w:rPr>
          <w:rFonts w:cs="Arial"/>
          <w:lang w:val="ro-RO"/>
        </w:rPr>
        <w:t xml:space="preserve">posturi şi </w:t>
      </w:r>
      <w:r>
        <w:rPr>
          <w:rFonts w:cs="Arial"/>
          <w:b/>
          <w:lang w:val="ro-RO"/>
        </w:rPr>
        <w:t>vacante 588</w:t>
      </w:r>
      <w:r>
        <w:rPr>
          <w:rFonts w:cs="Arial"/>
          <w:lang w:val="ro-RO"/>
        </w:rPr>
        <w:t xml:space="preserve"> posturi. Dintre cele 588 posturi vacante, 446 erau corespunzătoare funcţiilor de execuţie şi 142 funcţiilor de conducere.</w:t>
      </w:r>
    </w:p>
    <w:p w:rsidR="00AD29C9" w:rsidRDefault="00AD29C9" w:rsidP="00AD29C9">
      <w:pPr>
        <w:ind w:right="48" w:firstLine="709"/>
        <w:jc w:val="both"/>
        <w:rPr>
          <w:rFonts w:cs="Arial"/>
          <w:lang w:val="ro-RO"/>
        </w:rPr>
      </w:pPr>
    </w:p>
    <w:p w:rsidR="00725231" w:rsidRDefault="00725231" w:rsidP="00AD29C9">
      <w:pPr>
        <w:ind w:right="48" w:firstLine="709"/>
        <w:jc w:val="both"/>
        <w:rPr>
          <w:rFonts w:cs="Arial"/>
          <w:lang w:val="ro-RO"/>
        </w:rPr>
      </w:pPr>
    </w:p>
    <w:p w:rsidR="00AD29C9" w:rsidRDefault="00AD29C9" w:rsidP="00AD29C9">
      <w:pPr>
        <w:spacing w:after="180"/>
        <w:ind w:right="48" w:firstLine="709"/>
        <w:jc w:val="both"/>
        <w:rPr>
          <w:b/>
          <w:lang w:val="ro-RO"/>
        </w:rPr>
      </w:pPr>
      <w:r>
        <w:rPr>
          <w:b/>
          <w:lang w:val="ro-RO"/>
        </w:rPr>
        <w:lastRenderedPageBreak/>
        <w:t>Situaţia posturilor de judecător pe grade de jurisdicţie la data de 01.01.2017</w:t>
      </w:r>
    </w:p>
    <w:tbl>
      <w:tblPr>
        <w:tblW w:w="100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80"/>
        <w:gridCol w:w="1105"/>
        <w:gridCol w:w="1415"/>
        <w:gridCol w:w="900"/>
        <w:gridCol w:w="1080"/>
        <w:gridCol w:w="1440"/>
      </w:tblGrid>
      <w:tr w:rsidR="00AD29C9" w:rsidTr="007E0358">
        <w:tc>
          <w:tcPr>
            <w:tcW w:w="306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AD29C9" w:rsidRDefault="00AD29C9" w:rsidP="007E0358">
            <w:pPr>
              <w:jc w:val="center"/>
              <w:rPr>
                <w:b/>
                <w:lang w:val="ro-RO"/>
              </w:rPr>
            </w:pPr>
            <w:r>
              <w:rPr>
                <w:b/>
                <w:lang w:val="ro-RO"/>
              </w:rPr>
              <w:t xml:space="preserve">Categoria </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AD29C9" w:rsidRDefault="00AD29C9" w:rsidP="007E0358">
            <w:pPr>
              <w:jc w:val="center"/>
              <w:rPr>
                <w:lang w:val="ro-RO"/>
              </w:rPr>
            </w:pPr>
            <w:r>
              <w:rPr>
                <w:b/>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AD29C9" w:rsidRDefault="00AD29C9" w:rsidP="007E0358">
            <w:pPr>
              <w:jc w:val="center"/>
              <w:rPr>
                <w:lang w:val="ro-RO"/>
              </w:rPr>
            </w:pPr>
            <w:r>
              <w:rPr>
                <w:b/>
                <w:lang w:val="ro-RO"/>
              </w:rPr>
              <w:t xml:space="preserve">Posturi de judecător vacante </w:t>
            </w:r>
          </w:p>
        </w:tc>
      </w:tr>
      <w:tr w:rsidR="00AD29C9" w:rsidTr="007E0358">
        <w:tc>
          <w:tcPr>
            <w:tcW w:w="3060" w:type="dxa"/>
            <w:vMerge/>
            <w:tcBorders>
              <w:top w:val="single" w:sz="4" w:space="0" w:color="auto"/>
              <w:left w:val="single" w:sz="4" w:space="0" w:color="auto"/>
              <w:bottom w:val="single" w:sz="4" w:space="0" w:color="auto"/>
              <w:right w:val="single" w:sz="4" w:space="0" w:color="auto"/>
            </w:tcBorders>
            <w:vAlign w:val="center"/>
            <w:hideMark/>
          </w:tcPr>
          <w:p w:rsidR="00AD29C9" w:rsidRDefault="00AD29C9" w:rsidP="007E0358">
            <w:pPr>
              <w:rPr>
                <w:b/>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D29C9" w:rsidRDefault="00AD29C9" w:rsidP="007E0358">
            <w:pPr>
              <w:rPr>
                <w:b/>
                <w:lang w:val="ro-RO"/>
              </w:rPr>
            </w:pPr>
            <w:r>
              <w:rPr>
                <w:b/>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D29C9" w:rsidRDefault="00AD29C9" w:rsidP="007E0358">
            <w:pPr>
              <w:rPr>
                <w:lang w:val="ro-RO"/>
              </w:rPr>
            </w:pPr>
            <w:r>
              <w:rPr>
                <w:lang w:val="ro-RO"/>
              </w:rPr>
              <w:t>Execuţie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D29C9" w:rsidRDefault="00AD29C9" w:rsidP="007E0358">
            <w:pPr>
              <w:rPr>
                <w:lang w:val="ro-RO"/>
              </w:rPr>
            </w:pPr>
            <w:r>
              <w:rPr>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D29C9" w:rsidRDefault="00AD29C9" w:rsidP="007E0358">
            <w:pPr>
              <w:rPr>
                <w:b/>
                <w:lang w:val="ro-RO"/>
              </w:rPr>
            </w:pPr>
            <w:r>
              <w:rPr>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D29C9" w:rsidRDefault="00AD29C9" w:rsidP="007E0358">
            <w:pPr>
              <w:rPr>
                <w:lang w:val="ro-RO"/>
              </w:rPr>
            </w:pPr>
            <w:r>
              <w:rPr>
                <w:lang w:val="ro-RO"/>
              </w:rPr>
              <w:t>Execuţie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D29C9" w:rsidRDefault="00AD29C9" w:rsidP="007E0358">
            <w:pPr>
              <w:rPr>
                <w:lang w:val="ro-RO"/>
              </w:rPr>
            </w:pPr>
            <w:r>
              <w:rPr>
                <w:lang w:val="ro-RO"/>
              </w:rPr>
              <w:t>Conducere</w:t>
            </w:r>
          </w:p>
        </w:tc>
      </w:tr>
      <w:tr w:rsidR="00AD29C9" w:rsidRPr="003416AD" w:rsidTr="007E0358">
        <w:tc>
          <w:tcPr>
            <w:tcW w:w="306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rPr>
                <w:lang w:val="ro-RO"/>
              </w:rPr>
            </w:pPr>
            <w:r w:rsidRPr="003416AD">
              <w:rPr>
                <w:lang w:val="ro-RO"/>
              </w:rPr>
              <w:t xml:space="preserve">Înalta Curte de Casaţie şi Justiţie </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122</w:t>
            </w:r>
          </w:p>
        </w:tc>
        <w:tc>
          <w:tcPr>
            <w:tcW w:w="1105"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115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highlight w:val="yellow"/>
                <w:lang w:val="ro-RO"/>
              </w:rPr>
            </w:pPr>
            <w:r w:rsidRPr="003416AD">
              <w:rPr>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12</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11</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1</w:t>
            </w:r>
          </w:p>
        </w:tc>
      </w:tr>
      <w:tr w:rsidR="00AD29C9" w:rsidRPr="003416AD" w:rsidTr="007E0358">
        <w:tc>
          <w:tcPr>
            <w:tcW w:w="306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rPr>
                <w:lang w:val="ro-RO"/>
              </w:rPr>
            </w:pPr>
            <w:r w:rsidRPr="003416AD">
              <w:rPr>
                <w:lang w:val="ro-RO"/>
              </w:rPr>
              <w:t>Curţi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920</w:t>
            </w:r>
          </w:p>
        </w:tc>
        <w:tc>
          <w:tcPr>
            <w:tcW w:w="1105"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820</w:t>
            </w:r>
          </w:p>
        </w:tc>
        <w:tc>
          <w:tcPr>
            <w:tcW w:w="1415"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highlight w:val="yellow"/>
                <w:lang w:val="ro-RO"/>
              </w:rPr>
            </w:pPr>
            <w:r w:rsidRPr="003416AD">
              <w:rPr>
                <w:lang w:val="ro-RO"/>
              </w:rPr>
              <w:t>100</w:t>
            </w:r>
          </w:p>
        </w:tc>
        <w:tc>
          <w:tcPr>
            <w:tcW w:w="90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7</w:t>
            </w:r>
            <w:r>
              <w:rPr>
                <w:lang w:val="ro-RO"/>
              </w:rPr>
              <w:t>4</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6</w:t>
            </w:r>
            <w:r>
              <w:rPr>
                <w:lang w:val="ro-RO"/>
              </w:rPr>
              <w:t>7</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7</w:t>
            </w:r>
          </w:p>
        </w:tc>
      </w:tr>
      <w:tr w:rsidR="00AD29C9" w:rsidRPr="003416AD" w:rsidTr="007E0358">
        <w:tc>
          <w:tcPr>
            <w:tcW w:w="306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rPr>
                <w:lang w:val="ro-RO"/>
              </w:rPr>
            </w:pPr>
            <w:r w:rsidRPr="003416AD">
              <w:rPr>
                <w:lang w:val="ro-RO"/>
              </w:rPr>
              <w:t>Tribunale (inclusiv instanţele militare şi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1709</w:t>
            </w:r>
          </w:p>
        </w:tc>
        <w:tc>
          <w:tcPr>
            <w:tcW w:w="1105"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1471</w:t>
            </w:r>
          </w:p>
        </w:tc>
        <w:tc>
          <w:tcPr>
            <w:tcW w:w="1415"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highlight w:val="yellow"/>
                <w:lang w:val="ro-RO"/>
              </w:rPr>
            </w:pPr>
            <w:r w:rsidRPr="003416AD">
              <w:rPr>
                <w:lang w:val="ro-RO"/>
              </w:rPr>
              <w:t>238</w:t>
            </w:r>
          </w:p>
        </w:tc>
        <w:tc>
          <w:tcPr>
            <w:tcW w:w="90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Pr>
                <w:lang w:val="ro-RO"/>
              </w:rPr>
              <w:t>164</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Pr>
                <w:lang w:val="ro-RO"/>
              </w:rPr>
              <w:t>132</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32</w:t>
            </w:r>
          </w:p>
        </w:tc>
      </w:tr>
      <w:tr w:rsidR="00AD29C9" w:rsidRPr="003416AD" w:rsidTr="007E0358">
        <w:tc>
          <w:tcPr>
            <w:tcW w:w="306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rPr>
                <w:lang w:val="ro-RO"/>
              </w:rPr>
            </w:pPr>
            <w:r w:rsidRPr="003416AD">
              <w:rPr>
                <w:lang w:val="ro-RO"/>
              </w:rPr>
              <w:t xml:space="preserve">Judecătorii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2316</w:t>
            </w:r>
          </w:p>
        </w:tc>
        <w:tc>
          <w:tcPr>
            <w:tcW w:w="1105"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2010</w:t>
            </w:r>
          </w:p>
        </w:tc>
        <w:tc>
          <w:tcPr>
            <w:tcW w:w="1415"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highlight w:val="yellow"/>
                <w:lang w:val="ro-RO"/>
              </w:rPr>
            </w:pPr>
            <w:r w:rsidRPr="003416AD">
              <w:rPr>
                <w:lang w:val="ro-RO"/>
              </w:rPr>
              <w:t>306</w:t>
            </w:r>
          </w:p>
        </w:tc>
        <w:tc>
          <w:tcPr>
            <w:tcW w:w="90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33</w:t>
            </w:r>
            <w:r>
              <w:rPr>
                <w:lang w:val="ro-RO"/>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23</w:t>
            </w:r>
            <w:r>
              <w:rPr>
                <w:lang w:val="ro-RO"/>
              </w:rPr>
              <w:t>6</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10</w:t>
            </w:r>
            <w:r>
              <w:rPr>
                <w:lang w:val="ro-RO"/>
              </w:rPr>
              <w:t>2</w:t>
            </w:r>
          </w:p>
        </w:tc>
      </w:tr>
      <w:tr w:rsidR="00AD29C9" w:rsidRPr="003416AD" w:rsidTr="007E0358">
        <w:tc>
          <w:tcPr>
            <w:tcW w:w="306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rPr>
                <w:b/>
                <w:lang w:val="ro-RO"/>
              </w:rPr>
            </w:pPr>
            <w:r w:rsidRPr="003416AD">
              <w:rPr>
                <w:b/>
                <w:lang w:val="ro-RO"/>
              </w:rPr>
              <w:t xml:space="preserve">          Total </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b/>
                <w:lang w:val="ro-RO"/>
              </w:rPr>
            </w:pPr>
            <w:r w:rsidRPr="003416AD">
              <w:rPr>
                <w:b/>
                <w:lang w:val="ro-RO"/>
              </w:rPr>
              <w:t>5067</w:t>
            </w:r>
            <w:r w:rsidRPr="003416AD">
              <w:rPr>
                <w:rStyle w:val="FootnoteReference"/>
                <w:b/>
                <w:lang w:val="ro-RO"/>
              </w:rPr>
              <w:footnoteReference w:id="7"/>
            </w:r>
          </w:p>
        </w:tc>
        <w:tc>
          <w:tcPr>
            <w:tcW w:w="1105"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4416</w:t>
            </w:r>
          </w:p>
        </w:tc>
        <w:tc>
          <w:tcPr>
            <w:tcW w:w="1415"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highlight w:val="yellow"/>
                <w:lang w:val="ro-RO"/>
              </w:rPr>
            </w:pPr>
            <w:r w:rsidRPr="003416AD">
              <w:rPr>
                <w:lang w:val="ro-RO"/>
              </w:rPr>
              <w:t>651</w:t>
            </w:r>
          </w:p>
        </w:tc>
        <w:tc>
          <w:tcPr>
            <w:tcW w:w="90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b/>
                <w:lang w:val="ro-RO"/>
              </w:rPr>
            </w:pPr>
            <w:r>
              <w:rPr>
                <w:b/>
                <w:lang w:val="ro-RO"/>
              </w:rPr>
              <w:t>588</w:t>
            </w:r>
          </w:p>
        </w:tc>
        <w:tc>
          <w:tcPr>
            <w:tcW w:w="108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Pr>
                <w:lang w:val="ro-RO"/>
              </w:rPr>
              <w:t>446</w:t>
            </w:r>
          </w:p>
        </w:tc>
        <w:tc>
          <w:tcPr>
            <w:tcW w:w="1440" w:type="dxa"/>
            <w:tcBorders>
              <w:top w:val="single" w:sz="4" w:space="0" w:color="auto"/>
              <w:left w:val="single" w:sz="4" w:space="0" w:color="auto"/>
              <w:bottom w:val="single" w:sz="4" w:space="0" w:color="auto"/>
              <w:right w:val="single" w:sz="4" w:space="0" w:color="auto"/>
            </w:tcBorders>
            <w:vAlign w:val="center"/>
            <w:hideMark/>
          </w:tcPr>
          <w:p w:rsidR="00AD29C9" w:rsidRPr="003416AD" w:rsidRDefault="00AD29C9" w:rsidP="007E0358">
            <w:pPr>
              <w:jc w:val="center"/>
              <w:rPr>
                <w:lang w:val="ro-RO"/>
              </w:rPr>
            </w:pPr>
            <w:r w:rsidRPr="003416AD">
              <w:rPr>
                <w:lang w:val="ro-RO"/>
              </w:rPr>
              <w:t>14</w:t>
            </w:r>
            <w:r>
              <w:rPr>
                <w:lang w:val="ro-RO"/>
              </w:rPr>
              <w:t>2</w:t>
            </w:r>
          </w:p>
        </w:tc>
      </w:tr>
    </w:tbl>
    <w:p w:rsidR="00AD29C9" w:rsidRPr="003416AD" w:rsidRDefault="00AD29C9" w:rsidP="00AD29C9">
      <w:pPr>
        <w:tabs>
          <w:tab w:val="left" w:pos="360"/>
        </w:tabs>
        <w:jc w:val="both"/>
        <w:rPr>
          <w:lang w:val="ro-RO"/>
        </w:rPr>
      </w:pPr>
    </w:p>
    <w:p w:rsidR="00AD29C9" w:rsidRDefault="00AD29C9" w:rsidP="00AD29C9">
      <w:pPr>
        <w:tabs>
          <w:tab w:val="left" w:pos="360"/>
        </w:tabs>
        <w:jc w:val="both"/>
        <w:rPr>
          <w:lang w:val="ro-RO"/>
        </w:rPr>
      </w:pPr>
      <w:r>
        <w:rPr>
          <w:lang w:val="ro-RO"/>
        </w:rPr>
        <w:tab/>
      </w:r>
      <w:r>
        <w:rPr>
          <w:lang w:val="ro-RO"/>
        </w:rPr>
        <w:tab/>
      </w:r>
    </w:p>
    <w:p w:rsidR="00AD29C9" w:rsidRPr="000A7EDD" w:rsidRDefault="00AD29C9" w:rsidP="00AD29C9">
      <w:pPr>
        <w:pStyle w:val="AddParagraf"/>
        <w:spacing w:after="0"/>
        <w:ind w:right="45" w:firstLine="708"/>
      </w:pPr>
      <w:r w:rsidRPr="000A7EDD">
        <w:t>Din totalul judecătorilor în funcţie, cu luarea în calcul inclusiv a acelor judecători care ocup</w:t>
      </w:r>
      <w:r>
        <w:t>au</w:t>
      </w:r>
      <w:r w:rsidRPr="000A7EDD">
        <w:t xml:space="preserve"> pe perioadă nedeterminată posturi temporar vacante în condiţiile art. 134</w:t>
      </w:r>
      <w:r w:rsidRPr="000A7EDD">
        <w:rPr>
          <w:vertAlign w:val="superscript"/>
        </w:rPr>
        <w:t>1</w:t>
      </w:r>
      <w:r w:rsidRPr="000A7EDD">
        <w:t xml:space="preserve"> din Legea nr. 304/2004, republicată, cu modificările </w:t>
      </w:r>
      <w:r>
        <w:t>şi completările ulterioare, 3408 (76,96</w:t>
      </w:r>
      <w:r w:rsidRPr="000A7EDD">
        <w:t xml:space="preserve">%) </w:t>
      </w:r>
      <w:r>
        <w:t>erau</w:t>
      </w:r>
      <w:r w:rsidRPr="000A7EDD">
        <w:t xml:space="preserve"> femei şi </w:t>
      </w:r>
      <w:r>
        <w:t>1220 (27,55</w:t>
      </w:r>
      <w:r w:rsidRPr="000A7EDD">
        <w:t xml:space="preserve">%) </w:t>
      </w:r>
      <w:r>
        <w:t>erau</w:t>
      </w:r>
      <w:r w:rsidRPr="000A7EDD">
        <w:t xml:space="preserve"> bărbaţi. </w:t>
      </w:r>
    </w:p>
    <w:p w:rsidR="00AD29C9" w:rsidRDefault="00AD29C9" w:rsidP="00AD29C9">
      <w:pPr>
        <w:ind w:right="48" w:firstLine="709"/>
        <w:jc w:val="both"/>
        <w:rPr>
          <w:rFonts w:cs="Arial"/>
          <w:lang w:val="ro-RO"/>
        </w:rPr>
      </w:pPr>
    </w:p>
    <w:p w:rsidR="00AD29C9" w:rsidRDefault="00AD29C9" w:rsidP="00AD29C9">
      <w:pPr>
        <w:ind w:right="48" w:firstLine="709"/>
        <w:jc w:val="both"/>
        <w:rPr>
          <w:rFonts w:cs="Arial"/>
          <w:lang w:val="ro-RO"/>
        </w:rPr>
      </w:pPr>
      <w:r>
        <w:rPr>
          <w:noProof/>
        </w:rPr>
        <w:drawing>
          <wp:inline distT="0" distB="0" distL="0" distR="0">
            <wp:extent cx="5084280" cy="2752725"/>
            <wp:effectExtent l="0" t="0" r="2540" b="0"/>
            <wp:docPr id="93"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D29C9" w:rsidRDefault="00AD29C9" w:rsidP="00AD29C9">
      <w:pPr>
        <w:jc w:val="both"/>
        <w:rPr>
          <w:lang w:val="ro-RO"/>
        </w:rPr>
      </w:pPr>
      <w:r>
        <w:rPr>
          <w:lang w:val="ro-RO"/>
        </w:rPr>
        <w:tab/>
      </w:r>
    </w:p>
    <w:p w:rsidR="00AD29C9" w:rsidRPr="003005CE" w:rsidRDefault="008019FC" w:rsidP="00AD29C9">
      <w:pPr>
        <w:ind w:firstLine="708"/>
        <w:jc w:val="both"/>
        <w:rPr>
          <w:lang w:val="ro-RO"/>
        </w:rPr>
      </w:pPr>
      <w:r w:rsidRPr="003005CE">
        <w:rPr>
          <w:lang w:val="ro-RO"/>
        </w:rPr>
        <w:t xml:space="preserve">La data de 1 ianuarie 2017, </w:t>
      </w:r>
      <w:r w:rsidRPr="003005CE">
        <w:rPr>
          <w:b/>
          <w:lang w:val="ro-RO"/>
        </w:rPr>
        <w:t>la nivelul parchetelor, din totalul de 3016 posturi de procuror</w:t>
      </w:r>
      <w:r w:rsidRPr="003005CE">
        <w:rPr>
          <w:lang w:val="ro-RO"/>
        </w:rPr>
        <w:t>, (au fost incluse şi cele 47 de posturi acordate potrivit art.134¹ din Legea nr.304/2004, republicată, cu modificările şi completările ulterioare)</w:t>
      </w:r>
      <w:r w:rsidR="00AD29C9" w:rsidRPr="003005CE">
        <w:rPr>
          <w:lang w:val="ro-RO"/>
        </w:rPr>
        <w:t xml:space="preserve">, </w:t>
      </w:r>
      <w:r w:rsidR="00AD29C9" w:rsidRPr="004A00CD">
        <w:rPr>
          <w:b/>
          <w:lang w:val="ro-RO"/>
        </w:rPr>
        <w:t>erau ocupate 2622 posturi</w:t>
      </w:r>
      <w:r w:rsidR="00AD29C9" w:rsidRPr="003005CE">
        <w:rPr>
          <w:lang w:val="ro-RO"/>
        </w:rPr>
        <w:t xml:space="preserve"> (sunt incluse şi 34 de posturi acordate potrivit art.134¹ din Legea nr.304/2004, republicată, cu modificările şi completările ulterioare – 17 la parchetele de pe lângă curţile de apel, 9 la parchetele de pe lângă tribunale şi 8 la parchetele de pe lângă judecătorii) </w:t>
      </w:r>
      <w:r w:rsidR="00AD29C9" w:rsidRPr="004A00CD">
        <w:rPr>
          <w:b/>
          <w:lang w:val="ro-RO"/>
        </w:rPr>
        <w:t>şi vacante 435 de posturi</w:t>
      </w:r>
      <w:r w:rsidR="00AD29C9" w:rsidRPr="003005CE">
        <w:rPr>
          <w:lang w:val="ro-RO"/>
        </w:rPr>
        <w:t xml:space="preserve"> ((sunt incluse şi 13 posturi acordate potrivit art.134¹ din Legea nr.304/2004, republicată, cu modificările şi completările ulterioare), din care 221 erau corespunzătoare funcţiilor de execuţie, iar 201, funcţiilor de conducere.</w:t>
      </w:r>
    </w:p>
    <w:p w:rsidR="00AD29C9" w:rsidRPr="003005CE" w:rsidRDefault="00AD29C9" w:rsidP="00AD29C9">
      <w:pPr>
        <w:jc w:val="both"/>
        <w:rPr>
          <w:lang w:val="ro-RO"/>
        </w:rPr>
      </w:pPr>
      <w:r w:rsidRPr="003005CE">
        <w:rPr>
          <w:lang w:val="ro-RO"/>
        </w:rPr>
        <w:tab/>
      </w:r>
      <w:r w:rsidR="00676C45" w:rsidRPr="003005CE">
        <w:rPr>
          <w:lang w:val="ro-RO"/>
        </w:rPr>
        <w:t>D</w:t>
      </w:r>
      <w:r w:rsidR="00962D59" w:rsidRPr="003005CE">
        <w:rPr>
          <w:lang w:val="ro-RO"/>
        </w:rPr>
        <w:t xml:space="preserve">in totalul celor </w:t>
      </w:r>
      <w:r w:rsidRPr="003005CE">
        <w:rPr>
          <w:lang w:val="ro-RO"/>
        </w:rPr>
        <w:t>2622 posturi de procuror ocupa</w:t>
      </w:r>
      <w:r w:rsidR="00676C45" w:rsidRPr="003005CE">
        <w:rPr>
          <w:lang w:val="ro-RO"/>
        </w:rPr>
        <w:t>te, 41 de procurori funcţionau peste schema prevăzută (</w:t>
      </w:r>
      <w:r w:rsidRPr="003005CE">
        <w:rPr>
          <w:lang w:val="ro-RO"/>
        </w:rPr>
        <w:t>5 procurori la Parchetul de pe lângă Înalta Curte de Casaţie şi Justiţie, 9 procurori la parchetele de pe lângă curţile de apel, 14 procurori la parchetele de pe lângă tribunale şi 13 procurori la parchetele de pe lângă judecătorii).</w:t>
      </w:r>
    </w:p>
    <w:p w:rsidR="00AD29C9" w:rsidRPr="003005CE" w:rsidRDefault="00AD29C9" w:rsidP="00AD29C9">
      <w:pPr>
        <w:jc w:val="both"/>
        <w:rPr>
          <w:lang w:val="ro-RO"/>
        </w:rPr>
      </w:pPr>
      <w:r w:rsidRPr="003005CE">
        <w:rPr>
          <w:lang w:val="ro-RO"/>
        </w:rPr>
        <w:lastRenderedPageBreak/>
        <w:tab/>
        <w:t xml:space="preserve">Funcţionarea peste </w:t>
      </w:r>
      <w:r w:rsidR="00676C45" w:rsidRPr="003005CE">
        <w:rPr>
          <w:lang w:val="ro-RO"/>
        </w:rPr>
        <w:t>schemă se datorează faptului că</w:t>
      </w:r>
      <w:r w:rsidRPr="003005CE">
        <w:rPr>
          <w:lang w:val="ro-RO"/>
        </w:rPr>
        <w:t xml:space="preserve">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rsidR="00AD29C9" w:rsidRDefault="00AD29C9" w:rsidP="00AD29C9">
      <w:pPr>
        <w:jc w:val="both"/>
        <w:rPr>
          <w:i/>
          <w:lang w:val="ro-RO"/>
        </w:rPr>
      </w:pPr>
      <w:r>
        <w:rPr>
          <w:i/>
          <w:lang w:val="ro-RO"/>
        </w:rPr>
        <w:tab/>
      </w:r>
    </w:p>
    <w:p w:rsidR="00AD29C9" w:rsidRPr="00527F8B" w:rsidRDefault="00AD29C9" w:rsidP="00AD29C9">
      <w:pPr>
        <w:pStyle w:val="AddParagraf"/>
        <w:rPr>
          <w:b/>
          <w:color w:val="000000" w:themeColor="text1"/>
        </w:rPr>
      </w:pPr>
      <w:r w:rsidRPr="00527F8B">
        <w:rPr>
          <w:b/>
          <w:color w:val="000000" w:themeColor="text1"/>
        </w:rPr>
        <w:t>Distribuţia posturilor vacante, pe grade de jurisdicţie, la data de 01.01.201</w:t>
      </w:r>
      <w:r>
        <w:rPr>
          <w:b/>
          <w:color w:val="000000" w:themeColor="text1"/>
        </w:rPr>
        <w:t>7</w:t>
      </w:r>
      <w:r w:rsidRPr="00527F8B">
        <w:rPr>
          <w:b/>
          <w:color w:val="000000" w:themeColor="text1"/>
        </w:rPr>
        <w:t>, se prezenta astfel :</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AD29C9" w:rsidRPr="00527F8B" w:rsidTr="007E0358">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AD29C9" w:rsidRPr="00527F8B" w:rsidRDefault="00AD29C9" w:rsidP="007E0358">
            <w:pPr>
              <w:pStyle w:val="AddParagraf"/>
              <w:jc w:val="center"/>
              <w:rPr>
                <w:b/>
                <w:color w:val="000000" w:themeColor="text1"/>
              </w:rPr>
            </w:pPr>
            <w:r w:rsidRPr="00527F8B">
              <w:rPr>
                <w:b/>
                <w:color w:val="000000" w:themeColor="text1"/>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cPr>
          <w:p w:rsidR="00AD29C9" w:rsidRPr="00527F8B" w:rsidRDefault="00AD29C9" w:rsidP="007E0358">
            <w:pPr>
              <w:pStyle w:val="AddParagraf"/>
              <w:ind w:firstLine="0"/>
              <w:jc w:val="center"/>
              <w:rPr>
                <w:color w:val="000000" w:themeColor="text1"/>
              </w:rPr>
            </w:pPr>
            <w:r w:rsidRPr="00527F8B">
              <w:rPr>
                <w:b/>
                <w:color w:val="000000" w:themeColor="text1"/>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rsidR="00AD29C9" w:rsidRPr="00527F8B" w:rsidRDefault="00AD29C9" w:rsidP="007E0358">
            <w:pPr>
              <w:pStyle w:val="AddParagraf"/>
              <w:ind w:firstLine="0"/>
              <w:jc w:val="center"/>
              <w:rPr>
                <w:color w:val="000000" w:themeColor="text1"/>
              </w:rPr>
            </w:pPr>
            <w:r w:rsidRPr="00527F8B">
              <w:rPr>
                <w:b/>
                <w:color w:val="000000" w:themeColor="text1"/>
              </w:rPr>
              <w:t>Posturi de procuror vacante</w:t>
            </w:r>
          </w:p>
        </w:tc>
      </w:tr>
      <w:tr w:rsidR="00AD29C9" w:rsidRPr="00527F8B" w:rsidTr="007E0358">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rPr>
                <w:rFonts w:cs="Arial"/>
                <w:b/>
                <w:color w:val="000000" w:themeColor="text1"/>
                <w:lang w:val="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AD29C9" w:rsidRPr="00527F8B" w:rsidRDefault="00AD29C9" w:rsidP="007E0358">
            <w:pPr>
              <w:pStyle w:val="AddParagraf"/>
              <w:ind w:firstLine="0"/>
              <w:jc w:val="center"/>
              <w:rPr>
                <w:b/>
                <w:color w:val="000000" w:themeColor="text1"/>
              </w:rPr>
            </w:pPr>
            <w:r w:rsidRPr="00527F8B">
              <w:rPr>
                <w:b/>
                <w:color w:val="000000" w:themeColor="text1"/>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AD29C9" w:rsidRPr="00527F8B" w:rsidRDefault="00AD29C9" w:rsidP="007E0358">
            <w:pPr>
              <w:pStyle w:val="AddParagraf"/>
              <w:ind w:firstLine="0"/>
              <w:jc w:val="center"/>
              <w:rPr>
                <w:color w:val="000000" w:themeColor="text1"/>
              </w:rPr>
            </w:pPr>
            <w:r>
              <w:rPr>
                <w:color w:val="000000" w:themeColor="text1"/>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AD29C9" w:rsidRPr="00527F8B" w:rsidRDefault="00AD29C9" w:rsidP="007E0358">
            <w:pPr>
              <w:pStyle w:val="AddParagraf"/>
              <w:ind w:firstLine="0"/>
              <w:jc w:val="center"/>
              <w:rPr>
                <w:color w:val="000000" w:themeColor="text1"/>
              </w:rPr>
            </w:pPr>
            <w:r>
              <w:rPr>
                <w:color w:val="000000" w:themeColor="text1"/>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AD29C9" w:rsidRPr="00527F8B" w:rsidRDefault="00AD29C9" w:rsidP="007E0358">
            <w:pPr>
              <w:pStyle w:val="AddParagraf"/>
              <w:ind w:firstLine="0"/>
              <w:jc w:val="center"/>
              <w:rPr>
                <w:color w:val="000000" w:themeColor="text1"/>
              </w:rPr>
            </w:pPr>
            <w:r>
              <w:rPr>
                <w:color w:val="000000" w:themeColor="text1"/>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AD29C9" w:rsidRPr="00527F8B" w:rsidRDefault="00AD29C9" w:rsidP="007E0358">
            <w:pPr>
              <w:pStyle w:val="AddParagraf"/>
              <w:ind w:firstLine="0"/>
              <w:jc w:val="center"/>
              <w:rPr>
                <w:b/>
                <w:color w:val="000000" w:themeColor="text1"/>
              </w:rPr>
            </w:pPr>
            <w:r w:rsidRPr="00527F8B">
              <w:rPr>
                <w:b/>
                <w:color w:val="000000" w:themeColor="text1"/>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AD29C9" w:rsidRPr="00527F8B" w:rsidRDefault="00AD29C9" w:rsidP="007E0358">
            <w:pPr>
              <w:pStyle w:val="AddParagraf"/>
              <w:ind w:firstLine="0"/>
              <w:jc w:val="center"/>
              <w:rPr>
                <w:color w:val="000000" w:themeColor="text1"/>
              </w:rPr>
            </w:pPr>
            <w:r>
              <w:rPr>
                <w:color w:val="000000" w:themeColor="text1"/>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AD29C9" w:rsidRDefault="00AD29C9" w:rsidP="007E0358">
            <w:pPr>
              <w:pStyle w:val="AddParagraf"/>
              <w:ind w:firstLine="0"/>
              <w:jc w:val="center"/>
              <w:rPr>
                <w:color w:val="000000" w:themeColor="text1"/>
              </w:rPr>
            </w:pPr>
            <w:r>
              <w:rPr>
                <w:color w:val="000000" w:themeColor="text1"/>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AD29C9" w:rsidRPr="00527F8B" w:rsidRDefault="00AD29C9" w:rsidP="007E0358">
            <w:pPr>
              <w:pStyle w:val="AddParagraf"/>
              <w:ind w:firstLine="0"/>
              <w:jc w:val="center"/>
              <w:rPr>
                <w:color w:val="000000" w:themeColor="text1"/>
              </w:rPr>
            </w:pPr>
            <w:r>
              <w:rPr>
                <w:color w:val="000000" w:themeColor="text1"/>
              </w:rPr>
              <w:t>Cond.</w:t>
            </w:r>
          </w:p>
        </w:tc>
      </w:tr>
      <w:tr w:rsidR="00AD29C9" w:rsidRPr="00527F8B" w:rsidTr="007E0358">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rPr>
                <w:color w:val="000000" w:themeColor="text1"/>
              </w:rPr>
            </w:pPr>
            <w:r w:rsidRPr="00527F8B">
              <w:rPr>
                <w:color w:val="000000" w:themeColor="text1"/>
              </w:rPr>
              <w:t>PÎCCJ (</w:t>
            </w:r>
            <w:r w:rsidRPr="00527F8B">
              <w:rPr>
                <w:i/>
                <w:color w:val="000000" w:themeColor="text1"/>
              </w:rPr>
              <w:t>inclusiv DNA, DIICOT şi Secţia parchetelor militare</w:t>
            </w:r>
            <w:r w:rsidRPr="00527F8B">
              <w:rPr>
                <w:color w:val="000000" w:themeColor="text1"/>
              </w:rPr>
              <w:t>)</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737E21" w:rsidRDefault="00AD29C9" w:rsidP="007E0358">
            <w:pPr>
              <w:pStyle w:val="AddParagraf"/>
              <w:ind w:firstLine="0"/>
              <w:rPr>
                <w:b/>
                <w:color w:val="000000" w:themeColor="text1"/>
              </w:rPr>
            </w:pPr>
            <w:r w:rsidRPr="00737E21">
              <w:rPr>
                <w:b/>
                <w:color w:val="000000" w:themeColor="text1"/>
              </w:rPr>
              <w:t>647</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9F0F05" w:rsidRDefault="00AD29C9" w:rsidP="007E0358">
            <w:pPr>
              <w:pStyle w:val="AddParagraf"/>
              <w:ind w:firstLine="0"/>
              <w:jc w:val="center"/>
            </w:pPr>
            <w:r w:rsidRPr="009F0F05">
              <w:t>510</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9F0F05" w:rsidRDefault="00AD29C9" w:rsidP="007E0358">
            <w:pPr>
              <w:pStyle w:val="AddParagraf"/>
              <w:ind w:firstLine="0"/>
              <w:jc w:val="center"/>
            </w:pPr>
            <w:r w:rsidRPr="009F0F05">
              <w:t>0</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9F0F05" w:rsidRDefault="00AD29C9" w:rsidP="007E0358">
            <w:pPr>
              <w:pStyle w:val="AddParagraf"/>
              <w:ind w:firstLine="0"/>
              <w:jc w:val="center"/>
            </w:pPr>
            <w:r w:rsidRPr="009F0F05">
              <w:t>137</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9F0F05" w:rsidRDefault="00AD29C9" w:rsidP="007E0358">
            <w:pPr>
              <w:pStyle w:val="AddParagraf"/>
              <w:ind w:firstLine="0"/>
              <w:jc w:val="center"/>
              <w:rPr>
                <w:b/>
              </w:rPr>
            </w:pPr>
            <w:r w:rsidRPr="009F0F05">
              <w:rPr>
                <w:b/>
              </w:rPr>
              <w:t>116</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55</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0</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61</w:t>
            </w:r>
          </w:p>
        </w:tc>
      </w:tr>
      <w:tr w:rsidR="00AD29C9" w:rsidRPr="00527F8B" w:rsidTr="007E0358">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rPr>
                <w:color w:val="000000" w:themeColor="text1"/>
              </w:rPr>
            </w:pPr>
            <w:r w:rsidRPr="00527F8B">
              <w:rPr>
                <w:color w:val="000000" w:themeColor="text1"/>
              </w:rPr>
              <w:t>Parchetele de pe lângă curţile de apel (</w:t>
            </w:r>
            <w:r w:rsidRPr="00527F8B">
              <w:rPr>
                <w:i/>
                <w:color w:val="000000" w:themeColor="text1"/>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026CDD" w:rsidRDefault="00AD29C9" w:rsidP="007E0358">
            <w:pPr>
              <w:pStyle w:val="AddParagraf"/>
              <w:ind w:firstLine="0"/>
              <w:jc w:val="center"/>
              <w:rPr>
                <w:b/>
                <w:color w:val="000000" w:themeColor="text1"/>
              </w:rPr>
            </w:pPr>
            <w:r w:rsidRPr="00026CDD">
              <w:rPr>
                <w:b/>
                <w:color w:val="000000" w:themeColor="text1"/>
              </w:rPr>
              <w:t>264</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189</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18</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75</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026CDD" w:rsidRDefault="00AD29C9" w:rsidP="007E0358">
            <w:pPr>
              <w:pStyle w:val="AddParagraf"/>
              <w:ind w:firstLine="0"/>
              <w:jc w:val="center"/>
              <w:rPr>
                <w:b/>
                <w:color w:val="000000" w:themeColor="text1"/>
              </w:rPr>
            </w:pPr>
            <w:r w:rsidRPr="00026CDD">
              <w:rPr>
                <w:b/>
                <w:color w:val="000000" w:themeColor="text1"/>
              </w:rPr>
              <w:t>21</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3</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1</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18</w:t>
            </w:r>
          </w:p>
        </w:tc>
      </w:tr>
      <w:tr w:rsidR="00AD29C9" w:rsidRPr="00527F8B" w:rsidTr="007E0358">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rPr>
                <w:color w:val="000000" w:themeColor="text1"/>
              </w:rPr>
            </w:pPr>
            <w:r w:rsidRPr="00527F8B">
              <w:rPr>
                <w:color w:val="000000" w:themeColor="text1"/>
              </w:rPr>
              <w:t>Parchetele de pe lângă  tribunale (</w:t>
            </w:r>
            <w:r w:rsidRPr="00527F8B">
              <w:rPr>
                <w:i/>
                <w:color w:val="000000" w:themeColor="text1"/>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E44276" w:rsidRDefault="00AD29C9" w:rsidP="007E0358">
            <w:pPr>
              <w:pStyle w:val="AddParagraf"/>
              <w:ind w:firstLine="0"/>
              <w:jc w:val="center"/>
              <w:rPr>
                <w:b/>
                <w:color w:val="000000" w:themeColor="text1"/>
              </w:rPr>
            </w:pPr>
            <w:r w:rsidRPr="00E44276">
              <w:rPr>
                <w:b/>
                <w:color w:val="000000" w:themeColor="text1"/>
              </w:rPr>
              <w:t>713</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521</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13</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192</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CB56F7" w:rsidRDefault="00AD29C9" w:rsidP="007E0358">
            <w:pPr>
              <w:pStyle w:val="AddParagraf"/>
              <w:ind w:firstLine="0"/>
              <w:jc w:val="center"/>
              <w:rPr>
                <w:b/>
                <w:color w:val="000000" w:themeColor="text1"/>
              </w:rPr>
            </w:pPr>
            <w:r w:rsidRPr="00CB56F7">
              <w:rPr>
                <w:b/>
                <w:color w:val="000000" w:themeColor="text1"/>
              </w:rPr>
              <w:t>95</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51</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4</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44</w:t>
            </w:r>
          </w:p>
        </w:tc>
      </w:tr>
      <w:tr w:rsidR="00AD29C9" w:rsidRPr="00527F8B" w:rsidTr="007E0358">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rPr>
                <w:color w:val="000000" w:themeColor="text1"/>
              </w:rPr>
            </w:pPr>
            <w:r w:rsidRPr="00527F8B">
              <w:rPr>
                <w:color w:val="000000" w:themeColor="text1"/>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877C4B" w:rsidRDefault="00AD29C9" w:rsidP="007E0358">
            <w:pPr>
              <w:pStyle w:val="AddParagraf"/>
              <w:ind w:firstLine="0"/>
              <w:jc w:val="center"/>
              <w:rPr>
                <w:b/>
                <w:color w:val="000000" w:themeColor="text1"/>
              </w:rPr>
            </w:pPr>
            <w:r w:rsidRPr="00877C4B">
              <w:rPr>
                <w:b/>
                <w:color w:val="000000" w:themeColor="text1"/>
              </w:rPr>
              <w:t>1345</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1122</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16</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223</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877C4B" w:rsidRDefault="00AD29C9" w:rsidP="007E0358">
            <w:pPr>
              <w:pStyle w:val="AddParagraf"/>
              <w:ind w:firstLine="0"/>
              <w:jc w:val="center"/>
              <w:rPr>
                <w:b/>
                <w:color w:val="000000" w:themeColor="text1"/>
              </w:rPr>
            </w:pPr>
            <w:r w:rsidRPr="00877C4B">
              <w:rPr>
                <w:b/>
                <w:color w:val="000000" w:themeColor="text1"/>
              </w:rPr>
              <w:t>190</w:t>
            </w:r>
          </w:p>
        </w:tc>
        <w:tc>
          <w:tcPr>
            <w:tcW w:w="851"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112</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Default="00AD29C9" w:rsidP="007E0358">
            <w:pPr>
              <w:pStyle w:val="AddParagraf"/>
              <w:ind w:firstLine="0"/>
              <w:jc w:val="center"/>
              <w:rPr>
                <w:color w:val="000000" w:themeColor="text1"/>
              </w:rPr>
            </w:pPr>
            <w:r>
              <w:rPr>
                <w:color w:val="000000" w:themeColor="text1"/>
              </w:rPr>
              <w:t>8</w:t>
            </w:r>
          </w:p>
        </w:tc>
        <w:tc>
          <w:tcPr>
            <w:tcW w:w="850" w:type="dxa"/>
            <w:tcBorders>
              <w:top w:val="single" w:sz="4" w:space="0" w:color="auto"/>
              <w:left w:val="single" w:sz="4" w:space="0" w:color="auto"/>
              <w:bottom w:val="single" w:sz="4" w:space="0" w:color="auto"/>
              <w:right w:val="single" w:sz="4" w:space="0" w:color="auto"/>
            </w:tcBorders>
            <w:vAlign w:val="center"/>
          </w:tcPr>
          <w:p w:rsidR="00AD29C9" w:rsidRPr="00527F8B" w:rsidRDefault="00AD29C9" w:rsidP="007E0358">
            <w:pPr>
              <w:pStyle w:val="AddParagraf"/>
              <w:ind w:firstLine="0"/>
              <w:jc w:val="center"/>
              <w:rPr>
                <w:color w:val="000000" w:themeColor="text1"/>
              </w:rPr>
            </w:pPr>
            <w:r>
              <w:rPr>
                <w:color w:val="000000" w:themeColor="text1"/>
              </w:rPr>
              <w:t>78</w:t>
            </w:r>
          </w:p>
        </w:tc>
      </w:tr>
      <w:tr w:rsidR="008019FC" w:rsidRPr="00527F8B" w:rsidTr="007E0358">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8019FC" w:rsidRPr="00527F8B" w:rsidRDefault="008019FC" w:rsidP="008019FC">
            <w:pPr>
              <w:pStyle w:val="AddParagraf"/>
              <w:rPr>
                <w:b/>
                <w:color w:val="000000" w:themeColor="text1"/>
              </w:rPr>
            </w:pPr>
            <w:r w:rsidRPr="00527F8B">
              <w:rPr>
                <w:b/>
                <w:color w:val="000000" w:themeColor="text1"/>
              </w:rPr>
              <w:t xml:space="preserve">          Total </w:t>
            </w:r>
          </w:p>
        </w:tc>
        <w:tc>
          <w:tcPr>
            <w:tcW w:w="850" w:type="dxa"/>
            <w:tcBorders>
              <w:top w:val="single" w:sz="4" w:space="0" w:color="auto"/>
              <w:left w:val="single" w:sz="4" w:space="0" w:color="auto"/>
              <w:bottom w:val="single" w:sz="4" w:space="0" w:color="auto"/>
              <w:right w:val="single" w:sz="4" w:space="0" w:color="auto"/>
            </w:tcBorders>
            <w:vAlign w:val="center"/>
          </w:tcPr>
          <w:p w:rsidR="008019FC" w:rsidRPr="008019FC" w:rsidRDefault="008019FC" w:rsidP="008019FC">
            <w:pPr>
              <w:pStyle w:val="AddParagraf"/>
              <w:ind w:firstLine="0"/>
              <w:jc w:val="center"/>
              <w:rPr>
                <w:b/>
              </w:rPr>
            </w:pPr>
            <w:r w:rsidRPr="008019FC">
              <w:rPr>
                <w:b/>
              </w:rPr>
              <w:t>3016</w:t>
            </w:r>
          </w:p>
        </w:tc>
        <w:tc>
          <w:tcPr>
            <w:tcW w:w="851" w:type="dxa"/>
            <w:tcBorders>
              <w:top w:val="single" w:sz="4" w:space="0" w:color="auto"/>
              <w:left w:val="single" w:sz="4" w:space="0" w:color="auto"/>
              <w:bottom w:val="single" w:sz="4" w:space="0" w:color="auto"/>
              <w:right w:val="single" w:sz="4" w:space="0" w:color="auto"/>
            </w:tcBorders>
            <w:vAlign w:val="center"/>
          </w:tcPr>
          <w:p w:rsidR="008019FC" w:rsidRPr="008019FC" w:rsidRDefault="008019FC" w:rsidP="008019FC">
            <w:pPr>
              <w:pStyle w:val="AddParagraf"/>
              <w:ind w:firstLine="0"/>
              <w:jc w:val="center"/>
              <w:rPr>
                <w:b/>
              </w:rPr>
            </w:pPr>
            <w:r w:rsidRPr="008019FC">
              <w:rPr>
                <w:b/>
              </w:rPr>
              <w:t>2342</w:t>
            </w:r>
          </w:p>
        </w:tc>
        <w:tc>
          <w:tcPr>
            <w:tcW w:w="850" w:type="dxa"/>
            <w:tcBorders>
              <w:top w:val="single" w:sz="4" w:space="0" w:color="auto"/>
              <w:left w:val="single" w:sz="4" w:space="0" w:color="auto"/>
              <w:bottom w:val="single" w:sz="4" w:space="0" w:color="auto"/>
              <w:right w:val="single" w:sz="4" w:space="0" w:color="auto"/>
            </w:tcBorders>
            <w:vAlign w:val="center"/>
          </w:tcPr>
          <w:p w:rsidR="008019FC" w:rsidRPr="008019FC" w:rsidRDefault="008019FC" w:rsidP="008019FC">
            <w:pPr>
              <w:pStyle w:val="AddParagraf"/>
              <w:ind w:firstLine="0"/>
              <w:jc w:val="center"/>
              <w:rPr>
                <w:b/>
              </w:rPr>
            </w:pPr>
            <w:r w:rsidRPr="008019FC">
              <w:rPr>
                <w:b/>
              </w:rPr>
              <w:t>47</w:t>
            </w:r>
          </w:p>
        </w:tc>
        <w:tc>
          <w:tcPr>
            <w:tcW w:w="851" w:type="dxa"/>
            <w:tcBorders>
              <w:top w:val="single" w:sz="4" w:space="0" w:color="auto"/>
              <w:left w:val="single" w:sz="4" w:space="0" w:color="auto"/>
              <w:bottom w:val="single" w:sz="4" w:space="0" w:color="auto"/>
              <w:right w:val="single" w:sz="4" w:space="0" w:color="auto"/>
            </w:tcBorders>
            <w:vAlign w:val="center"/>
          </w:tcPr>
          <w:p w:rsidR="008019FC" w:rsidRPr="008019FC" w:rsidRDefault="008019FC" w:rsidP="008019FC">
            <w:pPr>
              <w:pStyle w:val="AddParagraf"/>
              <w:ind w:firstLine="0"/>
              <w:jc w:val="center"/>
              <w:rPr>
                <w:b/>
              </w:rPr>
            </w:pPr>
            <w:r w:rsidRPr="008019FC">
              <w:rPr>
                <w:b/>
              </w:rPr>
              <w:t>627</w:t>
            </w:r>
          </w:p>
        </w:tc>
        <w:tc>
          <w:tcPr>
            <w:tcW w:w="850" w:type="dxa"/>
            <w:tcBorders>
              <w:top w:val="single" w:sz="4" w:space="0" w:color="auto"/>
              <w:left w:val="single" w:sz="4" w:space="0" w:color="auto"/>
              <w:bottom w:val="single" w:sz="4" w:space="0" w:color="auto"/>
              <w:right w:val="single" w:sz="4" w:space="0" w:color="auto"/>
            </w:tcBorders>
            <w:vAlign w:val="center"/>
          </w:tcPr>
          <w:p w:rsidR="008019FC" w:rsidRPr="008019FC" w:rsidRDefault="008019FC" w:rsidP="008019FC">
            <w:pPr>
              <w:pStyle w:val="AddParagraf"/>
              <w:ind w:firstLine="0"/>
              <w:jc w:val="center"/>
              <w:rPr>
                <w:b/>
              </w:rPr>
            </w:pPr>
            <w:r w:rsidRPr="008019FC">
              <w:rPr>
                <w:b/>
              </w:rPr>
              <w:t>435</w:t>
            </w:r>
          </w:p>
        </w:tc>
        <w:tc>
          <w:tcPr>
            <w:tcW w:w="851" w:type="dxa"/>
            <w:tcBorders>
              <w:top w:val="single" w:sz="4" w:space="0" w:color="auto"/>
              <w:left w:val="single" w:sz="4" w:space="0" w:color="auto"/>
              <w:bottom w:val="single" w:sz="4" w:space="0" w:color="auto"/>
              <w:right w:val="single" w:sz="4" w:space="0" w:color="auto"/>
            </w:tcBorders>
            <w:vAlign w:val="center"/>
          </w:tcPr>
          <w:p w:rsidR="008019FC" w:rsidRPr="008019FC" w:rsidRDefault="008019FC" w:rsidP="008019FC">
            <w:pPr>
              <w:pStyle w:val="AddParagraf"/>
              <w:ind w:firstLine="0"/>
              <w:jc w:val="center"/>
              <w:rPr>
                <w:b/>
              </w:rPr>
            </w:pPr>
            <w:r w:rsidRPr="008019FC">
              <w:rPr>
                <w:b/>
              </w:rPr>
              <w:t>221</w:t>
            </w:r>
          </w:p>
        </w:tc>
        <w:tc>
          <w:tcPr>
            <w:tcW w:w="850" w:type="dxa"/>
            <w:tcBorders>
              <w:top w:val="single" w:sz="4" w:space="0" w:color="auto"/>
              <w:left w:val="single" w:sz="4" w:space="0" w:color="auto"/>
              <w:bottom w:val="single" w:sz="4" w:space="0" w:color="auto"/>
              <w:right w:val="single" w:sz="4" w:space="0" w:color="auto"/>
            </w:tcBorders>
            <w:vAlign w:val="center"/>
          </w:tcPr>
          <w:p w:rsidR="008019FC" w:rsidRPr="00AB75D2" w:rsidRDefault="008019FC" w:rsidP="008019FC">
            <w:pPr>
              <w:pStyle w:val="AddParagraf"/>
              <w:ind w:firstLine="0"/>
              <w:jc w:val="center"/>
              <w:rPr>
                <w:b/>
                <w:color w:val="000000" w:themeColor="text1"/>
              </w:rPr>
            </w:pPr>
            <w:r w:rsidRPr="00AB75D2">
              <w:rPr>
                <w:b/>
                <w:color w:val="000000" w:themeColor="text1"/>
              </w:rPr>
              <w:t>13</w:t>
            </w:r>
          </w:p>
        </w:tc>
        <w:tc>
          <w:tcPr>
            <w:tcW w:w="850" w:type="dxa"/>
            <w:tcBorders>
              <w:top w:val="single" w:sz="4" w:space="0" w:color="auto"/>
              <w:left w:val="single" w:sz="4" w:space="0" w:color="auto"/>
              <w:bottom w:val="single" w:sz="4" w:space="0" w:color="auto"/>
              <w:right w:val="single" w:sz="4" w:space="0" w:color="auto"/>
            </w:tcBorders>
            <w:vAlign w:val="center"/>
          </w:tcPr>
          <w:p w:rsidR="008019FC" w:rsidRPr="00AB75D2" w:rsidRDefault="008019FC" w:rsidP="008019FC">
            <w:pPr>
              <w:pStyle w:val="AddParagraf"/>
              <w:ind w:firstLine="0"/>
              <w:jc w:val="center"/>
              <w:rPr>
                <w:b/>
                <w:color w:val="000000" w:themeColor="text1"/>
              </w:rPr>
            </w:pPr>
            <w:r w:rsidRPr="00AB75D2">
              <w:rPr>
                <w:b/>
                <w:color w:val="000000" w:themeColor="text1"/>
              </w:rPr>
              <w:t>201</w:t>
            </w:r>
          </w:p>
        </w:tc>
      </w:tr>
    </w:tbl>
    <w:p w:rsidR="00AD29C9" w:rsidRDefault="00AD29C9" w:rsidP="00AD29C9">
      <w:pPr>
        <w:jc w:val="both"/>
        <w:rPr>
          <w:i/>
          <w:lang w:val="ro-RO"/>
        </w:rPr>
      </w:pPr>
    </w:p>
    <w:p w:rsidR="00AD29C9" w:rsidRDefault="00AD29C9" w:rsidP="00AD29C9">
      <w:pPr>
        <w:ind w:firstLine="851"/>
        <w:jc w:val="both"/>
        <w:rPr>
          <w:i/>
          <w:lang w:val="ro-RO"/>
        </w:rPr>
      </w:pPr>
      <w:r>
        <w:rPr>
          <w:noProof/>
        </w:rPr>
        <w:drawing>
          <wp:inline distT="0" distB="0" distL="0" distR="0">
            <wp:extent cx="5084280" cy="2752725"/>
            <wp:effectExtent l="0" t="0" r="2540" b="0"/>
            <wp:docPr id="4"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D29C9" w:rsidRDefault="00AD29C9" w:rsidP="007174F6">
      <w:pPr>
        <w:jc w:val="both"/>
        <w:rPr>
          <w:b/>
          <w:i/>
          <w:lang w:val="ro-RO"/>
        </w:rPr>
      </w:pPr>
    </w:p>
    <w:p w:rsidR="00AD29C9" w:rsidRDefault="00AD29C9" w:rsidP="00AD29C9">
      <w:pPr>
        <w:ind w:firstLine="426"/>
        <w:jc w:val="both"/>
        <w:rPr>
          <w:b/>
          <w:i/>
          <w:lang w:val="ro-RO"/>
        </w:rPr>
      </w:pPr>
    </w:p>
    <w:p w:rsidR="00AD29C9" w:rsidRPr="009418FE" w:rsidRDefault="00AD29C9" w:rsidP="00AD29C9">
      <w:pPr>
        <w:pStyle w:val="ListParagraph"/>
        <w:keepNext/>
        <w:numPr>
          <w:ilvl w:val="0"/>
          <w:numId w:val="17"/>
        </w:numPr>
        <w:jc w:val="both"/>
        <w:rPr>
          <w:rFonts w:asciiTheme="minorHAnsi" w:hAnsiTheme="minorHAnsi"/>
          <w:b/>
          <w:lang w:val="ro-RO"/>
        </w:rPr>
      </w:pPr>
      <w:r w:rsidRPr="009418FE">
        <w:rPr>
          <w:rFonts w:asciiTheme="minorHAnsi" w:hAnsiTheme="minorHAnsi"/>
          <w:b/>
          <w:lang w:val="ro-RO"/>
        </w:rPr>
        <w:t>Ocuparea posturilor de execuţie de judecător şi procuror</w:t>
      </w:r>
    </w:p>
    <w:p w:rsidR="00AD29C9" w:rsidRDefault="00AD29C9" w:rsidP="00AD29C9">
      <w:pPr>
        <w:ind w:firstLine="708"/>
        <w:jc w:val="both"/>
        <w:rPr>
          <w:lang w:val="ro-RO"/>
        </w:rPr>
      </w:pPr>
      <w:r>
        <w:rPr>
          <w:lang w:val="ro-RO"/>
        </w:rPr>
        <w:t>În cursul anului 2017, ocuparea posturilor de execuţie vacante s-a realizat prin următoarele modalităţi:</w:t>
      </w:r>
    </w:p>
    <w:p w:rsidR="00CE25FB" w:rsidRDefault="00CE25FB" w:rsidP="00AD29C9">
      <w:pPr>
        <w:ind w:firstLine="708"/>
        <w:jc w:val="both"/>
        <w:rPr>
          <w:lang w:val="ro-RO"/>
        </w:rPr>
      </w:pPr>
    </w:p>
    <w:p w:rsidR="00AD29C9" w:rsidRPr="00D5468D" w:rsidRDefault="00AD29C9" w:rsidP="00AD29C9">
      <w:pPr>
        <w:pStyle w:val="NormalWeb"/>
        <w:numPr>
          <w:ilvl w:val="0"/>
          <w:numId w:val="14"/>
        </w:numPr>
        <w:tabs>
          <w:tab w:val="num" w:pos="0"/>
        </w:tabs>
        <w:spacing w:before="0" w:beforeAutospacing="0" w:after="0" w:afterAutospacing="0"/>
        <w:ind w:left="0" w:firstLine="684"/>
        <w:jc w:val="both"/>
        <w:rPr>
          <w:rFonts w:ascii="Calibri" w:hAnsi="Calibri"/>
          <w:b/>
          <w:lang w:val="ro-RO"/>
        </w:rPr>
      </w:pPr>
      <w:r w:rsidRPr="00D5468D">
        <w:rPr>
          <w:rFonts w:ascii="Calibri" w:hAnsi="Calibri"/>
          <w:b/>
          <w:lang w:val="ro-RO"/>
        </w:rPr>
        <w:lastRenderedPageBreak/>
        <w:t xml:space="preserve">Repartizarea absolvenţilor Institutului Naţional al Magistraturii, promoţia 2017 </w:t>
      </w:r>
    </w:p>
    <w:p w:rsidR="00962D59" w:rsidRDefault="007174F6" w:rsidP="007174F6">
      <w:pPr>
        <w:ind w:firstLine="568"/>
        <w:jc w:val="both"/>
        <w:outlineLvl w:val="3"/>
        <w:rPr>
          <w:lang w:val="ro-RO"/>
        </w:rPr>
      </w:pPr>
      <w:r>
        <w:rPr>
          <w:lang w:val="ro-RO"/>
        </w:rPr>
        <w:t xml:space="preserve">Potrivit rezultatelor finale ale </w:t>
      </w:r>
      <w:r w:rsidR="00AD29C9">
        <w:rPr>
          <w:lang w:val="ro-RO"/>
        </w:rPr>
        <w:t>examenul</w:t>
      </w:r>
      <w:r>
        <w:rPr>
          <w:lang w:val="ro-RO"/>
        </w:rPr>
        <w:t>ui</w:t>
      </w:r>
      <w:r w:rsidR="00AD29C9">
        <w:rPr>
          <w:lang w:val="ro-RO"/>
        </w:rPr>
        <w:t xml:space="preserve"> </w:t>
      </w:r>
      <w:r w:rsidR="00962D59">
        <w:rPr>
          <w:lang w:val="ro-RO"/>
        </w:rPr>
        <w:t xml:space="preserve">de absolvire a </w:t>
      </w:r>
      <w:r w:rsidR="00AD29C9">
        <w:rPr>
          <w:lang w:val="ro-RO"/>
        </w:rPr>
        <w:t>Institut</w:t>
      </w:r>
      <w:r w:rsidR="00962D59">
        <w:rPr>
          <w:lang w:val="ro-RO"/>
        </w:rPr>
        <w:t>ului Naţional al Magistraturii pentru</w:t>
      </w:r>
      <w:r w:rsidR="008F65C7">
        <w:rPr>
          <w:lang w:val="ro-RO"/>
        </w:rPr>
        <w:t xml:space="preserve"> promoţia</w:t>
      </w:r>
      <w:r w:rsidR="00AD29C9">
        <w:rPr>
          <w:lang w:val="ro-RO"/>
        </w:rPr>
        <w:t xml:space="preserve"> 2017, </w:t>
      </w:r>
      <w:r w:rsidR="00374933">
        <w:rPr>
          <w:lang w:val="ro-RO"/>
        </w:rPr>
        <w:t>în şedinţa din data de 19 decembrie 2017 a Plenului Consiliului Superior al Magistraturii s-a dispus numirea</w:t>
      </w:r>
      <w:r w:rsidR="00FC0984">
        <w:rPr>
          <w:lang w:val="ro-RO"/>
        </w:rPr>
        <w:t xml:space="preserve"> în funcţia de judecător stagiar </w:t>
      </w:r>
      <w:r w:rsidR="00CC5C15">
        <w:rPr>
          <w:lang w:val="ro-RO"/>
        </w:rPr>
        <w:t xml:space="preserve">a </w:t>
      </w:r>
      <w:r w:rsidR="00FC0984">
        <w:rPr>
          <w:lang w:val="ro-RO"/>
        </w:rPr>
        <w:t>71 de absolvenţi</w:t>
      </w:r>
      <w:r w:rsidR="00374933">
        <w:rPr>
          <w:lang w:val="ro-RO"/>
        </w:rPr>
        <w:t xml:space="preserve"> ai Institutului Naţional al Magistraturii</w:t>
      </w:r>
      <w:r w:rsidR="00FC0984">
        <w:rPr>
          <w:lang w:val="ro-RO"/>
        </w:rPr>
        <w:t xml:space="preserve">, iar </w:t>
      </w:r>
      <w:r w:rsidR="00CC5C15">
        <w:rPr>
          <w:lang w:val="ro-RO"/>
        </w:rPr>
        <w:t>în funcţia de</w:t>
      </w:r>
      <w:r w:rsidR="00FC0984">
        <w:rPr>
          <w:lang w:val="ro-RO"/>
        </w:rPr>
        <w:t xml:space="preserve"> pr</w:t>
      </w:r>
      <w:r>
        <w:rPr>
          <w:lang w:val="ro-RO"/>
        </w:rPr>
        <w:t xml:space="preserve">ocuror stagiar </w:t>
      </w:r>
      <w:r w:rsidR="00374933">
        <w:rPr>
          <w:lang w:val="ro-RO"/>
        </w:rPr>
        <w:t>a</w:t>
      </w:r>
      <w:r w:rsidR="00CC5C15">
        <w:rPr>
          <w:lang w:val="ro-RO"/>
        </w:rPr>
        <w:t>u fost numiţi</w:t>
      </w:r>
      <w:r w:rsidR="00374933">
        <w:rPr>
          <w:lang w:val="ro-RO"/>
        </w:rPr>
        <w:t xml:space="preserve"> </w:t>
      </w:r>
      <w:r>
        <w:rPr>
          <w:lang w:val="ro-RO"/>
        </w:rPr>
        <w:t>72 de absolvenţi.</w:t>
      </w:r>
    </w:p>
    <w:p w:rsidR="00D5468D" w:rsidRPr="005B267C" w:rsidRDefault="00D5468D" w:rsidP="00AD29C9">
      <w:pPr>
        <w:ind w:firstLine="568"/>
        <w:jc w:val="both"/>
        <w:outlineLvl w:val="3"/>
        <w:rPr>
          <w:lang w:val="ro-RO"/>
        </w:rPr>
      </w:pPr>
    </w:p>
    <w:p w:rsidR="00AD29C9" w:rsidRPr="00D5468D" w:rsidRDefault="00AD29C9" w:rsidP="00AD29C9">
      <w:pPr>
        <w:pStyle w:val="NormalWeb"/>
        <w:numPr>
          <w:ilvl w:val="0"/>
          <w:numId w:val="14"/>
        </w:numPr>
        <w:tabs>
          <w:tab w:val="num" w:pos="0"/>
        </w:tabs>
        <w:spacing w:before="0" w:beforeAutospacing="0" w:after="0" w:afterAutospacing="0"/>
        <w:ind w:left="0" w:firstLine="684"/>
        <w:jc w:val="both"/>
        <w:rPr>
          <w:rFonts w:ascii="Calibri" w:hAnsi="Calibri"/>
          <w:b/>
          <w:lang w:val="ro-RO"/>
        </w:rPr>
      </w:pPr>
      <w:r w:rsidRPr="00D5468D">
        <w:rPr>
          <w:rFonts w:ascii="Calibri" w:hAnsi="Calibri"/>
          <w:b/>
          <w:lang w:val="ro-RO"/>
        </w:rPr>
        <w:t>Numirea în magistratură pe bază de concurs, conform dispoziţiilor art. 33 alin. (1)-(4) din Legea nr. 303/2004 republicată, cu modificările şi completările ulterioare</w:t>
      </w:r>
    </w:p>
    <w:p w:rsidR="00AD29C9" w:rsidRPr="001777F4" w:rsidRDefault="00AD29C9" w:rsidP="00AD29C9">
      <w:pPr>
        <w:pStyle w:val="Default"/>
        <w:ind w:firstLine="568"/>
        <w:jc w:val="both"/>
        <w:rPr>
          <w:rFonts w:asciiTheme="minorHAnsi" w:hAnsiTheme="minorHAnsi" w:cs="Calibri"/>
        </w:rPr>
      </w:pPr>
      <w:r w:rsidRPr="001777F4">
        <w:rPr>
          <w:rFonts w:asciiTheme="minorHAnsi" w:hAnsiTheme="minorHAnsi" w:cs="Calibri"/>
        </w:rPr>
        <w:t>În cursul anului 2017, Plenul Consiliului Superior al Magistraturii a aprobat organizarea a două concursuri de admitere în magistratură în condiţiile art. 33 alin. (1) din Legea nr. 303/2004, republicată, cu modificările şi completările ulterioare.</w:t>
      </w:r>
    </w:p>
    <w:p w:rsidR="00AD29C9" w:rsidRPr="002808CF" w:rsidRDefault="00751FE7" w:rsidP="002808CF">
      <w:pPr>
        <w:pStyle w:val="Default"/>
        <w:ind w:firstLine="568"/>
        <w:jc w:val="both"/>
        <w:rPr>
          <w:rFonts w:asciiTheme="minorHAnsi" w:hAnsiTheme="minorHAnsi" w:cs="Calibri"/>
          <w:b/>
          <w:color w:val="auto"/>
        </w:rPr>
      </w:pPr>
      <w:r>
        <w:rPr>
          <w:rFonts w:asciiTheme="minorHAnsi" w:hAnsiTheme="minorHAnsi" w:cs="Calibri"/>
        </w:rPr>
        <w:t xml:space="preserve">În perioada </w:t>
      </w:r>
      <w:r w:rsidR="00AD29C9" w:rsidRPr="001777F4">
        <w:rPr>
          <w:rFonts w:asciiTheme="minorHAnsi" w:hAnsiTheme="minorHAnsi" w:cs="Calibri"/>
        </w:rPr>
        <w:t xml:space="preserve">7 februarie – 22 mai 2017 s-a desfăşurat primul concurs, căruia i-au fost alocate 85 de posturi de judecător la judecătorii şi </w:t>
      </w:r>
      <w:r w:rsidR="00AD29C9" w:rsidRPr="00C254C6">
        <w:rPr>
          <w:rFonts w:asciiTheme="minorHAnsi" w:hAnsiTheme="minorHAnsi" w:cs="Calibri"/>
          <w:color w:val="auto"/>
        </w:rPr>
        <w:t>un număr de 43 de posturi de procuror la parchetele de pe lângă judecătorii.</w:t>
      </w:r>
      <w:r w:rsidR="002808CF">
        <w:rPr>
          <w:rFonts w:asciiTheme="minorHAnsi" w:hAnsiTheme="minorHAnsi" w:cs="Calibri"/>
          <w:color w:val="auto"/>
        </w:rPr>
        <w:t xml:space="preserve"> </w:t>
      </w:r>
      <w:r w:rsidR="00AD29C9" w:rsidRPr="001777F4">
        <w:rPr>
          <w:rFonts w:asciiTheme="minorHAnsi" w:hAnsiTheme="minorHAnsi" w:cs="Calibri"/>
          <w:color w:val="auto"/>
        </w:rPr>
        <w:t xml:space="preserve">Pe baza rezultatelor acestui concurs, </w:t>
      </w:r>
      <w:r w:rsidR="00AD29C9" w:rsidRPr="002808CF">
        <w:rPr>
          <w:rFonts w:asciiTheme="minorHAnsi" w:hAnsiTheme="minorHAnsi" w:cs="Calibri"/>
          <w:b/>
          <w:color w:val="auto"/>
        </w:rPr>
        <w:t xml:space="preserve">au fost ocupate </w:t>
      </w:r>
      <w:r w:rsidR="00AD29C9" w:rsidRPr="002808CF">
        <w:rPr>
          <w:rFonts w:asciiTheme="minorHAnsi" w:hAnsiTheme="minorHAnsi" w:cs="Calibri"/>
          <w:b/>
          <w:bCs/>
          <w:color w:val="auto"/>
        </w:rPr>
        <w:t>62</w:t>
      </w:r>
      <w:r w:rsidR="00AD29C9" w:rsidRPr="002808CF">
        <w:rPr>
          <w:rFonts w:asciiTheme="minorHAnsi" w:hAnsiTheme="minorHAnsi" w:cs="Calibri"/>
          <w:b/>
          <w:color w:val="auto"/>
        </w:rPr>
        <w:t xml:space="preserve"> de posturi de judecător şi 23 de posturi de procuror</w:t>
      </w:r>
      <w:r w:rsidR="00AD29C9" w:rsidRPr="002808CF">
        <w:rPr>
          <w:rFonts w:asciiTheme="minorHAnsi" w:hAnsiTheme="minorHAnsi" w:cs="Calibri"/>
          <w:b/>
          <w:bCs/>
          <w:color w:val="auto"/>
        </w:rPr>
        <w:t>.</w:t>
      </w:r>
    </w:p>
    <w:p w:rsidR="00AD29C9" w:rsidRPr="00043DBC" w:rsidRDefault="00751FE7" w:rsidP="00AD29C9">
      <w:pPr>
        <w:pStyle w:val="Default"/>
        <w:ind w:firstLine="568"/>
        <w:jc w:val="both"/>
        <w:rPr>
          <w:rFonts w:asciiTheme="minorHAnsi" w:hAnsiTheme="minorHAnsi" w:cs="Calibri"/>
          <w:color w:val="auto"/>
        </w:rPr>
      </w:pPr>
      <w:r>
        <w:rPr>
          <w:rFonts w:asciiTheme="minorHAnsi" w:hAnsiTheme="minorHAnsi" w:cs="Calibri"/>
          <w:bCs/>
          <w:color w:val="auto"/>
        </w:rPr>
        <w:t xml:space="preserve">De asemenea, în perioada </w:t>
      </w:r>
      <w:r w:rsidR="00AD29C9" w:rsidRPr="001777F4">
        <w:rPr>
          <w:rFonts w:asciiTheme="minorHAnsi" w:hAnsiTheme="minorHAnsi" w:cs="Calibri"/>
          <w:bCs/>
          <w:color w:val="auto"/>
        </w:rPr>
        <w:t>4 iulie – 12 octom</w:t>
      </w:r>
      <w:r>
        <w:rPr>
          <w:rFonts w:asciiTheme="minorHAnsi" w:hAnsiTheme="minorHAnsi" w:cs="Calibri"/>
          <w:bCs/>
          <w:color w:val="auto"/>
        </w:rPr>
        <w:t>brie 2017 s-a desfăşurat cel de-</w:t>
      </w:r>
      <w:r w:rsidR="00AD29C9" w:rsidRPr="001777F4">
        <w:rPr>
          <w:rFonts w:asciiTheme="minorHAnsi" w:hAnsiTheme="minorHAnsi" w:cs="Calibri"/>
          <w:bCs/>
          <w:color w:val="auto"/>
        </w:rPr>
        <w:t xml:space="preserve">al doilea concurs de admitere în magistratură, căruia i-au fost alocate 70 de posturi de judecător la judecătorii </w:t>
      </w:r>
      <w:r w:rsidR="00AD29C9" w:rsidRPr="00043DBC">
        <w:rPr>
          <w:rFonts w:asciiTheme="minorHAnsi" w:hAnsiTheme="minorHAnsi" w:cs="Calibri"/>
          <w:bCs/>
          <w:color w:val="auto"/>
        </w:rPr>
        <w:t xml:space="preserve">şi </w:t>
      </w:r>
      <w:r>
        <w:rPr>
          <w:rFonts w:asciiTheme="minorHAnsi" w:hAnsiTheme="minorHAnsi" w:cs="Calibri"/>
          <w:color w:val="auto"/>
        </w:rPr>
        <w:t xml:space="preserve">un număr </w:t>
      </w:r>
      <w:r w:rsidR="00AD29C9" w:rsidRPr="00043DBC">
        <w:rPr>
          <w:rFonts w:asciiTheme="minorHAnsi" w:hAnsiTheme="minorHAnsi" w:cs="Calibri"/>
          <w:color w:val="auto"/>
        </w:rPr>
        <w:t>de 35 de posturi de procuror la parchetele de pe lângă judecătorii.</w:t>
      </w:r>
    </w:p>
    <w:p w:rsidR="00AD29C9" w:rsidRDefault="00AD29C9" w:rsidP="00AD29C9">
      <w:pPr>
        <w:autoSpaceDE w:val="0"/>
        <w:autoSpaceDN w:val="0"/>
        <w:adjustRightInd w:val="0"/>
        <w:ind w:firstLine="568"/>
        <w:jc w:val="both"/>
        <w:rPr>
          <w:rFonts w:asciiTheme="minorHAnsi" w:hAnsiTheme="minorHAnsi"/>
          <w:bCs/>
          <w:color w:val="000000"/>
          <w:lang w:val="ro-RO"/>
        </w:rPr>
      </w:pPr>
      <w:r w:rsidRPr="001777F4">
        <w:rPr>
          <w:rFonts w:asciiTheme="minorHAnsi" w:hAnsiTheme="minorHAnsi"/>
          <w:bCs/>
          <w:color w:val="000000"/>
          <w:lang w:val="ro-RO"/>
        </w:rPr>
        <w:t>Ulterior, prin Hotărârea nr. 1127/26.10.2017, Plenul Consiliului Superior al Magistraturii a dispus suplimentarea numărului de posturi anterior menţionat cu 2 posturi, un post de judecător la Judecătoria Tulcea şi un post de procuror la Parchetul de pe lângă Judecătoria Galaţi, în ordinea stabilită în lista aprob</w:t>
      </w:r>
      <w:r w:rsidR="00586A5C">
        <w:rPr>
          <w:rFonts w:asciiTheme="minorHAnsi" w:hAnsiTheme="minorHAnsi"/>
          <w:bCs/>
          <w:color w:val="000000"/>
          <w:lang w:val="ro-RO"/>
        </w:rPr>
        <w:t xml:space="preserve">ată prin Hotărârea Plenului nr. </w:t>
      </w:r>
      <w:r w:rsidRPr="001777F4">
        <w:rPr>
          <w:rFonts w:asciiTheme="minorHAnsi" w:hAnsiTheme="minorHAnsi"/>
          <w:bCs/>
          <w:color w:val="000000"/>
          <w:lang w:val="ro-RO"/>
        </w:rPr>
        <w:t>751 din data de 4 iulie 2017, în funcţie de posturile vacante la data adoptării hotărârii.</w:t>
      </w:r>
    </w:p>
    <w:p w:rsidR="00455563" w:rsidRPr="00B0328D" w:rsidRDefault="00E66445" w:rsidP="00455563">
      <w:pPr>
        <w:autoSpaceDE w:val="0"/>
        <w:autoSpaceDN w:val="0"/>
        <w:adjustRightInd w:val="0"/>
        <w:ind w:firstLine="568"/>
        <w:jc w:val="both"/>
        <w:rPr>
          <w:rFonts w:asciiTheme="minorHAnsi" w:hAnsiTheme="minorHAnsi"/>
          <w:bCs/>
          <w:lang w:val="ro-RO"/>
        </w:rPr>
      </w:pPr>
      <w:r>
        <w:rPr>
          <w:rFonts w:asciiTheme="minorHAnsi" w:hAnsiTheme="minorHAnsi"/>
          <w:bCs/>
          <w:color w:val="000000"/>
          <w:lang w:val="ro-RO"/>
        </w:rPr>
        <w:t>După finalizarea concursului, prin Hotărârea nr. 1286/14.12.2017 a Plenului s-a propus Preşedintelui României numirea în funcţia de judecător a 71 de persoane şi în cea de procuror a 33 de persoane.</w:t>
      </w:r>
    </w:p>
    <w:p w:rsidR="00F225EC" w:rsidRDefault="00B0328D" w:rsidP="00D5468D">
      <w:pPr>
        <w:autoSpaceDE w:val="0"/>
        <w:autoSpaceDN w:val="0"/>
        <w:adjustRightInd w:val="0"/>
        <w:ind w:firstLine="568"/>
        <w:jc w:val="both"/>
        <w:rPr>
          <w:rFonts w:asciiTheme="minorHAnsi" w:hAnsiTheme="minorHAnsi"/>
          <w:b/>
          <w:bCs/>
          <w:lang w:val="ro-RO"/>
        </w:rPr>
      </w:pPr>
      <w:r>
        <w:rPr>
          <w:rFonts w:asciiTheme="minorHAnsi" w:hAnsiTheme="minorHAnsi"/>
          <w:b/>
          <w:bCs/>
          <w:lang w:val="ro-RO"/>
        </w:rPr>
        <w:t>Aşadar</w:t>
      </w:r>
      <w:r w:rsidR="00F225EC" w:rsidRPr="00F225EC">
        <w:rPr>
          <w:rFonts w:asciiTheme="minorHAnsi" w:hAnsiTheme="minorHAnsi"/>
          <w:b/>
          <w:bCs/>
          <w:lang w:val="ro-RO"/>
        </w:rPr>
        <w:t>, ca urmare a celor dou</w:t>
      </w:r>
      <w:r w:rsidR="00194B25">
        <w:rPr>
          <w:rFonts w:asciiTheme="minorHAnsi" w:hAnsiTheme="minorHAnsi"/>
          <w:b/>
          <w:bCs/>
          <w:lang w:val="ro-RO"/>
        </w:rPr>
        <w:t>ă concursuri</w:t>
      </w:r>
      <w:r w:rsidR="004D4963">
        <w:rPr>
          <w:rFonts w:asciiTheme="minorHAnsi" w:hAnsiTheme="minorHAnsi"/>
          <w:b/>
          <w:bCs/>
          <w:lang w:val="ro-RO"/>
        </w:rPr>
        <w:t xml:space="preserve"> </w:t>
      </w:r>
      <w:r w:rsidR="00EE3599">
        <w:rPr>
          <w:rFonts w:asciiTheme="minorHAnsi" w:hAnsiTheme="minorHAnsi"/>
          <w:b/>
          <w:bCs/>
          <w:lang w:val="ro-RO"/>
        </w:rPr>
        <w:t xml:space="preserve">de admitere în magistratură </w:t>
      </w:r>
      <w:r w:rsidR="00E66445">
        <w:rPr>
          <w:rFonts w:asciiTheme="minorHAnsi" w:hAnsiTheme="minorHAnsi"/>
          <w:b/>
          <w:bCs/>
          <w:lang w:val="ro-RO"/>
        </w:rPr>
        <w:t>organizate în anul 2017 au fost ocupate 133</w:t>
      </w:r>
      <w:r w:rsidR="00194B25">
        <w:rPr>
          <w:rFonts w:asciiTheme="minorHAnsi" w:hAnsiTheme="minorHAnsi"/>
          <w:b/>
          <w:bCs/>
          <w:lang w:val="ro-RO"/>
        </w:rPr>
        <w:t xml:space="preserve"> de posturi de judecător şi 56</w:t>
      </w:r>
      <w:r w:rsidR="00F225EC" w:rsidRPr="00F225EC">
        <w:rPr>
          <w:rFonts w:asciiTheme="minorHAnsi" w:hAnsiTheme="minorHAnsi"/>
          <w:b/>
          <w:bCs/>
          <w:lang w:val="ro-RO"/>
        </w:rPr>
        <w:t xml:space="preserve"> de posturi de procuror.</w:t>
      </w:r>
    </w:p>
    <w:p w:rsidR="00325BDC" w:rsidRPr="00F225EC" w:rsidRDefault="00325BDC" w:rsidP="00D5468D">
      <w:pPr>
        <w:autoSpaceDE w:val="0"/>
        <w:autoSpaceDN w:val="0"/>
        <w:adjustRightInd w:val="0"/>
        <w:ind w:firstLine="568"/>
        <w:jc w:val="both"/>
        <w:rPr>
          <w:rFonts w:asciiTheme="minorHAnsi" w:hAnsiTheme="minorHAnsi"/>
          <w:b/>
          <w:bCs/>
          <w:lang w:val="ro-RO"/>
        </w:rPr>
      </w:pPr>
    </w:p>
    <w:p w:rsidR="00396BFC" w:rsidRPr="00D5468D" w:rsidRDefault="00396BFC" w:rsidP="00D5468D">
      <w:pPr>
        <w:autoSpaceDE w:val="0"/>
        <w:autoSpaceDN w:val="0"/>
        <w:adjustRightInd w:val="0"/>
        <w:ind w:firstLine="568"/>
        <w:jc w:val="both"/>
        <w:rPr>
          <w:rFonts w:asciiTheme="minorHAnsi" w:hAnsiTheme="minorHAnsi"/>
          <w:color w:val="FF0000"/>
          <w:lang w:val="ro-RO"/>
        </w:rPr>
      </w:pPr>
    </w:p>
    <w:p w:rsidR="00AD29C9" w:rsidRPr="00D5468D" w:rsidRDefault="00AD29C9" w:rsidP="00AD29C9">
      <w:pPr>
        <w:pStyle w:val="NormalWeb"/>
        <w:numPr>
          <w:ilvl w:val="0"/>
          <w:numId w:val="14"/>
        </w:numPr>
        <w:tabs>
          <w:tab w:val="num" w:pos="0"/>
        </w:tabs>
        <w:spacing w:before="0" w:beforeAutospacing="0" w:after="0" w:afterAutospacing="0"/>
        <w:ind w:left="0" w:firstLine="684"/>
        <w:jc w:val="both"/>
        <w:rPr>
          <w:b/>
          <w:lang w:val="ro-RO"/>
        </w:rPr>
      </w:pPr>
      <w:r w:rsidRPr="00D5468D">
        <w:rPr>
          <w:rFonts w:ascii="Calibri" w:hAnsi="Calibri"/>
          <w:b/>
          <w:lang w:val="ro-RO"/>
        </w:rPr>
        <w:t>Numirea, la cerere, a procurorilor în funcţia de judecător şi a judecătorilor în funcţia de procuror</w:t>
      </w:r>
    </w:p>
    <w:p w:rsidR="00AD29C9" w:rsidRPr="00D72D53" w:rsidRDefault="00AD29C9" w:rsidP="00AD29C9">
      <w:pPr>
        <w:pStyle w:val="NormalWeb"/>
        <w:shd w:val="clear" w:color="auto" w:fill="FFFFFF"/>
        <w:spacing w:before="0" w:beforeAutospacing="0" w:after="0" w:afterAutospacing="0"/>
        <w:ind w:firstLine="720"/>
        <w:jc w:val="both"/>
        <w:rPr>
          <w:rFonts w:asciiTheme="minorHAnsi" w:hAnsiTheme="minorHAnsi"/>
          <w:lang w:val="ro-RO"/>
        </w:rPr>
      </w:pPr>
      <w:r w:rsidRPr="00D72D53">
        <w:rPr>
          <w:rFonts w:asciiTheme="minorHAnsi" w:hAnsiTheme="minorHAnsi"/>
        </w:rPr>
        <w:t>În cursul anului 2017</w:t>
      </w:r>
      <w:r w:rsidRPr="00D72D53">
        <w:rPr>
          <w:rFonts w:asciiTheme="minorHAnsi" w:hAnsiTheme="minorHAnsi"/>
          <w:color w:val="000000"/>
          <w:lang w:val="ro-RO"/>
        </w:rPr>
        <w:t xml:space="preserve">, prin </w:t>
      </w:r>
      <w:r w:rsidRPr="00D72D53">
        <w:rPr>
          <w:rFonts w:asciiTheme="minorHAnsi" w:hAnsiTheme="minorHAnsi"/>
          <w:lang w:val="ro-RO"/>
        </w:rPr>
        <w:t>Hotărârile nr. 95/2017 şi nr. 789/2017, Plenul Consiliului Superior al Magistraturii a aprobat organizarea a două sesiuni de numire a judecătorilor în funcţia de procuror, precum şi a procurorilor în funcţia de judecător</w:t>
      </w:r>
      <w:r w:rsidR="00D5468D">
        <w:rPr>
          <w:rFonts w:asciiTheme="minorHAnsi" w:hAnsiTheme="minorHAnsi"/>
          <w:lang w:val="ro-RO"/>
        </w:rPr>
        <w:t>,</w:t>
      </w:r>
      <w:r w:rsidRPr="00D72D53">
        <w:rPr>
          <w:rFonts w:asciiTheme="minorHAnsi" w:hAnsiTheme="minorHAnsi"/>
          <w:lang w:val="ro-RO"/>
        </w:rPr>
        <w:t xml:space="preserve"> în lunile martie şi septembrie 2017.</w:t>
      </w:r>
    </w:p>
    <w:p w:rsidR="00AD29C9" w:rsidRPr="00B0328D" w:rsidRDefault="00D5468D" w:rsidP="00AD29C9">
      <w:pPr>
        <w:pStyle w:val="AddParagraf"/>
        <w:spacing w:after="0"/>
        <w:ind w:right="45" w:firstLine="684"/>
        <w:rPr>
          <w:rFonts w:asciiTheme="minorHAnsi" w:hAnsiTheme="minorHAnsi"/>
        </w:rPr>
      </w:pPr>
      <w:r>
        <w:rPr>
          <w:rFonts w:asciiTheme="minorHAnsi" w:hAnsiTheme="minorHAnsi"/>
        </w:rPr>
        <w:t>Ca u</w:t>
      </w:r>
      <w:r w:rsidR="00AD29C9" w:rsidRPr="00D72D53">
        <w:rPr>
          <w:rFonts w:asciiTheme="minorHAnsi" w:hAnsiTheme="minorHAnsi"/>
        </w:rPr>
        <w:t>rmare a primei sesiuni, în temeiul art. 61 din Legea nr. 303/2004, republicată, cu modificările şi completările ulterioare</w:t>
      </w:r>
      <w:r w:rsidR="00AD29C9">
        <w:rPr>
          <w:rFonts w:asciiTheme="minorHAnsi" w:hAnsiTheme="minorHAnsi"/>
        </w:rPr>
        <w:t>,</w:t>
      </w:r>
      <w:r w:rsidR="00AD29C9" w:rsidRPr="00D72D53">
        <w:rPr>
          <w:rFonts w:asciiTheme="minorHAnsi" w:hAnsiTheme="minorHAnsi"/>
        </w:rPr>
        <w:t xml:space="preserve"> au fost eliberate din funcţia de procuror şi </w:t>
      </w:r>
      <w:r w:rsidR="00AD29C9" w:rsidRPr="009323D7">
        <w:rPr>
          <w:rFonts w:asciiTheme="minorHAnsi" w:hAnsiTheme="minorHAnsi"/>
          <w:b/>
        </w:rPr>
        <w:t>numite în funcţia de judecător, la cerere, 6 persoane</w:t>
      </w:r>
      <w:r w:rsidR="00AD29C9" w:rsidRPr="00D72D53">
        <w:rPr>
          <w:rFonts w:asciiTheme="minorHAnsi" w:hAnsiTheme="minorHAnsi"/>
        </w:rPr>
        <w:t>,</w:t>
      </w:r>
      <w:r w:rsidR="00AD29C9">
        <w:rPr>
          <w:rFonts w:asciiTheme="minorHAnsi" w:hAnsiTheme="minorHAnsi"/>
        </w:rPr>
        <w:t xml:space="preserve"> iar după cea de a doua sesiune, Plenul Consiliului Superior al Magistraturii a propus preşedintelui României</w:t>
      </w:r>
      <w:r w:rsidR="00AD29C9" w:rsidRPr="00D72D53">
        <w:rPr>
          <w:rFonts w:asciiTheme="minorHAnsi" w:hAnsiTheme="minorHAnsi"/>
        </w:rPr>
        <w:t xml:space="preserve"> elibera</w:t>
      </w:r>
      <w:r w:rsidR="00AD29C9">
        <w:rPr>
          <w:rFonts w:asciiTheme="minorHAnsi" w:hAnsiTheme="minorHAnsi"/>
        </w:rPr>
        <w:t>rea</w:t>
      </w:r>
      <w:r w:rsidR="00AD29C9" w:rsidRPr="00D72D53">
        <w:rPr>
          <w:rFonts w:asciiTheme="minorHAnsi" w:hAnsiTheme="minorHAnsi"/>
        </w:rPr>
        <w:t xml:space="preserve"> din funcţia de procuror </w:t>
      </w:r>
      <w:r w:rsidR="00AD29C9" w:rsidRPr="009323D7">
        <w:rPr>
          <w:rFonts w:asciiTheme="minorHAnsi" w:hAnsiTheme="minorHAnsi"/>
          <w:b/>
        </w:rPr>
        <w:t>şi numirea în funcţia de judecător, la cerere, a unui număr de 8 persoane</w:t>
      </w:r>
      <w:r w:rsidR="00AD29C9">
        <w:rPr>
          <w:rFonts w:asciiTheme="minorHAnsi" w:hAnsiTheme="minorHAnsi"/>
        </w:rPr>
        <w:t xml:space="preserve">, precum şi </w:t>
      </w:r>
      <w:r w:rsidR="00AD29C9" w:rsidRPr="001221C9">
        <w:rPr>
          <w:rFonts w:asciiTheme="minorHAnsi" w:hAnsiTheme="minorHAnsi"/>
          <w:b/>
        </w:rPr>
        <w:t xml:space="preserve">eliberarea unei persoane din funcţia de judecător şi </w:t>
      </w:r>
      <w:r w:rsidR="00AD29C9" w:rsidRPr="009323D7">
        <w:rPr>
          <w:rFonts w:asciiTheme="minorHAnsi" w:hAnsiTheme="minorHAnsi"/>
          <w:b/>
        </w:rPr>
        <w:t>numirea acesteia, la cerere, în funcţia de procuror</w:t>
      </w:r>
      <w:r w:rsidR="00AD29C9">
        <w:rPr>
          <w:rFonts w:asciiTheme="minorHAnsi" w:hAnsiTheme="minorHAnsi"/>
        </w:rPr>
        <w:t xml:space="preserve">. </w:t>
      </w:r>
    </w:p>
    <w:p w:rsidR="00AD29C9" w:rsidRPr="00D72D53" w:rsidRDefault="00AD29C9" w:rsidP="00396BFC">
      <w:pPr>
        <w:pStyle w:val="AddParagraf"/>
        <w:spacing w:after="0"/>
        <w:ind w:right="45" w:firstLine="0"/>
        <w:rPr>
          <w:rFonts w:asciiTheme="minorHAnsi" w:hAnsiTheme="minorHAnsi"/>
        </w:rPr>
      </w:pPr>
    </w:p>
    <w:p w:rsidR="00AD29C9" w:rsidRPr="00396BFC" w:rsidRDefault="00AD29C9" w:rsidP="00AD29C9">
      <w:pPr>
        <w:pStyle w:val="NormalWeb"/>
        <w:numPr>
          <w:ilvl w:val="0"/>
          <w:numId w:val="14"/>
        </w:numPr>
        <w:tabs>
          <w:tab w:val="num" w:pos="0"/>
        </w:tabs>
        <w:spacing w:before="0" w:beforeAutospacing="0" w:after="0" w:afterAutospacing="0"/>
        <w:ind w:left="0" w:firstLine="360"/>
        <w:jc w:val="both"/>
        <w:rPr>
          <w:rFonts w:ascii="Calibri" w:hAnsi="Calibri"/>
          <w:b/>
          <w:lang w:val="ro-RO"/>
        </w:rPr>
      </w:pPr>
      <w:r w:rsidRPr="00396BFC">
        <w:rPr>
          <w:rFonts w:ascii="Calibri" w:hAnsi="Calibri"/>
          <w:b/>
          <w:lang w:val="ro-RO"/>
        </w:rPr>
        <w:t xml:space="preserve">        Numirea în funcţia de judecător, după promovarea examenului de capacitate, a procurorilor care au optat în acest sens</w:t>
      </w:r>
    </w:p>
    <w:p w:rsidR="00AD29C9" w:rsidRDefault="00AD29C9" w:rsidP="00AD29C9">
      <w:pPr>
        <w:pStyle w:val="NormalWeb"/>
        <w:tabs>
          <w:tab w:val="left" w:pos="709"/>
        </w:tabs>
        <w:spacing w:before="0" w:beforeAutospacing="0" w:after="0" w:afterAutospacing="0"/>
        <w:ind w:firstLine="720"/>
        <w:jc w:val="both"/>
        <w:rPr>
          <w:rStyle w:val="rvts11"/>
        </w:rPr>
      </w:pPr>
      <w:r>
        <w:rPr>
          <w:rStyle w:val="rvts7"/>
          <w:rFonts w:ascii="Calibri" w:hAnsi="Calibri"/>
          <w:lang w:val="ro-RO"/>
        </w:rPr>
        <w:t>Potrivit art. 25 alin.</w:t>
      </w:r>
      <w:r>
        <w:rPr>
          <w:rStyle w:val="rvts11"/>
          <w:rFonts w:ascii="Calibri" w:hAnsi="Calibri"/>
          <w:lang w:val="ro-RO"/>
        </w:rPr>
        <w:t xml:space="preserve"> (1) coroborat cu art. 30 alin. (2) din Legea nr. 303/2004, republicată, cu modificările şi completările ulterioare, după încheierea perioadei de stagiu, judecătorii şi procurorii stagiari sunt obligaţi să se prezinte la examenul de capacitate, candidaţii declaraţi admişi având dreptul, în ordinea mediilor, să-şi aleagă posturile, în termen de 15 zile libere de la publicarea acestora în Monitorul Oficial al României, Partea a III-a.</w:t>
      </w:r>
    </w:p>
    <w:p w:rsidR="00AD29C9" w:rsidRDefault="00AD29C9" w:rsidP="00AD29C9">
      <w:pPr>
        <w:pStyle w:val="NormalWeb"/>
        <w:spacing w:before="0" w:beforeAutospacing="0" w:after="0" w:afterAutospacing="0"/>
        <w:ind w:firstLine="720"/>
        <w:jc w:val="both"/>
        <w:rPr>
          <w:rFonts w:ascii="Calibri" w:hAnsi="Calibri"/>
          <w:bCs/>
          <w:color w:val="000000"/>
        </w:rPr>
      </w:pPr>
      <w:r w:rsidRPr="00C04A6F">
        <w:rPr>
          <w:rStyle w:val="rvts11"/>
          <w:rFonts w:ascii="Calibri" w:hAnsi="Calibri"/>
          <w:lang w:val="ro-RO"/>
        </w:rPr>
        <w:t xml:space="preserve">În acord cu aceste prevederi legale, </w:t>
      </w:r>
      <w:r w:rsidR="00292EB9">
        <w:rPr>
          <w:rStyle w:val="rvts11"/>
          <w:rFonts w:ascii="Calibri" w:hAnsi="Calibri"/>
          <w:lang w:val="ro-RO"/>
        </w:rPr>
        <w:t xml:space="preserve">ca </w:t>
      </w:r>
      <w:r>
        <w:rPr>
          <w:rStyle w:val="rvts11"/>
          <w:rFonts w:ascii="Calibri" w:hAnsi="Calibri"/>
          <w:lang w:val="ro-RO"/>
        </w:rPr>
        <w:t xml:space="preserve">urmare a examenului de capacitate al judecătorilor şi procurorilor stagiari desfăşurat în perioada 1 iulie – 3 noiembrie 2016, în cursul anului 2017 </w:t>
      </w:r>
      <w:r>
        <w:rPr>
          <w:rFonts w:ascii="Calibri" w:hAnsi="Calibri"/>
          <w:bCs/>
          <w:color w:val="000000"/>
        </w:rPr>
        <w:t xml:space="preserve">au fost numiţi în funcţia de judecător candidaţii care au promovat examenul de capacitate, printre aceştia </w:t>
      </w:r>
      <w:r>
        <w:rPr>
          <w:rFonts w:ascii="Calibri" w:hAnsi="Calibri"/>
          <w:bCs/>
          <w:color w:val="000000"/>
        </w:rPr>
        <w:lastRenderedPageBreak/>
        <w:t xml:space="preserve">regăsindu-se </w:t>
      </w:r>
      <w:r w:rsidR="00292EB9">
        <w:rPr>
          <w:rFonts w:ascii="Calibri" w:hAnsi="Calibri"/>
          <w:bCs/>
          <w:color w:val="000000"/>
        </w:rPr>
        <w:t xml:space="preserve">şi </w:t>
      </w:r>
      <w:r w:rsidRPr="00087CB8">
        <w:rPr>
          <w:rFonts w:ascii="Calibri" w:hAnsi="Calibri"/>
          <w:b/>
          <w:bCs/>
          <w:color w:val="000000"/>
        </w:rPr>
        <w:t>30 de procurori care au optat pentru funcţia de judecător</w:t>
      </w:r>
      <w:r w:rsidR="00292EB9">
        <w:rPr>
          <w:rFonts w:ascii="Calibri" w:hAnsi="Calibri"/>
          <w:bCs/>
          <w:color w:val="000000"/>
        </w:rPr>
        <w:t>. Nici</w:t>
      </w:r>
      <w:r>
        <w:rPr>
          <w:rFonts w:ascii="Calibri" w:hAnsi="Calibri"/>
          <w:bCs/>
          <w:color w:val="000000"/>
        </w:rPr>
        <w:t>un judecător stagiar nu a optat pentru funcţia de procuror.</w:t>
      </w:r>
    </w:p>
    <w:p w:rsidR="00AD29C9" w:rsidRDefault="00AD29C9" w:rsidP="00AD29C9">
      <w:pPr>
        <w:pStyle w:val="NormalWeb"/>
        <w:spacing w:before="0" w:beforeAutospacing="0" w:after="0" w:afterAutospacing="0"/>
        <w:ind w:firstLine="720"/>
        <w:jc w:val="both"/>
        <w:rPr>
          <w:rFonts w:ascii="Calibri" w:hAnsi="Calibri"/>
          <w:bCs/>
          <w:color w:val="000000"/>
        </w:rPr>
      </w:pPr>
      <w:r>
        <w:rPr>
          <w:rStyle w:val="rvts11"/>
          <w:rFonts w:ascii="Calibri" w:hAnsi="Calibri"/>
          <w:lang w:val="ro-RO"/>
        </w:rPr>
        <w:t xml:space="preserve">De asemenea, </w:t>
      </w:r>
      <w:r w:rsidRPr="00C04A6F">
        <w:rPr>
          <w:rFonts w:ascii="Calibri" w:hAnsi="Calibri"/>
          <w:bCs/>
          <w:color w:val="000000"/>
        </w:rPr>
        <w:t xml:space="preserve">în perioada </w:t>
      </w:r>
      <w:r>
        <w:rPr>
          <w:rFonts w:ascii="Calibri" w:hAnsi="Calibri"/>
          <w:bCs/>
          <w:color w:val="000000"/>
        </w:rPr>
        <w:t>30 iunie</w:t>
      </w:r>
      <w:r w:rsidRPr="00C04A6F">
        <w:rPr>
          <w:rFonts w:ascii="Calibri" w:hAnsi="Calibri"/>
          <w:bCs/>
          <w:color w:val="000000"/>
        </w:rPr>
        <w:t xml:space="preserve"> - </w:t>
      </w:r>
      <w:r>
        <w:rPr>
          <w:rFonts w:ascii="Calibri" w:hAnsi="Calibri"/>
          <w:bCs/>
          <w:color w:val="000000"/>
        </w:rPr>
        <w:t>1</w:t>
      </w:r>
      <w:r w:rsidRPr="00C04A6F">
        <w:rPr>
          <w:rFonts w:ascii="Calibri" w:hAnsi="Calibri"/>
          <w:bCs/>
          <w:color w:val="000000"/>
        </w:rPr>
        <w:t>3 noiembrie 201</w:t>
      </w:r>
      <w:r w:rsidR="00396BFC">
        <w:rPr>
          <w:rFonts w:ascii="Calibri" w:hAnsi="Calibri"/>
          <w:bCs/>
          <w:color w:val="000000"/>
        </w:rPr>
        <w:t>7 s-a desfăşurat</w:t>
      </w:r>
      <w:r>
        <w:rPr>
          <w:rFonts w:ascii="Calibri" w:hAnsi="Calibri"/>
          <w:bCs/>
          <w:color w:val="000000"/>
        </w:rPr>
        <w:t xml:space="preserve"> examenul de capacitate al judecătorilor şi procurorilor stagiari</w:t>
      </w:r>
      <w:r w:rsidR="00D71F41">
        <w:rPr>
          <w:rFonts w:ascii="Calibri" w:hAnsi="Calibri"/>
          <w:bCs/>
          <w:color w:val="000000"/>
        </w:rPr>
        <w:t>.</w:t>
      </w:r>
    </w:p>
    <w:p w:rsidR="00AD29C9" w:rsidRDefault="00E66445" w:rsidP="00D71F41">
      <w:pPr>
        <w:pStyle w:val="NormalWeb"/>
        <w:spacing w:before="0" w:beforeAutospacing="0" w:after="0" w:afterAutospacing="0"/>
        <w:ind w:firstLine="720"/>
        <w:jc w:val="both"/>
        <w:rPr>
          <w:rFonts w:asciiTheme="minorHAnsi" w:hAnsiTheme="minorHAnsi"/>
        </w:rPr>
      </w:pPr>
      <w:r w:rsidRPr="00D71F41">
        <w:rPr>
          <w:rFonts w:asciiTheme="minorHAnsi" w:hAnsiTheme="minorHAnsi"/>
          <w:bCs/>
          <w:color w:val="000000"/>
        </w:rPr>
        <w:t xml:space="preserve">În şedinţa din data de 19 decembrie 2017 a Plenului au </w:t>
      </w:r>
      <w:r w:rsidR="00D71F41" w:rsidRPr="00D71F41">
        <w:rPr>
          <w:rFonts w:asciiTheme="minorHAnsi" w:hAnsiTheme="minorHAnsi"/>
          <w:bCs/>
          <w:color w:val="000000"/>
        </w:rPr>
        <w:t xml:space="preserve">fost validate rezultatele </w:t>
      </w:r>
      <w:r w:rsidR="00D71F41" w:rsidRPr="00D71F41">
        <w:rPr>
          <w:rFonts w:asciiTheme="minorHAnsi" w:hAnsiTheme="minorHAnsi"/>
        </w:rPr>
        <w:t xml:space="preserve">examenului </w:t>
      </w:r>
      <w:r w:rsidR="00D71F41">
        <w:rPr>
          <w:rFonts w:asciiTheme="minorHAnsi" w:hAnsiTheme="minorHAnsi"/>
        </w:rPr>
        <w:t>menţionat anterior, iar în luna ianuarie 2018 urmează a fi exercitate opţiunile pentru posturi de către judecătorii şi procurorii care au fost declaraţi admişi.</w:t>
      </w:r>
    </w:p>
    <w:p w:rsidR="00D71F41" w:rsidRPr="00D71F41" w:rsidRDefault="00D71F41" w:rsidP="00D71F41">
      <w:pPr>
        <w:pStyle w:val="NormalWeb"/>
        <w:spacing w:before="0" w:beforeAutospacing="0" w:after="0" w:afterAutospacing="0"/>
        <w:ind w:firstLine="720"/>
        <w:jc w:val="both"/>
        <w:rPr>
          <w:rStyle w:val="rvts11"/>
          <w:rFonts w:asciiTheme="minorHAnsi" w:hAnsiTheme="minorHAnsi"/>
          <w:lang w:val="ro-RO"/>
        </w:rPr>
      </w:pPr>
    </w:p>
    <w:p w:rsidR="00AD29C9" w:rsidRPr="00AF7060" w:rsidRDefault="00AD29C9" w:rsidP="00AD29C9">
      <w:pPr>
        <w:pStyle w:val="NormalWeb"/>
        <w:spacing w:before="0" w:beforeAutospacing="0" w:after="0" w:afterAutospacing="0"/>
        <w:ind w:firstLine="720"/>
        <w:jc w:val="both"/>
        <w:rPr>
          <w:b/>
          <w:lang w:val="ro-RO"/>
        </w:rPr>
      </w:pPr>
      <w:r w:rsidRPr="00AF7060">
        <w:rPr>
          <w:rFonts w:ascii="Calibri" w:hAnsi="Calibri"/>
          <w:b/>
          <w:lang w:val="ro-RO"/>
        </w:rPr>
        <w:t>Reîncadrarea în funcţia de judecător şi procuror a foştilor judecători şi procurori</w:t>
      </w:r>
    </w:p>
    <w:p w:rsidR="00095528" w:rsidRDefault="00AD29C9" w:rsidP="00095528">
      <w:pPr>
        <w:pStyle w:val="AddParagraf"/>
        <w:spacing w:after="0"/>
        <w:ind w:right="45"/>
      </w:pPr>
      <w:r>
        <w:t xml:space="preserve">În anul 2017 au fost reîncadrate </w:t>
      </w:r>
      <w:r w:rsidRPr="00B6095D">
        <w:rPr>
          <w:b/>
        </w:rPr>
        <w:t>în funcţia de judecător</w:t>
      </w:r>
      <w:r>
        <w:t xml:space="preserve"> </w:t>
      </w:r>
      <w:r>
        <w:rPr>
          <w:b/>
        </w:rPr>
        <w:t>două persoane</w:t>
      </w:r>
      <w:r w:rsidR="00396BFC">
        <w:rPr>
          <w:b/>
        </w:rPr>
        <w:t xml:space="preserve">, </w:t>
      </w:r>
      <w:r w:rsidR="00396BFC" w:rsidRPr="00396BFC">
        <w:t>justificat de situaţia dificilă, din punct de vedere al resurselor umane, în care se aflau instanţele unde s-a dispus reîncadrarea</w:t>
      </w:r>
      <w:r w:rsidRPr="00396BFC">
        <w:t>.</w:t>
      </w:r>
      <w:r>
        <w:rPr>
          <w:b/>
        </w:rPr>
        <w:t xml:space="preserve"> </w:t>
      </w:r>
      <w:r w:rsidRPr="00396BFC">
        <w:t>Nu au existat reîncadrări în funcţia de procuror.</w:t>
      </w:r>
    </w:p>
    <w:p w:rsidR="00AD29C9" w:rsidRDefault="00AD29C9" w:rsidP="00AD29C9">
      <w:pPr>
        <w:pStyle w:val="AddParagraf"/>
        <w:spacing w:after="0"/>
        <w:ind w:right="45"/>
      </w:pPr>
    </w:p>
    <w:p w:rsidR="00AD29C9" w:rsidRDefault="00AD29C9" w:rsidP="005A0771">
      <w:pPr>
        <w:pStyle w:val="AddParagraf"/>
        <w:spacing w:after="0"/>
        <w:ind w:right="45"/>
      </w:pPr>
      <w:r>
        <w:t xml:space="preserve">În acord cu datele prezentate mai sus, </w:t>
      </w:r>
      <w:r w:rsidR="00396BFC">
        <w:t xml:space="preserve">ca </w:t>
      </w:r>
      <w:r>
        <w:t>urmare a procedurilor derulate în anul 2017</w:t>
      </w:r>
      <w:r w:rsidR="00087CB8">
        <w:t xml:space="preserve"> vor fi numite </w:t>
      </w:r>
      <w:r>
        <w:t xml:space="preserve">în funcţia de judecător </w:t>
      </w:r>
      <w:r w:rsidR="00D71F41">
        <w:rPr>
          <w:b/>
        </w:rPr>
        <w:t>250</w:t>
      </w:r>
      <w:r w:rsidRPr="008F36CB">
        <w:rPr>
          <w:b/>
        </w:rPr>
        <w:t xml:space="preserve"> de persoane</w:t>
      </w:r>
      <w:r>
        <w:t xml:space="preserve">, iar în funcţia de procuror </w:t>
      </w:r>
      <w:r w:rsidR="00E96A90">
        <w:rPr>
          <w:b/>
        </w:rPr>
        <w:t>129</w:t>
      </w:r>
      <w:r w:rsidRPr="00056A0D">
        <w:rPr>
          <w:b/>
        </w:rPr>
        <w:t xml:space="preserve"> de persoane</w:t>
      </w:r>
      <w:r>
        <w:t>, grafic situaţia prezentându-se astfel:</w:t>
      </w:r>
    </w:p>
    <w:p w:rsidR="00AD29C9" w:rsidRDefault="00D71F41" w:rsidP="00AD29C9">
      <w:pPr>
        <w:pStyle w:val="AddParagraf"/>
        <w:spacing w:after="0"/>
        <w:ind w:right="45"/>
      </w:pPr>
      <w:r>
        <w:rPr>
          <w:noProof/>
          <w:lang w:val="en-US"/>
        </w:rPr>
        <w:drawing>
          <wp:anchor distT="0" distB="0" distL="114300" distR="114300" simplePos="0" relativeHeight="251663360" behindDoc="0" locked="0" layoutInCell="1" allowOverlap="1" wp14:anchorId="4BD0C829" wp14:editId="239BB5B9">
            <wp:simplePos x="0" y="0"/>
            <wp:positionH relativeFrom="column">
              <wp:posOffset>0</wp:posOffset>
            </wp:positionH>
            <wp:positionV relativeFrom="paragraph">
              <wp:posOffset>190500</wp:posOffset>
            </wp:positionV>
            <wp:extent cx="5676900" cy="4343400"/>
            <wp:effectExtent l="0" t="0" r="0" b="0"/>
            <wp:wrapSquare wrapText="bothSides"/>
            <wp:docPr id="40" name="Diagramă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AD29C9">
        <w:br w:type="textWrapping" w:clear="all"/>
      </w:r>
    </w:p>
    <w:p w:rsidR="00AD29C9" w:rsidRDefault="00AD29C9" w:rsidP="00AD29C9">
      <w:pPr>
        <w:pStyle w:val="NormalWeb"/>
        <w:spacing w:before="0" w:beforeAutospacing="0" w:after="0" w:afterAutospacing="0"/>
        <w:jc w:val="both"/>
        <w:rPr>
          <w:rFonts w:ascii="Calibri" w:hAnsi="Calibri"/>
          <w:b/>
          <w:lang w:val="ro-RO"/>
        </w:rPr>
      </w:pPr>
    </w:p>
    <w:p w:rsidR="00054287" w:rsidRDefault="00054287" w:rsidP="00054287">
      <w:pPr>
        <w:pStyle w:val="NormalWeb"/>
        <w:spacing w:before="0" w:beforeAutospacing="0" w:after="0" w:afterAutospacing="0"/>
        <w:ind w:firstLine="1276"/>
        <w:jc w:val="both"/>
        <w:rPr>
          <w:rFonts w:ascii="Calibri" w:hAnsi="Calibri"/>
          <w:b/>
          <w:lang w:val="ro-RO"/>
        </w:rPr>
      </w:pPr>
    </w:p>
    <w:p w:rsidR="00054287" w:rsidRDefault="00054287" w:rsidP="00054287">
      <w:pPr>
        <w:pStyle w:val="NormalWeb"/>
        <w:spacing w:before="0" w:beforeAutospacing="0" w:after="0" w:afterAutospacing="0"/>
        <w:ind w:firstLine="1276"/>
        <w:jc w:val="both"/>
        <w:rPr>
          <w:rFonts w:ascii="Calibri" w:hAnsi="Calibri"/>
          <w:b/>
          <w:lang w:val="ro-RO"/>
        </w:rPr>
      </w:pPr>
    </w:p>
    <w:p w:rsidR="00054287" w:rsidRDefault="00054287" w:rsidP="00054287">
      <w:pPr>
        <w:pStyle w:val="NormalWeb"/>
        <w:spacing w:before="0" w:beforeAutospacing="0" w:after="0" w:afterAutospacing="0"/>
        <w:ind w:firstLine="1276"/>
        <w:jc w:val="both"/>
        <w:rPr>
          <w:rFonts w:ascii="Calibri" w:hAnsi="Calibri"/>
          <w:b/>
          <w:lang w:val="ro-RO"/>
        </w:rPr>
      </w:pPr>
    </w:p>
    <w:p w:rsidR="00A27D5B" w:rsidRDefault="00AD29C9" w:rsidP="00054287">
      <w:pPr>
        <w:pStyle w:val="NormalWeb"/>
        <w:spacing w:before="0" w:beforeAutospacing="0" w:after="0" w:afterAutospacing="0"/>
        <w:ind w:firstLine="1276"/>
        <w:jc w:val="both"/>
        <w:rPr>
          <w:rFonts w:ascii="Calibri" w:hAnsi="Calibri"/>
          <w:b/>
          <w:lang w:val="ro-RO"/>
        </w:rPr>
      </w:pPr>
      <w:r w:rsidRPr="003967AE">
        <w:rPr>
          <w:noProof/>
        </w:rPr>
        <w:lastRenderedPageBreak/>
        <w:drawing>
          <wp:inline distT="0" distB="0" distL="0" distR="0">
            <wp:extent cx="4895850" cy="3971925"/>
            <wp:effectExtent l="0" t="0" r="0" b="0"/>
            <wp:docPr id="9" name="Char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54287" w:rsidRDefault="00054287" w:rsidP="00AD29C9">
      <w:pPr>
        <w:pStyle w:val="NormalWeb"/>
        <w:spacing w:before="0" w:beforeAutospacing="0" w:after="0" w:afterAutospacing="0"/>
        <w:ind w:firstLine="708"/>
        <w:jc w:val="both"/>
        <w:rPr>
          <w:rFonts w:ascii="Calibri" w:hAnsi="Calibri"/>
          <w:b/>
          <w:lang w:val="ro-RO"/>
        </w:rPr>
      </w:pPr>
    </w:p>
    <w:p w:rsidR="00054287" w:rsidRDefault="00054287" w:rsidP="00644BC2">
      <w:pPr>
        <w:pStyle w:val="NormalWeb"/>
        <w:spacing w:before="0" w:beforeAutospacing="0" w:after="0" w:afterAutospacing="0"/>
        <w:jc w:val="both"/>
        <w:rPr>
          <w:rFonts w:ascii="Calibri" w:hAnsi="Calibri"/>
          <w:b/>
          <w:lang w:val="ro-RO"/>
        </w:rPr>
      </w:pPr>
    </w:p>
    <w:p w:rsidR="00D71F41" w:rsidRDefault="00D71F41" w:rsidP="00644BC2">
      <w:pPr>
        <w:pStyle w:val="NormalWeb"/>
        <w:spacing w:before="0" w:beforeAutospacing="0" w:after="0" w:afterAutospacing="0"/>
        <w:jc w:val="both"/>
        <w:rPr>
          <w:rFonts w:ascii="Calibri" w:hAnsi="Calibri"/>
          <w:b/>
          <w:lang w:val="ro-RO"/>
        </w:rPr>
      </w:pPr>
    </w:p>
    <w:p w:rsidR="00AD29C9" w:rsidRDefault="00AD29C9" w:rsidP="00AD29C9">
      <w:pPr>
        <w:pStyle w:val="NormalWeb"/>
        <w:spacing w:before="0" w:beforeAutospacing="0" w:after="0" w:afterAutospacing="0"/>
        <w:ind w:firstLine="708"/>
        <w:jc w:val="both"/>
        <w:rPr>
          <w:rFonts w:ascii="Calibri" w:hAnsi="Calibri"/>
          <w:b/>
          <w:lang w:val="ro-RO"/>
        </w:rPr>
      </w:pPr>
      <w:r>
        <w:rPr>
          <w:rFonts w:ascii="Calibri" w:hAnsi="Calibri"/>
          <w:b/>
          <w:lang w:val="ro-RO"/>
        </w:rPr>
        <w:t>C. Numirea judecătorilor şi procurorilor în funcţii de conducere</w:t>
      </w:r>
    </w:p>
    <w:p w:rsidR="00AD29C9" w:rsidRPr="005376D7" w:rsidRDefault="00AD29C9" w:rsidP="00AD29C9">
      <w:pPr>
        <w:tabs>
          <w:tab w:val="left" w:pos="720"/>
          <w:tab w:val="right" w:pos="8640"/>
        </w:tabs>
        <w:jc w:val="both"/>
        <w:rPr>
          <w:b/>
          <w:lang w:val="ro-RO"/>
        </w:rPr>
      </w:pPr>
      <w:r>
        <w:rPr>
          <w:b/>
          <w:i/>
          <w:lang w:val="ro-RO"/>
        </w:rPr>
        <w:tab/>
      </w:r>
      <w:r>
        <w:rPr>
          <w:b/>
          <w:lang w:val="ro-RO"/>
        </w:rPr>
        <w:t>C.1)</w:t>
      </w:r>
      <w:r w:rsidRPr="005376D7">
        <w:rPr>
          <w:b/>
          <w:lang w:val="ro-RO"/>
        </w:rPr>
        <w:t xml:space="preserve"> Numirea judecătorilor în funcţii</w:t>
      </w:r>
      <w:r>
        <w:rPr>
          <w:b/>
          <w:lang w:val="ro-RO"/>
        </w:rPr>
        <w:t>le</w:t>
      </w:r>
      <w:r w:rsidRPr="005376D7">
        <w:rPr>
          <w:b/>
          <w:lang w:val="ro-RO"/>
        </w:rPr>
        <w:t xml:space="preserve"> de conducere </w:t>
      </w:r>
      <w:r>
        <w:rPr>
          <w:b/>
          <w:lang w:val="ro-RO"/>
        </w:rPr>
        <w:t>de preşedinte şi vicepreşedinte</w:t>
      </w:r>
      <w:r w:rsidRPr="005376D7">
        <w:rPr>
          <w:lang w:val="ro-RO"/>
        </w:rPr>
        <w:t xml:space="preserve"> </w:t>
      </w:r>
      <w:r w:rsidRPr="005376D7">
        <w:rPr>
          <w:b/>
          <w:lang w:val="ro-RO"/>
        </w:rPr>
        <w:t>la curţi de apel, tribunale, tribunale specializate şi judecătorii</w:t>
      </w:r>
    </w:p>
    <w:p w:rsidR="00AD29C9" w:rsidRDefault="00AD29C9" w:rsidP="00AD29C9">
      <w:pPr>
        <w:tabs>
          <w:tab w:val="left" w:pos="709"/>
        </w:tabs>
        <w:ind w:firstLine="708"/>
        <w:jc w:val="both"/>
        <w:rPr>
          <w:lang w:val="ro-RO"/>
        </w:rPr>
      </w:pPr>
      <w:r>
        <w:rPr>
          <w:lang w:val="ro-RO"/>
        </w:rPr>
        <w:t xml:space="preserve">În perioada </w:t>
      </w:r>
      <w:r>
        <w:rPr>
          <w:lang w:val="pt-BR"/>
        </w:rPr>
        <w:t xml:space="preserve">24 martie – 28 iunie 2017 </w:t>
      </w:r>
      <w:r>
        <w:rPr>
          <w:lang w:val="ro-RO"/>
        </w:rPr>
        <w:t xml:space="preserve">s-a desfăşurat concursul/examenul pentru numirea în funcţii de conducere a judecătorilor şi procurorilor pentru ocuparea a </w:t>
      </w:r>
      <w:r>
        <w:rPr>
          <w:b/>
          <w:lang w:val="ro-RO"/>
        </w:rPr>
        <w:t xml:space="preserve">127 funcţii vacante de preşedinte şi vicepreşedinte </w:t>
      </w:r>
      <w:r>
        <w:rPr>
          <w:lang w:val="ro-RO"/>
        </w:rPr>
        <w:t xml:space="preserve">la curţi de apel, tribunale, tribunale specializate şi judecătorii. După finalizarea acestui concurs, </w:t>
      </w:r>
      <w:r>
        <w:rPr>
          <w:b/>
          <w:lang w:val="ro-RO"/>
        </w:rPr>
        <w:t>s-au ocupat 58 de funcţii de conducere</w:t>
      </w:r>
      <w:r>
        <w:rPr>
          <w:lang w:val="ro-RO"/>
        </w:rPr>
        <w:t>.</w:t>
      </w:r>
    </w:p>
    <w:p w:rsidR="00D71F41" w:rsidRPr="00D71F41" w:rsidRDefault="00AD29C9" w:rsidP="00D71F41">
      <w:pPr>
        <w:tabs>
          <w:tab w:val="left" w:pos="709"/>
        </w:tabs>
        <w:ind w:firstLine="708"/>
        <w:jc w:val="both"/>
        <w:rPr>
          <w:lang w:val="ro-RO"/>
        </w:rPr>
      </w:pPr>
      <w:r>
        <w:rPr>
          <w:lang w:val="ro-RO"/>
        </w:rPr>
        <w:t xml:space="preserve">Cel de-al doilea concurs/examen pentru numirea în funcţii de conducere se </w:t>
      </w:r>
      <w:r w:rsidR="003C598A">
        <w:rPr>
          <w:lang w:val="ro-RO"/>
        </w:rPr>
        <w:t>organizează</w:t>
      </w:r>
      <w:r>
        <w:rPr>
          <w:lang w:val="ro-RO"/>
        </w:rPr>
        <w:t xml:space="preserve"> în perioada </w:t>
      </w:r>
      <w:r>
        <w:rPr>
          <w:rFonts w:cs="Calibri"/>
          <w:bCs/>
          <w:color w:val="000000"/>
        </w:rPr>
        <w:t>22 septembrie - 19 decembrie 2017</w:t>
      </w:r>
      <w:r>
        <w:rPr>
          <w:rFonts w:cs="Calibri"/>
          <w:lang w:val="ro-RO"/>
        </w:rPr>
        <w:t>,</w:t>
      </w:r>
      <w:r>
        <w:rPr>
          <w:lang w:val="ro-RO"/>
        </w:rPr>
        <w:t xml:space="preserve"> pentru ocuparea unui număr de </w:t>
      </w:r>
      <w:r>
        <w:rPr>
          <w:b/>
          <w:lang w:val="ro-RO"/>
        </w:rPr>
        <w:t xml:space="preserve">126 funcţii </w:t>
      </w:r>
      <w:r>
        <w:rPr>
          <w:lang w:val="ro-RO"/>
        </w:rPr>
        <w:t>de preşedinte şi vicepreşedinte la curţi de apel, tribunale, tribunale specializate şi judecătorii</w:t>
      </w:r>
      <w:r w:rsidRPr="002053D9">
        <w:rPr>
          <w:b/>
          <w:lang w:val="ro-RO"/>
        </w:rPr>
        <w:t xml:space="preserve">. </w:t>
      </w:r>
      <w:r w:rsidR="00D71F41" w:rsidRPr="00D71F41">
        <w:rPr>
          <w:lang w:val="ro-RO"/>
        </w:rPr>
        <w:t xml:space="preserve">După finalizarea acestui concurs, </w:t>
      </w:r>
      <w:r w:rsidR="00D71F41" w:rsidRPr="00D71F41">
        <w:rPr>
          <w:b/>
          <w:lang w:val="ro-RO"/>
        </w:rPr>
        <w:t>se vor ocupa 46 de funcţii de conducere</w:t>
      </w:r>
      <w:r w:rsidR="00D71F41" w:rsidRPr="00D71F41">
        <w:rPr>
          <w:lang w:val="ro-RO"/>
        </w:rPr>
        <w:t>.</w:t>
      </w:r>
    </w:p>
    <w:p w:rsidR="00D71F41" w:rsidRPr="00D71F41" w:rsidRDefault="00D71F41" w:rsidP="00D71F41">
      <w:pPr>
        <w:ind w:firstLine="708"/>
        <w:jc w:val="both"/>
        <w:rPr>
          <w:bCs/>
          <w:lang w:val="ro-RO"/>
        </w:rPr>
      </w:pPr>
      <w:r w:rsidRPr="00D71F41">
        <w:rPr>
          <w:lang w:val="ro-RO"/>
        </w:rPr>
        <w:t xml:space="preserve">Pe baza datelor prezentate anterior, rezultă că la concursul organizat în prima parte a anului 2017 </w:t>
      </w:r>
      <w:r w:rsidRPr="00D71F41">
        <w:rPr>
          <w:bCs/>
          <w:lang w:val="ro-RO"/>
        </w:rPr>
        <w:t>gradul de ocupare a fost funcţiilor de conducere a fost de 46%, iar la concursul organizat în cea de a doua parte a anului 2017, gradul de ocupare a fost funcţiilor de conducere a fost de 37%,.</w:t>
      </w:r>
    </w:p>
    <w:p w:rsidR="00D71F41" w:rsidRDefault="00D71F41" w:rsidP="00D71F41">
      <w:pPr>
        <w:ind w:firstLine="708"/>
        <w:jc w:val="both"/>
        <w:rPr>
          <w:bCs/>
          <w:lang w:val="ro-RO"/>
        </w:rPr>
      </w:pPr>
      <w:r w:rsidRPr="00D71F41">
        <w:rPr>
          <w:lang w:val="ro-RO"/>
        </w:rPr>
        <w:t xml:space="preserve">Comparativ cu anul anterior, se constată că procentul de ocupare a funcţiilor de conducere a rămas aproximativ acelaşi la concursul organizat în prima parte a anului 2016, unde </w:t>
      </w:r>
      <w:r w:rsidRPr="00D71F41">
        <w:rPr>
          <w:bCs/>
          <w:lang w:val="ro-RO"/>
        </w:rPr>
        <w:t xml:space="preserve">gradul de ocupare </w:t>
      </w:r>
      <w:r>
        <w:rPr>
          <w:bCs/>
          <w:lang w:val="ro-RO"/>
        </w:rPr>
        <w:t xml:space="preserve">în 2016 </w:t>
      </w:r>
      <w:r w:rsidRPr="00D71F41">
        <w:rPr>
          <w:bCs/>
          <w:lang w:val="ro-RO"/>
        </w:rPr>
        <w:t xml:space="preserve">a fost de 45%, însă pentru cel de-al doilea concurs, unde acest grad a fost </w:t>
      </w:r>
      <w:r>
        <w:rPr>
          <w:bCs/>
          <w:lang w:val="ro-RO"/>
        </w:rPr>
        <w:t xml:space="preserve">în anul 2016 </w:t>
      </w:r>
      <w:r w:rsidRPr="00D71F41">
        <w:rPr>
          <w:bCs/>
          <w:lang w:val="ro-RO"/>
        </w:rPr>
        <w:t>de 48%, se remarcă o diminuare semnificativă a procentului.</w:t>
      </w:r>
    </w:p>
    <w:p w:rsidR="00D71F41" w:rsidRPr="00D71F41" w:rsidRDefault="00D71F41" w:rsidP="00D71F41">
      <w:pPr>
        <w:ind w:firstLine="708"/>
        <w:jc w:val="both"/>
        <w:rPr>
          <w:bCs/>
          <w:lang w:val="ro-RO"/>
        </w:rPr>
      </w:pPr>
    </w:p>
    <w:p w:rsidR="00D71F41" w:rsidRDefault="00D71F41" w:rsidP="00D71F41">
      <w:pPr>
        <w:jc w:val="center"/>
        <w:rPr>
          <w:bCs/>
          <w:lang w:val="ro-RO"/>
        </w:rPr>
      </w:pPr>
      <w:r>
        <w:rPr>
          <w:noProof/>
        </w:rPr>
        <w:lastRenderedPageBreak/>
        <w:drawing>
          <wp:inline distT="0" distB="0" distL="0" distR="0" wp14:anchorId="11C5E152" wp14:editId="6F61BD56">
            <wp:extent cx="4343400" cy="2943225"/>
            <wp:effectExtent l="0" t="0" r="0" b="0"/>
            <wp:docPr id="10" name="Diagramă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D29C9" w:rsidRDefault="00AD29C9" w:rsidP="00D71F41">
      <w:pPr>
        <w:ind w:firstLine="708"/>
        <w:jc w:val="both"/>
        <w:rPr>
          <w:lang w:val="ro-RO"/>
        </w:rPr>
      </w:pPr>
    </w:p>
    <w:p w:rsidR="00AD29C9" w:rsidRPr="00BF2D82" w:rsidRDefault="00AD29C9" w:rsidP="00AD29C9">
      <w:pPr>
        <w:numPr>
          <w:ilvl w:val="0"/>
          <w:numId w:val="15"/>
        </w:numPr>
        <w:ind w:left="0" w:firstLine="428"/>
        <w:jc w:val="both"/>
        <w:rPr>
          <w:b/>
          <w:lang w:val="ro-RO"/>
        </w:rPr>
      </w:pPr>
      <w:r w:rsidRPr="005376D7">
        <w:rPr>
          <w:b/>
          <w:lang w:val="ro-RO"/>
        </w:rPr>
        <w:t xml:space="preserve">Numirea judecătorilor în alte funcţii de conducere, în temeiul art. 48 alin. (9) din Legea nr. 303/2004 </w:t>
      </w:r>
    </w:p>
    <w:p w:rsidR="00AD29C9" w:rsidRDefault="00AD29C9" w:rsidP="00AD29C9">
      <w:pPr>
        <w:ind w:firstLine="567"/>
        <w:jc w:val="both"/>
        <w:rPr>
          <w:lang w:val="ro-RO"/>
        </w:rPr>
      </w:pPr>
      <w:r>
        <w:rPr>
          <w:b/>
          <w:lang w:val="ro-RO"/>
        </w:rPr>
        <w:tab/>
      </w:r>
      <w:r>
        <w:rPr>
          <w:lang w:val="ro-RO"/>
        </w:rPr>
        <w:t>În conformitate cu dispoziţiile Legii nr. 303/2004, republicată, cu modificările şi completările ulterioare, numirea în funcţiile de conducere care nu se ocupă prin concurs, respectiv acelea de preşedinte de secţie la judecătorii, tribunale şi curţile de apel</w:t>
      </w:r>
      <w:r w:rsidR="003E13E9">
        <w:rPr>
          <w:lang w:val="ro-RO"/>
        </w:rPr>
        <w:t>,</w:t>
      </w:r>
      <w:r>
        <w:rPr>
          <w:lang w:val="ro-RO"/>
        </w:rPr>
        <w:t xml:space="preserve"> se face pe o perioadă de 3 ani, cu posibilitatea reînvestirii, o singură dată, de Consiliul Superior al Magistraturii, la propunerea preşedintelui instanţei.</w:t>
      </w:r>
    </w:p>
    <w:p w:rsidR="00AD29C9" w:rsidRDefault="00AD29C9" w:rsidP="00AD29C9">
      <w:pPr>
        <w:ind w:firstLine="567"/>
        <w:jc w:val="both"/>
        <w:rPr>
          <w:lang w:val="ro-RO"/>
        </w:rPr>
      </w:pPr>
      <w:r>
        <w:rPr>
          <w:lang w:val="ro-RO"/>
        </w:rPr>
        <w:t xml:space="preserve">În cursul anului 2017, Secţia pentru judecători </w:t>
      </w:r>
      <w:r w:rsidRPr="003E13E9">
        <w:rPr>
          <w:b/>
          <w:lang w:val="ro-RO"/>
        </w:rPr>
        <w:t xml:space="preserve">a numit </w:t>
      </w:r>
      <w:r w:rsidR="00DE3CB9">
        <w:rPr>
          <w:b/>
          <w:lang w:val="ro-RO"/>
        </w:rPr>
        <w:t>61</w:t>
      </w:r>
      <w:r w:rsidRPr="003E13E9">
        <w:rPr>
          <w:b/>
          <w:lang w:val="ro-RO"/>
        </w:rPr>
        <w:t xml:space="preserve"> de judecători în funcţii de preşedinte de secţie </w:t>
      </w:r>
      <w:r>
        <w:rPr>
          <w:lang w:val="ro-RO"/>
        </w:rPr>
        <w:t>la judecătorii, tribunale şi curţile de apel.</w:t>
      </w:r>
    </w:p>
    <w:p w:rsidR="00AD29C9" w:rsidRDefault="00AD29C9" w:rsidP="00AD29C9">
      <w:pPr>
        <w:ind w:firstLine="567"/>
        <w:jc w:val="both"/>
        <w:rPr>
          <w:lang w:val="ro-RO"/>
        </w:rPr>
      </w:pPr>
    </w:p>
    <w:p w:rsidR="00AD29C9" w:rsidRDefault="00AD29C9" w:rsidP="00AD29C9">
      <w:pPr>
        <w:ind w:firstLine="567"/>
        <w:jc w:val="both"/>
        <w:rPr>
          <w:b/>
          <w:lang w:val="ro-RO"/>
        </w:rPr>
      </w:pPr>
      <w:r>
        <w:rPr>
          <w:b/>
          <w:lang w:val="ro-RO"/>
        </w:rPr>
        <w:t>C.2. Numirea procurorilor în funcţiile de conducere</w:t>
      </w:r>
      <w:r w:rsidRPr="005376D7">
        <w:rPr>
          <w:lang w:val="ro-RO"/>
        </w:rPr>
        <w:t xml:space="preserve"> </w:t>
      </w:r>
      <w:r w:rsidRPr="005376D7">
        <w:rPr>
          <w:b/>
          <w:lang w:val="ro-RO"/>
        </w:rPr>
        <w:t>de procuror general, procuror general adjunct, prim procuror şi prim procuror adjunct de la</w:t>
      </w:r>
      <w:r>
        <w:rPr>
          <w:b/>
          <w:lang w:val="ro-RO"/>
        </w:rPr>
        <w:t xml:space="preserve"> parchetele de pe lângă curţile </w:t>
      </w:r>
      <w:r w:rsidRPr="005376D7">
        <w:rPr>
          <w:b/>
          <w:lang w:val="ro-RO"/>
        </w:rPr>
        <w:t>de</w:t>
      </w:r>
      <w:r>
        <w:rPr>
          <w:b/>
          <w:lang w:val="ro-RO"/>
        </w:rPr>
        <w:t xml:space="preserve"> apel, tribunale şi judecătorii</w:t>
      </w:r>
    </w:p>
    <w:p w:rsidR="00AD29C9" w:rsidRPr="000A72EF" w:rsidRDefault="00AD29C9" w:rsidP="00AD29C9">
      <w:pPr>
        <w:ind w:firstLine="567"/>
        <w:jc w:val="both"/>
        <w:rPr>
          <w:lang w:val="ro-RO"/>
        </w:rPr>
      </w:pPr>
      <w:r w:rsidRPr="000A72EF">
        <w:rPr>
          <w:lang w:val="ro-RO"/>
        </w:rPr>
        <w:t xml:space="preserve">În ceea ce priveşte parchetele, la concursul desfăşurat în perioada </w:t>
      </w:r>
      <w:r w:rsidRPr="000A72EF">
        <w:rPr>
          <w:lang w:val="pt-BR"/>
        </w:rPr>
        <w:t xml:space="preserve">24 martie – 28 iunie 2017 </w:t>
      </w:r>
      <w:r w:rsidRPr="000A72EF">
        <w:rPr>
          <w:lang w:val="ro-RO"/>
        </w:rPr>
        <w:t>au fost scoase 138 de funcţii vacante de procuror general, procuror general adjunct, prim procuror şi prim procuror adjunct de la parchetele de pe lângă curţile de apel, tribunale şi judecătorii.</w:t>
      </w:r>
    </w:p>
    <w:p w:rsidR="00AD29C9" w:rsidRPr="000A72EF" w:rsidRDefault="00AD29C9" w:rsidP="00AD29C9">
      <w:pPr>
        <w:ind w:firstLine="567"/>
        <w:jc w:val="both"/>
        <w:rPr>
          <w:lang w:val="ro-RO"/>
        </w:rPr>
      </w:pPr>
      <w:r w:rsidRPr="000A72EF">
        <w:rPr>
          <w:lang w:val="ro-RO"/>
        </w:rPr>
        <w:t xml:space="preserve">După finalizarea acestui concurs, </w:t>
      </w:r>
      <w:r w:rsidRPr="003E13E9">
        <w:rPr>
          <w:b/>
          <w:lang w:val="ro-RO"/>
        </w:rPr>
        <w:t>s-au ocupat 65 dintre funcţiile scoase la concurs</w:t>
      </w:r>
      <w:r w:rsidRPr="000A72EF">
        <w:rPr>
          <w:lang w:val="ro-RO"/>
        </w:rPr>
        <w:t>.</w:t>
      </w:r>
    </w:p>
    <w:p w:rsidR="00D01743" w:rsidRDefault="00AD29C9" w:rsidP="00AD29C9">
      <w:pPr>
        <w:ind w:firstLine="567"/>
        <w:jc w:val="both"/>
      </w:pPr>
      <w:r w:rsidRPr="001D43AE">
        <w:t xml:space="preserve">Ca urmare a neocupării tuturor funcţiilor de conducere vacante la concursul arătat şi a expirării mandatelor în cursul anului 2017, prin Hotărârea nr.943 /21.09.2017 , Plenul Consiliului Superior al Magistraturii a aprobat organizarea unui concurs sau examen, în perioada </w:t>
      </w:r>
      <w:r w:rsidRPr="001D43AE">
        <w:rPr>
          <w:bCs/>
        </w:rPr>
        <w:t>22 septembrie - 19 decembrie 2017</w:t>
      </w:r>
      <w:r w:rsidRPr="001D43AE">
        <w:t xml:space="preserve">, pentru ocuparea unui număr de 132 de funcţii vacante de procuror general, procuror general adjunct, prim procuror şi prim procuror adjunct la parchetele de pe lângă curţile de apel, tribunale şi judecătorii. </w:t>
      </w:r>
    </w:p>
    <w:p w:rsidR="00D01743" w:rsidRPr="00D01743" w:rsidRDefault="00D01743" w:rsidP="00D01743">
      <w:pPr>
        <w:ind w:firstLine="567"/>
        <w:jc w:val="both"/>
        <w:rPr>
          <w:lang w:val="ro-RO"/>
        </w:rPr>
      </w:pPr>
      <w:r w:rsidRPr="00D01743">
        <w:rPr>
          <w:lang w:val="ro-RO"/>
        </w:rPr>
        <w:t xml:space="preserve">După finalizarea acestui concurs, </w:t>
      </w:r>
      <w:r w:rsidRPr="00D01743">
        <w:rPr>
          <w:b/>
          <w:lang w:val="ro-RO"/>
        </w:rPr>
        <w:t>s-au ocupat 48 dintre funcţiile scoase la concurs</w:t>
      </w:r>
      <w:r w:rsidRPr="00D01743">
        <w:rPr>
          <w:lang w:val="ro-RO"/>
        </w:rPr>
        <w:t>.</w:t>
      </w:r>
    </w:p>
    <w:p w:rsidR="00D01743" w:rsidRPr="00D01743" w:rsidRDefault="00D01743" w:rsidP="00D01743">
      <w:pPr>
        <w:ind w:firstLine="567"/>
        <w:jc w:val="both"/>
        <w:rPr>
          <w:bCs/>
          <w:lang w:val="ro-RO"/>
        </w:rPr>
      </w:pPr>
      <w:r w:rsidRPr="00D01743">
        <w:rPr>
          <w:lang w:val="ro-RO"/>
        </w:rPr>
        <w:t xml:space="preserve">Pe baza datelor anterior prezentate rezultă că la concursul organizat în prima parte a anului 2017 </w:t>
      </w:r>
      <w:r w:rsidRPr="00D01743">
        <w:rPr>
          <w:bCs/>
          <w:lang w:val="ro-RO"/>
        </w:rPr>
        <w:t>gradul de ocupare a fost de 47,10%,  iar la cel organizat în cea de-a doua parte a anului gradul de ocupare a fost de 36,36%.</w:t>
      </w:r>
    </w:p>
    <w:p w:rsidR="00AD29C9" w:rsidRPr="005653B6" w:rsidRDefault="00AD29C9" w:rsidP="00AD29C9">
      <w:pPr>
        <w:ind w:firstLine="708"/>
        <w:jc w:val="both"/>
        <w:rPr>
          <w:bCs/>
          <w:lang w:val="ro-RO"/>
        </w:rPr>
      </w:pPr>
      <w:r>
        <w:rPr>
          <w:lang w:val="ro-RO"/>
        </w:rPr>
        <w:t xml:space="preserve">Comparativ cu anul anterior, </w:t>
      </w:r>
      <w:r w:rsidRPr="005653B6">
        <w:rPr>
          <w:lang w:val="ro-RO"/>
        </w:rPr>
        <w:t>la concursul organiz</w:t>
      </w:r>
      <w:r>
        <w:rPr>
          <w:lang w:val="ro-RO"/>
        </w:rPr>
        <w:t>at în prima parte a anului 2016,</w:t>
      </w:r>
      <w:r w:rsidRPr="005653B6">
        <w:rPr>
          <w:lang w:val="ro-RO"/>
        </w:rPr>
        <w:t xml:space="preserve"> </w:t>
      </w:r>
      <w:r w:rsidRPr="005653B6">
        <w:rPr>
          <w:bCs/>
          <w:lang w:val="ro-RO"/>
        </w:rPr>
        <w:t xml:space="preserve">gradul de ocupare </w:t>
      </w:r>
      <w:r>
        <w:rPr>
          <w:bCs/>
          <w:lang w:val="ro-RO"/>
        </w:rPr>
        <w:t>a fost de 45</w:t>
      </w:r>
      <w:r w:rsidRPr="005653B6">
        <w:rPr>
          <w:bCs/>
          <w:lang w:val="ro-RO"/>
        </w:rPr>
        <w:t>%</w:t>
      </w:r>
      <w:r>
        <w:rPr>
          <w:bCs/>
          <w:lang w:val="ro-RO"/>
        </w:rPr>
        <w:t>, iar la cel organizat în cea de-a doua parte a anului gradul de ocupare a fost de 35,6%.</w:t>
      </w:r>
    </w:p>
    <w:p w:rsidR="00AD29C9" w:rsidRDefault="00AD29C9" w:rsidP="00AD29C9">
      <w:pPr>
        <w:jc w:val="both"/>
        <w:rPr>
          <w:bCs/>
          <w:lang w:val="ro-RO"/>
        </w:rPr>
      </w:pPr>
    </w:p>
    <w:p w:rsidR="00AD29C9" w:rsidRPr="00B22A6B" w:rsidRDefault="00D01743" w:rsidP="00AD29C9">
      <w:pPr>
        <w:ind w:firstLine="567"/>
        <w:jc w:val="both"/>
        <w:rPr>
          <w:bCs/>
          <w:lang w:val="ro-RO"/>
        </w:rPr>
      </w:pPr>
      <w:r w:rsidRPr="003967AE">
        <w:rPr>
          <w:noProof/>
        </w:rPr>
        <w:lastRenderedPageBreak/>
        <w:drawing>
          <wp:inline distT="0" distB="0" distL="0" distR="0" wp14:anchorId="748D5834" wp14:editId="6D7DC81C">
            <wp:extent cx="4343400" cy="2943225"/>
            <wp:effectExtent l="0" t="0" r="0" b="0"/>
            <wp:docPr id="11"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D29C9" w:rsidRPr="008F36CB" w:rsidRDefault="00AD29C9" w:rsidP="00AD29C9">
      <w:pPr>
        <w:ind w:firstLine="567"/>
        <w:jc w:val="both"/>
        <w:rPr>
          <w:bCs/>
          <w:color w:val="FF0000"/>
          <w:lang w:val="ro-RO"/>
        </w:rPr>
      </w:pPr>
    </w:p>
    <w:p w:rsidR="00AD29C9" w:rsidRDefault="00AD29C9" w:rsidP="00AD29C9">
      <w:pPr>
        <w:ind w:firstLine="1276"/>
        <w:jc w:val="both"/>
        <w:rPr>
          <w:bCs/>
          <w:lang w:val="ro-RO"/>
        </w:rPr>
      </w:pPr>
    </w:p>
    <w:p w:rsidR="00AD29C9" w:rsidRDefault="00AD29C9" w:rsidP="00AD29C9">
      <w:pPr>
        <w:ind w:firstLine="567"/>
        <w:jc w:val="both"/>
        <w:rPr>
          <w:bCs/>
          <w:lang w:val="ro-RO"/>
        </w:rPr>
      </w:pPr>
    </w:p>
    <w:p w:rsidR="00AD29C9" w:rsidRPr="000327CE" w:rsidRDefault="00AD29C9" w:rsidP="00AD29C9">
      <w:pPr>
        <w:pStyle w:val="AddParagraf"/>
        <w:rPr>
          <w:b/>
        </w:rPr>
      </w:pPr>
      <w:r w:rsidRPr="000327CE">
        <w:rPr>
          <w:b/>
        </w:rPr>
        <w:t>Numirea procurorilor în alte funcţii de conducere, în temeiul dispoziţiilor art. 49 alin. (9) din Legea nr. 303/2004</w:t>
      </w:r>
    </w:p>
    <w:p w:rsidR="00AD29C9" w:rsidRPr="00DD4365" w:rsidRDefault="00AD29C9" w:rsidP="00AD29C9">
      <w:pPr>
        <w:pStyle w:val="AddParagraf"/>
        <w:spacing w:after="0"/>
      </w:pPr>
      <w:r w:rsidRPr="00DD4365">
        <w:t>În conformitate cu dispoziţiile Legii nr. 303/2004, republicată, cu modificările şi completările ulterioare, numirea în celelalte funcţii de conducere, altele decât cele de procuror general, procuror general adjunct, prim procuror şi prim procuror adjunct, se face pe o perioadă de 3 ani, cu posibilitatea reînvestirii, o singură dată, de Consiliul Superior al Magistraturii, la propunerea procurorului general al Parchetului de pe lângă Înalta Curte de Casaţie şi Justiţie.</w:t>
      </w:r>
    </w:p>
    <w:p w:rsidR="00CB7683" w:rsidRPr="00CB7683" w:rsidRDefault="00AD29C9" w:rsidP="00CB7683">
      <w:pPr>
        <w:jc w:val="both"/>
      </w:pPr>
      <w:r>
        <w:rPr>
          <w:rFonts w:cs="Arial"/>
          <w:lang w:val="ro-RO"/>
        </w:rPr>
        <w:tab/>
      </w:r>
      <w:r w:rsidR="00CB7683" w:rsidRPr="00CB7683">
        <w:rPr>
          <w:rFonts w:cs="Arial"/>
          <w:lang w:val="ro-RO"/>
        </w:rPr>
        <w:t xml:space="preserve">În cursul anului 2017, Secţia pentru procurori a Consiliului Superior al Magistraturii </w:t>
      </w:r>
      <w:r w:rsidR="00CB7683" w:rsidRPr="00CB7683">
        <w:rPr>
          <w:rFonts w:cs="Arial"/>
          <w:b/>
          <w:lang w:val="ro-RO"/>
        </w:rPr>
        <w:t>a numit</w:t>
      </w:r>
      <w:r w:rsidR="00CB7683" w:rsidRPr="00CB7683">
        <w:rPr>
          <w:rFonts w:cs="Arial"/>
          <w:lang w:val="ro-RO"/>
        </w:rPr>
        <w:t xml:space="preserve"> </w:t>
      </w:r>
      <w:r w:rsidR="00CB7683" w:rsidRPr="00CB7683">
        <w:rPr>
          <w:rFonts w:cs="Arial"/>
          <w:b/>
          <w:lang w:val="ro-RO"/>
        </w:rPr>
        <w:t>59 de procurori în alte funcţii de conducere</w:t>
      </w:r>
      <w:r w:rsidR="00CB7683" w:rsidRPr="00CB7683">
        <w:rPr>
          <w:rFonts w:cs="Arial"/>
          <w:lang w:val="ro-RO"/>
        </w:rPr>
        <w:t xml:space="preserve"> decât cele de </w:t>
      </w:r>
      <w:r w:rsidR="00CB7683" w:rsidRPr="00CB7683">
        <w:t>procuror general, procuror general adjunct, prim procuror şi prim procuror adjunct.</w:t>
      </w:r>
    </w:p>
    <w:p w:rsidR="00AD29C9" w:rsidRPr="005F55E0" w:rsidRDefault="00AD29C9" w:rsidP="00AD29C9">
      <w:pPr>
        <w:jc w:val="both"/>
        <w:rPr>
          <w:rFonts w:cs="Arial"/>
          <w:lang w:val="ro-RO"/>
        </w:rPr>
      </w:pPr>
    </w:p>
    <w:p w:rsidR="00AD29C9" w:rsidRDefault="00AD29C9" w:rsidP="00AD29C9">
      <w:pPr>
        <w:keepNext/>
        <w:ind w:left="349" w:firstLine="360"/>
        <w:jc w:val="both"/>
        <w:rPr>
          <w:b/>
          <w:lang w:val="ro-RO"/>
        </w:rPr>
      </w:pPr>
      <w:r>
        <w:rPr>
          <w:b/>
          <w:lang w:val="ro-RO"/>
        </w:rPr>
        <w:t>D.</w:t>
      </w:r>
      <w:r>
        <w:rPr>
          <w:color w:val="FF0000"/>
          <w:lang w:val="ro-RO"/>
        </w:rPr>
        <w:t xml:space="preserve"> </w:t>
      </w:r>
      <w:r>
        <w:rPr>
          <w:b/>
          <w:lang w:val="ro-RO"/>
        </w:rPr>
        <w:t>Promovarea judecătorilor şi procurorilor în funcţii de execuţie</w:t>
      </w:r>
    </w:p>
    <w:p w:rsidR="00AD29C9" w:rsidRDefault="00AD29C9" w:rsidP="00AD29C9">
      <w:pPr>
        <w:tabs>
          <w:tab w:val="left" w:pos="709"/>
        </w:tabs>
        <w:jc w:val="both"/>
        <w:rPr>
          <w:b/>
          <w:lang w:val="ro-RO"/>
        </w:rPr>
      </w:pPr>
      <w:r>
        <w:rPr>
          <w:lang w:val="ro-RO"/>
        </w:rPr>
        <w:tab/>
      </w:r>
      <w:r>
        <w:rPr>
          <w:b/>
          <w:lang w:val="ro-RO"/>
        </w:rPr>
        <w:t>D.1.</w:t>
      </w:r>
      <w:r>
        <w:rPr>
          <w:lang w:val="ro-RO"/>
        </w:rPr>
        <w:t xml:space="preserve"> </w:t>
      </w:r>
      <w:r>
        <w:rPr>
          <w:b/>
          <w:lang w:val="ro-RO"/>
        </w:rPr>
        <w:t>Promovarea judecătorilor şi procurorilor la curţile de apel şi tribunale, respectiv la parchetele de pe lângă curţile de apel şi de pe lângă tribunale</w:t>
      </w:r>
    </w:p>
    <w:p w:rsidR="00AD29C9" w:rsidRPr="00BF2D82" w:rsidRDefault="00AD29C9" w:rsidP="00AD29C9">
      <w:pPr>
        <w:tabs>
          <w:tab w:val="left" w:pos="709"/>
        </w:tabs>
        <w:jc w:val="both"/>
        <w:rPr>
          <w:lang w:val="ro-RO"/>
        </w:rPr>
      </w:pPr>
      <w:r>
        <w:rPr>
          <w:lang w:val="ro-RO"/>
        </w:rPr>
        <w:tab/>
      </w:r>
      <w:r w:rsidRPr="00BF2D82">
        <w:rPr>
          <w:lang w:val="ro-RO"/>
        </w:rPr>
        <w:t>Prin Hotărârea nr.</w:t>
      </w:r>
      <w:r w:rsidRPr="00BF2D82">
        <w:rPr>
          <w:color w:val="FF0000"/>
          <w:lang w:val="ro-RO"/>
        </w:rPr>
        <w:t xml:space="preserve"> </w:t>
      </w:r>
      <w:r w:rsidRPr="00BF2D82">
        <w:rPr>
          <w:lang w:val="ro-RO"/>
        </w:rPr>
        <w:t>9</w:t>
      </w:r>
      <w:r>
        <w:rPr>
          <w:lang w:val="ro-RO"/>
        </w:rPr>
        <w:t>41</w:t>
      </w:r>
      <w:r w:rsidRPr="00BF2D82">
        <w:rPr>
          <w:lang w:val="ro-RO"/>
        </w:rPr>
        <w:t>/2</w:t>
      </w:r>
      <w:r>
        <w:rPr>
          <w:lang w:val="ro-RO"/>
        </w:rPr>
        <w:t>1</w:t>
      </w:r>
      <w:r w:rsidRPr="00BF2D82">
        <w:rPr>
          <w:lang w:val="ro-RO"/>
        </w:rPr>
        <w:t>.0</w:t>
      </w:r>
      <w:r>
        <w:rPr>
          <w:lang w:val="ro-RO"/>
        </w:rPr>
        <w:t>9</w:t>
      </w:r>
      <w:r w:rsidRPr="00BF2D82">
        <w:rPr>
          <w:lang w:val="ro-RO"/>
        </w:rPr>
        <w:t>.201</w:t>
      </w:r>
      <w:r>
        <w:rPr>
          <w:lang w:val="ro-RO"/>
        </w:rPr>
        <w:t>7</w:t>
      </w:r>
      <w:r w:rsidRPr="00BF2D82">
        <w:rPr>
          <w:lang w:val="ro-RO"/>
        </w:rPr>
        <w:t xml:space="preserve">, Plenul Consiliului Superior al Magistraturii a aprobat organizarea unui concurs de promovare în funcţii de execuţie, efectivă şi pe loc, a judecătorilor şi procurorilor la data de </w:t>
      </w:r>
      <w:r>
        <w:rPr>
          <w:lang w:val="ro-RO"/>
        </w:rPr>
        <w:t>26.11.2017</w:t>
      </w:r>
      <w:r w:rsidRPr="00BF2D82">
        <w:rPr>
          <w:lang w:val="ro-RO"/>
        </w:rPr>
        <w:t>.</w:t>
      </w:r>
    </w:p>
    <w:p w:rsidR="00AD29C9" w:rsidRDefault="00AD29C9" w:rsidP="00AD29C9">
      <w:pPr>
        <w:tabs>
          <w:tab w:val="left" w:pos="709"/>
        </w:tabs>
        <w:ind w:firstLine="360"/>
        <w:jc w:val="both"/>
        <w:rPr>
          <w:lang w:val="ro-RO"/>
        </w:rPr>
      </w:pPr>
      <w:r w:rsidRPr="00BF2D82">
        <w:rPr>
          <w:lang w:val="ro-RO"/>
        </w:rPr>
        <w:tab/>
        <w:t xml:space="preserve">Pentru </w:t>
      </w:r>
      <w:r w:rsidRPr="003D0528">
        <w:rPr>
          <w:b/>
          <w:lang w:val="ro-RO"/>
        </w:rPr>
        <w:t>promovarea efectivă</w:t>
      </w:r>
      <w:r w:rsidRPr="00BF2D82">
        <w:rPr>
          <w:lang w:val="ro-RO"/>
        </w:rPr>
        <w:t xml:space="preserve">, au fost scoase la concurs </w:t>
      </w:r>
      <w:r>
        <w:rPr>
          <w:lang w:val="ro-RO"/>
        </w:rPr>
        <w:t>259</w:t>
      </w:r>
      <w:r w:rsidRPr="00BF2D82">
        <w:rPr>
          <w:lang w:val="ro-RO"/>
        </w:rPr>
        <w:t xml:space="preserve"> funcţii de execuţie vacante la nivelul instanţelor judecătoreşti (</w:t>
      </w:r>
      <w:r>
        <w:rPr>
          <w:lang w:val="ro-RO"/>
        </w:rPr>
        <w:t>187</w:t>
      </w:r>
      <w:r w:rsidRPr="00BF2D82">
        <w:rPr>
          <w:lang w:val="ro-RO"/>
        </w:rPr>
        <w:t xml:space="preserve"> la tribunale şi </w:t>
      </w:r>
      <w:r>
        <w:rPr>
          <w:lang w:val="ro-RO"/>
        </w:rPr>
        <w:t>72</w:t>
      </w:r>
      <w:r w:rsidRPr="00BF2D82">
        <w:rPr>
          <w:lang w:val="ro-RO"/>
        </w:rPr>
        <w:t xml:space="preserve"> la curţile de apel) şi </w:t>
      </w:r>
      <w:r>
        <w:rPr>
          <w:lang w:val="ro-RO"/>
        </w:rPr>
        <w:t>70</w:t>
      </w:r>
      <w:r w:rsidRPr="00BF2D82">
        <w:rPr>
          <w:lang w:val="ro-RO"/>
        </w:rPr>
        <w:t xml:space="preserve"> de funcţii de execuţie vacante la nivelul parchetelor de pe lângă instanţele judecătoreşti, dintre care </w:t>
      </w:r>
      <w:r>
        <w:rPr>
          <w:lang w:val="ro-RO"/>
        </w:rPr>
        <w:t>62</w:t>
      </w:r>
      <w:r w:rsidRPr="00BF2D82">
        <w:rPr>
          <w:lang w:val="ro-RO"/>
        </w:rPr>
        <w:t xml:space="preserve"> la parchetele de pe lângă tribunale şi 8 la parchetele de pe lângă curţile de apel.</w:t>
      </w:r>
      <w:r>
        <w:rPr>
          <w:lang w:val="ro-RO"/>
        </w:rPr>
        <w:t xml:space="preserve"> </w:t>
      </w:r>
      <w:r w:rsidRPr="00BF2D82">
        <w:rPr>
          <w:lang w:val="ro-RO"/>
        </w:rPr>
        <w:t xml:space="preserve">Pentru </w:t>
      </w:r>
      <w:r w:rsidRPr="003D0528">
        <w:rPr>
          <w:b/>
          <w:lang w:val="ro-RO"/>
        </w:rPr>
        <w:t>promovarea pe loc</w:t>
      </w:r>
      <w:r>
        <w:rPr>
          <w:b/>
          <w:lang w:val="ro-RO"/>
        </w:rPr>
        <w:t xml:space="preserve">, </w:t>
      </w:r>
      <w:r w:rsidR="00B7666B">
        <w:rPr>
          <w:lang w:val="ro-RO"/>
        </w:rPr>
        <w:t>concursul s-a organizat</w:t>
      </w:r>
      <w:r>
        <w:rPr>
          <w:lang w:val="ro-RO"/>
        </w:rPr>
        <w:t xml:space="preserve"> sub condiţia finanţării posturilor de judecător şi sub rezerva suplimentării bugetului Ministerului</w:t>
      </w:r>
      <w:r w:rsidR="00DD3A97">
        <w:rPr>
          <w:lang w:val="ro-RO"/>
        </w:rPr>
        <w:t xml:space="preserve"> Justiţiei</w:t>
      </w:r>
      <w:r>
        <w:rPr>
          <w:lang w:val="ro-RO"/>
        </w:rPr>
        <w:t xml:space="preserve">, pentru ocuparea unui număr de 200 de locuri la tribunale, 100 de locuri la curţile de apel, 30 de locuri la Parchetul de pe lângă Înalta Curte de Casaţie şi Justiţie, </w:t>
      </w:r>
      <w:r w:rsidR="00565967">
        <w:rPr>
          <w:lang w:val="ro-RO"/>
        </w:rPr>
        <w:t xml:space="preserve">70 de locuri la parchetele de pe lângă curţile de apel şi </w:t>
      </w:r>
      <w:r>
        <w:rPr>
          <w:lang w:val="ro-RO"/>
        </w:rPr>
        <w:t>200 de locuri la par</w:t>
      </w:r>
      <w:r w:rsidR="00565967">
        <w:rPr>
          <w:lang w:val="ro-RO"/>
        </w:rPr>
        <w:t>chetele de pe lângă tribunale</w:t>
      </w:r>
      <w:r>
        <w:rPr>
          <w:lang w:val="ro-RO"/>
        </w:rPr>
        <w:t>.</w:t>
      </w:r>
    </w:p>
    <w:p w:rsidR="00C33281" w:rsidRDefault="00C33281" w:rsidP="00C33281">
      <w:pPr>
        <w:ind w:firstLine="720"/>
        <w:jc w:val="both"/>
        <w:rPr>
          <w:b/>
          <w:lang w:val="ro-RO"/>
        </w:rPr>
      </w:pPr>
      <w:r w:rsidRPr="00BF2D82">
        <w:rPr>
          <w:lang w:val="ro-RO"/>
        </w:rPr>
        <w:t xml:space="preserve">După finalizarea concursului, Plenul Consiliului Superior al Magistraturii a dispus </w:t>
      </w:r>
      <w:r w:rsidRPr="00BF2D82">
        <w:rPr>
          <w:b/>
          <w:lang w:val="ro-RO"/>
        </w:rPr>
        <w:t xml:space="preserve">promovarea efectivă a </w:t>
      </w:r>
      <w:r>
        <w:rPr>
          <w:b/>
          <w:lang w:val="ro-RO"/>
        </w:rPr>
        <w:t>218 judecători (70</w:t>
      </w:r>
      <w:r w:rsidRPr="00BF2D82">
        <w:rPr>
          <w:b/>
          <w:lang w:val="ro-RO"/>
        </w:rPr>
        <w:t xml:space="preserve"> </w:t>
      </w:r>
      <w:r>
        <w:rPr>
          <w:b/>
          <w:lang w:val="ro-RO"/>
        </w:rPr>
        <w:t>la curţile de apel şi 148</w:t>
      </w:r>
      <w:r w:rsidRPr="00BF2D82">
        <w:rPr>
          <w:b/>
          <w:lang w:val="ro-RO"/>
        </w:rPr>
        <w:t xml:space="preserve"> la tribunale</w:t>
      </w:r>
      <w:r>
        <w:rPr>
          <w:b/>
          <w:lang w:val="ro-RO"/>
        </w:rPr>
        <w:t>)</w:t>
      </w:r>
      <w:r>
        <w:rPr>
          <w:lang w:val="ro-RO"/>
        </w:rPr>
        <w:t xml:space="preserve"> şi </w:t>
      </w:r>
      <w:r w:rsidRPr="00BF2D82">
        <w:rPr>
          <w:b/>
          <w:lang w:val="ro-RO"/>
        </w:rPr>
        <w:t xml:space="preserve">promovarea pe loc a </w:t>
      </w:r>
      <w:r>
        <w:rPr>
          <w:b/>
          <w:lang w:val="ro-RO"/>
        </w:rPr>
        <w:t>310 judecători (dintre care 114</w:t>
      </w:r>
      <w:r w:rsidRPr="00BF2D82">
        <w:rPr>
          <w:b/>
          <w:lang w:val="ro-RO"/>
        </w:rPr>
        <w:t xml:space="preserve"> la curţile de apel şi </w:t>
      </w:r>
      <w:r>
        <w:rPr>
          <w:b/>
          <w:lang w:val="ro-RO"/>
        </w:rPr>
        <w:t xml:space="preserve">196 </w:t>
      </w:r>
      <w:r w:rsidRPr="00BF2D82">
        <w:rPr>
          <w:b/>
          <w:lang w:val="ro-RO"/>
        </w:rPr>
        <w:t>la tribunale</w:t>
      </w:r>
      <w:r>
        <w:rPr>
          <w:b/>
          <w:lang w:val="ro-RO"/>
        </w:rPr>
        <w:t>).</w:t>
      </w:r>
    </w:p>
    <w:p w:rsidR="00E825D8" w:rsidRPr="00E825D8" w:rsidRDefault="00E825D8" w:rsidP="00E825D8">
      <w:pPr>
        <w:tabs>
          <w:tab w:val="left" w:pos="709"/>
        </w:tabs>
        <w:ind w:firstLine="360"/>
        <w:jc w:val="both"/>
        <w:rPr>
          <w:lang w:val="ro-RO"/>
        </w:rPr>
      </w:pPr>
      <w:r>
        <w:rPr>
          <w:color w:val="7030A0"/>
          <w:lang w:val="ro-RO"/>
        </w:rPr>
        <w:tab/>
      </w:r>
      <w:r w:rsidRPr="00E825D8">
        <w:rPr>
          <w:lang w:val="ro-RO"/>
        </w:rPr>
        <w:t xml:space="preserve">De asemenea, </w:t>
      </w:r>
      <w:r w:rsidRPr="00E825D8">
        <w:rPr>
          <w:b/>
          <w:lang w:val="ro-RO"/>
        </w:rPr>
        <w:t>au fost promovaţi în funcţii de execuţie 57 de procurori</w:t>
      </w:r>
      <w:r w:rsidRPr="00E825D8">
        <w:rPr>
          <w:lang w:val="ro-RO"/>
        </w:rPr>
        <w:t xml:space="preserve"> (8 la parchetele de pe lângă curţile de apel şi 49 la parchetele de pe lângă tribunale) </w:t>
      </w:r>
      <w:r w:rsidRPr="00E825D8">
        <w:rPr>
          <w:b/>
          <w:lang w:val="ro-RO"/>
        </w:rPr>
        <w:t xml:space="preserve">şi au obţinut grade profesionale în cadrul promovării pe loc 308 procurori </w:t>
      </w:r>
      <w:r w:rsidRPr="00E825D8">
        <w:rPr>
          <w:lang w:val="ro-RO"/>
        </w:rPr>
        <w:t xml:space="preserve">(31 de procurori grad corespunzător Parchetului de pe lângă </w:t>
      </w:r>
      <w:r w:rsidRPr="00E825D8">
        <w:rPr>
          <w:lang w:val="ro-RO"/>
        </w:rPr>
        <w:lastRenderedPageBreak/>
        <w:t>Înalta Curte de Casaţie şi Justiţie, 74 de procurori grad corespunzător parchetului de pe lângă curtea de apel şi 203 procurori grad corespunzător parchetului de pe lângă tribunal).</w:t>
      </w:r>
    </w:p>
    <w:p w:rsidR="00E825D8" w:rsidRPr="00C33281" w:rsidRDefault="00E825D8" w:rsidP="00C33281">
      <w:pPr>
        <w:ind w:firstLine="720"/>
        <w:jc w:val="both"/>
        <w:rPr>
          <w:lang w:val="ro-RO"/>
        </w:rPr>
      </w:pPr>
    </w:p>
    <w:p w:rsidR="00C33281" w:rsidRDefault="00C33281" w:rsidP="00C33281">
      <w:pPr>
        <w:ind w:firstLine="720"/>
        <w:jc w:val="both"/>
        <w:rPr>
          <w:b/>
          <w:lang w:val="ro-RO"/>
        </w:rPr>
      </w:pPr>
    </w:p>
    <w:p w:rsidR="00C33281" w:rsidRPr="0052459C" w:rsidRDefault="00C33281" w:rsidP="00C33281">
      <w:pPr>
        <w:tabs>
          <w:tab w:val="left" w:pos="709"/>
        </w:tabs>
        <w:jc w:val="both"/>
        <w:rPr>
          <w:color w:val="FF0000"/>
          <w:lang w:val="ro-RO"/>
        </w:rPr>
      </w:pPr>
    </w:p>
    <w:p w:rsidR="00B7666B" w:rsidRPr="009F0C15" w:rsidRDefault="00B7666B" w:rsidP="00B7666B">
      <w:pPr>
        <w:pStyle w:val="AddParagraf"/>
        <w:spacing w:after="0"/>
        <w:ind w:right="45"/>
        <w:rPr>
          <w:rFonts w:ascii="Times New Roman" w:hAnsi="Times New Roman"/>
          <w:b/>
          <w:i/>
          <w:color w:val="FF0000"/>
        </w:rPr>
      </w:pPr>
      <w:r w:rsidRPr="00141C9A">
        <w:rPr>
          <w:rFonts w:ascii="Times New Roman" w:hAnsi="Times New Roman"/>
          <w:noProof/>
          <w:color w:val="FF0000"/>
          <w:lang w:val="en-US"/>
        </w:rPr>
        <w:drawing>
          <wp:inline distT="0" distB="0" distL="0" distR="0" wp14:anchorId="2A739542" wp14:editId="2F31CDA9">
            <wp:extent cx="4733925" cy="2514600"/>
            <wp:effectExtent l="0" t="0" r="0" b="0"/>
            <wp:docPr id="12" name="Diagramă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B7666B" w:rsidRDefault="00B7666B" w:rsidP="00B7666B">
      <w:pPr>
        <w:ind w:firstLine="709"/>
        <w:rPr>
          <w:b/>
          <w:lang w:val="ro-RO"/>
        </w:rPr>
      </w:pPr>
      <w:r>
        <w:rPr>
          <w:noProof/>
        </w:rPr>
        <w:drawing>
          <wp:inline distT="0" distB="0" distL="0" distR="0" wp14:anchorId="24AB8737" wp14:editId="636F1302">
            <wp:extent cx="4592057" cy="2486025"/>
            <wp:effectExtent l="0" t="0" r="0" b="0"/>
            <wp:docPr id="34" name="Diagramă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7666B" w:rsidRDefault="00B7666B" w:rsidP="00B7666B">
      <w:pPr>
        <w:jc w:val="both"/>
        <w:rPr>
          <w:rFonts w:ascii="Times New Roman" w:hAnsi="Times New Roman"/>
          <w:lang w:val="ro-RO"/>
        </w:rPr>
      </w:pPr>
    </w:p>
    <w:p w:rsidR="00B7666B" w:rsidRPr="003967AE" w:rsidRDefault="00B7666B" w:rsidP="00B7666B">
      <w:pPr>
        <w:ind w:firstLine="851"/>
        <w:jc w:val="both"/>
        <w:rPr>
          <w:lang w:val="ro-RO"/>
        </w:rPr>
      </w:pPr>
    </w:p>
    <w:p w:rsidR="00B7666B" w:rsidRDefault="00AF5D63" w:rsidP="00B7666B">
      <w:pPr>
        <w:jc w:val="both"/>
        <w:rPr>
          <w:b/>
          <w:lang w:val="ro-RO"/>
        </w:rPr>
      </w:pPr>
      <w:r w:rsidRPr="003967AE">
        <w:rPr>
          <w:noProof/>
        </w:rPr>
        <w:drawing>
          <wp:inline distT="0" distB="0" distL="0" distR="0" wp14:anchorId="0D290D0E" wp14:editId="7AE687F5">
            <wp:extent cx="4724400" cy="2514600"/>
            <wp:effectExtent l="0" t="0" r="0" b="0"/>
            <wp:docPr id="13"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7666B" w:rsidRPr="003967AE" w:rsidRDefault="00B7666B" w:rsidP="00B7666B">
      <w:pPr>
        <w:ind w:left="428" w:firstLine="706"/>
        <w:jc w:val="both"/>
        <w:rPr>
          <w:b/>
          <w:lang w:val="ro-RO"/>
        </w:rPr>
      </w:pPr>
    </w:p>
    <w:p w:rsidR="00B7666B" w:rsidRDefault="00B7666B" w:rsidP="00B7666B">
      <w:pPr>
        <w:ind w:hanging="567"/>
        <w:jc w:val="center"/>
        <w:rPr>
          <w:b/>
          <w:lang w:val="ro-RO"/>
        </w:rPr>
      </w:pPr>
    </w:p>
    <w:p w:rsidR="00B7666B" w:rsidRDefault="00B7666B" w:rsidP="00B7666B">
      <w:pPr>
        <w:jc w:val="center"/>
        <w:rPr>
          <w:b/>
          <w:lang w:val="ro-RO"/>
        </w:rPr>
      </w:pPr>
    </w:p>
    <w:p w:rsidR="00B7666B" w:rsidRDefault="00AF5D63" w:rsidP="00AD29C9">
      <w:pPr>
        <w:tabs>
          <w:tab w:val="left" w:pos="709"/>
        </w:tabs>
        <w:ind w:firstLine="360"/>
        <w:jc w:val="both"/>
        <w:rPr>
          <w:lang w:val="ro-RO"/>
        </w:rPr>
      </w:pPr>
      <w:r w:rsidRPr="003967AE">
        <w:rPr>
          <w:noProof/>
        </w:rPr>
        <w:lastRenderedPageBreak/>
        <w:drawing>
          <wp:inline distT="0" distB="0" distL="0" distR="0" wp14:anchorId="500B40DB" wp14:editId="5AC3F9DC">
            <wp:extent cx="4724400" cy="2514600"/>
            <wp:effectExtent l="0" t="0" r="0" b="0"/>
            <wp:docPr id="14" name="Char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D29C9" w:rsidRDefault="00AD29C9" w:rsidP="00B7666B">
      <w:pPr>
        <w:tabs>
          <w:tab w:val="left" w:pos="709"/>
        </w:tabs>
        <w:ind w:firstLine="360"/>
        <w:jc w:val="both"/>
        <w:rPr>
          <w:lang w:val="ro-RO"/>
        </w:rPr>
      </w:pPr>
      <w:r>
        <w:rPr>
          <w:lang w:val="ro-RO"/>
        </w:rPr>
        <w:tab/>
      </w:r>
    </w:p>
    <w:p w:rsidR="00AF5D63" w:rsidRDefault="00AF5D63" w:rsidP="00B7666B">
      <w:pPr>
        <w:tabs>
          <w:tab w:val="left" w:pos="709"/>
        </w:tabs>
        <w:ind w:firstLine="360"/>
        <w:jc w:val="both"/>
        <w:rPr>
          <w:b/>
          <w:lang w:val="ro-RO"/>
        </w:rPr>
      </w:pPr>
    </w:p>
    <w:p w:rsidR="00AD29C9" w:rsidRPr="00561A5B" w:rsidRDefault="00AD29C9" w:rsidP="00AD29C9">
      <w:pPr>
        <w:ind w:left="428" w:firstLine="280"/>
        <w:jc w:val="both"/>
        <w:rPr>
          <w:b/>
          <w:lang w:val="ro-RO"/>
        </w:rPr>
      </w:pPr>
      <w:r>
        <w:rPr>
          <w:b/>
          <w:lang w:val="ro-RO"/>
        </w:rPr>
        <w:t>D.2)</w:t>
      </w:r>
      <w:r>
        <w:rPr>
          <w:b/>
          <w:color w:val="FF0000"/>
          <w:lang w:val="ro-RO"/>
        </w:rPr>
        <w:t xml:space="preserve"> </w:t>
      </w:r>
      <w:r>
        <w:rPr>
          <w:b/>
          <w:lang w:val="ro-RO"/>
        </w:rPr>
        <w:t>Promovarea în funcţia de judecător la Înalta Curte de Casaţie şi Justiţie</w:t>
      </w:r>
    </w:p>
    <w:p w:rsidR="00AD29C9" w:rsidRDefault="00AD29C9" w:rsidP="00AD29C9">
      <w:pPr>
        <w:ind w:firstLine="708"/>
        <w:jc w:val="both"/>
        <w:rPr>
          <w:rFonts w:asciiTheme="minorHAnsi" w:hAnsiTheme="minorHAnsi"/>
          <w:lang w:val="ro-RO"/>
        </w:rPr>
      </w:pPr>
      <w:r w:rsidRPr="00041FA3">
        <w:rPr>
          <w:rFonts w:asciiTheme="minorHAnsi" w:hAnsiTheme="minorHAnsi"/>
          <w:lang w:val="ro-RO"/>
        </w:rPr>
        <w:t>În cursul anului 201</w:t>
      </w:r>
      <w:r>
        <w:rPr>
          <w:rFonts w:asciiTheme="minorHAnsi" w:hAnsiTheme="minorHAnsi"/>
          <w:lang w:val="ro-RO"/>
        </w:rPr>
        <w:t>7</w:t>
      </w:r>
      <w:r w:rsidRPr="00041FA3">
        <w:rPr>
          <w:rFonts w:asciiTheme="minorHAnsi" w:hAnsiTheme="minorHAnsi"/>
          <w:lang w:val="ro-RO"/>
        </w:rPr>
        <w:t xml:space="preserve"> a</w:t>
      </w:r>
      <w:r>
        <w:rPr>
          <w:rFonts w:asciiTheme="minorHAnsi" w:hAnsiTheme="minorHAnsi"/>
          <w:lang w:val="ro-RO"/>
        </w:rPr>
        <w:t>u</w:t>
      </w:r>
      <w:r w:rsidRPr="00041FA3">
        <w:rPr>
          <w:rFonts w:asciiTheme="minorHAnsi" w:hAnsiTheme="minorHAnsi"/>
          <w:lang w:val="ro-RO"/>
        </w:rPr>
        <w:t xml:space="preserve"> fost organizat</w:t>
      </w:r>
      <w:r>
        <w:rPr>
          <w:rFonts w:asciiTheme="minorHAnsi" w:hAnsiTheme="minorHAnsi"/>
          <w:lang w:val="ro-RO"/>
        </w:rPr>
        <w:t>e</w:t>
      </w:r>
      <w:r w:rsidRPr="00041FA3">
        <w:rPr>
          <w:rFonts w:asciiTheme="minorHAnsi" w:hAnsiTheme="minorHAnsi"/>
          <w:lang w:val="ro-RO"/>
        </w:rPr>
        <w:t xml:space="preserve"> </w:t>
      </w:r>
      <w:r>
        <w:rPr>
          <w:rFonts w:asciiTheme="minorHAnsi" w:hAnsiTheme="minorHAnsi"/>
          <w:lang w:val="ro-RO"/>
        </w:rPr>
        <w:t>două</w:t>
      </w:r>
      <w:r w:rsidRPr="00041FA3">
        <w:rPr>
          <w:rFonts w:asciiTheme="minorHAnsi" w:hAnsiTheme="minorHAnsi"/>
          <w:lang w:val="ro-RO"/>
        </w:rPr>
        <w:t xml:space="preserve"> concurs</w:t>
      </w:r>
      <w:r>
        <w:rPr>
          <w:rFonts w:asciiTheme="minorHAnsi" w:hAnsiTheme="minorHAnsi"/>
          <w:lang w:val="ro-RO"/>
        </w:rPr>
        <w:t>uri</w:t>
      </w:r>
      <w:r w:rsidRPr="00041FA3">
        <w:rPr>
          <w:rFonts w:asciiTheme="minorHAnsi" w:hAnsiTheme="minorHAnsi"/>
          <w:lang w:val="ro-RO"/>
        </w:rPr>
        <w:t xml:space="preserve"> de promovare în funcţia de judecător la Înalta Curte de Casaţie şi Justiţie</w:t>
      </w:r>
      <w:r>
        <w:rPr>
          <w:rFonts w:asciiTheme="minorHAnsi" w:hAnsiTheme="minorHAnsi"/>
          <w:lang w:val="ro-RO"/>
        </w:rPr>
        <w:t>.</w:t>
      </w:r>
    </w:p>
    <w:p w:rsidR="00AD29C9" w:rsidRDefault="00AD29C9" w:rsidP="00AD29C9">
      <w:pPr>
        <w:ind w:firstLine="708"/>
        <w:jc w:val="both"/>
        <w:rPr>
          <w:rFonts w:asciiTheme="minorHAnsi" w:hAnsiTheme="minorHAnsi"/>
          <w:lang w:val="ro-RO"/>
        </w:rPr>
      </w:pPr>
      <w:r>
        <w:rPr>
          <w:rFonts w:asciiTheme="minorHAnsi" w:hAnsiTheme="minorHAnsi"/>
          <w:lang w:val="ro-RO"/>
        </w:rPr>
        <w:t>Primul concurs a fost organizat</w:t>
      </w:r>
      <w:r w:rsidRPr="00041FA3">
        <w:rPr>
          <w:rFonts w:asciiTheme="minorHAnsi" w:hAnsiTheme="minorHAnsi"/>
          <w:lang w:val="ro-RO"/>
        </w:rPr>
        <w:t xml:space="preserve"> în perioada </w:t>
      </w:r>
      <w:r>
        <w:rPr>
          <w:rFonts w:asciiTheme="minorHAnsi" w:hAnsiTheme="minorHAnsi"/>
          <w:lang w:val="ro-RO"/>
        </w:rPr>
        <w:t>3</w:t>
      </w:r>
      <w:r w:rsidRPr="00041FA3">
        <w:rPr>
          <w:rFonts w:asciiTheme="minorHAnsi" w:hAnsiTheme="minorHAnsi"/>
          <w:lang w:val="ro-RO"/>
        </w:rPr>
        <w:t xml:space="preserve"> ianuarie – </w:t>
      </w:r>
      <w:r>
        <w:rPr>
          <w:rFonts w:asciiTheme="minorHAnsi" w:hAnsiTheme="minorHAnsi"/>
          <w:lang w:val="ro-RO"/>
        </w:rPr>
        <w:t>3</w:t>
      </w:r>
      <w:r w:rsidRPr="00041FA3">
        <w:rPr>
          <w:rFonts w:asciiTheme="minorHAnsi" w:hAnsiTheme="minorHAnsi"/>
          <w:lang w:val="ro-RO"/>
        </w:rPr>
        <w:t xml:space="preserve">1 </w:t>
      </w:r>
      <w:r>
        <w:rPr>
          <w:rFonts w:asciiTheme="minorHAnsi" w:hAnsiTheme="minorHAnsi"/>
          <w:lang w:val="ro-RO"/>
        </w:rPr>
        <w:t xml:space="preserve">mai </w:t>
      </w:r>
      <w:r w:rsidRPr="00041FA3">
        <w:rPr>
          <w:rFonts w:asciiTheme="minorHAnsi" w:hAnsiTheme="minorHAnsi"/>
          <w:lang w:val="ro-RO"/>
        </w:rPr>
        <w:t>201</w:t>
      </w:r>
      <w:r>
        <w:rPr>
          <w:rFonts w:asciiTheme="minorHAnsi" w:hAnsiTheme="minorHAnsi"/>
          <w:lang w:val="ro-RO"/>
        </w:rPr>
        <w:t>7</w:t>
      </w:r>
      <w:r w:rsidRPr="00041FA3">
        <w:rPr>
          <w:rFonts w:asciiTheme="minorHAnsi" w:hAnsiTheme="minorHAnsi"/>
          <w:lang w:val="ro-RO"/>
        </w:rPr>
        <w:t>, pentru ocuparea a 1</w:t>
      </w:r>
      <w:r>
        <w:rPr>
          <w:rFonts w:asciiTheme="minorHAnsi" w:hAnsiTheme="minorHAnsi"/>
          <w:lang w:val="ro-RO"/>
        </w:rPr>
        <w:t>7</w:t>
      </w:r>
      <w:r w:rsidRPr="00041FA3">
        <w:rPr>
          <w:rFonts w:asciiTheme="minorHAnsi" w:hAnsiTheme="minorHAnsi"/>
          <w:lang w:val="ro-RO"/>
        </w:rPr>
        <w:t xml:space="preserve"> posturi vacante de judecător, repartizate astfel: </w:t>
      </w:r>
      <w:r>
        <w:rPr>
          <w:rFonts w:asciiTheme="minorHAnsi" w:hAnsiTheme="minorHAnsi"/>
          <w:lang w:val="ro-RO"/>
        </w:rPr>
        <w:t xml:space="preserve">3 </w:t>
      </w:r>
      <w:r w:rsidRPr="00041FA3">
        <w:rPr>
          <w:rFonts w:asciiTheme="minorHAnsi" w:hAnsiTheme="minorHAnsi"/>
          <w:lang w:val="ro-RO"/>
        </w:rPr>
        <w:t xml:space="preserve">posturi la Secţia a II-a civilă; </w:t>
      </w:r>
      <w:r>
        <w:rPr>
          <w:rFonts w:asciiTheme="minorHAnsi" w:hAnsiTheme="minorHAnsi"/>
          <w:lang w:val="ro-RO"/>
        </w:rPr>
        <w:t>6</w:t>
      </w:r>
      <w:r w:rsidRPr="00041FA3">
        <w:rPr>
          <w:rFonts w:asciiTheme="minorHAnsi" w:hAnsiTheme="minorHAnsi"/>
          <w:lang w:val="ro-RO"/>
        </w:rPr>
        <w:t xml:space="preserve"> posturi la Secţia penală; </w:t>
      </w:r>
      <w:r>
        <w:rPr>
          <w:rFonts w:asciiTheme="minorHAnsi" w:hAnsiTheme="minorHAnsi"/>
          <w:lang w:val="ro-RO"/>
        </w:rPr>
        <w:t>8</w:t>
      </w:r>
      <w:r w:rsidRPr="00041FA3">
        <w:rPr>
          <w:rFonts w:asciiTheme="minorHAnsi" w:hAnsiTheme="minorHAnsi"/>
          <w:lang w:val="ro-RO"/>
        </w:rPr>
        <w:t xml:space="preserve"> posturi la Secţia de contencios administrativ şi fiscal. </w:t>
      </w:r>
    </w:p>
    <w:p w:rsidR="00AD29C9" w:rsidRPr="00041FA3" w:rsidRDefault="00AD29C9" w:rsidP="00AD29C9">
      <w:pPr>
        <w:ind w:firstLine="708"/>
        <w:jc w:val="both"/>
        <w:rPr>
          <w:rFonts w:asciiTheme="minorHAnsi" w:hAnsiTheme="minorHAnsi"/>
          <w:lang w:val="ro-RO"/>
        </w:rPr>
      </w:pPr>
      <w:r w:rsidRPr="00041FA3">
        <w:rPr>
          <w:rFonts w:asciiTheme="minorHAnsi" w:hAnsiTheme="minorHAnsi"/>
          <w:lang w:val="ro-RO"/>
        </w:rPr>
        <w:t xml:space="preserve">La concurs s-au înscris </w:t>
      </w:r>
      <w:r>
        <w:rPr>
          <w:rFonts w:asciiTheme="minorHAnsi" w:hAnsiTheme="minorHAnsi"/>
          <w:lang w:val="ro-RO"/>
        </w:rPr>
        <w:t>53</w:t>
      </w:r>
      <w:r w:rsidRPr="00041FA3">
        <w:rPr>
          <w:rFonts w:asciiTheme="minorHAnsi" w:hAnsiTheme="minorHAnsi"/>
          <w:lang w:val="ro-RO"/>
        </w:rPr>
        <w:t xml:space="preserve"> de judecători, </w:t>
      </w:r>
      <w:r>
        <w:rPr>
          <w:rFonts w:asciiTheme="minorHAnsi" w:hAnsiTheme="minorHAnsi"/>
          <w:lang w:val="ro-RO"/>
        </w:rPr>
        <w:t>toţi fiind</w:t>
      </w:r>
      <w:r w:rsidRPr="00041FA3">
        <w:rPr>
          <w:rFonts w:asciiTheme="minorHAnsi" w:hAnsiTheme="minorHAnsi"/>
          <w:lang w:val="ro-RO"/>
        </w:rPr>
        <w:t xml:space="preserve"> declaraţi admişi ca urmare a verificării condiţiilor prevăzute de lege pentru participarea la concurs. După desfăşurarea etapelor iniţiale, au fost declaraţi admişi </w:t>
      </w:r>
      <w:r>
        <w:rPr>
          <w:rFonts w:asciiTheme="minorHAnsi" w:hAnsiTheme="minorHAnsi"/>
          <w:lang w:val="ro-RO"/>
        </w:rPr>
        <w:t>23 de</w:t>
      </w:r>
      <w:r w:rsidRPr="00041FA3">
        <w:rPr>
          <w:rFonts w:asciiTheme="minorHAnsi" w:hAnsiTheme="minorHAnsi"/>
          <w:lang w:val="ro-RO"/>
        </w:rPr>
        <w:t xml:space="preserve"> candidaţi, care s-au prezentat la ultima probă a concursului, cea scrisă.</w:t>
      </w:r>
    </w:p>
    <w:p w:rsidR="00AD29C9" w:rsidRDefault="00AD29C9" w:rsidP="00AD29C9">
      <w:pPr>
        <w:pStyle w:val="AddParagraf"/>
        <w:spacing w:after="0"/>
        <w:rPr>
          <w:rFonts w:asciiTheme="minorHAnsi" w:hAnsiTheme="minorHAnsi" w:cs="Times New Roman"/>
        </w:rPr>
      </w:pPr>
      <w:r w:rsidRPr="00041FA3">
        <w:rPr>
          <w:rFonts w:asciiTheme="minorHAnsi" w:hAnsiTheme="minorHAnsi" w:cs="Times New Roman"/>
        </w:rPr>
        <w:t xml:space="preserve">După finalizarea concursului, Plenul Consiliului Superior al Magistraturii a dispus promovarea în funcţia de judecător la instanţa supremă </w:t>
      </w:r>
      <w:r w:rsidRPr="00561A5B">
        <w:rPr>
          <w:rFonts w:asciiTheme="minorHAnsi" w:hAnsiTheme="minorHAnsi" w:cs="Times New Roman"/>
          <w:b/>
        </w:rPr>
        <w:t xml:space="preserve">a </w:t>
      </w:r>
      <w:r>
        <w:rPr>
          <w:rFonts w:asciiTheme="minorHAnsi" w:hAnsiTheme="minorHAnsi" w:cs="Times New Roman"/>
          <w:b/>
        </w:rPr>
        <w:t>13</w:t>
      </w:r>
      <w:r w:rsidRPr="00561A5B">
        <w:rPr>
          <w:rFonts w:asciiTheme="minorHAnsi" w:hAnsiTheme="minorHAnsi" w:cs="Times New Roman"/>
          <w:b/>
        </w:rPr>
        <w:t xml:space="preserve"> judecători</w:t>
      </w:r>
      <w:r w:rsidRPr="00041FA3">
        <w:rPr>
          <w:rFonts w:asciiTheme="minorHAnsi" w:hAnsiTheme="minorHAnsi" w:cs="Times New Roman"/>
        </w:rPr>
        <w:t>.</w:t>
      </w:r>
    </w:p>
    <w:p w:rsidR="00AD29C9" w:rsidRDefault="00AD29C9" w:rsidP="00AD29C9">
      <w:pPr>
        <w:pStyle w:val="AddParagraf"/>
        <w:spacing w:after="0"/>
        <w:rPr>
          <w:rFonts w:asciiTheme="minorHAnsi" w:hAnsiTheme="minorHAnsi"/>
        </w:rPr>
      </w:pPr>
      <w:r w:rsidRPr="00041FA3">
        <w:rPr>
          <w:rFonts w:asciiTheme="minorHAnsi" w:hAnsiTheme="minorHAnsi"/>
        </w:rPr>
        <w:t xml:space="preserve">Prin urmare, gradul de ocupare a posturilor a fost de </w:t>
      </w:r>
      <w:r>
        <w:rPr>
          <w:rFonts w:asciiTheme="minorHAnsi" w:hAnsiTheme="minorHAnsi"/>
        </w:rPr>
        <w:t xml:space="preserve">76%, superior </w:t>
      </w:r>
      <w:r w:rsidRPr="00041FA3">
        <w:rPr>
          <w:rFonts w:asciiTheme="minorHAnsi" w:hAnsiTheme="minorHAnsi"/>
        </w:rPr>
        <w:t>anului precedent (5</w:t>
      </w:r>
      <w:r>
        <w:rPr>
          <w:rFonts w:asciiTheme="minorHAnsi" w:hAnsiTheme="minorHAnsi"/>
        </w:rPr>
        <w:t>8</w:t>
      </w:r>
      <w:r w:rsidRPr="00041FA3">
        <w:rPr>
          <w:rFonts w:asciiTheme="minorHAnsi" w:hAnsiTheme="minorHAnsi"/>
        </w:rPr>
        <w:t>%).</w:t>
      </w:r>
    </w:p>
    <w:p w:rsidR="00AD29C9" w:rsidRPr="00872296" w:rsidRDefault="00CE513B" w:rsidP="00AD29C9">
      <w:pPr>
        <w:ind w:firstLine="708"/>
        <w:jc w:val="both"/>
        <w:rPr>
          <w:rFonts w:asciiTheme="minorHAnsi" w:hAnsiTheme="minorHAnsi"/>
          <w:lang w:val="ro-RO"/>
        </w:rPr>
      </w:pPr>
      <w:r>
        <w:rPr>
          <w:rFonts w:asciiTheme="minorHAnsi" w:hAnsiTheme="minorHAnsi"/>
        </w:rPr>
        <w:t>Cel de-</w:t>
      </w:r>
      <w:r w:rsidR="00AD29C9">
        <w:rPr>
          <w:rFonts w:asciiTheme="minorHAnsi" w:hAnsiTheme="minorHAnsi"/>
        </w:rPr>
        <w:t xml:space="preserve">al doilea concurs este organizat în perioada </w:t>
      </w:r>
      <w:r w:rsidR="00AD29C9" w:rsidRPr="009A4EBD">
        <w:t>3</w:t>
      </w:r>
      <w:r w:rsidR="00AD29C9">
        <w:t>0</w:t>
      </w:r>
      <w:r w:rsidR="00AD29C9" w:rsidRPr="009A4EBD">
        <w:t xml:space="preserve"> </w:t>
      </w:r>
      <w:r w:rsidR="00AD29C9">
        <w:t xml:space="preserve">august </w:t>
      </w:r>
      <w:r w:rsidR="00E039E4">
        <w:t xml:space="preserve">2017 </w:t>
      </w:r>
      <w:r w:rsidR="00AD29C9">
        <w:t xml:space="preserve">– </w:t>
      </w:r>
      <w:r w:rsidR="00AD29C9" w:rsidRPr="009A4EBD">
        <w:t>1</w:t>
      </w:r>
      <w:r w:rsidR="00AD29C9">
        <w:t>4</w:t>
      </w:r>
      <w:r w:rsidR="00AD29C9" w:rsidRPr="009A4EBD">
        <w:t xml:space="preserve"> ma</w:t>
      </w:r>
      <w:r w:rsidR="00AD29C9">
        <w:t>rt</w:t>
      </w:r>
      <w:r w:rsidR="00AD29C9" w:rsidRPr="009A4EBD">
        <w:t>i</w:t>
      </w:r>
      <w:r w:rsidR="00AD29C9">
        <w:t>e 2018</w:t>
      </w:r>
      <w:r w:rsidR="00AD29C9" w:rsidRPr="009A4EBD">
        <w:t xml:space="preserve">, pentru ocuparea a </w:t>
      </w:r>
      <w:r w:rsidR="00AD29C9">
        <w:t>6 posturi va</w:t>
      </w:r>
      <w:r w:rsidR="00AD29C9" w:rsidRPr="009A4EBD">
        <w:t>c</w:t>
      </w:r>
      <w:r w:rsidR="00AD29C9">
        <w:t>a</w:t>
      </w:r>
      <w:r w:rsidR="00AD29C9" w:rsidRPr="009A4EBD">
        <w:t xml:space="preserve">nte de judecător, repartizate astfel: </w:t>
      </w:r>
      <w:r w:rsidR="00AD29C9">
        <w:rPr>
          <w:rFonts w:asciiTheme="minorHAnsi" w:hAnsiTheme="minorHAnsi"/>
          <w:lang w:val="ro-RO"/>
        </w:rPr>
        <w:t>4</w:t>
      </w:r>
      <w:r w:rsidR="00866AB2">
        <w:rPr>
          <w:rFonts w:asciiTheme="minorHAnsi" w:hAnsiTheme="minorHAnsi"/>
          <w:lang w:val="ro-RO"/>
        </w:rPr>
        <w:t xml:space="preserve"> posturi la Secţia penală şi </w:t>
      </w:r>
      <w:r w:rsidR="00AD29C9" w:rsidRPr="009A4EBD">
        <w:rPr>
          <w:rFonts w:asciiTheme="minorHAnsi" w:hAnsiTheme="minorHAnsi"/>
          <w:lang w:val="ro-RO"/>
        </w:rPr>
        <w:t xml:space="preserve"> </w:t>
      </w:r>
      <w:r w:rsidR="00AD29C9">
        <w:rPr>
          <w:rFonts w:asciiTheme="minorHAnsi" w:hAnsiTheme="minorHAnsi"/>
          <w:lang w:val="ro-RO"/>
        </w:rPr>
        <w:t>2</w:t>
      </w:r>
      <w:r w:rsidR="00AD29C9" w:rsidRPr="009A4EBD">
        <w:rPr>
          <w:rFonts w:asciiTheme="minorHAnsi" w:hAnsiTheme="minorHAnsi"/>
          <w:lang w:val="ro-RO"/>
        </w:rPr>
        <w:t xml:space="preserve"> posturi la Secţia de contencios administrativ şi fiscal. </w:t>
      </w:r>
    </w:p>
    <w:p w:rsidR="00AD29C9" w:rsidRPr="009270FF" w:rsidRDefault="00AD29C9" w:rsidP="00AD29C9">
      <w:pPr>
        <w:keepNext/>
        <w:ind w:firstLine="708"/>
        <w:jc w:val="both"/>
        <w:rPr>
          <w:rFonts w:ascii="Times New Roman" w:hAnsi="Times New Roman"/>
          <w:lang w:val="ro-RO"/>
        </w:rPr>
      </w:pPr>
      <w:r w:rsidRPr="00041FA3">
        <w:rPr>
          <w:rFonts w:asciiTheme="minorHAnsi" w:hAnsiTheme="minorHAnsi"/>
          <w:lang w:val="ro-RO"/>
        </w:rPr>
        <w:t xml:space="preserve">La concurs s-au înscris </w:t>
      </w:r>
      <w:r>
        <w:rPr>
          <w:rFonts w:asciiTheme="minorHAnsi" w:hAnsiTheme="minorHAnsi"/>
          <w:lang w:val="ro-RO"/>
        </w:rPr>
        <w:t>19</w:t>
      </w:r>
      <w:r w:rsidRPr="00041FA3">
        <w:rPr>
          <w:rFonts w:asciiTheme="minorHAnsi" w:hAnsiTheme="minorHAnsi"/>
          <w:lang w:val="ro-RO"/>
        </w:rPr>
        <w:t xml:space="preserve"> judecători, </w:t>
      </w:r>
      <w:r>
        <w:rPr>
          <w:rFonts w:asciiTheme="minorHAnsi" w:hAnsiTheme="minorHAnsi"/>
          <w:lang w:val="ro-RO"/>
        </w:rPr>
        <w:t>toţi fiind</w:t>
      </w:r>
      <w:r w:rsidRPr="00041FA3">
        <w:rPr>
          <w:rFonts w:asciiTheme="minorHAnsi" w:hAnsiTheme="minorHAnsi"/>
          <w:lang w:val="ro-RO"/>
        </w:rPr>
        <w:t xml:space="preserve"> declaraţi admişi ca urmare a verificării condiţiilor prevăzute de lege pentru participarea la concurs</w:t>
      </w:r>
      <w:r w:rsidR="00DA020D">
        <w:rPr>
          <w:rFonts w:asciiTheme="minorHAnsi" w:hAnsiTheme="minorHAnsi"/>
          <w:lang w:val="ro-RO"/>
        </w:rPr>
        <w:t>.</w:t>
      </w:r>
    </w:p>
    <w:p w:rsidR="00AD29C9" w:rsidRDefault="00D70098" w:rsidP="00AB63A8">
      <w:pPr>
        <w:ind w:firstLine="708"/>
        <w:jc w:val="both"/>
        <w:rPr>
          <w:rFonts w:asciiTheme="minorHAnsi" w:hAnsiTheme="minorHAnsi"/>
        </w:rPr>
      </w:pPr>
      <w:r>
        <w:rPr>
          <w:rFonts w:asciiTheme="minorHAnsi" w:hAnsiTheme="minorHAnsi"/>
        </w:rPr>
        <w:t>În prez</w:t>
      </w:r>
      <w:r w:rsidR="00AB63A8">
        <w:rPr>
          <w:rFonts w:asciiTheme="minorHAnsi" w:hAnsiTheme="minorHAnsi"/>
        </w:rPr>
        <w:t>ent, c</w:t>
      </w:r>
      <w:r w:rsidR="00DA020D">
        <w:rPr>
          <w:rFonts w:asciiTheme="minorHAnsi" w:hAnsiTheme="minorHAnsi"/>
        </w:rPr>
        <w:t>oncursul se află în derulare</w:t>
      </w:r>
      <w:r w:rsidR="00AB63A8">
        <w:rPr>
          <w:rFonts w:asciiTheme="minorHAnsi" w:hAnsiTheme="minorHAnsi"/>
        </w:rPr>
        <w:t>.</w:t>
      </w:r>
    </w:p>
    <w:p w:rsidR="00AB63A8" w:rsidRPr="009270FF" w:rsidRDefault="00AB63A8" w:rsidP="00AB63A8">
      <w:pPr>
        <w:ind w:firstLine="708"/>
        <w:jc w:val="both"/>
        <w:rPr>
          <w:rFonts w:ascii="Times New Roman" w:hAnsi="Times New Roman"/>
          <w:lang w:val="ro-RO"/>
        </w:rPr>
      </w:pPr>
    </w:p>
    <w:p w:rsidR="00AD29C9" w:rsidRPr="00041FA3" w:rsidRDefault="003931E2" w:rsidP="00AD29C9">
      <w:pPr>
        <w:keepNext/>
        <w:ind w:left="425" w:firstLine="284"/>
        <w:jc w:val="both"/>
        <w:rPr>
          <w:b/>
          <w:lang w:val="ro-RO"/>
        </w:rPr>
      </w:pPr>
      <w:r>
        <w:rPr>
          <w:b/>
          <w:lang w:val="ro-RO"/>
        </w:rPr>
        <w:t>E)</w:t>
      </w:r>
      <w:r w:rsidR="00AD29C9" w:rsidRPr="00041FA3">
        <w:rPr>
          <w:b/>
          <w:lang w:val="ro-RO"/>
        </w:rPr>
        <w:t xml:space="preserve"> Eliberări din funcţia de judecător şi procuror</w:t>
      </w:r>
    </w:p>
    <w:p w:rsidR="00AD29C9" w:rsidRPr="00041FA3" w:rsidRDefault="003931E2" w:rsidP="00AD29C9">
      <w:pPr>
        <w:keepNext/>
        <w:ind w:firstLine="709"/>
        <w:jc w:val="both"/>
        <w:rPr>
          <w:b/>
          <w:lang w:val="ro-RO"/>
        </w:rPr>
      </w:pPr>
      <w:r>
        <w:rPr>
          <w:b/>
          <w:lang w:val="ro-RO"/>
        </w:rPr>
        <w:t>E.1)</w:t>
      </w:r>
      <w:r w:rsidR="00AD29C9" w:rsidRPr="00041FA3">
        <w:rPr>
          <w:b/>
          <w:lang w:val="ro-RO"/>
        </w:rPr>
        <w:t xml:space="preserve"> Judecători</w:t>
      </w:r>
    </w:p>
    <w:p w:rsidR="00AD29C9" w:rsidRPr="00084F55" w:rsidRDefault="00AD29C9" w:rsidP="00AD29C9">
      <w:pPr>
        <w:tabs>
          <w:tab w:val="left" w:pos="709"/>
        </w:tabs>
        <w:ind w:firstLine="708"/>
        <w:jc w:val="both"/>
        <w:rPr>
          <w:b/>
          <w:lang w:val="ro-RO"/>
        </w:rPr>
      </w:pPr>
      <w:r w:rsidRPr="00084F55">
        <w:rPr>
          <w:lang w:val="ro-RO"/>
        </w:rPr>
        <w:t xml:space="preserve">Prin decrete ale preşedintelui României au fost </w:t>
      </w:r>
      <w:r w:rsidRPr="00084F55">
        <w:rPr>
          <w:b/>
          <w:lang w:val="ro-RO"/>
        </w:rPr>
        <w:t>eli</w:t>
      </w:r>
      <w:r>
        <w:rPr>
          <w:b/>
          <w:lang w:val="ro-RO"/>
        </w:rPr>
        <w:t>berate din funcţia</w:t>
      </w:r>
      <w:r w:rsidR="0084530E">
        <w:rPr>
          <w:b/>
          <w:lang w:val="ro-RO"/>
        </w:rPr>
        <w:t xml:space="preserve"> de judecător</w:t>
      </w:r>
      <w:r w:rsidR="00241E84">
        <w:rPr>
          <w:b/>
          <w:lang w:val="ro-RO"/>
        </w:rPr>
        <w:t xml:space="preserve"> 146</w:t>
      </w:r>
      <w:r>
        <w:rPr>
          <w:b/>
          <w:lang w:val="ro-RO"/>
        </w:rPr>
        <w:t xml:space="preserve"> </w:t>
      </w:r>
      <w:r w:rsidR="008B7239">
        <w:rPr>
          <w:b/>
          <w:lang w:val="ro-RO"/>
        </w:rPr>
        <w:t xml:space="preserve">de </w:t>
      </w:r>
      <w:r w:rsidRPr="00084F55">
        <w:rPr>
          <w:b/>
          <w:lang w:val="ro-RO"/>
        </w:rPr>
        <w:t xml:space="preserve">persoane, </w:t>
      </w:r>
      <w:r w:rsidRPr="00084F55">
        <w:rPr>
          <w:lang w:val="ro-RO"/>
        </w:rPr>
        <w:t xml:space="preserve">după cum urmează: </w:t>
      </w:r>
    </w:p>
    <w:p w:rsidR="008B7239" w:rsidRPr="00084F55" w:rsidRDefault="00241E84" w:rsidP="008B7239">
      <w:pPr>
        <w:numPr>
          <w:ilvl w:val="0"/>
          <w:numId w:val="13"/>
        </w:numPr>
        <w:tabs>
          <w:tab w:val="clear" w:pos="1068"/>
          <w:tab w:val="num" w:pos="709"/>
        </w:tabs>
        <w:ind w:left="0" w:firstLine="708"/>
        <w:jc w:val="both"/>
        <w:rPr>
          <w:lang w:val="ro-RO"/>
        </w:rPr>
      </w:pPr>
      <w:r>
        <w:rPr>
          <w:b/>
          <w:lang w:val="ro-RO"/>
        </w:rPr>
        <w:t>137</w:t>
      </w:r>
      <w:r w:rsidR="008B7239" w:rsidRPr="00C110BD">
        <w:rPr>
          <w:b/>
          <w:lang w:val="ro-RO"/>
        </w:rPr>
        <w:t xml:space="preserve"> </w:t>
      </w:r>
      <w:r w:rsidR="008B7239" w:rsidRPr="00084F55">
        <w:rPr>
          <w:lang w:val="ro-RO"/>
        </w:rPr>
        <w:t>persoane, prin pensionare;</w:t>
      </w:r>
    </w:p>
    <w:p w:rsidR="008B7239" w:rsidRPr="00084F55" w:rsidRDefault="008B7239" w:rsidP="008B7239">
      <w:pPr>
        <w:numPr>
          <w:ilvl w:val="0"/>
          <w:numId w:val="13"/>
        </w:numPr>
        <w:tabs>
          <w:tab w:val="clear" w:pos="1068"/>
          <w:tab w:val="num" w:pos="709"/>
        </w:tabs>
        <w:ind w:left="0" w:firstLine="708"/>
        <w:jc w:val="both"/>
        <w:rPr>
          <w:lang w:val="ro-RO"/>
        </w:rPr>
      </w:pPr>
      <w:r>
        <w:rPr>
          <w:b/>
          <w:lang w:val="ro-RO"/>
        </w:rPr>
        <w:t>5</w:t>
      </w:r>
      <w:r w:rsidRPr="00084F55">
        <w:rPr>
          <w:b/>
          <w:lang w:val="ro-RO"/>
        </w:rPr>
        <w:t xml:space="preserve"> </w:t>
      </w:r>
      <w:r w:rsidRPr="00084F55">
        <w:rPr>
          <w:lang w:val="ro-RO"/>
        </w:rPr>
        <w:t>persoane, ca urmare a condamnării definitive;</w:t>
      </w:r>
    </w:p>
    <w:p w:rsidR="008B7239" w:rsidRDefault="008B7239" w:rsidP="008B7239">
      <w:pPr>
        <w:numPr>
          <w:ilvl w:val="0"/>
          <w:numId w:val="13"/>
        </w:numPr>
        <w:tabs>
          <w:tab w:val="clear" w:pos="1068"/>
          <w:tab w:val="num" w:pos="709"/>
        </w:tabs>
        <w:ind w:left="0" w:firstLine="708"/>
        <w:jc w:val="both"/>
        <w:rPr>
          <w:lang w:val="ro-RO"/>
        </w:rPr>
      </w:pPr>
      <w:r>
        <w:rPr>
          <w:b/>
          <w:lang w:val="ro-RO"/>
        </w:rPr>
        <w:t>1</w:t>
      </w:r>
      <w:r w:rsidRPr="00084F55">
        <w:rPr>
          <w:lang w:val="ro-RO"/>
        </w:rPr>
        <w:t xml:space="preserve"> persoan</w:t>
      </w:r>
      <w:r>
        <w:rPr>
          <w:lang w:val="ro-RO"/>
        </w:rPr>
        <w:t>ă</w:t>
      </w:r>
      <w:r w:rsidRPr="00084F55">
        <w:rPr>
          <w:lang w:val="ro-RO"/>
        </w:rPr>
        <w:t xml:space="preserve">, în temeiul art. 83 alin. </w:t>
      </w:r>
      <w:r>
        <w:rPr>
          <w:lang w:val="ro-RO"/>
        </w:rPr>
        <w:t>(</w:t>
      </w:r>
      <w:r w:rsidRPr="00084F55">
        <w:rPr>
          <w:lang w:val="ro-RO"/>
        </w:rPr>
        <w:t>1</w:t>
      </w:r>
      <w:r>
        <w:rPr>
          <w:lang w:val="ro-RO"/>
        </w:rPr>
        <w:t>)</w:t>
      </w:r>
      <w:r w:rsidRPr="00084F55">
        <w:rPr>
          <w:lang w:val="ro-RO"/>
        </w:rPr>
        <w:t xml:space="preserve"> teza finală din Legea nr. 303/2004, republicată, cu modificările şi completările ulterioare;</w:t>
      </w:r>
    </w:p>
    <w:p w:rsidR="008B7239" w:rsidRPr="00C110BD" w:rsidRDefault="008B7239" w:rsidP="008B7239">
      <w:pPr>
        <w:numPr>
          <w:ilvl w:val="0"/>
          <w:numId w:val="13"/>
        </w:numPr>
        <w:tabs>
          <w:tab w:val="clear" w:pos="1068"/>
          <w:tab w:val="num" w:pos="709"/>
        </w:tabs>
        <w:ind w:left="0" w:firstLine="708"/>
        <w:jc w:val="both"/>
        <w:rPr>
          <w:lang w:val="ro-RO"/>
        </w:rPr>
      </w:pPr>
      <w:r w:rsidRPr="00C110BD">
        <w:rPr>
          <w:b/>
          <w:lang w:val="ro-RO"/>
        </w:rPr>
        <w:t xml:space="preserve">2 </w:t>
      </w:r>
      <w:r w:rsidR="00C110BD" w:rsidRPr="00C110BD">
        <w:rPr>
          <w:lang w:val="ro-RO"/>
        </w:rPr>
        <w:t>perso</w:t>
      </w:r>
      <w:r w:rsidRPr="00C110BD">
        <w:rPr>
          <w:lang w:val="ro-RO"/>
        </w:rPr>
        <w:t>ane, ca urmare a aplicării sancţiunii disciplinare a excluderii din magistratură;</w:t>
      </w:r>
    </w:p>
    <w:p w:rsidR="008B7239" w:rsidRPr="00C110BD" w:rsidRDefault="008B7239" w:rsidP="008B7239">
      <w:pPr>
        <w:numPr>
          <w:ilvl w:val="0"/>
          <w:numId w:val="13"/>
        </w:numPr>
        <w:tabs>
          <w:tab w:val="clear" w:pos="1068"/>
          <w:tab w:val="num" w:pos="709"/>
        </w:tabs>
        <w:ind w:left="0" w:firstLine="708"/>
        <w:jc w:val="both"/>
        <w:rPr>
          <w:lang w:val="ro-RO"/>
        </w:rPr>
      </w:pPr>
      <w:r w:rsidRPr="00C110BD">
        <w:rPr>
          <w:lang w:val="ro-RO"/>
        </w:rPr>
        <w:t xml:space="preserve"> </w:t>
      </w:r>
      <w:r w:rsidRPr="00CF799E">
        <w:rPr>
          <w:b/>
          <w:lang w:val="ro-RO"/>
        </w:rPr>
        <w:t>1</w:t>
      </w:r>
      <w:r w:rsidRPr="00C110BD">
        <w:rPr>
          <w:lang w:val="ro-RO"/>
        </w:rPr>
        <w:t xml:space="preserve"> judecător, ca urmare a  numirii în funcţia de procuror.</w:t>
      </w:r>
    </w:p>
    <w:p w:rsidR="00277520" w:rsidRDefault="008B7239" w:rsidP="006D2B72">
      <w:pPr>
        <w:ind w:firstLine="708"/>
        <w:jc w:val="both"/>
        <w:rPr>
          <w:lang w:val="ro-RO"/>
        </w:rPr>
      </w:pPr>
      <w:r w:rsidRPr="00142A82">
        <w:rPr>
          <w:lang w:val="ro-RO"/>
        </w:rPr>
        <w:t xml:space="preserve">Totodată, în cursul acestui an s-au vacantat </w:t>
      </w:r>
      <w:r w:rsidR="00C110BD">
        <w:rPr>
          <w:b/>
          <w:lang w:val="ro-RO"/>
        </w:rPr>
        <w:t xml:space="preserve">4 </w:t>
      </w:r>
      <w:r w:rsidRPr="00142A82">
        <w:rPr>
          <w:b/>
          <w:lang w:val="ro-RO"/>
        </w:rPr>
        <w:t>posturi</w:t>
      </w:r>
      <w:r w:rsidRPr="00142A82">
        <w:rPr>
          <w:lang w:val="ro-RO"/>
        </w:rPr>
        <w:t>, ca urmare a decesului unor judecători.</w:t>
      </w:r>
    </w:p>
    <w:p w:rsidR="00277520" w:rsidRDefault="00277520" w:rsidP="008B7239">
      <w:pPr>
        <w:jc w:val="both"/>
        <w:rPr>
          <w:lang w:val="ro-RO"/>
        </w:rPr>
      </w:pPr>
    </w:p>
    <w:p w:rsidR="00277520" w:rsidRDefault="00277520" w:rsidP="008B7239">
      <w:pPr>
        <w:jc w:val="both"/>
        <w:rPr>
          <w:lang w:val="ro-RO"/>
        </w:rPr>
      </w:pPr>
    </w:p>
    <w:p w:rsidR="00FD5638" w:rsidRDefault="00FD5638" w:rsidP="008B7239">
      <w:pPr>
        <w:jc w:val="both"/>
        <w:rPr>
          <w:lang w:val="ro-RO"/>
        </w:rPr>
      </w:pPr>
    </w:p>
    <w:p w:rsidR="00FD5638" w:rsidRDefault="00FD5638" w:rsidP="008B7239">
      <w:pPr>
        <w:jc w:val="both"/>
        <w:rPr>
          <w:lang w:val="ro-RO"/>
        </w:rPr>
      </w:pPr>
    </w:p>
    <w:p w:rsidR="00FD5638" w:rsidRDefault="00FD5638" w:rsidP="008B7239">
      <w:pPr>
        <w:jc w:val="both"/>
        <w:rPr>
          <w:lang w:val="ro-RO"/>
        </w:rPr>
      </w:pPr>
    </w:p>
    <w:p w:rsidR="00FD5638" w:rsidRDefault="00FD5638" w:rsidP="008B7239">
      <w:pPr>
        <w:jc w:val="both"/>
        <w:rPr>
          <w:lang w:val="ro-RO"/>
        </w:rPr>
      </w:pPr>
    </w:p>
    <w:p w:rsidR="008D0ACB" w:rsidRPr="008D0ACB" w:rsidRDefault="008B7239" w:rsidP="008D0ACB">
      <w:pPr>
        <w:spacing w:after="180"/>
        <w:ind w:right="48" w:firstLine="709"/>
        <w:jc w:val="both"/>
        <w:rPr>
          <w:b/>
          <w:lang w:val="ro-RO"/>
        </w:rPr>
      </w:pPr>
      <w:r>
        <w:rPr>
          <w:lang w:val="ro-RO"/>
        </w:rPr>
        <w:lastRenderedPageBreak/>
        <w:tab/>
      </w:r>
      <w:r w:rsidR="008D0ACB" w:rsidRPr="008D0ACB">
        <w:rPr>
          <w:b/>
          <w:lang w:val="ro-RO"/>
        </w:rPr>
        <w:t>Situaţia posturilor de judecător pe grade de jurisdicţie la data de 01.01.2018</w:t>
      </w:r>
    </w:p>
    <w:tbl>
      <w:tblPr>
        <w:tblW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80"/>
        <w:gridCol w:w="1105"/>
        <w:gridCol w:w="1415"/>
        <w:gridCol w:w="900"/>
        <w:gridCol w:w="1080"/>
        <w:gridCol w:w="1440"/>
      </w:tblGrid>
      <w:tr w:rsidR="008D0ACB" w:rsidRPr="008D0ACB" w:rsidTr="008D0ACB">
        <w:tc>
          <w:tcPr>
            <w:tcW w:w="306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8D0ACB" w:rsidRPr="008D0ACB" w:rsidRDefault="008D0ACB">
            <w:pPr>
              <w:spacing w:line="256" w:lineRule="auto"/>
              <w:jc w:val="center"/>
              <w:rPr>
                <w:b/>
                <w:lang w:val="ro-RO"/>
              </w:rPr>
            </w:pPr>
            <w:r w:rsidRPr="008D0ACB">
              <w:rPr>
                <w:b/>
                <w:lang w:val="ro-RO"/>
              </w:rPr>
              <w:t xml:space="preserve">Categoria </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0ACB" w:rsidRPr="008D0ACB" w:rsidRDefault="008D0ACB">
            <w:pPr>
              <w:spacing w:line="256" w:lineRule="auto"/>
              <w:jc w:val="center"/>
              <w:rPr>
                <w:lang w:val="ro-RO"/>
              </w:rPr>
            </w:pPr>
            <w:r w:rsidRPr="008D0ACB">
              <w:rPr>
                <w:b/>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D0ACB" w:rsidRPr="008D0ACB" w:rsidRDefault="008D0ACB">
            <w:pPr>
              <w:spacing w:line="256" w:lineRule="auto"/>
              <w:jc w:val="center"/>
              <w:rPr>
                <w:lang w:val="ro-RO"/>
              </w:rPr>
            </w:pPr>
            <w:r w:rsidRPr="008D0ACB">
              <w:rPr>
                <w:b/>
                <w:lang w:val="ro-RO"/>
              </w:rPr>
              <w:t xml:space="preserve">Posturi de judecător vacante </w:t>
            </w:r>
          </w:p>
        </w:tc>
      </w:tr>
      <w:tr w:rsidR="008D0ACB" w:rsidRPr="008D0ACB" w:rsidTr="008D0ACB">
        <w:tc>
          <w:tcPr>
            <w:tcW w:w="3060" w:type="dxa"/>
            <w:vMerge/>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rPr>
                <w:b/>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D0ACB" w:rsidRPr="008D0ACB" w:rsidRDefault="008D0ACB">
            <w:pPr>
              <w:spacing w:line="256" w:lineRule="auto"/>
              <w:rPr>
                <w:b/>
                <w:lang w:val="ro-RO"/>
              </w:rPr>
            </w:pPr>
            <w:r w:rsidRPr="008D0ACB">
              <w:rPr>
                <w:b/>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D0ACB" w:rsidRPr="008D0ACB" w:rsidRDefault="008D0ACB">
            <w:pPr>
              <w:spacing w:line="256" w:lineRule="auto"/>
              <w:rPr>
                <w:lang w:val="ro-RO"/>
              </w:rPr>
            </w:pPr>
            <w:r w:rsidRPr="008D0ACB">
              <w:rPr>
                <w:lang w:val="ro-RO"/>
              </w:rPr>
              <w:t>Execuţie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D0ACB" w:rsidRPr="008D0ACB" w:rsidRDefault="008D0ACB">
            <w:pPr>
              <w:spacing w:line="256" w:lineRule="auto"/>
              <w:rPr>
                <w:lang w:val="ro-RO"/>
              </w:rPr>
            </w:pPr>
            <w:r w:rsidRPr="008D0ACB">
              <w:rPr>
                <w:lang w:val="ro-RO"/>
              </w:rPr>
              <w:t xml:space="preserve">Conducere </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D0ACB" w:rsidRPr="008D0ACB" w:rsidRDefault="008D0ACB">
            <w:pPr>
              <w:spacing w:line="256" w:lineRule="auto"/>
              <w:rPr>
                <w:b/>
                <w:lang w:val="ro-RO"/>
              </w:rPr>
            </w:pPr>
            <w:r w:rsidRPr="008D0ACB">
              <w:rPr>
                <w:b/>
                <w:lang w:val="ro-RO"/>
              </w:rPr>
              <w:t xml:space="preserve">Total </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D0ACB" w:rsidRPr="008D0ACB" w:rsidRDefault="008D0ACB">
            <w:pPr>
              <w:spacing w:line="256" w:lineRule="auto"/>
              <w:rPr>
                <w:lang w:val="ro-RO"/>
              </w:rPr>
            </w:pPr>
            <w:r w:rsidRPr="008D0ACB">
              <w:rPr>
                <w:lang w:val="ro-RO"/>
              </w:rPr>
              <w:t>Execuţie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D0ACB" w:rsidRPr="008D0ACB" w:rsidRDefault="008D0ACB">
            <w:pPr>
              <w:spacing w:line="256" w:lineRule="auto"/>
              <w:rPr>
                <w:lang w:val="ro-RO"/>
              </w:rPr>
            </w:pPr>
            <w:r w:rsidRPr="008D0ACB">
              <w:rPr>
                <w:lang w:val="ro-RO"/>
              </w:rPr>
              <w:t>Conducere</w:t>
            </w:r>
          </w:p>
        </w:tc>
      </w:tr>
      <w:tr w:rsidR="008D0ACB" w:rsidRPr="008D0ACB" w:rsidTr="008D0ACB">
        <w:tc>
          <w:tcPr>
            <w:tcW w:w="306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rPr>
                <w:lang w:val="ro-RO"/>
              </w:rPr>
            </w:pPr>
            <w:r w:rsidRPr="008D0ACB">
              <w:rPr>
                <w:lang w:val="ro-RO"/>
              </w:rPr>
              <w:t xml:space="preserve">Înalta Curte de Casaţie şi Justiţie </w:t>
            </w:r>
          </w:p>
        </w:tc>
        <w:tc>
          <w:tcPr>
            <w:tcW w:w="108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122</w:t>
            </w:r>
          </w:p>
        </w:tc>
        <w:tc>
          <w:tcPr>
            <w:tcW w:w="1105"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115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highlight w:val="yellow"/>
                <w:lang w:val="ro-RO"/>
              </w:rPr>
            </w:pPr>
            <w:r w:rsidRPr="008D0ACB">
              <w:rPr>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10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9</w:t>
            </w:r>
          </w:p>
        </w:tc>
        <w:tc>
          <w:tcPr>
            <w:tcW w:w="144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1</w:t>
            </w:r>
          </w:p>
        </w:tc>
      </w:tr>
      <w:tr w:rsidR="008D0ACB" w:rsidRPr="008D0ACB" w:rsidTr="008D0ACB">
        <w:tc>
          <w:tcPr>
            <w:tcW w:w="306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rPr>
                <w:lang w:val="ro-RO"/>
              </w:rPr>
            </w:pPr>
            <w:r w:rsidRPr="008D0ACB">
              <w:rPr>
                <w:lang w:val="ro-RO"/>
              </w:rPr>
              <w:t>Curţi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923</w:t>
            </w:r>
          </w:p>
        </w:tc>
        <w:tc>
          <w:tcPr>
            <w:tcW w:w="1105"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821</w:t>
            </w:r>
          </w:p>
        </w:tc>
        <w:tc>
          <w:tcPr>
            <w:tcW w:w="1415"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highlight w:val="yellow"/>
                <w:lang w:val="ro-RO"/>
              </w:rPr>
            </w:pPr>
            <w:r w:rsidRPr="008D0ACB">
              <w:rPr>
                <w:lang w:val="ro-RO"/>
              </w:rPr>
              <w:t>102</w:t>
            </w:r>
          </w:p>
        </w:tc>
        <w:tc>
          <w:tcPr>
            <w:tcW w:w="90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rsidP="002E6A8A">
            <w:pPr>
              <w:spacing w:line="256" w:lineRule="auto"/>
              <w:jc w:val="center"/>
              <w:rPr>
                <w:lang w:val="ro-RO"/>
              </w:rPr>
            </w:pPr>
            <w:r w:rsidRPr="008D0ACB">
              <w:rPr>
                <w:lang w:val="ro-RO"/>
              </w:rPr>
              <w:t>2</w:t>
            </w:r>
            <w:r w:rsidR="002E6A8A">
              <w:rPr>
                <w:lang w:val="ro-RO"/>
              </w:rPr>
              <w:t>2</w:t>
            </w:r>
          </w:p>
        </w:tc>
        <w:tc>
          <w:tcPr>
            <w:tcW w:w="108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6</w:t>
            </w:r>
          </w:p>
        </w:tc>
        <w:tc>
          <w:tcPr>
            <w:tcW w:w="144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1</w:t>
            </w:r>
            <w:r w:rsidR="002E6A8A">
              <w:rPr>
                <w:lang w:val="ro-RO"/>
              </w:rPr>
              <w:t>6</w:t>
            </w:r>
          </w:p>
        </w:tc>
      </w:tr>
      <w:tr w:rsidR="008D0ACB" w:rsidRPr="008D0ACB" w:rsidTr="008D0ACB">
        <w:tc>
          <w:tcPr>
            <w:tcW w:w="306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rPr>
                <w:lang w:val="ro-RO"/>
              </w:rPr>
            </w:pPr>
            <w:r w:rsidRPr="008D0ACB">
              <w:rPr>
                <w:lang w:val="ro-RO"/>
              </w:rPr>
              <w:t>Tribunale (inclusiv instanţele militare şi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1713</w:t>
            </w:r>
          </w:p>
        </w:tc>
        <w:tc>
          <w:tcPr>
            <w:tcW w:w="1105"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1476</w:t>
            </w:r>
          </w:p>
        </w:tc>
        <w:tc>
          <w:tcPr>
            <w:tcW w:w="1415"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highlight w:val="yellow"/>
                <w:lang w:val="ro-RO"/>
              </w:rPr>
            </w:pPr>
            <w:r w:rsidRPr="008D0ACB">
              <w:rPr>
                <w:lang w:val="ro-RO"/>
              </w:rPr>
              <w:t>237</w:t>
            </w:r>
          </w:p>
        </w:tc>
        <w:tc>
          <w:tcPr>
            <w:tcW w:w="90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125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76</w:t>
            </w:r>
          </w:p>
        </w:tc>
        <w:tc>
          <w:tcPr>
            <w:tcW w:w="144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49</w:t>
            </w:r>
          </w:p>
        </w:tc>
      </w:tr>
      <w:tr w:rsidR="008D0ACB" w:rsidRPr="008D0ACB" w:rsidTr="008D0ACB">
        <w:tc>
          <w:tcPr>
            <w:tcW w:w="306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rPr>
                <w:lang w:val="ro-RO"/>
              </w:rPr>
            </w:pPr>
            <w:r w:rsidRPr="008D0ACB">
              <w:rPr>
                <w:lang w:val="ro-RO"/>
              </w:rPr>
              <w:t xml:space="preserve">Judecătorii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2310</w:t>
            </w:r>
          </w:p>
        </w:tc>
        <w:tc>
          <w:tcPr>
            <w:tcW w:w="1105"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2003</w:t>
            </w:r>
          </w:p>
        </w:tc>
        <w:tc>
          <w:tcPr>
            <w:tcW w:w="1415"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highlight w:val="yellow"/>
                <w:lang w:val="ro-RO"/>
              </w:rPr>
            </w:pPr>
            <w:r w:rsidRPr="008D0ACB">
              <w:rPr>
                <w:lang w:val="ro-RO"/>
              </w:rPr>
              <w:t>307</w:t>
            </w:r>
          </w:p>
        </w:tc>
        <w:tc>
          <w:tcPr>
            <w:tcW w:w="90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2E6A8A">
            <w:pPr>
              <w:spacing w:line="256" w:lineRule="auto"/>
              <w:jc w:val="center"/>
              <w:rPr>
                <w:lang w:val="ro-RO"/>
              </w:rPr>
            </w:pPr>
            <w:r>
              <w:rPr>
                <w:lang w:val="ro-RO"/>
              </w:rPr>
              <w:t>348</w:t>
            </w:r>
          </w:p>
        </w:tc>
        <w:tc>
          <w:tcPr>
            <w:tcW w:w="108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2E6A8A">
            <w:pPr>
              <w:spacing w:line="256" w:lineRule="auto"/>
              <w:jc w:val="center"/>
              <w:rPr>
                <w:lang w:val="ro-RO"/>
              </w:rPr>
            </w:pPr>
            <w:r>
              <w:rPr>
                <w:lang w:val="ro-RO"/>
              </w:rPr>
              <w:t>230</w:t>
            </w:r>
          </w:p>
        </w:tc>
        <w:tc>
          <w:tcPr>
            <w:tcW w:w="144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11</w:t>
            </w:r>
            <w:r w:rsidR="002E6A8A">
              <w:rPr>
                <w:lang w:val="ro-RO"/>
              </w:rPr>
              <w:t>8</w:t>
            </w:r>
          </w:p>
        </w:tc>
      </w:tr>
      <w:tr w:rsidR="008D0ACB" w:rsidRPr="008D0ACB" w:rsidTr="008D0ACB">
        <w:tc>
          <w:tcPr>
            <w:tcW w:w="306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rPr>
                <w:b/>
                <w:lang w:val="ro-RO"/>
              </w:rPr>
            </w:pPr>
            <w:r w:rsidRPr="008D0ACB">
              <w:rPr>
                <w:b/>
                <w:lang w:val="ro-RO"/>
              </w:rPr>
              <w:t xml:space="preserve">          Total </w:t>
            </w:r>
          </w:p>
        </w:tc>
        <w:tc>
          <w:tcPr>
            <w:tcW w:w="108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b/>
                <w:lang w:val="ro-RO"/>
              </w:rPr>
            </w:pPr>
            <w:r w:rsidRPr="008D0ACB">
              <w:rPr>
                <w:b/>
                <w:lang w:val="ro-RO"/>
              </w:rPr>
              <w:t>5068</w:t>
            </w:r>
            <w:r w:rsidRPr="008D0ACB">
              <w:rPr>
                <w:rStyle w:val="FootnoteReference"/>
                <w:b/>
                <w:lang w:val="ro-RO"/>
              </w:rPr>
              <w:footnoteReference w:id="8"/>
            </w:r>
          </w:p>
        </w:tc>
        <w:tc>
          <w:tcPr>
            <w:tcW w:w="1105"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4415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highlight w:val="yellow"/>
                <w:lang w:val="ro-RO"/>
              </w:rPr>
            </w:pPr>
            <w:r w:rsidRPr="008D0ACB">
              <w:rPr>
                <w:lang w:val="ro-RO"/>
              </w:rPr>
              <w:t>653</w:t>
            </w:r>
          </w:p>
        </w:tc>
        <w:tc>
          <w:tcPr>
            <w:tcW w:w="90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2E6A8A">
            <w:pPr>
              <w:spacing w:line="256" w:lineRule="auto"/>
              <w:jc w:val="center"/>
              <w:rPr>
                <w:b/>
                <w:lang w:val="ro-RO"/>
              </w:rPr>
            </w:pPr>
            <w:r>
              <w:rPr>
                <w:b/>
                <w:lang w:val="ro-RO"/>
              </w:rPr>
              <w:t>505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2E6A8A">
            <w:pPr>
              <w:spacing w:line="256" w:lineRule="auto"/>
              <w:jc w:val="center"/>
              <w:rPr>
                <w:lang w:val="ro-RO"/>
              </w:rPr>
            </w:pPr>
            <w:r>
              <w:rPr>
                <w:lang w:val="ro-RO"/>
              </w:rPr>
              <w:t>321</w:t>
            </w:r>
          </w:p>
        </w:tc>
        <w:tc>
          <w:tcPr>
            <w:tcW w:w="1440" w:type="dxa"/>
            <w:tcBorders>
              <w:top w:val="single" w:sz="4" w:space="0" w:color="auto"/>
              <w:left w:val="single" w:sz="4" w:space="0" w:color="auto"/>
              <w:bottom w:val="single" w:sz="4" w:space="0" w:color="auto"/>
              <w:right w:val="single" w:sz="4" w:space="0" w:color="auto"/>
            </w:tcBorders>
            <w:vAlign w:val="center"/>
            <w:hideMark/>
          </w:tcPr>
          <w:p w:rsidR="008D0ACB" w:rsidRPr="008D0ACB" w:rsidRDefault="008D0ACB">
            <w:pPr>
              <w:spacing w:line="256" w:lineRule="auto"/>
              <w:jc w:val="center"/>
              <w:rPr>
                <w:lang w:val="ro-RO"/>
              </w:rPr>
            </w:pPr>
            <w:r w:rsidRPr="008D0ACB">
              <w:rPr>
                <w:lang w:val="ro-RO"/>
              </w:rPr>
              <w:t>18</w:t>
            </w:r>
            <w:r w:rsidR="002E6A8A">
              <w:rPr>
                <w:lang w:val="ro-RO"/>
              </w:rPr>
              <w:t>4</w:t>
            </w:r>
          </w:p>
        </w:tc>
      </w:tr>
    </w:tbl>
    <w:p w:rsidR="008D0ACB" w:rsidRPr="008D0ACB" w:rsidRDefault="008D0ACB" w:rsidP="008D0ACB">
      <w:pPr>
        <w:jc w:val="both"/>
        <w:rPr>
          <w:lang w:val="ro-RO"/>
        </w:rPr>
      </w:pPr>
    </w:p>
    <w:p w:rsidR="008D0ACB" w:rsidRPr="008D0ACB" w:rsidRDefault="00277520" w:rsidP="001B71CE">
      <w:pPr>
        <w:ind w:firstLine="708"/>
        <w:jc w:val="both"/>
        <w:rPr>
          <w:rFonts w:asciiTheme="minorHAnsi" w:hAnsiTheme="minorHAnsi"/>
        </w:rPr>
      </w:pPr>
      <w:r>
        <w:rPr>
          <w:rFonts w:asciiTheme="minorHAnsi" w:hAnsiTheme="minorHAnsi"/>
        </w:rPr>
        <w:t xml:space="preserve">După cum rezultă din datele de mai sus, </w:t>
      </w:r>
      <w:r w:rsidR="00420FEA">
        <w:rPr>
          <w:rFonts w:asciiTheme="minorHAnsi" w:hAnsiTheme="minorHAnsi"/>
        </w:rPr>
        <w:t>la data de 1 ianuarie 2018</w:t>
      </w:r>
      <w:r w:rsidR="00260D52">
        <w:rPr>
          <w:rFonts w:asciiTheme="minorHAnsi" w:hAnsiTheme="minorHAnsi"/>
        </w:rPr>
        <w:t xml:space="preserve"> </w:t>
      </w:r>
      <w:r w:rsidR="00420FEA">
        <w:rPr>
          <w:rFonts w:asciiTheme="minorHAnsi" w:hAnsiTheme="minorHAnsi"/>
          <w:b/>
        </w:rPr>
        <w:t>erau</w:t>
      </w:r>
      <w:r w:rsidR="001B71CE">
        <w:rPr>
          <w:rFonts w:asciiTheme="minorHAnsi" w:hAnsiTheme="minorHAnsi"/>
          <w:b/>
        </w:rPr>
        <w:t xml:space="preserve"> ocupate 4563</w:t>
      </w:r>
      <w:r w:rsidRPr="00277520">
        <w:rPr>
          <w:rFonts w:asciiTheme="minorHAnsi" w:hAnsiTheme="minorHAnsi"/>
          <w:b/>
        </w:rPr>
        <w:t xml:space="preserve"> de </w:t>
      </w:r>
      <w:r>
        <w:rPr>
          <w:rFonts w:asciiTheme="minorHAnsi" w:hAnsiTheme="minorHAnsi"/>
          <w:b/>
        </w:rPr>
        <w:t>posturi</w:t>
      </w:r>
      <w:r w:rsidR="001B71CE">
        <w:rPr>
          <w:rFonts w:asciiTheme="minorHAnsi" w:hAnsiTheme="minorHAnsi"/>
          <w:b/>
        </w:rPr>
        <w:t xml:space="preserve"> de judecător, iar 505</w:t>
      </w:r>
      <w:r w:rsidRPr="00277520">
        <w:rPr>
          <w:rFonts w:asciiTheme="minorHAnsi" w:hAnsiTheme="minorHAnsi"/>
          <w:b/>
        </w:rPr>
        <w:t xml:space="preserve"> </w:t>
      </w:r>
      <w:r w:rsidR="00420FEA">
        <w:rPr>
          <w:rFonts w:asciiTheme="minorHAnsi" w:hAnsiTheme="minorHAnsi"/>
          <w:b/>
        </w:rPr>
        <w:t>erau</w:t>
      </w:r>
      <w:r w:rsidRPr="00277520">
        <w:rPr>
          <w:rFonts w:asciiTheme="minorHAnsi" w:hAnsiTheme="minorHAnsi"/>
          <w:b/>
        </w:rPr>
        <w:t xml:space="preserve"> vacante</w:t>
      </w:r>
      <w:r>
        <w:rPr>
          <w:rFonts w:asciiTheme="minorHAnsi" w:hAnsiTheme="minorHAnsi"/>
        </w:rPr>
        <w:t xml:space="preserve">. </w:t>
      </w:r>
    </w:p>
    <w:p w:rsidR="008D0ACB" w:rsidRPr="00850A61" w:rsidRDefault="008D0ACB" w:rsidP="008D0ACB">
      <w:pPr>
        <w:pStyle w:val="AddParagraf"/>
        <w:spacing w:after="0"/>
        <w:ind w:right="45" w:firstLine="708"/>
      </w:pPr>
      <w:r w:rsidRPr="00850A61">
        <w:t xml:space="preserve">Din totalul judecătorilor </w:t>
      </w:r>
      <w:r w:rsidR="00D3390B" w:rsidRPr="00850A61">
        <w:t>în funcţie</w:t>
      </w:r>
      <w:r w:rsidRPr="00850A61">
        <w:t>, cu luarea în calcul inclusiv</w:t>
      </w:r>
      <w:r w:rsidR="00D3390B" w:rsidRPr="00850A61">
        <w:t xml:space="preserve"> a acelor judecători care ocupă</w:t>
      </w:r>
      <w:r w:rsidRPr="00850A61">
        <w:t xml:space="preserve"> pe perioadă nedeterminată posturi temporar vacante în condiţiile art. 134</w:t>
      </w:r>
      <w:r w:rsidRPr="00850A61">
        <w:rPr>
          <w:vertAlign w:val="superscript"/>
        </w:rPr>
        <w:t>1</w:t>
      </w:r>
      <w:r w:rsidRPr="00850A61">
        <w:t xml:space="preserve"> din Legea nr. 304/2004, republicată, cu modificările </w:t>
      </w:r>
      <w:r w:rsidR="001B71CE">
        <w:t>şi completările ulterioare, 3473</w:t>
      </w:r>
      <w:r w:rsidRPr="00850A61">
        <w:t xml:space="preserve"> (</w:t>
      </w:r>
      <w:r w:rsidR="001B71CE">
        <w:t>74</w:t>
      </w:r>
      <w:r w:rsidRPr="00850A61">
        <w:t xml:space="preserve">%) </w:t>
      </w:r>
      <w:r w:rsidR="00850A61" w:rsidRPr="00850A61">
        <w:t xml:space="preserve">sunt </w:t>
      </w:r>
      <w:r w:rsidRPr="00850A61">
        <w:t xml:space="preserve">femei şi </w:t>
      </w:r>
      <w:r w:rsidR="001B71CE">
        <w:t>1220</w:t>
      </w:r>
      <w:r w:rsidRPr="00850A61">
        <w:t xml:space="preserve"> (</w:t>
      </w:r>
      <w:r w:rsidR="001B71CE">
        <w:t>26</w:t>
      </w:r>
      <w:r w:rsidRPr="00850A61">
        <w:t xml:space="preserve">%) bărbaţi. </w:t>
      </w:r>
    </w:p>
    <w:p w:rsidR="008D0ACB" w:rsidRDefault="008D0ACB" w:rsidP="008D0ACB">
      <w:pPr>
        <w:pStyle w:val="AddParagraf"/>
        <w:spacing w:after="0"/>
        <w:ind w:right="45" w:firstLine="708"/>
        <w:rPr>
          <w:color w:val="92D050"/>
        </w:rPr>
      </w:pPr>
    </w:p>
    <w:p w:rsidR="00AD29C9" w:rsidRDefault="00AD29C9" w:rsidP="008D0ACB">
      <w:pPr>
        <w:spacing w:after="180"/>
        <w:ind w:right="48" w:firstLine="709"/>
        <w:jc w:val="both"/>
        <w:rPr>
          <w:b/>
        </w:rPr>
      </w:pPr>
      <w:r>
        <w:tab/>
      </w:r>
      <w:r w:rsidR="003931E2">
        <w:rPr>
          <w:b/>
        </w:rPr>
        <w:t>E.2)</w:t>
      </w:r>
      <w:r>
        <w:rPr>
          <w:b/>
        </w:rPr>
        <w:t xml:space="preserve"> Procurori</w:t>
      </w:r>
    </w:p>
    <w:p w:rsidR="008B0F71" w:rsidRPr="008B0F71" w:rsidRDefault="00AD29C9" w:rsidP="00674C84">
      <w:pPr>
        <w:jc w:val="both"/>
        <w:rPr>
          <w:rFonts w:asciiTheme="minorHAnsi" w:hAnsiTheme="minorHAnsi"/>
        </w:rPr>
      </w:pPr>
      <w:r>
        <w:rPr>
          <w:b/>
        </w:rPr>
        <w:tab/>
      </w:r>
      <w:r w:rsidR="008B0F71" w:rsidRPr="008B0F71">
        <w:rPr>
          <w:rFonts w:asciiTheme="minorHAnsi" w:hAnsiTheme="minorHAnsi"/>
        </w:rPr>
        <w:t>Prin d</w:t>
      </w:r>
      <w:r w:rsidR="005F1F2E">
        <w:rPr>
          <w:rFonts w:asciiTheme="minorHAnsi" w:hAnsiTheme="minorHAnsi"/>
        </w:rPr>
        <w:t xml:space="preserve">ecrete </w:t>
      </w:r>
      <w:r w:rsidR="008B0F71" w:rsidRPr="008B0F71">
        <w:rPr>
          <w:rFonts w:asciiTheme="minorHAnsi" w:hAnsiTheme="minorHAnsi"/>
        </w:rPr>
        <w:t xml:space="preserve">ale Preşedintelui României au fost </w:t>
      </w:r>
      <w:r w:rsidR="008B0F71" w:rsidRPr="008B0F71">
        <w:rPr>
          <w:rFonts w:asciiTheme="minorHAnsi" w:hAnsiTheme="minorHAnsi"/>
          <w:b/>
        </w:rPr>
        <w:t xml:space="preserve">eliberate din funcţia de </w:t>
      </w:r>
      <w:r w:rsidR="008B0F71">
        <w:rPr>
          <w:rFonts w:asciiTheme="minorHAnsi" w:hAnsiTheme="minorHAnsi"/>
          <w:b/>
        </w:rPr>
        <w:t>procuror</w:t>
      </w:r>
      <w:r w:rsidR="00BA35F3">
        <w:rPr>
          <w:rFonts w:asciiTheme="minorHAnsi" w:hAnsiTheme="minorHAnsi"/>
          <w:b/>
        </w:rPr>
        <w:t xml:space="preserve"> </w:t>
      </w:r>
      <w:r w:rsidR="008E2AE1">
        <w:rPr>
          <w:rFonts w:asciiTheme="minorHAnsi" w:hAnsiTheme="minorHAnsi"/>
          <w:b/>
        </w:rPr>
        <w:t>107</w:t>
      </w:r>
      <w:r w:rsidR="008B0F71" w:rsidRPr="008B0F71">
        <w:rPr>
          <w:rFonts w:asciiTheme="minorHAnsi" w:hAnsiTheme="minorHAnsi"/>
          <w:b/>
        </w:rPr>
        <w:t xml:space="preserve"> persoane, </w:t>
      </w:r>
      <w:r w:rsidR="008B0F71" w:rsidRPr="008B0F71">
        <w:rPr>
          <w:rFonts w:asciiTheme="minorHAnsi" w:hAnsiTheme="minorHAnsi"/>
        </w:rPr>
        <w:t>după cum urmează:</w:t>
      </w:r>
    </w:p>
    <w:p w:rsidR="008B0F71" w:rsidRPr="008B0F71" w:rsidRDefault="008B0F71" w:rsidP="00674C84">
      <w:pPr>
        <w:numPr>
          <w:ilvl w:val="0"/>
          <w:numId w:val="13"/>
        </w:numPr>
        <w:spacing w:after="160"/>
        <w:contextualSpacing/>
        <w:jc w:val="both"/>
        <w:rPr>
          <w:rFonts w:asciiTheme="minorHAnsi" w:eastAsia="Calibri" w:hAnsiTheme="minorHAnsi"/>
        </w:rPr>
      </w:pPr>
      <w:r w:rsidRPr="008B0F71">
        <w:rPr>
          <w:rFonts w:asciiTheme="minorHAnsi" w:eastAsia="Calibri" w:hAnsiTheme="minorHAnsi"/>
          <w:b/>
        </w:rPr>
        <w:t>89</w:t>
      </w:r>
      <w:r w:rsidRPr="008B0F71">
        <w:rPr>
          <w:rFonts w:asciiTheme="minorHAnsi" w:eastAsia="Calibri" w:hAnsiTheme="minorHAnsi"/>
        </w:rPr>
        <w:t xml:space="preserve"> de persoane, ca urmare a pensionării;</w:t>
      </w:r>
    </w:p>
    <w:p w:rsidR="008B0F71" w:rsidRPr="008B0F71" w:rsidRDefault="008B0F71" w:rsidP="00674C84">
      <w:pPr>
        <w:numPr>
          <w:ilvl w:val="0"/>
          <w:numId w:val="13"/>
        </w:numPr>
        <w:spacing w:after="160"/>
        <w:contextualSpacing/>
        <w:jc w:val="both"/>
        <w:rPr>
          <w:rFonts w:asciiTheme="minorHAnsi" w:eastAsia="Calibri" w:hAnsiTheme="minorHAnsi"/>
        </w:rPr>
      </w:pPr>
      <w:r w:rsidRPr="008B0F71">
        <w:rPr>
          <w:rFonts w:asciiTheme="minorHAnsi" w:eastAsia="Calibri" w:hAnsiTheme="minorHAnsi"/>
          <w:b/>
        </w:rPr>
        <w:t>3</w:t>
      </w:r>
      <w:r w:rsidRPr="008B0F71">
        <w:rPr>
          <w:rFonts w:asciiTheme="minorHAnsi" w:eastAsia="Calibri" w:hAnsiTheme="minorHAnsi"/>
        </w:rPr>
        <w:t xml:space="preserve"> persoane, ca urmare a condamnării definitive;</w:t>
      </w:r>
    </w:p>
    <w:p w:rsidR="008B0F71" w:rsidRPr="008B0F71" w:rsidRDefault="008B0F71" w:rsidP="00674C84">
      <w:pPr>
        <w:numPr>
          <w:ilvl w:val="0"/>
          <w:numId w:val="13"/>
        </w:numPr>
        <w:spacing w:after="160"/>
        <w:contextualSpacing/>
        <w:jc w:val="both"/>
        <w:rPr>
          <w:rFonts w:asciiTheme="minorHAnsi" w:eastAsia="Calibri" w:hAnsiTheme="minorHAnsi"/>
        </w:rPr>
      </w:pPr>
      <w:r w:rsidRPr="008B0F71">
        <w:rPr>
          <w:rFonts w:asciiTheme="minorHAnsi" w:eastAsia="Calibri" w:hAnsiTheme="minorHAnsi"/>
          <w:b/>
        </w:rPr>
        <w:t>1</w:t>
      </w:r>
      <w:r w:rsidRPr="008B0F71">
        <w:rPr>
          <w:rFonts w:asciiTheme="minorHAnsi" w:eastAsia="Calibri" w:hAnsiTheme="minorHAnsi"/>
        </w:rPr>
        <w:t xml:space="preserve"> persoană, ca urmare a demisiei;</w:t>
      </w:r>
    </w:p>
    <w:p w:rsidR="008B0F71" w:rsidRPr="008B0F71" w:rsidRDefault="008B0F71" w:rsidP="00674C84">
      <w:pPr>
        <w:numPr>
          <w:ilvl w:val="0"/>
          <w:numId w:val="13"/>
        </w:numPr>
        <w:spacing w:after="160"/>
        <w:contextualSpacing/>
        <w:jc w:val="both"/>
        <w:rPr>
          <w:rFonts w:asciiTheme="minorHAnsi" w:eastAsia="Calibri" w:hAnsiTheme="minorHAnsi"/>
        </w:rPr>
      </w:pPr>
      <w:r w:rsidRPr="008B0F71">
        <w:rPr>
          <w:rFonts w:asciiTheme="minorHAnsi" w:eastAsia="Calibri" w:hAnsiTheme="minorHAnsi"/>
          <w:b/>
        </w:rPr>
        <w:t>14</w:t>
      </w:r>
      <w:r w:rsidRPr="008B0F71">
        <w:rPr>
          <w:rFonts w:asciiTheme="minorHAnsi" w:eastAsia="Calibri" w:hAnsiTheme="minorHAnsi"/>
        </w:rPr>
        <w:t xml:space="preserve"> persoane, ca urmare a eliberării din funcţia de procuror şi numirii în funcţia de judecător.</w:t>
      </w:r>
    </w:p>
    <w:p w:rsidR="008B0F71" w:rsidRPr="008B0F71" w:rsidRDefault="008B0F71" w:rsidP="00674C84">
      <w:pPr>
        <w:ind w:firstLine="708"/>
        <w:jc w:val="both"/>
        <w:rPr>
          <w:lang w:val="ro-RO"/>
        </w:rPr>
      </w:pPr>
      <w:r>
        <w:rPr>
          <w:lang w:val="ro-RO"/>
        </w:rPr>
        <w:t xml:space="preserve">Totodată, </w:t>
      </w:r>
      <w:r w:rsidRPr="008B0F71">
        <w:rPr>
          <w:lang w:val="ro-RO"/>
        </w:rPr>
        <w:t xml:space="preserve">s-a vacantat </w:t>
      </w:r>
      <w:r w:rsidRPr="008B0F71">
        <w:rPr>
          <w:b/>
          <w:lang w:val="ro-RO"/>
        </w:rPr>
        <w:t>un post</w:t>
      </w:r>
      <w:r w:rsidRPr="008B0F71">
        <w:rPr>
          <w:lang w:val="ro-RO"/>
        </w:rPr>
        <w:t>, ca urmare a decesului unui procuror.</w:t>
      </w:r>
    </w:p>
    <w:p w:rsidR="008B0F71" w:rsidRDefault="008B0F71" w:rsidP="00FD5638">
      <w:pPr>
        <w:jc w:val="both"/>
        <w:rPr>
          <w:lang w:val="ro-RO"/>
        </w:rPr>
      </w:pPr>
    </w:p>
    <w:p w:rsidR="008B0F71" w:rsidRPr="008B0F71" w:rsidRDefault="008B0F71" w:rsidP="008B0F71">
      <w:pPr>
        <w:ind w:firstLine="708"/>
        <w:jc w:val="both"/>
        <w:rPr>
          <w:lang w:val="ro-RO"/>
        </w:rPr>
      </w:pPr>
    </w:p>
    <w:p w:rsidR="008B0F71" w:rsidRPr="008B0F71" w:rsidRDefault="008B0F71" w:rsidP="008B0F71">
      <w:pPr>
        <w:ind w:firstLine="708"/>
        <w:jc w:val="both"/>
        <w:rPr>
          <w:b/>
          <w:lang w:val="ro-RO"/>
        </w:rPr>
      </w:pPr>
      <w:r w:rsidRPr="008B0F71">
        <w:rPr>
          <w:b/>
          <w:lang w:val="ro-RO"/>
        </w:rPr>
        <w:t>Situaţia posturilor de procuror pe grade de jurisdicţi</w:t>
      </w:r>
      <w:r w:rsidR="00FD5638">
        <w:rPr>
          <w:b/>
          <w:lang w:val="ro-RO"/>
        </w:rPr>
        <w:t>e la data de 01.01.</w:t>
      </w:r>
      <w:r w:rsidRPr="008B0F71">
        <w:rPr>
          <w:b/>
          <w:lang w:val="ro-RO"/>
        </w:rPr>
        <w:t>2018</w:t>
      </w:r>
    </w:p>
    <w:p w:rsidR="008B0F71" w:rsidRPr="008B0F71" w:rsidRDefault="008B0F71" w:rsidP="008B0F71">
      <w:pPr>
        <w:ind w:firstLine="708"/>
        <w:jc w:val="both"/>
        <w:rPr>
          <w:b/>
          <w:lang w:val="ro-RO"/>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8B0F71" w:rsidRPr="008B0F71" w:rsidTr="00420FEA">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B0F71" w:rsidRPr="008B0F71" w:rsidRDefault="008B0F71" w:rsidP="008B0F71">
            <w:pPr>
              <w:numPr>
                <w:ilvl w:val="1"/>
                <w:numId w:val="0"/>
              </w:numPr>
              <w:spacing w:after="180"/>
              <w:ind w:right="48" w:firstLine="709"/>
              <w:jc w:val="center"/>
              <w:rPr>
                <w:rFonts w:asciiTheme="minorHAnsi" w:hAnsiTheme="minorHAnsi" w:cs="Arial"/>
                <w:b/>
                <w:lang w:val="ro-RO"/>
              </w:rPr>
            </w:pPr>
            <w:r w:rsidRPr="008B0F71">
              <w:rPr>
                <w:rFonts w:asciiTheme="minorHAnsi" w:hAnsiTheme="minorHAnsi" w:cs="Arial"/>
                <w:b/>
                <w:lang w:val="ro-RO"/>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b/>
                <w:lang w:val="ro-RO"/>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b/>
                <w:lang w:val="ro-RO"/>
              </w:rPr>
              <w:t>Posturi de procuror vacante</w:t>
            </w:r>
          </w:p>
        </w:tc>
      </w:tr>
      <w:tr w:rsidR="008B0F71" w:rsidRPr="008B0F71" w:rsidTr="00420FEA">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rPr>
                <w:rFonts w:asciiTheme="minorHAnsi" w:hAnsiTheme="minorHAnsi" w:cs="Arial"/>
                <w:b/>
                <w:lang w:val="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Cond.</w:t>
            </w:r>
          </w:p>
        </w:tc>
      </w:tr>
      <w:tr w:rsidR="008B0F71" w:rsidRPr="008B0F71" w:rsidTr="00420FEA">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firstLine="709"/>
              <w:jc w:val="both"/>
              <w:rPr>
                <w:rFonts w:asciiTheme="minorHAnsi" w:hAnsiTheme="minorHAnsi" w:cs="Arial"/>
                <w:lang w:val="ro-RO"/>
              </w:rPr>
            </w:pPr>
            <w:r w:rsidRPr="008B0F71">
              <w:rPr>
                <w:rFonts w:asciiTheme="minorHAnsi" w:hAnsiTheme="minorHAnsi" w:cs="Arial"/>
                <w:lang w:val="ro-RO"/>
              </w:rPr>
              <w:t>PÎCCJ (</w:t>
            </w:r>
            <w:r w:rsidRPr="008B0F71">
              <w:rPr>
                <w:rFonts w:asciiTheme="minorHAnsi" w:hAnsiTheme="minorHAnsi" w:cs="Arial"/>
                <w:i/>
                <w:lang w:val="ro-RO"/>
              </w:rPr>
              <w:t>inclusiv DNA, DIICOT şi Secţia parchetelor militare</w:t>
            </w:r>
            <w:r w:rsidRPr="008B0F71">
              <w:rPr>
                <w:rFonts w:asciiTheme="minorHAnsi" w:hAnsiTheme="minorHAnsi" w:cs="Arial"/>
                <w:lang w:val="ro-RO"/>
              </w:rPr>
              <w:t>)</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both"/>
              <w:rPr>
                <w:rFonts w:asciiTheme="minorHAnsi" w:hAnsiTheme="minorHAnsi" w:cs="Arial"/>
                <w:b/>
                <w:lang w:val="ro-RO"/>
              </w:rPr>
            </w:pPr>
            <w:r w:rsidRPr="008B0F71">
              <w:rPr>
                <w:rFonts w:asciiTheme="minorHAnsi" w:hAnsiTheme="minorHAnsi" w:cs="Arial"/>
                <w:b/>
                <w:lang w:val="ro-RO"/>
              </w:rPr>
              <w:t>647</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510</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0</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137</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83</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28</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0</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55</w:t>
            </w:r>
          </w:p>
        </w:tc>
      </w:tr>
      <w:tr w:rsidR="008B0F71" w:rsidRPr="008B0F71" w:rsidTr="00420FEA">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firstLine="709"/>
              <w:jc w:val="both"/>
              <w:rPr>
                <w:rFonts w:asciiTheme="minorHAnsi" w:hAnsiTheme="minorHAnsi" w:cs="Arial"/>
                <w:lang w:val="ro-RO"/>
              </w:rPr>
            </w:pPr>
            <w:r w:rsidRPr="008B0F71">
              <w:rPr>
                <w:rFonts w:asciiTheme="minorHAnsi" w:hAnsiTheme="minorHAnsi" w:cs="Arial"/>
                <w:lang w:val="ro-RO"/>
              </w:rPr>
              <w:lastRenderedPageBreak/>
              <w:t>Parchetele de pe lângă curţile de apel (</w:t>
            </w:r>
            <w:r w:rsidRPr="008B0F71">
              <w:rPr>
                <w:rFonts w:asciiTheme="minorHAnsi" w:hAnsiTheme="minorHAnsi" w:cs="Arial"/>
                <w:i/>
                <w:lang w:val="ro-RO"/>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281</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190</w:t>
            </w:r>
            <w:r w:rsidRPr="008B0F71">
              <w:rPr>
                <w:rFonts w:asciiTheme="minorHAnsi" w:hAnsiTheme="minorHAnsi" w:cs="Arial"/>
                <w:vertAlign w:val="superscript"/>
                <w:lang w:val="ro-RO"/>
              </w:rPr>
              <w:footnoteReference w:id="9"/>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16</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75</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19</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6</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4</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9</w:t>
            </w:r>
          </w:p>
        </w:tc>
      </w:tr>
      <w:tr w:rsidR="008B0F71" w:rsidRPr="008B0F71" w:rsidTr="00420FEA">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firstLine="709"/>
              <w:jc w:val="both"/>
              <w:rPr>
                <w:rFonts w:asciiTheme="minorHAnsi" w:hAnsiTheme="minorHAnsi" w:cs="Arial"/>
                <w:lang w:val="ro-RO"/>
              </w:rPr>
            </w:pPr>
            <w:r w:rsidRPr="008B0F71">
              <w:rPr>
                <w:rFonts w:asciiTheme="minorHAnsi" w:hAnsiTheme="minorHAnsi" w:cs="Arial"/>
                <w:lang w:val="ro-RO"/>
              </w:rPr>
              <w:t>Parchetele de pe lângă  tribunale (</w:t>
            </w:r>
            <w:r w:rsidRPr="008B0F71">
              <w:rPr>
                <w:rFonts w:asciiTheme="minorHAnsi" w:hAnsiTheme="minorHAnsi" w:cs="Arial"/>
                <w:i/>
                <w:lang w:val="ro-RO"/>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724</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521</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11</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192</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94</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44</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5</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45</w:t>
            </w:r>
          </w:p>
        </w:tc>
      </w:tr>
      <w:tr w:rsidR="008B0F71" w:rsidRPr="008B0F71" w:rsidTr="00420FEA">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firstLine="709"/>
              <w:jc w:val="both"/>
              <w:rPr>
                <w:rFonts w:asciiTheme="minorHAnsi" w:hAnsiTheme="minorHAnsi" w:cs="Arial"/>
                <w:lang w:val="ro-RO"/>
              </w:rPr>
            </w:pPr>
            <w:r w:rsidRPr="008B0F71">
              <w:rPr>
                <w:rFonts w:asciiTheme="minorHAnsi" w:hAnsiTheme="minorHAnsi" w:cs="Arial"/>
                <w:lang w:val="ro-RO"/>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1364</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1122</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19</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223</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228</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132</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14</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lang w:val="ro-RO"/>
              </w:rPr>
            </w:pPr>
            <w:r w:rsidRPr="008B0F71">
              <w:rPr>
                <w:rFonts w:asciiTheme="minorHAnsi" w:hAnsiTheme="minorHAnsi" w:cs="Arial"/>
                <w:lang w:val="ro-RO"/>
              </w:rPr>
              <w:t>82</w:t>
            </w:r>
          </w:p>
        </w:tc>
      </w:tr>
      <w:tr w:rsidR="008B0F71" w:rsidRPr="008B0F71" w:rsidTr="00420FEA">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firstLine="709"/>
              <w:jc w:val="both"/>
              <w:rPr>
                <w:rFonts w:asciiTheme="minorHAnsi" w:hAnsiTheme="minorHAnsi" w:cs="Arial"/>
                <w:b/>
                <w:lang w:val="ro-RO"/>
              </w:rPr>
            </w:pPr>
            <w:r w:rsidRPr="008B0F71">
              <w:rPr>
                <w:rFonts w:asciiTheme="minorHAnsi" w:hAnsiTheme="minorHAnsi" w:cs="Arial"/>
                <w:b/>
                <w:lang w:val="ro-RO"/>
              </w:rPr>
              <w:t xml:space="preserve">          Total </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3016</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2343</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46</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627</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424</w:t>
            </w:r>
          </w:p>
        </w:tc>
        <w:tc>
          <w:tcPr>
            <w:tcW w:w="851"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210</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23</w:t>
            </w:r>
          </w:p>
        </w:tc>
        <w:tc>
          <w:tcPr>
            <w:tcW w:w="850" w:type="dxa"/>
            <w:tcBorders>
              <w:top w:val="single" w:sz="4" w:space="0" w:color="auto"/>
              <w:left w:val="single" w:sz="4" w:space="0" w:color="auto"/>
              <w:bottom w:val="single" w:sz="4" w:space="0" w:color="auto"/>
              <w:right w:val="single" w:sz="4" w:space="0" w:color="auto"/>
            </w:tcBorders>
            <w:vAlign w:val="center"/>
          </w:tcPr>
          <w:p w:rsidR="008B0F71" w:rsidRPr="008B0F71" w:rsidRDefault="008B0F71" w:rsidP="008B0F71">
            <w:pPr>
              <w:numPr>
                <w:ilvl w:val="1"/>
                <w:numId w:val="0"/>
              </w:numPr>
              <w:spacing w:after="180"/>
              <w:ind w:right="48"/>
              <w:jc w:val="center"/>
              <w:rPr>
                <w:rFonts w:asciiTheme="minorHAnsi" w:hAnsiTheme="minorHAnsi" w:cs="Arial"/>
                <w:b/>
                <w:lang w:val="ro-RO"/>
              </w:rPr>
            </w:pPr>
            <w:r w:rsidRPr="008B0F71">
              <w:rPr>
                <w:rFonts w:asciiTheme="minorHAnsi" w:hAnsiTheme="minorHAnsi" w:cs="Arial"/>
                <w:b/>
                <w:lang w:val="ro-RO"/>
              </w:rPr>
              <w:t>191</w:t>
            </w:r>
          </w:p>
        </w:tc>
      </w:tr>
    </w:tbl>
    <w:p w:rsidR="008B0F71" w:rsidRPr="008B0F71" w:rsidRDefault="008B0F71" w:rsidP="008B0F71">
      <w:pPr>
        <w:ind w:firstLine="708"/>
        <w:jc w:val="both"/>
        <w:rPr>
          <w:rFonts w:asciiTheme="minorHAnsi" w:hAnsiTheme="minorHAnsi"/>
          <w:lang w:val="ro-RO"/>
        </w:rPr>
      </w:pPr>
    </w:p>
    <w:p w:rsidR="008B0F71" w:rsidRPr="008B0F71" w:rsidRDefault="008B0F71" w:rsidP="008B0F71">
      <w:pPr>
        <w:ind w:firstLine="708"/>
        <w:jc w:val="both"/>
        <w:rPr>
          <w:rFonts w:asciiTheme="minorHAnsi" w:hAnsiTheme="minorHAnsi"/>
          <w:lang w:val="ro-RO"/>
        </w:rPr>
      </w:pPr>
      <w:r w:rsidRPr="008B0F71">
        <w:rPr>
          <w:rFonts w:asciiTheme="minorHAnsi" w:hAnsiTheme="minorHAnsi"/>
          <w:lang w:val="ro-RO"/>
        </w:rPr>
        <w:t xml:space="preserve">La data de 1 ianuarie 2018, </w:t>
      </w:r>
      <w:r w:rsidRPr="008B0F71">
        <w:rPr>
          <w:rFonts w:asciiTheme="minorHAnsi" w:hAnsiTheme="minorHAnsi"/>
          <w:b/>
          <w:lang w:val="ro-RO"/>
        </w:rPr>
        <w:t>la nivelul parchetelor, din totalul de 3016 posturi de procuror</w:t>
      </w:r>
      <w:r w:rsidRPr="008B0F71">
        <w:rPr>
          <w:rFonts w:asciiTheme="minorHAnsi" w:hAnsiTheme="minorHAnsi"/>
          <w:lang w:val="ro-RO"/>
        </w:rPr>
        <w:t xml:space="preserve"> (au fost incluse şi cele 46 de posturi acordate potrivit art.134¹ din Legea nr.304/2004) </w:t>
      </w:r>
      <w:r w:rsidRPr="00674C84">
        <w:rPr>
          <w:rFonts w:asciiTheme="minorHAnsi" w:hAnsiTheme="minorHAnsi"/>
          <w:b/>
          <w:lang w:val="ro-RO"/>
        </w:rPr>
        <w:t>erau ocupate 2591 de posturi</w:t>
      </w:r>
      <w:r w:rsidRPr="00674C84">
        <w:rPr>
          <w:rFonts w:asciiTheme="minorHAnsi" w:hAnsiTheme="minorHAnsi"/>
          <w:lang w:val="ro-RO"/>
        </w:rPr>
        <w:t xml:space="preserve"> (sunt </w:t>
      </w:r>
      <w:r w:rsidRPr="008B0F71">
        <w:rPr>
          <w:rFonts w:asciiTheme="minorHAnsi" w:hAnsiTheme="minorHAnsi"/>
          <w:lang w:val="ro-RO"/>
        </w:rPr>
        <w:t>incluse şi 23 de posturi acordate potrivit</w:t>
      </w:r>
      <w:r w:rsidR="005F1F2E">
        <w:rPr>
          <w:rFonts w:asciiTheme="minorHAnsi" w:hAnsiTheme="minorHAnsi"/>
          <w:lang w:val="ro-RO"/>
        </w:rPr>
        <w:t xml:space="preserve"> art.134¹ din Legea nr.304/2004</w:t>
      </w:r>
      <w:r w:rsidRPr="008B0F71">
        <w:rPr>
          <w:rFonts w:asciiTheme="minorHAnsi" w:hAnsiTheme="minorHAnsi"/>
          <w:lang w:val="ro-RO"/>
        </w:rPr>
        <w:t xml:space="preserve">– 12 la parchetele de pe lângă curţile de apel, 6 la parchetele de pe lângă tribunale şi 5 la parchetele de pe lângă judecătorii) </w:t>
      </w:r>
      <w:r w:rsidRPr="008B0F71">
        <w:rPr>
          <w:rFonts w:asciiTheme="minorHAnsi" w:hAnsiTheme="minorHAnsi"/>
          <w:b/>
          <w:lang w:val="ro-RO"/>
        </w:rPr>
        <w:t>şi vacante 424 posturi</w:t>
      </w:r>
      <w:r w:rsidRPr="008B0F71">
        <w:rPr>
          <w:rFonts w:asciiTheme="minorHAnsi" w:hAnsiTheme="minorHAnsi"/>
          <w:lang w:val="ro-RO"/>
        </w:rPr>
        <w:t xml:space="preserve"> (sunt incluse şi 23 de posturi acordate potrivit art.134¹ din Legea nr.304/2004), din care 233 erau corespunzătoare funcţiilor de execuţie, iar 191 funcţiilor de conducere.</w:t>
      </w:r>
    </w:p>
    <w:p w:rsidR="008B0F71" w:rsidRPr="00674C84" w:rsidRDefault="008B0F71" w:rsidP="008B0F71">
      <w:pPr>
        <w:jc w:val="both"/>
        <w:rPr>
          <w:rFonts w:asciiTheme="minorHAnsi" w:hAnsiTheme="minorHAnsi"/>
          <w:lang w:val="ro-RO"/>
        </w:rPr>
      </w:pPr>
      <w:r w:rsidRPr="008B0F71">
        <w:rPr>
          <w:rFonts w:asciiTheme="minorHAnsi" w:hAnsiTheme="minorHAnsi"/>
          <w:lang w:val="ro-RO"/>
        </w:rPr>
        <w:tab/>
        <w:t xml:space="preserve">Din totalul </w:t>
      </w:r>
      <w:r w:rsidRPr="00674C84">
        <w:rPr>
          <w:rFonts w:asciiTheme="minorHAnsi" w:hAnsiTheme="minorHAnsi"/>
          <w:lang w:val="ro-RO"/>
        </w:rPr>
        <w:t>celor 2591 posturi de procuror ocupate, 28 de procurori funcţionau peste schema prevăzută (4 procurori la Parchetul de pe lângă Înalta Curte de Casaţie şi Justiţie, 5 procurori la parchetele de pe lângă curţile de apel, 12  procurori la parchetele de pe lângă tribunale şi 7 procurori la parchetele de pe lângă judecătorii).</w:t>
      </w:r>
    </w:p>
    <w:p w:rsidR="008B0F71" w:rsidRPr="008B0F71" w:rsidRDefault="008B0F71" w:rsidP="008B0F71">
      <w:pPr>
        <w:jc w:val="both"/>
        <w:rPr>
          <w:rFonts w:asciiTheme="minorHAnsi" w:hAnsiTheme="minorHAnsi"/>
          <w:lang w:val="ro-RO"/>
        </w:rPr>
      </w:pPr>
      <w:r w:rsidRPr="008B0F71">
        <w:rPr>
          <w:rFonts w:asciiTheme="minorHAnsi" w:hAnsiTheme="minorHAnsi"/>
          <w:lang w:val="ro-RO"/>
        </w:rPr>
        <w:tab/>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rsidR="00EB66AC" w:rsidRPr="00CF799E" w:rsidRDefault="00EB66AC" w:rsidP="008B0F71">
      <w:pPr>
        <w:jc w:val="both"/>
        <w:rPr>
          <w:rFonts w:asciiTheme="minorHAnsi" w:hAnsiTheme="minorHAnsi"/>
          <w:lang w:val="ro-RO"/>
        </w:rPr>
      </w:pPr>
    </w:p>
    <w:p w:rsidR="00E64D7F" w:rsidRPr="00AA6E82" w:rsidRDefault="00044322" w:rsidP="00E64D7F">
      <w:pPr>
        <w:tabs>
          <w:tab w:val="left" w:pos="709"/>
        </w:tabs>
        <w:ind w:firstLine="684"/>
        <w:jc w:val="both"/>
        <w:rPr>
          <w:b/>
          <w:lang w:val="ro-RO"/>
        </w:rPr>
      </w:pPr>
      <w:r>
        <w:rPr>
          <w:b/>
          <w:lang w:val="ro-RO"/>
        </w:rPr>
        <w:t>F)</w:t>
      </w:r>
      <w:r w:rsidR="00E64D7F" w:rsidRPr="00712E43">
        <w:rPr>
          <w:b/>
          <w:lang w:val="ro-RO"/>
        </w:rPr>
        <w:t xml:space="preserve"> </w:t>
      </w:r>
      <w:r w:rsidR="00E64D7F" w:rsidRPr="00AA6E82">
        <w:rPr>
          <w:b/>
          <w:lang w:val="ro-RO"/>
        </w:rPr>
        <w:t>Situaţia posturilor de magistrat - asistent la Înalta Curte de Casaţie şi Justiţie</w:t>
      </w:r>
    </w:p>
    <w:p w:rsidR="00E64D7F" w:rsidRPr="00AA6E82" w:rsidRDefault="00044322" w:rsidP="00E64D7F">
      <w:pPr>
        <w:ind w:firstLine="684"/>
        <w:jc w:val="both"/>
        <w:rPr>
          <w:lang w:val="ro-RO"/>
        </w:rPr>
      </w:pPr>
      <w:r w:rsidRPr="00AA6E82">
        <w:rPr>
          <w:lang w:val="ro-RO"/>
        </w:rPr>
        <w:t>La începutul anului 2017</w:t>
      </w:r>
      <w:r w:rsidR="00E64D7F" w:rsidRPr="00AA6E82">
        <w:rPr>
          <w:lang w:val="ro-RO"/>
        </w:rPr>
        <w:t>, din cele 123 de posturi de magistrat-asistent de la Înalta Curte de Casa</w:t>
      </w:r>
      <w:r w:rsidRPr="00AA6E82">
        <w:rPr>
          <w:lang w:val="ro-RO"/>
        </w:rPr>
        <w:t>ţie şi Justiţie erau ocupate 111 posturi şi vacante 12</w:t>
      </w:r>
      <w:r w:rsidR="00E64D7F" w:rsidRPr="00AA6E82">
        <w:rPr>
          <w:lang w:val="ro-RO"/>
        </w:rPr>
        <w:t>.</w:t>
      </w:r>
    </w:p>
    <w:p w:rsidR="00E64D7F" w:rsidRPr="00AA6E82" w:rsidRDefault="00E64D7F" w:rsidP="00E64D7F">
      <w:pPr>
        <w:ind w:firstLine="684"/>
        <w:jc w:val="both"/>
        <w:rPr>
          <w:lang w:val="ro-RO"/>
        </w:rPr>
      </w:pPr>
      <w:r w:rsidRPr="00AA6E82">
        <w:rPr>
          <w:lang w:val="ro-RO"/>
        </w:rPr>
        <w:t>Potrivit art. 66 alin. (2) din Legea nr. 303/2004, republicată, cu modificările şi completările ulterioare, magistraţii-asistenţi sunt numiţi şi promovaţi în funcţie de Consiliul Superior al Magistraturii, pe bază de concurs.</w:t>
      </w:r>
    </w:p>
    <w:p w:rsidR="00E64D7F" w:rsidRDefault="00AA6E82" w:rsidP="00AA6E82">
      <w:pPr>
        <w:ind w:firstLine="684"/>
        <w:jc w:val="both"/>
        <w:rPr>
          <w:rFonts w:cs="Calibri"/>
          <w:bCs/>
        </w:rPr>
      </w:pPr>
      <w:r>
        <w:rPr>
          <w:lang w:val="ro-RO"/>
        </w:rPr>
        <w:t>În anul 2017 s-a finalizat concursul pentru ocuparea posturilor de magistrat-asistent derulat în perioada 7 octombrie 2016-10 ianuarie 2017, căruia i-au fost alocate 7 posturi vacante</w:t>
      </w:r>
      <w:r w:rsidR="00E64D7F" w:rsidRPr="00AA6E82">
        <w:rPr>
          <w:rFonts w:cs="Calibri"/>
          <w:bCs/>
        </w:rPr>
        <w:t>,</w:t>
      </w:r>
      <w:r>
        <w:rPr>
          <w:rFonts w:cs="Calibri"/>
          <w:bCs/>
        </w:rPr>
        <w:t xml:space="preserve"> repartizate astfel: 1 post</w:t>
      </w:r>
      <w:r w:rsidR="00E64D7F" w:rsidRPr="00AA6E82">
        <w:rPr>
          <w:rFonts w:cs="Calibri"/>
          <w:bCs/>
        </w:rPr>
        <w:t xml:space="preserve"> la Secţia a II – a civilă, 3 posturi la Secţia penală şi 3 posturi la Secţia de contencios administrativ şi fiscal. Pentru aceste posturi s-au înscris 108 candidaţi, dintre care 96 au îndeplinit condiţiile pentru participarea la concurs. </w:t>
      </w:r>
    </w:p>
    <w:p w:rsidR="00E64D7F" w:rsidRPr="006133BE" w:rsidRDefault="00AA6E82" w:rsidP="006133BE">
      <w:pPr>
        <w:ind w:firstLine="684"/>
        <w:jc w:val="both"/>
        <w:rPr>
          <w:rFonts w:cs="Calibri"/>
          <w:lang w:val="ro-RO"/>
        </w:rPr>
      </w:pPr>
      <w:r>
        <w:rPr>
          <w:rFonts w:cs="Calibri"/>
          <w:bCs/>
        </w:rPr>
        <w:t>Ulterior finalizării acestui concurs au fost ocupate</w:t>
      </w:r>
      <w:r w:rsidR="0030390B">
        <w:rPr>
          <w:rFonts w:cs="Calibri"/>
          <w:bCs/>
        </w:rPr>
        <w:t xml:space="preserve"> 4 </w:t>
      </w:r>
      <w:r>
        <w:rPr>
          <w:rFonts w:cs="Calibri"/>
          <w:bCs/>
        </w:rPr>
        <w:t>posturi de magistrat-</w:t>
      </w:r>
      <w:r w:rsidR="006133BE">
        <w:rPr>
          <w:rFonts w:cs="Calibri"/>
          <w:bCs/>
        </w:rPr>
        <w:t>asistent, iar î</w:t>
      </w:r>
      <w:r>
        <w:rPr>
          <w:rFonts w:cs="Calibri"/>
          <w:bCs/>
        </w:rPr>
        <w:t>n perioada de referinţă</w:t>
      </w:r>
      <w:r w:rsidR="00E64D7F" w:rsidRPr="00AA6E82">
        <w:rPr>
          <w:rFonts w:cs="Calibri"/>
          <w:bCs/>
        </w:rPr>
        <w:t xml:space="preserve"> au fost eliberate din funcţia de magistrat –asistent </w:t>
      </w:r>
      <w:r w:rsidR="0030390B" w:rsidRPr="0030390B">
        <w:rPr>
          <w:rFonts w:cs="Calibri"/>
          <w:bCs/>
        </w:rPr>
        <w:t>2</w:t>
      </w:r>
      <w:r w:rsidR="00E64D7F" w:rsidRPr="0030390B">
        <w:rPr>
          <w:rFonts w:cs="Calibri"/>
          <w:bCs/>
        </w:rPr>
        <w:t xml:space="preserve"> persoane, ca urmare a pensionării.</w:t>
      </w:r>
    </w:p>
    <w:p w:rsidR="00C3093A" w:rsidRPr="0030390B" w:rsidRDefault="00C3093A" w:rsidP="00E64D7F">
      <w:pPr>
        <w:ind w:firstLine="684"/>
        <w:jc w:val="both"/>
        <w:rPr>
          <w:rFonts w:cs="Calibri"/>
          <w:lang w:val="ro-RO"/>
        </w:rPr>
      </w:pPr>
      <w:r>
        <w:rPr>
          <w:rFonts w:cs="Calibri"/>
          <w:bCs/>
        </w:rPr>
        <w:t xml:space="preserve">În </w:t>
      </w:r>
      <w:r w:rsidR="006133BE">
        <w:rPr>
          <w:rFonts w:cs="Calibri"/>
          <w:bCs/>
        </w:rPr>
        <w:t>cee</w:t>
      </w:r>
      <w:r>
        <w:rPr>
          <w:rFonts w:cs="Calibri"/>
          <w:bCs/>
        </w:rPr>
        <w:t>a</w:t>
      </w:r>
      <w:r w:rsidR="006133BE">
        <w:rPr>
          <w:rFonts w:cs="Calibri"/>
          <w:bCs/>
        </w:rPr>
        <w:t xml:space="preserve"> </w:t>
      </w:r>
      <w:r>
        <w:rPr>
          <w:rFonts w:cs="Calibri"/>
          <w:bCs/>
        </w:rPr>
        <w:t xml:space="preserve">ce priveşte funcţiile de conducere de </w:t>
      </w:r>
      <w:r w:rsidR="006133BE">
        <w:rPr>
          <w:rFonts w:cs="Calibri"/>
          <w:bCs/>
        </w:rPr>
        <w:t>magistrat</w:t>
      </w:r>
      <w:r>
        <w:rPr>
          <w:rFonts w:cs="Calibri"/>
          <w:bCs/>
        </w:rPr>
        <w:t>-asistent, menţionăm că, la data de 12 iunie 2017</w:t>
      </w:r>
      <w:r w:rsidR="006133BE">
        <w:rPr>
          <w:rFonts w:cs="Calibri"/>
          <w:bCs/>
        </w:rPr>
        <w:t>,</w:t>
      </w:r>
      <w:r>
        <w:rPr>
          <w:rFonts w:cs="Calibri"/>
          <w:bCs/>
        </w:rPr>
        <w:t xml:space="preserve"> a fost organizat concurs pentru promovarea în funcţia de magistrat-asistent şef la Secţia penală, funcţie care a fost ocupată.</w:t>
      </w:r>
    </w:p>
    <w:p w:rsidR="00E64D7F" w:rsidRPr="00C3093A" w:rsidRDefault="0086532B" w:rsidP="00E64D7F">
      <w:pPr>
        <w:ind w:firstLine="684"/>
        <w:jc w:val="both"/>
        <w:rPr>
          <w:b/>
          <w:lang w:val="ro-RO"/>
        </w:rPr>
      </w:pPr>
      <w:r>
        <w:rPr>
          <w:lang w:val="ro-RO"/>
        </w:rPr>
        <w:lastRenderedPageBreak/>
        <w:t>Ca u</w:t>
      </w:r>
      <w:r w:rsidR="00E64D7F" w:rsidRPr="0030390B">
        <w:rPr>
          <w:lang w:val="ro-RO"/>
        </w:rPr>
        <w:t>rmare a intrărilor şi ieşirilor de personal i</w:t>
      </w:r>
      <w:r w:rsidR="0030390B" w:rsidRPr="0030390B">
        <w:rPr>
          <w:lang w:val="ro-RO"/>
        </w:rPr>
        <w:t>ntervenite în cursul anului 2017</w:t>
      </w:r>
      <w:r w:rsidR="00E64D7F" w:rsidRPr="0030390B">
        <w:rPr>
          <w:lang w:val="ro-RO"/>
        </w:rPr>
        <w:t xml:space="preserve">, </w:t>
      </w:r>
      <w:r w:rsidR="0030390B" w:rsidRPr="00C3093A">
        <w:rPr>
          <w:b/>
          <w:lang w:val="ro-RO"/>
        </w:rPr>
        <w:t>în prezent</w:t>
      </w:r>
      <w:r w:rsidR="00E64D7F" w:rsidRPr="00C3093A">
        <w:rPr>
          <w:b/>
          <w:lang w:val="ro-RO"/>
        </w:rPr>
        <w:t xml:space="preserve"> </w:t>
      </w:r>
      <w:r w:rsidR="0030390B" w:rsidRPr="00C3093A">
        <w:rPr>
          <w:b/>
          <w:lang w:val="ro-RO"/>
        </w:rPr>
        <w:t>sunt ocupate 113</w:t>
      </w:r>
      <w:r w:rsidR="00E64D7F" w:rsidRPr="00C3093A">
        <w:rPr>
          <w:b/>
          <w:lang w:val="ro-RO"/>
        </w:rPr>
        <w:t xml:space="preserve"> posturi de </w:t>
      </w:r>
      <w:r w:rsidR="0030390B" w:rsidRPr="00C3093A">
        <w:rPr>
          <w:b/>
          <w:lang w:val="ro-RO"/>
        </w:rPr>
        <w:t>magistrat-asistent şi vacante 10</w:t>
      </w:r>
      <w:r w:rsidR="00E64D7F" w:rsidRPr="00C3093A">
        <w:rPr>
          <w:b/>
          <w:lang w:val="ro-RO"/>
        </w:rPr>
        <w:t xml:space="preserve"> posturi.</w:t>
      </w:r>
    </w:p>
    <w:p w:rsidR="00E64D7F" w:rsidRPr="0030390B" w:rsidRDefault="00E64D7F" w:rsidP="00EB66AC">
      <w:pPr>
        <w:rPr>
          <w:rFonts w:asciiTheme="minorHAnsi" w:hAnsiTheme="minorHAnsi"/>
          <w:lang w:val="ro-RO"/>
        </w:rPr>
      </w:pPr>
    </w:p>
    <w:p w:rsidR="00644BC2" w:rsidRPr="00A573C2" w:rsidRDefault="00644BC2" w:rsidP="00EB66AC">
      <w:pPr>
        <w:rPr>
          <w:rFonts w:asciiTheme="minorHAnsi" w:hAnsiTheme="minorHAnsi"/>
          <w:color w:val="FF0000"/>
          <w:lang w:val="ro-RO"/>
        </w:rPr>
      </w:pPr>
    </w:p>
    <w:p w:rsidR="0079716C" w:rsidRPr="00EF46EA" w:rsidRDefault="00F32AF0" w:rsidP="00D704C3">
      <w:pPr>
        <w:pStyle w:val="Heading2"/>
        <w:rPr>
          <w:b/>
        </w:rPr>
      </w:pPr>
      <w:bookmarkStart w:id="30" w:name="_Toc375653692"/>
      <w:r w:rsidRPr="00EB66AC">
        <w:tab/>
      </w:r>
      <w:bookmarkStart w:id="31" w:name="_Toc500142875"/>
      <w:r w:rsidRPr="00EF46EA">
        <w:rPr>
          <w:b/>
        </w:rPr>
        <w:t xml:space="preserve">II.2. </w:t>
      </w:r>
      <w:r w:rsidR="005E192F" w:rsidRPr="00EF46EA">
        <w:rPr>
          <w:b/>
        </w:rPr>
        <w:tab/>
      </w:r>
      <w:bookmarkEnd w:id="30"/>
      <w:r w:rsidR="0079716C" w:rsidRPr="00EF46EA">
        <w:rPr>
          <w:b/>
        </w:rPr>
        <w:t>Organizarea instanţelor judecătoreşti şi a parchetelor</w:t>
      </w:r>
      <w:bookmarkEnd w:id="31"/>
      <w:r w:rsidR="0079716C" w:rsidRPr="00EF46EA">
        <w:rPr>
          <w:b/>
        </w:rPr>
        <w:t xml:space="preserve"> </w:t>
      </w:r>
    </w:p>
    <w:p w:rsidR="00F32AF0" w:rsidRPr="0051787E" w:rsidRDefault="0051787E" w:rsidP="00456D27">
      <w:pPr>
        <w:jc w:val="both"/>
        <w:rPr>
          <w:b/>
        </w:rPr>
      </w:pPr>
      <w:r>
        <w:tab/>
      </w:r>
      <w:r w:rsidRPr="0051787E">
        <w:rPr>
          <w:b/>
        </w:rPr>
        <w:t>II.2.1) Instanţe</w:t>
      </w:r>
    </w:p>
    <w:p w:rsidR="00A643C8" w:rsidRPr="00541CA5" w:rsidRDefault="00A643C8" w:rsidP="00A643C8">
      <w:pPr>
        <w:tabs>
          <w:tab w:val="left" w:pos="720"/>
        </w:tabs>
        <w:ind w:right="-203"/>
        <w:jc w:val="both"/>
        <w:rPr>
          <w:rFonts w:asciiTheme="minorHAnsi" w:eastAsiaTheme="minorHAnsi" w:hAnsiTheme="minorHAnsi"/>
          <w:lang w:val="ro-RO"/>
        </w:rPr>
      </w:pPr>
      <w:r>
        <w:rPr>
          <w:rFonts w:asciiTheme="minorHAnsi" w:eastAsiaTheme="minorHAnsi" w:hAnsiTheme="minorHAnsi"/>
          <w:b/>
        </w:rPr>
        <w:tab/>
        <w:t>1</w:t>
      </w:r>
      <w:r w:rsidRPr="001A14B5">
        <w:rPr>
          <w:rFonts w:asciiTheme="minorHAnsi" w:eastAsiaTheme="minorHAnsi" w:hAnsiTheme="minorHAnsi"/>
          <w:b/>
        </w:rPr>
        <w:t>)</w:t>
      </w:r>
      <w:r>
        <w:rPr>
          <w:rFonts w:asciiTheme="minorHAnsi" w:eastAsiaTheme="minorHAnsi" w:hAnsiTheme="minorHAnsi"/>
        </w:rPr>
        <w:t xml:space="preserve"> </w:t>
      </w:r>
      <w:r w:rsidRPr="00541CA5">
        <w:rPr>
          <w:rFonts w:asciiTheme="minorHAnsi" w:eastAsiaTheme="minorHAnsi" w:hAnsiTheme="minorHAnsi"/>
          <w:lang w:val="ro-RO"/>
        </w:rPr>
        <w:t xml:space="preserve">Echilibrarea schemelor instanţelor prin </w:t>
      </w:r>
      <w:r w:rsidRPr="00541CA5">
        <w:rPr>
          <w:rFonts w:asciiTheme="minorHAnsi" w:eastAsiaTheme="minorHAnsi" w:hAnsiTheme="minorHAnsi"/>
          <w:b/>
          <w:lang w:val="ro-RO"/>
        </w:rPr>
        <w:t>redistribuirea posturilor de judecător</w:t>
      </w:r>
      <w:r w:rsidRPr="00541CA5">
        <w:rPr>
          <w:rFonts w:asciiTheme="minorHAnsi" w:eastAsiaTheme="minorHAnsi" w:hAnsiTheme="minorHAnsi"/>
          <w:lang w:val="ro-RO"/>
        </w:rPr>
        <w:t xml:space="preserve"> a constituit o procedură derulată în mod cons</w:t>
      </w:r>
      <w:r>
        <w:rPr>
          <w:rFonts w:asciiTheme="minorHAnsi" w:eastAsiaTheme="minorHAnsi" w:hAnsiTheme="minorHAnsi"/>
          <w:lang w:val="ro-RO"/>
        </w:rPr>
        <w:t>tant de Consiliu în ultimii ani.</w:t>
      </w:r>
    </w:p>
    <w:p w:rsidR="00A643C8" w:rsidRPr="00541CA5" w:rsidRDefault="00A643C8" w:rsidP="00A643C8">
      <w:pPr>
        <w:ind w:right="-203"/>
        <w:jc w:val="both"/>
        <w:rPr>
          <w:rFonts w:asciiTheme="minorHAnsi" w:hAnsiTheme="minorHAnsi"/>
          <w:lang w:val="ro-RO"/>
        </w:rPr>
      </w:pPr>
      <w:r w:rsidRPr="00541CA5">
        <w:rPr>
          <w:rFonts w:asciiTheme="minorHAnsi" w:eastAsiaTheme="minorHAnsi" w:hAnsiTheme="minorHAnsi"/>
          <w:lang w:val="ro-RO"/>
        </w:rPr>
        <w:tab/>
      </w:r>
      <w:r w:rsidR="00443F99">
        <w:rPr>
          <w:rFonts w:asciiTheme="minorHAnsi" w:hAnsiTheme="minorHAnsi"/>
          <w:lang w:val="ro-RO"/>
        </w:rPr>
        <w:t>În acest context</w:t>
      </w:r>
      <w:r w:rsidRPr="00541CA5">
        <w:rPr>
          <w:rFonts w:asciiTheme="minorHAnsi" w:hAnsiTheme="minorHAnsi"/>
          <w:lang w:val="ro-RO"/>
        </w:rPr>
        <w:t xml:space="preserve">, </w:t>
      </w:r>
      <w:r w:rsidR="003156BF">
        <w:rPr>
          <w:rFonts w:asciiTheme="minorHAnsi" w:hAnsiTheme="minorHAnsi"/>
          <w:lang w:val="ro-RO"/>
        </w:rPr>
        <w:t>p</w:t>
      </w:r>
      <w:r w:rsidRPr="00541CA5">
        <w:rPr>
          <w:rFonts w:asciiTheme="minorHAnsi" w:hAnsiTheme="minorHAnsi"/>
          <w:lang w:val="ro-RO"/>
        </w:rPr>
        <w:t xml:space="preserve">rin Hotărârea Plenului Consiliului Superior al Magistraturii nr. 961/21.09.2017, </w:t>
      </w:r>
      <w:r w:rsidR="003156BF">
        <w:rPr>
          <w:rFonts w:asciiTheme="minorHAnsi" w:hAnsiTheme="minorHAnsi"/>
          <w:lang w:val="ro-RO"/>
        </w:rPr>
        <w:t xml:space="preserve">la solicitarea Ministerului Justiţiei, </w:t>
      </w:r>
      <w:r w:rsidRPr="00541CA5">
        <w:rPr>
          <w:rFonts w:asciiTheme="minorHAnsi" w:hAnsiTheme="minorHAnsi"/>
          <w:lang w:val="ro-RO"/>
        </w:rPr>
        <w:t>s-a dispus</w:t>
      </w:r>
      <w:r w:rsidR="003156BF">
        <w:rPr>
          <w:rFonts w:asciiTheme="minorHAnsi" w:hAnsiTheme="minorHAnsi"/>
          <w:lang w:val="ro-RO"/>
        </w:rPr>
        <w:t xml:space="preserve"> </w:t>
      </w:r>
      <w:r w:rsidRPr="00541CA5">
        <w:rPr>
          <w:rFonts w:asciiTheme="minorHAnsi" w:hAnsiTheme="minorHAnsi"/>
          <w:lang w:val="ro-RO"/>
        </w:rPr>
        <w:t>acordarea avizului conform pentru transferul unui post de judecător de la Judecătoria Întorsura Buzăului, la Judecătoria Târgu Secuiesc, la momentul vacantării unui post la prima instanţă, precum şi acordarea avizului conform pentru transferul temporar al unui post de judecător de la Judecătoria Sfântu Gheorghe, la Judecătoria Târgu Secuiesc, până la momentul vacantării unui post la Judecătoria Întorsura Buzăului.</w:t>
      </w:r>
    </w:p>
    <w:p w:rsidR="00A643C8" w:rsidRPr="008315A9" w:rsidRDefault="00A643C8" w:rsidP="00A643C8">
      <w:pPr>
        <w:widowControl w:val="0"/>
        <w:jc w:val="both"/>
        <w:rPr>
          <w:rFonts w:asciiTheme="minorHAnsi" w:eastAsia="Batang" w:hAnsiTheme="minorHAnsi"/>
          <w:bCs/>
          <w:color w:val="000000"/>
          <w:lang w:val="ro-RO"/>
        </w:rPr>
      </w:pPr>
    </w:p>
    <w:p w:rsidR="00A643C8" w:rsidRPr="00471CDB" w:rsidRDefault="00A643C8" w:rsidP="00A643C8">
      <w:pPr>
        <w:ind w:left="90" w:right="-203" w:firstLine="540"/>
        <w:jc w:val="both"/>
        <w:rPr>
          <w:rFonts w:asciiTheme="minorHAnsi" w:hAnsiTheme="minorHAnsi"/>
          <w:color w:val="000000"/>
          <w:lang w:val="ro-RO" w:eastAsia="ro-RO"/>
        </w:rPr>
      </w:pPr>
      <w:r>
        <w:rPr>
          <w:rFonts w:asciiTheme="minorHAnsi" w:hAnsiTheme="minorHAnsi"/>
          <w:b/>
          <w:color w:val="000000"/>
          <w:lang w:val="ro-RO" w:eastAsia="ro-RO"/>
        </w:rPr>
        <w:t>2</w:t>
      </w:r>
      <w:r w:rsidRPr="001A14B5">
        <w:rPr>
          <w:rFonts w:asciiTheme="minorHAnsi" w:hAnsiTheme="minorHAnsi"/>
          <w:b/>
          <w:color w:val="000000"/>
          <w:lang w:val="ro-RO" w:eastAsia="ro-RO"/>
        </w:rPr>
        <w:t>)</w:t>
      </w:r>
      <w:r>
        <w:rPr>
          <w:rFonts w:asciiTheme="minorHAnsi" w:hAnsiTheme="minorHAnsi"/>
          <w:color w:val="000000"/>
          <w:lang w:val="ro-RO" w:eastAsia="ro-RO"/>
        </w:rPr>
        <w:t xml:space="preserve"> </w:t>
      </w:r>
      <w:r w:rsidRPr="00471CDB">
        <w:rPr>
          <w:rFonts w:asciiTheme="minorHAnsi" w:hAnsiTheme="minorHAnsi"/>
          <w:color w:val="000000"/>
          <w:lang w:val="ro-RO" w:eastAsia="ro-RO"/>
        </w:rPr>
        <w:t xml:space="preserve">În vederea eficientizării activităţii instanţelor, în perioada de referinţă, au fost dispuse măsuri şi în ceea ce priveşte </w:t>
      </w:r>
      <w:r w:rsidRPr="004B081C">
        <w:rPr>
          <w:rFonts w:asciiTheme="minorHAnsi" w:hAnsiTheme="minorHAnsi"/>
          <w:b/>
          <w:color w:val="000000"/>
          <w:lang w:val="ro-RO" w:eastAsia="ro-RO"/>
        </w:rPr>
        <w:t>modificarea circumscripţiilor unor instanţe</w:t>
      </w:r>
      <w:r w:rsidRPr="00471CDB">
        <w:rPr>
          <w:rFonts w:asciiTheme="minorHAnsi" w:hAnsiTheme="minorHAnsi"/>
          <w:color w:val="000000"/>
          <w:lang w:val="ro-RO" w:eastAsia="ro-RO"/>
        </w:rPr>
        <w:t>.</w:t>
      </w:r>
    </w:p>
    <w:p w:rsidR="00A643C8" w:rsidRPr="00511602" w:rsidRDefault="00A643C8" w:rsidP="00A643C8">
      <w:pPr>
        <w:ind w:firstLine="630"/>
        <w:jc w:val="both"/>
        <w:rPr>
          <w:rFonts w:asciiTheme="minorHAnsi" w:hAnsiTheme="minorHAnsi"/>
          <w:i/>
          <w:lang w:val="ro-RO"/>
        </w:rPr>
      </w:pPr>
      <w:r w:rsidRPr="00511602">
        <w:rPr>
          <w:rFonts w:asciiTheme="minorHAnsi" w:hAnsiTheme="minorHAnsi"/>
          <w:color w:val="000000"/>
          <w:lang w:val="ro-RO" w:eastAsia="ro-RO"/>
        </w:rPr>
        <w:t xml:space="preserve">Astfel, </w:t>
      </w:r>
      <w:r w:rsidR="00443F99">
        <w:rPr>
          <w:rFonts w:asciiTheme="minorHAnsi" w:hAnsiTheme="minorHAnsi"/>
          <w:lang w:val="ro-RO"/>
        </w:rPr>
        <w:t>în perioada de referinţă</w:t>
      </w:r>
      <w:r w:rsidRPr="00511602">
        <w:rPr>
          <w:rFonts w:asciiTheme="minorHAnsi" w:hAnsiTheme="minorHAnsi"/>
          <w:lang w:val="ro-RO"/>
        </w:rPr>
        <w:t xml:space="preserve"> Ministerul Justiției a transmis Consiliului Superior al Magistraturii, spre avizare, proiectul de hotărâre a Guvernului pentru modificarea şi completarea Anexei la Hotărârea Guvernului nr. 337/1993 pentru stabilirea circumscripţiilor judecătoriilor şi parchetelor de pe lângă judecătorii</w:t>
      </w:r>
      <w:r w:rsidR="00443F99">
        <w:rPr>
          <w:rFonts w:asciiTheme="minorHAnsi" w:hAnsiTheme="minorHAnsi"/>
          <w:lang w:val="ro-RO"/>
        </w:rPr>
        <w:t>, în sensul</w:t>
      </w:r>
      <w:r w:rsidR="00443F99" w:rsidRPr="00443F99">
        <w:rPr>
          <w:rFonts w:asciiTheme="minorHAnsi" w:hAnsiTheme="minorHAnsi"/>
          <w:color w:val="000000"/>
          <w:lang w:val="ro-RO" w:eastAsia="ro-RO"/>
        </w:rPr>
        <w:t xml:space="preserve"> </w:t>
      </w:r>
      <w:r w:rsidR="00443F99">
        <w:rPr>
          <w:rFonts w:asciiTheme="minorHAnsi" w:hAnsiTheme="minorHAnsi"/>
          <w:color w:val="000000"/>
          <w:lang w:val="ro-RO" w:eastAsia="ro-RO"/>
        </w:rPr>
        <w:t>trecerii tuturor localităţilor din circumscripţia Judecătoriei Dragomireşti în circumscripţiile Judecătoriei Sighetu Marmaţiei şi Judecătoriei Vişeu de Sus.</w:t>
      </w:r>
    </w:p>
    <w:p w:rsidR="00A643C8" w:rsidRPr="00511602" w:rsidRDefault="00F07285" w:rsidP="00A643C8">
      <w:pPr>
        <w:ind w:firstLine="720"/>
        <w:jc w:val="both"/>
        <w:rPr>
          <w:rFonts w:asciiTheme="minorHAnsi" w:hAnsiTheme="minorHAnsi"/>
          <w:lang w:val="ro-RO"/>
        </w:rPr>
      </w:pPr>
      <w:r>
        <w:rPr>
          <w:rFonts w:asciiTheme="minorHAnsi" w:hAnsiTheme="minorHAnsi"/>
          <w:lang w:val="ro-RO"/>
        </w:rPr>
        <w:t>În n</w:t>
      </w:r>
      <w:r w:rsidR="00A643C8" w:rsidRPr="00511602">
        <w:rPr>
          <w:rFonts w:asciiTheme="minorHAnsi" w:hAnsiTheme="minorHAnsi"/>
          <w:lang w:val="ro-RO"/>
        </w:rPr>
        <w:t>ota de fundamentare s-a arătat, în esenţă, că la nivelul Curţii de Apel Cluj există un dezechilibru major în volumul de dosare între judecătoriile aflate în raza de competenţă teritorială a a</w:t>
      </w:r>
      <w:r w:rsidR="009F63C2">
        <w:rPr>
          <w:rFonts w:asciiTheme="minorHAnsi" w:hAnsiTheme="minorHAnsi"/>
          <w:lang w:val="ro-RO"/>
        </w:rPr>
        <w:t>celuiaşi tribunal, dezechilibru</w:t>
      </w:r>
      <w:r w:rsidR="00A643C8" w:rsidRPr="00511602">
        <w:rPr>
          <w:rFonts w:asciiTheme="minorHAnsi" w:hAnsiTheme="minorHAnsi"/>
          <w:lang w:val="ro-RO"/>
        </w:rPr>
        <w:t xml:space="preserve"> care se manifestă în special în defavoarea judecătoriilor din oraşele reşedinţă de judeţ, ale căror resurse umane şi materiale sunt suprasolicitate în raport cu instanţele din localităţile mai mici, a căror situaţie din punctul de vedere al numărului de dosare este mult mai bun</w:t>
      </w:r>
      <w:r w:rsidR="00A643C8">
        <w:rPr>
          <w:rFonts w:asciiTheme="minorHAnsi" w:hAnsiTheme="minorHAnsi"/>
          <w:lang w:val="ro-RO"/>
        </w:rPr>
        <w:t>ă</w:t>
      </w:r>
      <w:r w:rsidR="00A643C8" w:rsidRPr="00511602">
        <w:rPr>
          <w:rFonts w:asciiTheme="minorHAnsi" w:hAnsiTheme="minorHAnsi"/>
          <w:lang w:val="ro-RO"/>
        </w:rPr>
        <w:t xml:space="preserve">. </w:t>
      </w:r>
    </w:p>
    <w:p w:rsidR="00A643C8" w:rsidRPr="00511602" w:rsidRDefault="00A643C8" w:rsidP="00A643C8">
      <w:pPr>
        <w:ind w:firstLine="720"/>
        <w:jc w:val="both"/>
        <w:rPr>
          <w:rFonts w:asciiTheme="minorHAnsi" w:hAnsiTheme="minorHAnsi"/>
          <w:lang w:val="ro-RO"/>
        </w:rPr>
      </w:pPr>
      <w:r>
        <w:rPr>
          <w:rFonts w:asciiTheme="minorHAnsi" w:hAnsiTheme="minorHAnsi"/>
          <w:lang w:val="ro-RO"/>
        </w:rPr>
        <w:t xml:space="preserve">La formularea propunerii menţionate de rearondare </w:t>
      </w:r>
      <w:r w:rsidRPr="00511602">
        <w:rPr>
          <w:rFonts w:asciiTheme="minorHAnsi" w:hAnsiTheme="minorHAnsi"/>
          <w:lang w:val="ro-RO"/>
        </w:rPr>
        <w:t>a unor localităţi a</w:t>
      </w:r>
      <w:r>
        <w:rPr>
          <w:rFonts w:asciiTheme="minorHAnsi" w:hAnsiTheme="minorHAnsi"/>
          <w:lang w:val="ro-RO"/>
        </w:rPr>
        <w:t xml:space="preserve">u fost avute în vedere </w:t>
      </w:r>
      <w:r w:rsidRPr="00511602">
        <w:rPr>
          <w:rFonts w:asciiTheme="minorHAnsi" w:hAnsiTheme="minorHAnsi"/>
          <w:lang w:val="ro-RO"/>
        </w:rPr>
        <w:t xml:space="preserve"> criterii obiective precum: volumul de activitate, circumscripţiile teritoriale şi posibilităţile de rearondare a localităţilor, infrastructura (rutieră, feroviară), distanţele de parcurs până la sediile instanţelor la care vor fi arondate, situaţia sediilor sub aspect juridic şi funcţional şi cheltuielile instanţelor, numărul de locuitori deserviţi de instanţă şi schema de personal sau gradul de ocupare a posturilor din acea instanţă.</w:t>
      </w:r>
    </w:p>
    <w:p w:rsidR="00A643C8" w:rsidRDefault="009B703C" w:rsidP="006E09AD">
      <w:pPr>
        <w:ind w:right="58" w:firstLine="630"/>
        <w:jc w:val="both"/>
        <w:rPr>
          <w:rFonts w:asciiTheme="minorHAnsi" w:hAnsiTheme="minorHAnsi"/>
          <w:color w:val="000000"/>
          <w:lang w:val="ro-RO" w:eastAsia="ro-RO"/>
        </w:rPr>
      </w:pPr>
      <w:r>
        <w:rPr>
          <w:rFonts w:asciiTheme="minorHAnsi" w:hAnsiTheme="minorHAnsi"/>
          <w:color w:val="000000"/>
          <w:lang w:val="ro-RO" w:eastAsia="ro-RO"/>
        </w:rPr>
        <w:t xml:space="preserve">În acest context, </w:t>
      </w:r>
      <w:r w:rsidR="00A643C8">
        <w:rPr>
          <w:rFonts w:asciiTheme="minorHAnsi" w:hAnsiTheme="minorHAnsi"/>
          <w:color w:val="000000"/>
          <w:lang w:val="ro-RO" w:eastAsia="ro-RO"/>
        </w:rPr>
        <w:t xml:space="preserve">prin Hotărârea nr. 163/28.02.2017, Plenul Consiliului Superior al Magistraturii a avizat favorabil proiectul de hotărâre a Guvernului pentru modificarea şi completarea Anexei la Hotărârea nr. 337/1993 pentru stabilirea circumscripţiilor judecătoriilor şi parchetelor de pe lângă judecătorii, </w:t>
      </w:r>
      <w:r w:rsidR="00443F99">
        <w:rPr>
          <w:rFonts w:asciiTheme="minorHAnsi" w:hAnsiTheme="minorHAnsi"/>
          <w:color w:val="000000"/>
          <w:lang w:val="ro-RO" w:eastAsia="ro-RO"/>
        </w:rPr>
        <w:t xml:space="preserve">în sensul solicitat, urmând ca </w:t>
      </w:r>
      <w:r w:rsidR="00A643C8">
        <w:rPr>
          <w:rFonts w:asciiTheme="minorHAnsi" w:hAnsiTheme="minorHAnsi"/>
          <w:color w:val="000000"/>
          <w:lang w:val="ro-RO" w:eastAsia="ro-RO"/>
        </w:rPr>
        <w:t>dosarele aflate pe rolul Judecătoriei Dragomireşti să fie distribuite administrativ de către preşedintele Trib</w:t>
      </w:r>
      <w:r w:rsidR="00884894">
        <w:rPr>
          <w:rFonts w:asciiTheme="minorHAnsi" w:hAnsiTheme="minorHAnsi"/>
          <w:color w:val="000000"/>
          <w:lang w:val="ro-RO" w:eastAsia="ro-RO"/>
        </w:rPr>
        <w:t xml:space="preserve">unalului Maramureş, în virtutea </w:t>
      </w:r>
      <w:r w:rsidR="00A643C8">
        <w:rPr>
          <w:rFonts w:asciiTheme="minorHAnsi" w:hAnsiTheme="minorHAnsi"/>
          <w:color w:val="000000"/>
          <w:lang w:val="ro-RO" w:eastAsia="ro-RO"/>
        </w:rPr>
        <w:t>atribuţiilor acestuia de coordonare şi control ale administrării instanţelor din circumscripţie, celor două instanţe ce preiau circumscripţia Judecătoriei Dragomireşti, respectiv Judecătoriei Vişeu de Sus şi Judecătoriei Sighetu Marmaţiei.</w:t>
      </w:r>
    </w:p>
    <w:p w:rsidR="00936048" w:rsidRDefault="00A643C8" w:rsidP="008D6170">
      <w:pPr>
        <w:ind w:right="58" w:firstLine="630"/>
        <w:jc w:val="both"/>
        <w:rPr>
          <w:rFonts w:asciiTheme="minorHAnsi" w:hAnsiTheme="minorHAnsi"/>
          <w:color w:val="000000"/>
          <w:lang w:val="ro-RO" w:eastAsia="ro-RO"/>
        </w:rPr>
      </w:pPr>
      <w:r>
        <w:rPr>
          <w:rFonts w:asciiTheme="minorHAnsi" w:hAnsiTheme="minorHAnsi"/>
          <w:lang w:val="ro-RO"/>
        </w:rPr>
        <w:t>P</w:t>
      </w:r>
      <w:r w:rsidRPr="00471CDB">
        <w:rPr>
          <w:rFonts w:asciiTheme="minorHAnsi" w:hAnsiTheme="minorHAnsi"/>
          <w:lang w:val="ro-RO"/>
        </w:rPr>
        <w:t>ână în prezent</w:t>
      </w:r>
      <w:r w:rsidR="00443F99">
        <w:rPr>
          <w:rFonts w:asciiTheme="minorHAnsi" w:hAnsiTheme="minorHAnsi"/>
          <w:lang w:val="ro-RO"/>
        </w:rPr>
        <w:t>,</w:t>
      </w:r>
      <w:r w:rsidRPr="00471CDB">
        <w:rPr>
          <w:rFonts w:asciiTheme="minorHAnsi" w:hAnsiTheme="minorHAnsi"/>
          <w:lang w:val="ro-RO"/>
        </w:rPr>
        <w:t xml:space="preserve"> nu a fost emisă hotărârea Guvernului de modificare a </w:t>
      </w:r>
      <w:r w:rsidRPr="00471CDB">
        <w:rPr>
          <w:rFonts w:asciiTheme="minorHAnsi" w:hAnsiTheme="minorHAnsi"/>
          <w:color w:val="000000"/>
          <w:lang w:val="ro-RO"/>
        </w:rPr>
        <w:t>anexei la Hotărârea Guvernului nr. 337/1993 pentru stabilirea circumscripţiilor judecătoriilor şi parchetelor de pe lângă judecătorii, în sensul celor stabilite anterior.</w:t>
      </w:r>
    </w:p>
    <w:p w:rsidR="00936048" w:rsidRDefault="00936048" w:rsidP="00A643C8">
      <w:pPr>
        <w:ind w:right="-203" w:firstLine="630"/>
        <w:jc w:val="both"/>
        <w:rPr>
          <w:rFonts w:asciiTheme="minorHAnsi" w:hAnsiTheme="minorHAnsi"/>
          <w:color w:val="000000"/>
          <w:lang w:val="ro-RO" w:eastAsia="ro-RO"/>
        </w:rPr>
      </w:pPr>
    </w:p>
    <w:p w:rsidR="00A643C8" w:rsidRDefault="00A643C8" w:rsidP="00A643C8">
      <w:pPr>
        <w:ind w:firstLine="630"/>
        <w:jc w:val="both"/>
        <w:rPr>
          <w:rFonts w:asciiTheme="minorHAnsi" w:hAnsiTheme="minorHAnsi"/>
          <w:b/>
          <w:lang w:val="ro-RO"/>
        </w:rPr>
      </w:pPr>
      <w:r>
        <w:rPr>
          <w:rFonts w:asciiTheme="minorHAnsi" w:hAnsiTheme="minorHAnsi"/>
          <w:lang w:val="ro-RO"/>
        </w:rPr>
        <w:t xml:space="preserve">    </w:t>
      </w:r>
      <w:r w:rsidR="0051787E">
        <w:rPr>
          <w:rFonts w:asciiTheme="minorHAnsi" w:hAnsiTheme="minorHAnsi"/>
          <w:b/>
          <w:lang w:val="ro-RO"/>
        </w:rPr>
        <w:t>II.2.2) Parchete</w:t>
      </w:r>
    </w:p>
    <w:p w:rsidR="00A643C8" w:rsidRDefault="00A643C8" w:rsidP="00A643C8">
      <w:pPr>
        <w:ind w:firstLine="630"/>
        <w:jc w:val="both"/>
        <w:rPr>
          <w:rFonts w:asciiTheme="minorHAnsi" w:hAnsiTheme="minorHAnsi"/>
          <w:lang w:val="ro-RO"/>
        </w:rPr>
      </w:pPr>
      <w:r>
        <w:rPr>
          <w:rFonts w:asciiTheme="minorHAnsi" w:hAnsiTheme="minorHAnsi"/>
          <w:lang w:val="ro-RO"/>
        </w:rPr>
        <w:t xml:space="preserve">În vederea asigurării eficientizării activităţii parchetelor, echilibrării schemelor de personal şi stabilirii unui raport just între numărul procurorilor şi cel al personalului auxiliar de specialitate la nivelul anumitor parchete, prin adresa nr.2/46710/2017, în baza propunerii procurorului general al Parchetului de pe lângă Înalta Curte de Casaţie şi Justiţie, Ministerul Justiţiei a solicitat Plenului </w:t>
      </w:r>
      <w:r>
        <w:rPr>
          <w:rFonts w:asciiTheme="minorHAnsi" w:hAnsiTheme="minorHAnsi"/>
          <w:lang w:val="ro-RO"/>
        </w:rPr>
        <w:lastRenderedPageBreak/>
        <w:t>Consiliului Superior al Magistarturii acordarea avizului conform pentru aprobarea noilor state de funcţii şi de personal ale parchetelor de pe lângă curţile de apel şi unităţilor subordonate, prin redistribuirea unor posturi de la parchetele cu un volum redus de activitate, la parchetele cu volum de activitate în creştere constantă şi prin transformarea unor posturi vacante din alte categorii de personal în posturi de procuror sau personal auxiliar de specialitate.</w:t>
      </w:r>
    </w:p>
    <w:p w:rsidR="00A643C8" w:rsidRPr="008729DA" w:rsidRDefault="00A643C8" w:rsidP="00A643C8">
      <w:pPr>
        <w:ind w:firstLine="630"/>
        <w:jc w:val="both"/>
        <w:rPr>
          <w:rFonts w:asciiTheme="minorHAnsi" w:hAnsiTheme="minorHAnsi"/>
          <w:i/>
          <w:lang w:val="ro-RO"/>
        </w:rPr>
      </w:pPr>
      <w:r>
        <w:rPr>
          <w:rFonts w:asciiTheme="minorHAnsi" w:hAnsiTheme="minorHAnsi"/>
          <w:lang w:val="ro-RO"/>
        </w:rPr>
        <w:t>Astfel, în şedinţa din data de 21.09.2017, Plenul Consiliului Superior al Magistraturii a acordat avizul conform pentru aprobarea statelor de funcţii şi de personal ale parchetelor de pe lângă curţile de apel şi unităţilor din subordine.</w:t>
      </w:r>
    </w:p>
    <w:p w:rsidR="00EB66AC" w:rsidRDefault="00EB66AC" w:rsidP="00EB66AC">
      <w:pPr>
        <w:rPr>
          <w:rFonts w:asciiTheme="minorHAnsi" w:hAnsiTheme="minorHAnsi"/>
          <w:lang w:val="ro-RO"/>
        </w:rPr>
      </w:pPr>
    </w:p>
    <w:p w:rsidR="00A42927" w:rsidRPr="00EB66AC" w:rsidRDefault="00A42927" w:rsidP="00EB66AC">
      <w:pPr>
        <w:rPr>
          <w:rFonts w:asciiTheme="minorHAnsi" w:hAnsiTheme="minorHAnsi"/>
          <w:lang w:val="ro-RO"/>
        </w:rPr>
      </w:pPr>
    </w:p>
    <w:p w:rsidR="0079716C" w:rsidRPr="00A42927" w:rsidRDefault="002C76F4" w:rsidP="00D704C3">
      <w:pPr>
        <w:pStyle w:val="Heading2"/>
        <w:rPr>
          <w:b/>
        </w:rPr>
      </w:pPr>
      <w:r w:rsidRPr="00EB66AC">
        <w:tab/>
      </w:r>
      <w:bookmarkStart w:id="32" w:name="_Toc500142876"/>
      <w:r w:rsidR="00F32AF0" w:rsidRPr="00A42927">
        <w:rPr>
          <w:b/>
        </w:rPr>
        <w:t>II.3.</w:t>
      </w:r>
      <w:r w:rsidR="00F32AF0" w:rsidRPr="00A42927">
        <w:rPr>
          <w:b/>
        </w:rPr>
        <w:tab/>
      </w:r>
      <w:r w:rsidR="0079716C" w:rsidRPr="00A42927">
        <w:rPr>
          <w:b/>
        </w:rPr>
        <w:t>Activitatea în domeniul formării profesionale a magistraţilor şi a personalului auxiliar</w:t>
      </w:r>
      <w:bookmarkEnd w:id="32"/>
      <w:r w:rsidR="0079716C" w:rsidRPr="00A42927">
        <w:rPr>
          <w:b/>
        </w:rPr>
        <w:t xml:space="preserve"> </w:t>
      </w:r>
    </w:p>
    <w:p w:rsidR="00F32AF0" w:rsidRDefault="00F32AF0" w:rsidP="00456D27">
      <w:pPr>
        <w:jc w:val="both"/>
      </w:pPr>
    </w:p>
    <w:p w:rsidR="00A227B6" w:rsidRDefault="00A227B6" w:rsidP="00456D27">
      <w:pPr>
        <w:jc w:val="both"/>
        <w:rPr>
          <w:b/>
        </w:rPr>
      </w:pPr>
      <w:r>
        <w:tab/>
      </w:r>
      <w:r w:rsidRPr="00A227B6">
        <w:rPr>
          <w:b/>
        </w:rPr>
        <w:t>II.3.1. Institutul Naţional al Magistraturii</w:t>
      </w:r>
    </w:p>
    <w:p w:rsidR="00E5327F" w:rsidRDefault="00E5327F" w:rsidP="00E5327F">
      <w:pPr>
        <w:pStyle w:val="AddParagraf"/>
        <w:rPr>
          <w:rFonts w:asciiTheme="minorHAnsi" w:hAnsiTheme="minorHAnsi"/>
          <w:b/>
        </w:rPr>
      </w:pPr>
      <w:r>
        <w:rPr>
          <w:rFonts w:asciiTheme="minorHAnsi" w:hAnsiTheme="minorHAnsi"/>
          <w:b/>
        </w:rPr>
        <w:t>II.3. 1. Formarea profesională inițială și continuă a viitorilor judecători și procurori în cadrul INM</w:t>
      </w:r>
    </w:p>
    <w:p w:rsidR="00E5327F" w:rsidRDefault="00E5327F" w:rsidP="00F73C14">
      <w:pPr>
        <w:pStyle w:val="AddParagraf"/>
        <w:spacing w:after="0"/>
        <w:ind w:right="43"/>
        <w:rPr>
          <w:rFonts w:asciiTheme="minorHAnsi" w:hAnsiTheme="minorHAnsi"/>
          <w:b/>
        </w:rPr>
      </w:pPr>
      <w:r>
        <w:rPr>
          <w:rFonts w:asciiTheme="minorHAnsi" w:hAnsiTheme="minorHAnsi"/>
          <w:b/>
        </w:rPr>
        <w:t xml:space="preserve">A. Obiectivele Programelor de formare inițială pentru anul 2017 au vizat: </w:t>
      </w:r>
    </w:p>
    <w:p w:rsidR="00E5327F" w:rsidRDefault="00E5327F" w:rsidP="00F73C14">
      <w:pPr>
        <w:ind w:right="43" w:firstLine="720"/>
        <w:jc w:val="both"/>
        <w:rPr>
          <w:rFonts w:asciiTheme="minorHAnsi" w:hAnsiTheme="minorHAnsi" w:cs="Calibri"/>
          <w:lang w:val="ro-RO"/>
        </w:rPr>
      </w:pPr>
      <w:bookmarkStart w:id="33" w:name="_Toc383085362"/>
      <w:bookmarkStart w:id="34" w:name="_Toc383085227"/>
      <w:r>
        <w:rPr>
          <w:rFonts w:asciiTheme="minorHAnsi" w:hAnsiTheme="minorHAnsi" w:cs="Calibri"/>
          <w:lang w:val="ro-RO"/>
        </w:rPr>
        <w:t>Departamentul de formare inițială realizează procesul de formare inițială a viitorilor judecători și procurori, prin intermediul programului de formare aferent anului I de studiu și a programului de stagiu aferent anului al II-lea, programe aprobate de CSM, la propunerea Consiliului Științific al INM.</w:t>
      </w:r>
    </w:p>
    <w:p w:rsidR="00E5327F" w:rsidRDefault="00E5327F" w:rsidP="00E5327F">
      <w:pPr>
        <w:ind w:right="43" w:firstLine="720"/>
        <w:jc w:val="both"/>
        <w:rPr>
          <w:rFonts w:asciiTheme="minorHAnsi" w:hAnsiTheme="minorHAnsi" w:cs="Calibri"/>
          <w:lang w:val="ro-RO"/>
        </w:rPr>
      </w:pPr>
      <w:r>
        <w:rPr>
          <w:rFonts w:asciiTheme="minorHAnsi" w:hAnsiTheme="minorHAnsi" w:cs="Calibri"/>
          <w:lang w:val="ro-RO"/>
        </w:rPr>
        <w:t xml:space="preserve">Activitatea auditorilor de justiție de anul I este centrată pe aprofundarea cunoștințelor teoretice prin aplicații practice și pe dezvoltarea abilităților specifice necesare profesiilor de judecător și procuror, conform programelor de studiu. </w:t>
      </w:r>
    </w:p>
    <w:p w:rsidR="00E5327F" w:rsidRDefault="00E5327F" w:rsidP="0070287E">
      <w:pPr>
        <w:ind w:right="43" w:firstLine="720"/>
        <w:jc w:val="both"/>
        <w:rPr>
          <w:rFonts w:asciiTheme="minorHAnsi" w:hAnsiTheme="minorHAnsi" w:cs="Calibri"/>
          <w:lang w:val="ro-RO"/>
        </w:rPr>
      </w:pPr>
      <w:r>
        <w:rPr>
          <w:rFonts w:asciiTheme="minorHAnsi" w:hAnsiTheme="minorHAnsi" w:cs="Calibri"/>
          <w:lang w:val="ro-RO"/>
        </w:rPr>
        <w:t>Formarea profesională aferentă anului al II-lea este axată pe activitatea desfășurată de auditorii de justiție în cadrul instanțelor și parchetelor, îmbinată cu module teoretice și dezbateri tematice, în conformitate cu programul de practică.</w:t>
      </w:r>
    </w:p>
    <w:p w:rsidR="0070287E" w:rsidRPr="0070287E" w:rsidRDefault="0070287E" w:rsidP="0070287E">
      <w:pPr>
        <w:ind w:right="43" w:firstLine="720"/>
        <w:jc w:val="both"/>
        <w:rPr>
          <w:rFonts w:asciiTheme="minorHAnsi" w:hAnsiTheme="minorHAnsi" w:cs="Calibri"/>
          <w:lang w:val="ro-RO"/>
        </w:rPr>
      </w:pPr>
    </w:p>
    <w:p w:rsidR="00E5327F" w:rsidRDefault="00E5327F" w:rsidP="0070287E">
      <w:pPr>
        <w:ind w:right="43" w:firstLine="720"/>
        <w:jc w:val="both"/>
        <w:rPr>
          <w:rFonts w:asciiTheme="minorHAnsi" w:hAnsiTheme="minorHAnsi" w:cs="Calibri"/>
          <w:b/>
          <w:bCs/>
          <w:lang w:val="ro-RO"/>
        </w:rPr>
      </w:pPr>
      <w:r>
        <w:rPr>
          <w:rFonts w:asciiTheme="minorHAnsi" w:hAnsiTheme="minorHAnsi" w:cs="Calibri"/>
          <w:b/>
          <w:bCs/>
          <w:lang w:val="ro-RO"/>
        </w:rPr>
        <w:t>A.1.</w:t>
      </w:r>
      <w:r>
        <w:rPr>
          <w:rFonts w:asciiTheme="minorHAnsi" w:hAnsiTheme="minorHAnsi" w:cs="Calibri"/>
          <w:b/>
          <w:bCs/>
          <w:lang w:val="ro-RO"/>
        </w:rPr>
        <w:tab/>
        <w:t>Programele de formare inițială</w:t>
      </w:r>
    </w:p>
    <w:p w:rsidR="00E5327F" w:rsidRDefault="00E5327F" w:rsidP="0070287E">
      <w:pPr>
        <w:ind w:right="43" w:firstLine="720"/>
        <w:jc w:val="both"/>
        <w:rPr>
          <w:rFonts w:asciiTheme="minorHAnsi" w:hAnsiTheme="minorHAnsi" w:cs="Calibri"/>
          <w:lang w:val="ro-RO"/>
        </w:rPr>
      </w:pPr>
      <w:r>
        <w:rPr>
          <w:rFonts w:asciiTheme="minorHAnsi" w:hAnsiTheme="minorHAnsi" w:cs="Calibri"/>
          <w:b/>
          <w:lang w:val="ro-RO"/>
        </w:rPr>
        <w:t>I.</w:t>
      </w:r>
      <w:r>
        <w:rPr>
          <w:rFonts w:asciiTheme="minorHAnsi" w:hAnsiTheme="minorHAnsi" w:cs="Calibri"/>
          <w:lang w:val="ro-RO"/>
        </w:rPr>
        <w:t xml:space="preserve"> Pe parcursul anului 2017, formarea profesională a auditorilor de justiție din anii I și al II - lea de studiu admiși în sesiunile concursurilor de admitere la INM din 2015 și 2016 s-a desfășurat conform </w:t>
      </w:r>
      <w:r>
        <w:rPr>
          <w:rFonts w:asciiTheme="minorHAnsi" w:hAnsiTheme="minorHAnsi"/>
          <w:lang w:val="ro-RO"/>
        </w:rPr>
        <w:t>Programului de formare inițială aprobat prin Hotărârea Plenului CSM nr. 1153/06.10.2016, completată prin Hotărârea Plenului CSM nr. 772/04.07.2017.</w:t>
      </w:r>
    </w:p>
    <w:p w:rsidR="00E5327F" w:rsidRDefault="00E5327F" w:rsidP="00E5327F">
      <w:pPr>
        <w:pStyle w:val="AddParagraf"/>
        <w:spacing w:after="0"/>
        <w:ind w:right="43" w:firstLine="720"/>
        <w:rPr>
          <w:rFonts w:asciiTheme="minorHAnsi" w:hAnsiTheme="minorHAnsi"/>
        </w:rPr>
      </w:pPr>
      <w:r>
        <w:rPr>
          <w:rFonts w:asciiTheme="minorHAnsi" w:hAnsiTheme="minorHAnsi"/>
        </w:rPr>
        <w:t xml:space="preserve">În anul 2017 au fost formați 189 </w:t>
      </w:r>
      <w:r w:rsidR="00A42927">
        <w:rPr>
          <w:rFonts w:asciiTheme="minorHAnsi" w:hAnsiTheme="minorHAnsi"/>
        </w:rPr>
        <w:t xml:space="preserve">de </w:t>
      </w:r>
      <w:r>
        <w:rPr>
          <w:rFonts w:asciiTheme="minorHAnsi" w:hAnsiTheme="minorHAnsi"/>
        </w:rPr>
        <w:t>auditori de justiție în anul I și 142 auditori de justiție în anul al II-Iea.</w:t>
      </w:r>
    </w:p>
    <w:p w:rsidR="00E5327F" w:rsidRDefault="00E5327F" w:rsidP="0070287E">
      <w:pPr>
        <w:pStyle w:val="AddParagraf"/>
        <w:spacing w:after="0"/>
        <w:ind w:right="43" w:firstLine="706"/>
        <w:rPr>
          <w:rFonts w:asciiTheme="minorHAnsi" w:hAnsiTheme="minorHAnsi"/>
          <w:bCs/>
        </w:rPr>
      </w:pPr>
      <w:r>
        <w:rPr>
          <w:rFonts w:asciiTheme="minorHAnsi" w:hAnsiTheme="minorHAnsi"/>
          <w:bCs/>
        </w:rPr>
        <w:t>Programul de formare inițială pentru anul I de studiu aferent promoției de auditori de justiție 2016 – 2018</w:t>
      </w:r>
      <w:r>
        <w:rPr>
          <w:rFonts w:asciiTheme="minorHAnsi" w:hAnsiTheme="minorHAnsi"/>
          <w:b/>
          <w:bCs/>
        </w:rPr>
        <w:t xml:space="preserve"> </w:t>
      </w:r>
      <w:r>
        <w:rPr>
          <w:rFonts w:asciiTheme="minorHAnsi" w:hAnsiTheme="minorHAnsi"/>
          <w:bCs/>
        </w:rPr>
        <w:t xml:space="preserve">a debutat la data de 9 ianuarie 2017 și a urmărit structura și calendarul anului de formare anterior (2016), cu următoarele </w:t>
      </w:r>
      <w:r w:rsidR="0070287E">
        <w:rPr>
          <w:rFonts w:asciiTheme="minorHAnsi" w:hAnsiTheme="minorHAnsi"/>
          <w:bCs/>
        </w:rPr>
        <w:t xml:space="preserve">principale </w:t>
      </w:r>
      <w:r>
        <w:rPr>
          <w:rFonts w:asciiTheme="minorHAnsi" w:hAnsiTheme="minorHAnsi"/>
          <w:bCs/>
        </w:rPr>
        <w:t>modificări:</w:t>
      </w:r>
    </w:p>
    <w:p w:rsidR="00E5327F" w:rsidRPr="001D7EE8" w:rsidRDefault="00E5327F" w:rsidP="00E5327F">
      <w:pPr>
        <w:pStyle w:val="AddParagraf"/>
        <w:spacing w:after="0"/>
        <w:ind w:right="43" w:firstLine="706"/>
        <w:rPr>
          <w:rFonts w:asciiTheme="minorHAnsi" w:hAnsiTheme="minorHAnsi"/>
          <w:bCs/>
        </w:rPr>
      </w:pPr>
      <w:r w:rsidRPr="001D7EE8">
        <w:rPr>
          <w:rFonts w:asciiTheme="minorHAnsi" w:hAnsiTheme="minorHAnsi"/>
          <w:bCs/>
        </w:rPr>
        <w:t>1.</w:t>
      </w:r>
      <w:r w:rsidRPr="001D7EE8">
        <w:rPr>
          <w:rFonts w:asciiTheme="minorHAnsi" w:hAnsiTheme="minorHAnsi"/>
          <w:bCs/>
        </w:rPr>
        <w:tab/>
        <w:t xml:space="preserve">În ceea ce privește conținutul: </w:t>
      </w:r>
    </w:p>
    <w:p w:rsidR="00E5327F" w:rsidRDefault="00E5327F" w:rsidP="00E5327F">
      <w:pPr>
        <w:pStyle w:val="AddParagraf"/>
        <w:spacing w:after="0"/>
        <w:ind w:right="43" w:firstLine="706"/>
        <w:rPr>
          <w:rFonts w:asciiTheme="minorHAnsi" w:hAnsiTheme="minorHAnsi"/>
          <w:bCs/>
        </w:rPr>
      </w:pPr>
      <w:r>
        <w:rPr>
          <w:rFonts w:asciiTheme="minorHAnsi" w:hAnsiTheme="minorHAnsi"/>
          <w:bCs/>
        </w:rPr>
        <w:t>-</w:t>
      </w:r>
      <w:r>
        <w:rPr>
          <w:rFonts w:asciiTheme="minorHAnsi" w:hAnsiTheme="minorHAnsi"/>
          <w:bCs/>
        </w:rPr>
        <w:tab/>
        <w:t>evidențierea proceselor simulate</w:t>
      </w:r>
      <w:r w:rsidR="0070287E">
        <w:rPr>
          <w:rFonts w:asciiTheme="minorHAnsi" w:hAnsiTheme="minorHAnsi"/>
          <w:bCs/>
        </w:rPr>
        <w:t>,</w:t>
      </w:r>
      <w:r>
        <w:rPr>
          <w:rFonts w:asciiTheme="minorHAnsi" w:hAnsiTheme="minorHAnsi"/>
          <w:bCs/>
        </w:rPr>
        <w:t xml:space="preserve"> prin indicarea unui procent din numărul total de ore alocat seminarelor ca fiind dedicat exercițiilor practice, respectiv 50; </w:t>
      </w:r>
    </w:p>
    <w:p w:rsidR="00E5327F" w:rsidRDefault="00E5327F" w:rsidP="00E5327F">
      <w:pPr>
        <w:pStyle w:val="AddParagraf"/>
        <w:spacing w:after="0"/>
        <w:ind w:right="43" w:firstLine="706"/>
        <w:rPr>
          <w:rFonts w:asciiTheme="minorHAnsi" w:hAnsiTheme="minorHAnsi"/>
          <w:bCs/>
        </w:rPr>
      </w:pPr>
      <w:r>
        <w:rPr>
          <w:rFonts w:asciiTheme="minorHAnsi" w:hAnsiTheme="minorHAnsi"/>
          <w:bCs/>
        </w:rPr>
        <w:t>-</w:t>
      </w:r>
      <w:r>
        <w:rPr>
          <w:rFonts w:asciiTheme="minorHAnsi" w:hAnsiTheme="minorHAnsi"/>
          <w:bCs/>
        </w:rPr>
        <w:tab/>
        <w:t>consolidarea componentei de pregătire profesională adresată viitorilor procurori pe parcursul primului an de formare. În acest sens, curricula aferentă disciplinei Drept civil a inclus și activități specifice profesiei de procuror (e.g. întocmirea de concluzii scrise în materie civilă);</w:t>
      </w:r>
    </w:p>
    <w:p w:rsidR="00E5327F" w:rsidRDefault="00E5327F" w:rsidP="00E5327F">
      <w:pPr>
        <w:pStyle w:val="AddParagraf"/>
        <w:spacing w:after="0"/>
        <w:ind w:right="43" w:firstLine="706"/>
        <w:rPr>
          <w:rFonts w:asciiTheme="minorHAnsi" w:hAnsiTheme="minorHAnsi"/>
          <w:bCs/>
        </w:rPr>
      </w:pPr>
      <w:r>
        <w:rPr>
          <w:rFonts w:asciiTheme="minorHAnsi" w:hAnsiTheme="minorHAnsi"/>
          <w:bCs/>
        </w:rPr>
        <w:t>-</w:t>
      </w:r>
      <w:r>
        <w:rPr>
          <w:rFonts w:asciiTheme="minorHAnsi" w:hAnsiTheme="minorHAnsi"/>
          <w:bCs/>
        </w:rPr>
        <w:tab/>
        <w:t>majorarea cu 2 ore a numărului de ore stabilit pentru disciplina Psihologie judiciară, de la 8 la 10 ore fizice, motivat de necesitatea prezentării în cadrul orelor dedicate disciplinei a unui nou tip de expertiză – raportul de expertiză în materia psihologiei clinice judiciare. Corelativ, pentru o viziune completă a problematicii, abordarea din punct de vedere al dreptului procesual penal a acestui nou tip de expertiză a fost inclusă în tematica dezbaterilor de la disciplina Drept penal;</w:t>
      </w:r>
    </w:p>
    <w:p w:rsidR="00E5327F" w:rsidRDefault="00E5327F" w:rsidP="00E5327F">
      <w:pPr>
        <w:pStyle w:val="AddParagraf"/>
        <w:spacing w:after="0"/>
        <w:ind w:right="43" w:firstLine="706"/>
        <w:rPr>
          <w:rFonts w:asciiTheme="minorHAnsi" w:hAnsiTheme="minorHAnsi"/>
          <w:bCs/>
        </w:rPr>
      </w:pPr>
      <w:r>
        <w:rPr>
          <w:rFonts w:asciiTheme="minorHAnsi" w:hAnsiTheme="minorHAnsi"/>
          <w:bCs/>
        </w:rPr>
        <w:t>-</w:t>
      </w:r>
      <w:r>
        <w:rPr>
          <w:rFonts w:asciiTheme="minorHAnsi" w:hAnsiTheme="minorHAnsi"/>
          <w:bCs/>
        </w:rPr>
        <w:tab/>
        <w:t>convertirea, la disciplina CEDO, a unui număr de 4 ore alocat în programul anterior conferințelor, în ore de seminar;</w:t>
      </w:r>
    </w:p>
    <w:p w:rsidR="00E5327F" w:rsidRDefault="00E5327F" w:rsidP="00E5327F">
      <w:pPr>
        <w:pStyle w:val="AddParagraf"/>
        <w:spacing w:after="0"/>
        <w:ind w:right="43" w:firstLine="706"/>
        <w:rPr>
          <w:rFonts w:asciiTheme="minorHAnsi" w:hAnsiTheme="minorHAnsi"/>
          <w:bCs/>
        </w:rPr>
      </w:pPr>
      <w:r>
        <w:rPr>
          <w:rFonts w:asciiTheme="minorHAnsi" w:hAnsiTheme="minorHAnsi"/>
          <w:bCs/>
        </w:rPr>
        <w:lastRenderedPageBreak/>
        <w:t>-</w:t>
      </w:r>
      <w:r>
        <w:rPr>
          <w:rFonts w:asciiTheme="minorHAnsi" w:hAnsiTheme="minorHAnsi"/>
          <w:bCs/>
        </w:rPr>
        <w:tab/>
        <w:t>creșterea, la disciplina Dreptul familiei, a numărului de ore alocat conferințelor, de la 4 la 6 ore;</w:t>
      </w:r>
    </w:p>
    <w:p w:rsidR="00E5327F" w:rsidRDefault="00E5327F" w:rsidP="001D7EE8">
      <w:pPr>
        <w:pStyle w:val="AddParagraf"/>
        <w:spacing w:after="0"/>
        <w:ind w:right="43" w:firstLine="706"/>
        <w:rPr>
          <w:rFonts w:asciiTheme="minorHAnsi" w:hAnsiTheme="minorHAnsi"/>
          <w:bCs/>
        </w:rPr>
      </w:pPr>
      <w:r>
        <w:rPr>
          <w:rFonts w:asciiTheme="minorHAnsi" w:hAnsiTheme="minorHAnsi"/>
          <w:bCs/>
        </w:rPr>
        <w:t>-</w:t>
      </w:r>
      <w:r>
        <w:rPr>
          <w:rFonts w:asciiTheme="minorHAnsi" w:hAnsiTheme="minorHAnsi"/>
          <w:bCs/>
        </w:rPr>
        <w:tab/>
        <w:t>includerea unor seminare având ca tematică „violența domestică” (4 ore fizice), abordarea acestei tematici urmând a se realiza interdisciplinar.</w:t>
      </w:r>
    </w:p>
    <w:p w:rsidR="00E5327F" w:rsidRPr="001D7EE8" w:rsidRDefault="00E5327F" w:rsidP="00E5327F">
      <w:pPr>
        <w:pStyle w:val="AddParagraf"/>
        <w:spacing w:after="0"/>
        <w:ind w:right="43" w:firstLine="706"/>
        <w:rPr>
          <w:rFonts w:asciiTheme="minorHAnsi" w:hAnsiTheme="minorHAnsi"/>
          <w:bCs/>
        </w:rPr>
      </w:pPr>
      <w:r w:rsidRPr="001D7EE8">
        <w:rPr>
          <w:rFonts w:asciiTheme="minorHAnsi" w:hAnsiTheme="minorHAnsi"/>
          <w:bCs/>
        </w:rPr>
        <w:t>2.</w:t>
      </w:r>
      <w:r>
        <w:rPr>
          <w:rFonts w:asciiTheme="minorHAnsi" w:hAnsiTheme="minorHAnsi"/>
          <w:bCs/>
        </w:rPr>
        <w:tab/>
      </w:r>
      <w:r w:rsidRPr="001D7EE8">
        <w:rPr>
          <w:rFonts w:asciiTheme="minorHAnsi" w:hAnsiTheme="minorHAnsi"/>
          <w:bCs/>
        </w:rPr>
        <w:t xml:space="preserve">În ceea ce privește structura și calendarul: </w:t>
      </w:r>
    </w:p>
    <w:p w:rsidR="00E5327F" w:rsidRDefault="00E5327F" w:rsidP="00E5327F">
      <w:pPr>
        <w:pStyle w:val="AddParagraf"/>
        <w:spacing w:after="0"/>
        <w:ind w:right="43" w:firstLine="706"/>
        <w:rPr>
          <w:rFonts w:asciiTheme="minorHAnsi" w:hAnsiTheme="minorHAnsi"/>
          <w:bCs/>
        </w:rPr>
      </w:pPr>
      <w:r>
        <w:rPr>
          <w:rFonts w:asciiTheme="minorHAnsi" w:hAnsiTheme="minorHAnsi"/>
          <w:bCs/>
        </w:rPr>
        <w:t>-</w:t>
      </w:r>
      <w:r>
        <w:rPr>
          <w:rFonts w:asciiTheme="minorHAnsi" w:hAnsiTheme="minorHAnsi"/>
          <w:bCs/>
        </w:rPr>
        <w:tab/>
        <w:t>echilibrarea numărului de ore aferent fiecărui modul, prin planificarea seminarelor de case management și scriere juridică în materie civilă și penală, desfășurate anterior în modulul I, pe parcursul celorlalte două module.;</w:t>
      </w:r>
    </w:p>
    <w:p w:rsidR="00E5327F" w:rsidRDefault="00E5327F" w:rsidP="00E5327F">
      <w:pPr>
        <w:pStyle w:val="AddParagraf"/>
        <w:spacing w:after="0"/>
        <w:ind w:right="43" w:firstLine="706"/>
        <w:rPr>
          <w:rFonts w:asciiTheme="minorHAnsi" w:hAnsiTheme="minorHAnsi"/>
          <w:bCs/>
        </w:rPr>
      </w:pPr>
      <w:r>
        <w:rPr>
          <w:rFonts w:asciiTheme="minorHAnsi" w:hAnsiTheme="minorHAnsi"/>
          <w:bCs/>
        </w:rPr>
        <w:t>-</w:t>
      </w:r>
      <w:r>
        <w:rPr>
          <w:rFonts w:asciiTheme="minorHAnsi" w:hAnsiTheme="minorHAnsi"/>
          <w:bCs/>
        </w:rPr>
        <w:tab/>
        <w:t>desfășurarea activităților practice pe parcursul a trei săptămâni, având alocat, pe durata acestora, un număr de 90 de ore; pe lângă acest modul dedicat exclusiv activităților practice, nevoia de formare a auditorilor de justiție prin intermediul acestui tip de activități a fost acoperită pe durata întregului program de pregătire profesională prin realizarea de procese, secvențe simulate și exerciții, incluse în planurile de seminar aferente disciplinelor de studiu.</w:t>
      </w:r>
    </w:p>
    <w:p w:rsidR="00E5327F" w:rsidRDefault="00E5327F" w:rsidP="00E5327F">
      <w:pPr>
        <w:pStyle w:val="AddParagraf"/>
        <w:spacing w:after="0"/>
        <w:ind w:right="43" w:firstLine="706"/>
        <w:rPr>
          <w:rFonts w:asciiTheme="minorHAnsi" w:hAnsiTheme="minorHAnsi"/>
          <w:bCs/>
        </w:rPr>
      </w:pPr>
      <w:r>
        <w:rPr>
          <w:rFonts w:asciiTheme="minorHAnsi" w:hAnsiTheme="minorHAnsi"/>
          <w:bCs/>
        </w:rPr>
        <w:t>De asemenea, pornind de la necesitatea corelării cu dispozițiile legale actuale, disciplina Drept comercial a fost redenumită Drept civil. Aspecte specifice litigiilor cu profesioniști.</w:t>
      </w:r>
    </w:p>
    <w:p w:rsidR="0070287E" w:rsidRDefault="0070287E" w:rsidP="00E5327F">
      <w:pPr>
        <w:pStyle w:val="AddParagraf"/>
        <w:spacing w:after="0"/>
        <w:ind w:right="43" w:firstLine="706"/>
        <w:rPr>
          <w:rFonts w:asciiTheme="minorHAnsi" w:hAnsiTheme="minorHAnsi"/>
          <w:bCs/>
        </w:rPr>
      </w:pPr>
    </w:p>
    <w:p w:rsidR="00E5327F" w:rsidRDefault="00E5327F" w:rsidP="00E5327F">
      <w:pPr>
        <w:pStyle w:val="AddParagraf"/>
        <w:tabs>
          <w:tab w:val="left" w:pos="900"/>
        </w:tabs>
        <w:spacing w:after="0"/>
        <w:ind w:left="-90" w:right="43" w:firstLine="0"/>
        <w:rPr>
          <w:rFonts w:asciiTheme="minorHAnsi" w:hAnsiTheme="minorHAnsi"/>
        </w:rPr>
      </w:pPr>
      <w:r>
        <w:rPr>
          <w:rFonts w:asciiTheme="minorHAnsi" w:hAnsiTheme="minorHAnsi"/>
          <w:color w:val="FF0000"/>
        </w:rPr>
        <w:tab/>
      </w:r>
      <w:r>
        <w:rPr>
          <w:rFonts w:asciiTheme="minorHAnsi" w:hAnsiTheme="minorHAnsi"/>
        </w:rPr>
        <w:t>Anul I de formare a debutat cu desfășurarea unor activități comune destinate familiarizării auditorilor de justiție cu programul de formare. După primele săptămâni de activitate în cadrul INM, pentru accentuarea caracterului practic al formării, auditorii de justiție au parcurs, în perioada 13 – 26 februarie 2017, un stagiu de observare în cadrul judecătoriilor și al parchetelor de pe lângă acestea, stagiu având ca obiectiv cunoașterea activității specifice judecătorilor și procurorilor, a organizării administrative a instanțelor și parchetelor și a compartimentelor auxiliare din cadrul acestora. O a doua etapă a acestui stagiu</w:t>
      </w:r>
      <w:r w:rsidR="002941CA">
        <w:rPr>
          <w:rFonts w:asciiTheme="minorHAnsi" w:hAnsiTheme="minorHAnsi"/>
        </w:rPr>
        <w:t>, cu o durată de 4 săptămâni, s-a organizat</w:t>
      </w:r>
      <w:r>
        <w:rPr>
          <w:rFonts w:asciiTheme="minorHAnsi" w:hAnsiTheme="minorHAnsi"/>
        </w:rPr>
        <w:t xml:space="preserve"> în perioada 6 noiembrie – 3 decembrie 2017. </w:t>
      </w:r>
    </w:p>
    <w:p w:rsidR="00E5327F" w:rsidRDefault="00E5327F" w:rsidP="00E5327F">
      <w:pPr>
        <w:pStyle w:val="AddParagraf"/>
        <w:tabs>
          <w:tab w:val="left" w:pos="900"/>
        </w:tabs>
        <w:spacing w:after="0"/>
        <w:ind w:left="-90" w:right="43" w:firstLine="0"/>
        <w:rPr>
          <w:rFonts w:asciiTheme="minorHAnsi" w:hAnsiTheme="minorHAnsi"/>
        </w:rPr>
      </w:pPr>
      <w:r>
        <w:rPr>
          <w:rFonts w:asciiTheme="minorHAnsi" w:hAnsiTheme="minorHAnsi"/>
        </w:rPr>
        <w:tab/>
        <w:t xml:space="preserve">Modulul I al programului de formare inițială a fost dedicat domeniilor fundamentale de formare – drept civil, drept penal – în cadrul acestuia fiind abordate transversal și următoarele discipline: drept civil – aspecte specifice litigiilor cu profesioniștii, dreptul Uniunii Europene, CEDO, criminalistică, medicină legală, etică și organizare judiciară, dezvoltare personală și limbi străine. Acesta s-a desfășurat în perioada 16 ianuarie – 9 iulie 2017. Pe parcursul acestui modul toți auditorii de justiție au efectuat, de asemenea, o vizită la Penitenciarul Rahova. Modulul s-a încheiat cu o sesiune de evaluări aferente având o durată de 2 săptămâni (10 – 23 iulie 2017). </w:t>
      </w:r>
    </w:p>
    <w:p w:rsidR="00E5327F" w:rsidRDefault="00E5327F" w:rsidP="00E5327F">
      <w:pPr>
        <w:pStyle w:val="AddParagraf"/>
        <w:tabs>
          <w:tab w:val="left" w:pos="900"/>
        </w:tabs>
        <w:spacing w:after="0"/>
        <w:ind w:left="-90" w:right="43" w:firstLine="0"/>
        <w:rPr>
          <w:rFonts w:asciiTheme="minorHAnsi" w:hAnsiTheme="minorHAnsi"/>
        </w:rPr>
      </w:pPr>
      <w:r>
        <w:rPr>
          <w:rFonts w:asciiTheme="minorHAnsi" w:hAnsiTheme="minorHAnsi"/>
        </w:rPr>
        <w:tab/>
        <w:t>Modulele II și III ale programului de formare inițială s-au derulat în perioada 4 septembrie – 29 octombrie 2017. Acestea au fost dedicate domeniilor dreptul familiei, respectiv drept administrativ și drept constituțional, în cadrul cărora au fost abordate transversal și următoarele discipline: dreptul Uniunii Europene, CEDO, psihologie judiciară, informatică aplicată (ECRIS) și comunicare. În cadrul Modulului II dedicat dreptului familiei a fost organizată și o conferință privind audierea minorului în cadrul procedurilor judiciare civile, susținută de către un psiholog, accentul fiind pus pe aspecte psihologice. De asemenea, în contextul Modulului III majoritatea auditorilor de justiție a efectuat vizite la Curtea Constituțională a României. Cele două module s-au încheiat cu o săptămână dedicată evaluărilor comune aferente, în perioada 30 octombrie – 5 noiembrie 2017.</w:t>
      </w:r>
    </w:p>
    <w:p w:rsidR="00E5327F" w:rsidRDefault="00E5327F" w:rsidP="00E5327F">
      <w:pPr>
        <w:pStyle w:val="AddParagraf"/>
        <w:tabs>
          <w:tab w:val="left" w:pos="900"/>
        </w:tabs>
        <w:spacing w:after="0"/>
        <w:ind w:left="-90" w:right="43" w:firstLine="0"/>
        <w:rPr>
          <w:rFonts w:asciiTheme="minorHAnsi" w:hAnsiTheme="minorHAnsi"/>
        </w:rPr>
      </w:pPr>
      <w:r>
        <w:rPr>
          <w:rFonts w:asciiTheme="minorHAnsi" w:hAnsiTheme="minorHAnsi"/>
        </w:rPr>
        <w:tab/>
        <w:t xml:space="preserve">În perioada 6 noiembrie – 3 decembrie 2017 </w:t>
      </w:r>
      <w:r w:rsidR="002941CA">
        <w:rPr>
          <w:rFonts w:asciiTheme="minorHAnsi" w:hAnsiTheme="minorHAnsi"/>
        </w:rPr>
        <w:t>auditorii de justiție au efectuat</w:t>
      </w:r>
      <w:r>
        <w:rPr>
          <w:rFonts w:asciiTheme="minorHAnsi" w:hAnsiTheme="minorHAnsi"/>
        </w:rPr>
        <w:t xml:space="preserve"> cea de a doua etapă a stagiului practic în instanțe și parchete, intervalul 4 – 22 decembrie 2017 fiind dedicat exclusiv unor activități practice, desfășurate sub coordonarea formatorilor Institutului în domeniile drept civil (inclusiv dreptul familiei) și drept penal, cu accent pe aspecte de comunicare și etică. Activitățile constau în procese simulate, mini-secvențe simulate, exerciții practice și au ca scop exersarea abilităților specifice necesare exercitării profesiei.</w:t>
      </w:r>
    </w:p>
    <w:p w:rsidR="00A57FA9" w:rsidRPr="00A57FA9" w:rsidRDefault="00A57FA9" w:rsidP="00A57FA9">
      <w:pPr>
        <w:pStyle w:val="AddParagraf"/>
        <w:numPr>
          <w:ilvl w:val="0"/>
          <w:numId w:val="0"/>
        </w:numPr>
        <w:tabs>
          <w:tab w:val="left" w:pos="900"/>
        </w:tabs>
        <w:spacing w:after="0"/>
        <w:ind w:left="-90" w:right="43"/>
        <w:rPr>
          <w:rFonts w:asciiTheme="minorHAnsi" w:hAnsiTheme="minorHAnsi"/>
        </w:rPr>
      </w:pPr>
      <w:r>
        <w:rPr>
          <w:rFonts w:asciiTheme="minorHAnsi" w:hAnsiTheme="minorHAnsi"/>
        </w:rPr>
        <w:tab/>
      </w:r>
      <w:r w:rsidRPr="00A57FA9">
        <w:rPr>
          <w:rFonts w:asciiTheme="minorHAnsi" w:hAnsiTheme="minorHAnsi"/>
        </w:rPr>
        <w:t>La data de 20 decembrie 2017, auditorii de justiție ai promoției 2016 - 2018, absolvenți ai anului I, au optat pentru profesia de judecător/procuror și au fost repartizați în vederea desfășurării activității practice în cel de-al doilea an de studiu. Prin Hotărârea Plenului Consiliului Superior al Magistraturii nr.427/2017 acestora le-au fost puse la dispoziție 123 de posturi în cadrul instanțelor, respectiv 66 de posturi în cadrul parchetelor.</w:t>
      </w:r>
    </w:p>
    <w:p w:rsidR="00E5327F" w:rsidRDefault="00E5327F" w:rsidP="005303F5">
      <w:pPr>
        <w:pStyle w:val="AddParagraf"/>
        <w:tabs>
          <w:tab w:val="left" w:pos="900"/>
        </w:tabs>
        <w:spacing w:after="0"/>
        <w:ind w:right="43" w:firstLine="0"/>
        <w:rPr>
          <w:rFonts w:asciiTheme="minorHAnsi" w:hAnsiTheme="minorHAnsi"/>
        </w:rPr>
      </w:pPr>
    </w:p>
    <w:p w:rsidR="00E5327F" w:rsidRDefault="00E5327F" w:rsidP="00E5327F">
      <w:pPr>
        <w:ind w:right="43" w:firstLine="708"/>
        <w:jc w:val="both"/>
        <w:rPr>
          <w:rFonts w:asciiTheme="minorHAnsi" w:hAnsiTheme="minorHAnsi"/>
          <w:bCs/>
          <w:lang w:val="ro-RO"/>
        </w:rPr>
      </w:pPr>
      <w:r>
        <w:rPr>
          <w:rFonts w:asciiTheme="minorHAnsi" w:hAnsiTheme="minorHAnsi"/>
          <w:bCs/>
          <w:lang w:val="ro-RO"/>
        </w:rPr>
        <w:lastRenderedPageBreak/>
        <w:t xml:space="preserve">În ceea ce priveşte </w:t>
      </w:r>
      <w:r>
        <w:rPr>
          <w:rFonts w:asciiTheme="minorHAnsi" w:hAnsiTheme="minorHAnsi"/>
          <w:b/>
          <w:bCs/>
          <w:lang w:val="ro-RO"/>
        </w:rPr>
        <w:t>programul de formare iniţială pentru anul al II-lea (promoția 2015 – 2017)</w:t>
      </w:r>
      <w:r>
        <w:rPr>
          <w:rFonts w:asciiTheme="minorHAnsi" w:hAnsiTheme="minorHAnsi"/>
          <w:bCs/>
          <w:lang w:val="ro-RO"/>
        </w:rPr>
        <w:t>, modificările implementate în programul de formare inițială aferent anului al II-lea de formare anterior se regăsesc și în programul de formare inițială pentru anul al II-lea 2017, fiind completate de următoarele elemente de noutate:</w:t>
      </w:r>
    </w:p>
    <w:p w:rsidR="00E5327F" w:rsidRDefault="00E5327F" w:rsidP="00E5327F">
      <w:pPr>
        <w:ind w:right="43" w:firstLine="706"/>
        <w:jc w:val="both"/>
        <w:rPr>
          <w:rFonts w:asciiTheme="minorHAnsi" w:hAnsiTheme="minorHAnsi"/>
          <w:lang w:val="it-IT"/>
        </w:rPr>
      </w:pPr>
      <w:r>
        <w:rPr>
          <w:rFonts w:asciiTheme="minorHAnsi" w:hAnsiTheme="minorHAnsi"/>
          <w:lang w:val="it-IT"/>
        </w:rPr>
        <w:t>- desfășurarea celui de-al doilea an de formare pe parcursul anului calendaristic, respectiv în perioada 9 ianuarie – 22 decembrie 2017;</w:t>
      </w:r>
    </w:p>
    <w:p w:rsidR="00E5327F" w:rsidRDefault="00E5327F" w:rsidP="00E5327F">
      <w:pPr>
        <w:ind w:right="43" w:firstLine="706"/>
        <w:jc w:val="both"/>
        <w:rPr>
          <w:rFonts w:asciiTheme="minorHAnsi" w:hAnsiTheme="minorHAnsi"/>
          <w:lang w:val="it-IT"/>
        </w:rPr>
      </w:pPr>
      <w:r>
        <w:rPr>
          <w:rFonts w:asciiTheme="minorHAnsi" w:hAnsiTheme="minorHAnsi"/>
          <w:lang w:val="it-IT"/>
        </w:rPr>
        <w:t>- alocarea unei săptămâni din stagiul practic participării la activitatea grefierului de ședință (pentru judecători)/grefa parchetului (pentru procurori);</w:t>
      </w:r>
    </w:p>
    <w:p w:rsidR="00E5327F" w:rsidRDefault="00E5327F" w:rsidP="00E5327F">
      <w:pPr>
        <w:ind w:right="43" w:firstLine="706"/>
        <w:jc w:val="both"/>
        <w:rPr>
          <w:rFonts w:asciiTheme="minorHAnsi" w:hAnsiTheme="minorHAnsi"/>
          <w:lang w:val="it-IT"/>
        </w:rPr>
      </w:pPr>
      <w:r>
        <w:rPr>
          <w:rFonts w:asciiTheme="minorHAnsi" w:hAnsiTheme="minorHAnsi"/>
          <w:lang w:val="it-IT"/>
        </w:rPr>
        <w:t>- modificarea calendarului de formare în scopul evitării fragmentării stagiului desfășurat în cadrul instanțelor sau parchetelor prin: planificarea tuturor stagiilor în cadrul altor instituții la debutul anului de formare, pe parcursul unei săptămâni, reducerea stagiului la instanțele/parchetele ierarhic superioare de la 2 la 1 săptămână, plasarea primei etape a modulului înainte de desfășurarea stagiului practic, iar a celei de-a doua etape după parcurgerea unui număr de 21 săptămâni de stagiu în instanțe și parchete;</w:t>
      </w:r>
    </w:p>
    <w:p w:rsidR="00E5327F" w:rsidRDefault="00E5327F" w:rsidP="00E5327F">
      <w:pPr>
        <w:ind w:right="43" w:firstLine="706"/>
        <w:jc w:val="both"/>
        <w:rPr>
          <w:rFonts w:asciiTheme="minorHAnsi" w:hAnsiTheme="minorHAnsi"/>
          <w:lang w:val="it-IT"/>
        </w:rPr>
      </w:pPr>
      <w:r>
        <w:rPr>
          <w:rFonts w:asciiTheme="minorHAnsi" w:hAnsiTheme="minorHAnsi"/>
          <w:lang w:val="it-IT"/>
        </w:rPr>
        <w:t>- organizarea sesiunilor de exerciții practice pe parcursul stagiului și nu la finalul acestuia;</w:t>
      </w:r>
    </w:p>
    <w:p w:rsidR="00E5327F" w:rsidRDefault="00E5327F" w:rsidP="00E5327F">
      <w:pPr>
        <w:ind w:right="43" w:firstLine="706"/>
        <w:jc w:val="both"/>
        <w:rPr>
          <w:rFonts w:asciiTheme="minorHAnsi" w:hAnsiTheme="minorHAnsi"/>
          <w:lang w:val="it-IT"/>
        </w:rPr>
      </w:pPr>
      <w:r>
        <w:rPr>
          <w:rFonts w:asciiTheme="minorHAnsi" w:hAnsiTheme="minorHAnsi"/>
          <w:lang w:val="it-IT"/>
        </w:rPr>
        <w:t xml:space="preserve">- reducerea duratei stagiului încrucișat la 2 săptămâni, motivat de împrejurarea că nevoia de formare prin intermediul acestui tip de activități (stagii în instanțe și parchete) este acoperită pe parcursul întregului program de formare, prin planificarea acestora pentru toți auditorii de justiție încă din anul I de studiu, fiind alocate în acest scop un număr de 6 săptămâni; </w:t>
      </w:r>
    </w:p>
    <w:p w:rsidR="00E5327F" w:rsidRDefault="00E5327F" w:rsidP="00E5327F">
      <w:pPr>
        <w:ind w:right="43" w:firstLine="706"/>
        <w:jc w:val="both"/>
        <w:rPr>
          <w:rFonts w:asciiTheme="minorHAnsi" w:hAnsiTheme="minorHAnsi"/>
          <w:lang w:val="it-IT"/>
        </w:rPr>
      </w:pPr>
      <w:r>
        <w:rPr>
          <w:rFonts w:asciiTheme="minorHAnsi" w:hAnsiTheme="minorHAnsi"/>
          <w:lang w:val="it-IT"/>
        </w:rPr>
        <w:t xml:space="preserve">- adaptarea numărului și tipurilor de acte de inserat în caietul de practică; </w:t>
      </w:r>
    </w:p>
    <w:p w:rsidR="00E5327F" w:rsidRDefault="00E5327F" w:rsidP="00E5327F">
      <w:pPr>
        <w:ind w:right="43" w:firstLine="706"/>
        <w:jc w:val="both"/>
        <w:rPr>
          <w:rFonts w:asciiTheme="minorHAnsi" w:hAnsiTheme="minorHAnsi"/>
          <w:lang w:val="it-IT"/>
        </w:rPr>
      </w:pPr>
      <w:r>
        <w:rPr>
          <w:rFonts w:asciiTheme="minorHAnsi" w:hAnsiTheme="minorHAnsi"/>
          <w:lang w:val="it-IT"/>
        </w:rPr>
        <w:t>- majorarea numărului maxim de pagini ale caietului de practică cu 50, rezultând un număr maxim de pagini de 350 pentru judecători, respectiv 300 pentru procurori;</w:t>
      </w:r>
    </w:p>
    <w:p w:rsidR="00E5327F" w:rsidRDefault="00E5327F" w:rsidP="00E5327F">
      <w:pPr>
        <w:ind w:right="43" w:firstLine="706"/>
        <w:jc w:val="both"/>
        <w:rPr>
          <w:rFonts w:asciiTheme="minorHAnsi" w:hAnsiTheme="minorHAnsi"/>
          <w:lang w:val="it-IT"/>
        </w:rPr>
      </w:pPr>
      <w:r>
        <w:rPr>
          <w:rFonts w:asciiTheme="minorHAnsi" w:hAnsiTheme="minorHAnsi"/>
          <w:lang w:val="it-IT"/>
        </w:rPr>
        <w:t>- reducerea volumului de activitate și a auditorilor de justiție viitori procurori, de la 100% (în anul anterior) la 50% din activitatea procurorilor cu care colaborează pe parcursul stagiului în cadrul parchetului;</w:t>
      </w:r>
    </w:p>
    <w:p w:rsidR="00E5327F" w:rsidRDefault="00E5327F" w:rsidP="00E5327F">
      <w:pPr>
        <w:ind w:right="43" w:firstLine="706"/>
        <w:jc w:val="both"/>
        <w:rPr>
          <w:rFonts w:asciiTheme="minorHAnsi" w:hAnsiTheme="minorHAnsi"/>
          <w:lang w:val="it-IT"/>
        </w:rPr>
      </w:pPr>
      <w:r>
        <w:rPr>
          <w:rFonts w:asciiTheme="minorHAnsi" w:hAnsiTheme="minorHAnsi"/>
          <w:lang w:val="it-IT"/>
        </w:rPr>
        <w:t>-  introducerea, pentru unitate de abordare în evaluare, a încă unei evaluări în materie civilă pentru procurori;</w:t>
      </w:r>
    </w:p>
    <w:p w:rsidR="00E5327F" w:rsidRDefault="00E5327F" w:rsidP="00E5327F">
      <w:pPr>
        <w:ind w:right="43" w:firstLine="706"/>
        <w:jc w:val="both"/>
        <w:rPr>
          <w:rFonts w:asciiTheme="minorHAnsi" w:hAnsiTheme="minorHAnsi"/>
          <w:lang w:val="it-IT"/>
        </w:rPr>
      </w:pPr>
      <w:r>
        <w:rPr>
          <w:rFonts w:asciiTheme="minorHAnsi" w:hAnsiTheme="minorHAnsi"/>
          <w:lang w:val="it-IT"/>
        </w:rPr>
        <w:t>- regândirea formatului dezbaterilor organizate în anii anteriori prealabil sesiunilor de evaluare, în sensul planificării acestora sub forma unor sesiuni de consultare de tip întrebări/răspunsuri la distanță, prin intermediul departamentului de formare inițială și al formatorilor implicați în procesul de monitorizare.</w:t>
      </w:r>
    </w:p>
    <w:p w:rsidR="00E5327F" w:rsidRDefault="00E5327F" w:rsidP="00E5327F">
      <w:pPr>
        <w:ind w:right="43" w:firstLine="706"/>
        <w:jc w:val="both"/>
        <w:rPr>
          <w:rFonts w:asciiTheme="minorHAnsi" w:hAnsiTheme="minorHAnsi"/>
          <w:lang w:val="it-IT"/>
        </w:rPr>
      </w:pPr>
      <w:r>
        <w:rPr>
          <w:rFonts w:asciiTheme="minorHAnsi" w:hAnsiTheme="minorHAnsi"/>
          <w:lang w:val="it-IT"/>
        </w:rPr>
        <w:t>Monitorizarea stagiului practic s-a desfășurat și în 2017 pe parcursul întregului an de formare, fiind conceput ca un proces continuu, în vederea asigurării unei evaluări complete a activității de formare. Activitatea de monitorizare presupune observarea de către formatorii cu normă întreagă desemnați de INM a modului în care este organizat și se desfășoară stagiul auditorilor de justiție, rezultând informații deosebit de utile pentru o mai bună elaborare și implementare a programului de stagiu.</w:t>
      </w:r>
    </w:p>
    <w:p w:rsidR="00E5327F" w:rsidRDefault="00A42927" w:rsidP="00E5327F">
      <w:pPr>
        <w:tabs>
          <w:tab w:val="left" w:pos="900"/>
        </w:tabs>
        <w:spacing w:after="180"/>
        <w:ind w:right="43"/>
        <w:jc w:val="both"/>
        <w:rPr>
          <w:rFonts w:asciiTheme="minorHAnsi" w:hAnsiTheme="minorHAnsi"/>
          <w:lang w:val="ro-RO" w:eastAsia="ro-RO"/>
        </w:rPr>
      </w:pPr>
      <w:r>
        <w:rPr>
          <w:rFonts w:asciiTheme="minorHAnsi" w:hAnsiTheme="minorHAnsi"/>
          <w:lang w:val="it-IT" w:eastAsia="ro-RO"/>
        </w:rPr>
        <w:tab/>
      </w:r>
      <w:r w:rsidR="00E5327F">
        <w:rPr>
          <w:rFonts w:asciiTheme="minorHAnsi" w:hAnsiTheme="minorHAnsi"/>
          <w:lang w:val="ro-RO" w:eastAsia="ro-RO"/>
        </w:rPr>
        <w:t>Pe parcursul programului de formare aferent anului al II-lea s-au desfășurat următoarele tipuri de activități, conform calendarului:</w:t>
      </w:r>
    </w:p>
    <w:p w:rsidR="00E5327F" w:rsidRPr="001D7EE8" w:rsidRDefault="00E5327F" w:rsidP="00E5327F">
      <w:pPr>
        <w:tabs>
          <w:tab w:val="left" w:pos="900"/>
        </w:tabs>
        <w:ind w:right="43"/>
        <w:jc w:val="both"/>
        <w:rPr>
          <w:rFonts w:asciiTheme="minorHAnsi" w:hAnsiTheme="minorHAnsi"/>
          <w:lang w:val="ro-RO" w:eastAsia="ro-RO"/>
        </w:rPr>
      </w:pPr>
      <w:r w:rsidRPr="001D7EE8">
        <w:rPr>
          <w:rFonts w:asciiTheme="minorHAnsi" w:hAnsiTheme="minorHAnsi"/>
          <w:lang w:val="ro-RO" w:eastAsia="ro-RO"/>
        </w:rPr>
        <w:t>I.   Stagiile opționale în cadrul altor instituții – 1 săptămână (9 – 15 ianuarie 2017)</w:t>
      </w:r>
    </w:p>
    <w:p w:rsidR="00E5327F" w:rsidRPr="001D7EE8" w:rsidRDefault="00E5327F" w:rsidP="00E5327F">
      <w:pPr>
        <w:tabs>
          <w:tab w:val="left" w:pos="900"/>
        </w:tabs>
        <w:ind w:right="43"/>
        <w:jc w:val="both"/>
        <w:rPr>
          <w:rFonts w:asciiTheme="minorHAnsi" w:hAnsiTheme="minorHAnsi"/>
          <w:lang w:val="ro-RO" w:eastAsia="ro-RO"/>
        </w:rPr>
      </w:pPr>
      <w:r w:rsidRPr="001D7EE8">
        <w:rPr>
          <w:rFonts w:asciiTheme="minorHAnsi" w:hAnsiTheme="minorHAnsi"/>
          <w:lang w:val="ro-RO" w:eastAsia="ro-RO"/>
        </w:rPr>
        <w:t>II.  Stagiul în cadrul formelor de exercitare a profesiei de avocat – 4 săptămâni (16 ianuarie – 12 februarie 2017)</w:t>
      </w:r>
    </w:p>
    <w:p w:rsidR="00E5327F" w:rsidRPr="001D7EE8" w:rsidRDefault="00E5327F" w:rsidP="00E5327F">
      <w:pPr>
        <w:tabs>
          <w:tab w:val="left" w:pos="900"/>
        </w:tabs>
        <w:ind w:right="43"/>
        <w:jc w:val="both"/>
        <w:rPr>
          <w:rFonts w:asciiTheme="minorHAnsi" w:hAnsiTheme="minorHAnsi"/>
          <w:lang w:val="ro-RO" w:eastAsia="ro-RO"/>
        </w:rPr>
      </w:pPr>
      <w:r w:rsidRPr="001D7EE8">
        <w:rPr>
          <w:rFonts w:asciiTheme="minorHAnsi" w:hAnsiTheme="minorHAnsi"/>
          <w:lang w:val="ro-RO" w:eastAsia="ro-RO"/>
        </w:rPr>
        <w:t>III. Modulul – etapa I: 3 săptămâni (13 februarie – 5 martie 2017), etapa a II-a: 2 săptămâni (28 august – 8 septembrie 2017)</w:t>
      </w:r>
    </w:p>
    <w:p w:rsidR="002F62BA" w:rsidRPr="002F62BA" w:rsidRDefault="00E5327F" w:rsidP="002F62BA">
      <w:pPr>
        <w:tabs>
          <w:tab w:val="left" w:pos="900"/>
        </w:tabs>
        <w:ind w:right="43"/>
        <w:jc w:val="both"/>
        <w:rPr>
          <w:rFonts w:asciiTheme="minorHAnsi" w:hAnsiTheme="minorHAnsi"/>
          <w:lang w:val="ro-RO" w:eastAsia="ro-RO"/>
        </w:rPr>
      </w:pPr>
      <w:r w:rsidRPr="001D7EE8">
        <w:rPr>
          <w:rFonts w:asciiTheme="minorHAnsi" w:hAnsiTheme="minorHAnsi"/>
          <w:lang w:val="ro-RO" w:eastAsia="ro-RO"/>
        </w:rPr>
        <w:t>IV. Stagiul în instanțe și parchete – 25 săptămâni (6 martie – 8 octombrie 2017</w:t>
      </w:r>
      <w:r w:rsidR="00731C70" w:rsidRPr="001D7EE8">
        <w:rPr>
          <w:rFonts w:asciiTheme="minorHAnsi" w:hAnsiTheme="minorHAnsi"/>
          <w:lang w:val="ro-RO" w:eastAsia="ro-RO"/>
        </w:rPr>
        <w:t>.</w:t>
      </w:r>
      <w:bookmarkStart w:id="35" w:name="_Toc383085363"/>
      <w:bookmarkStart w:id="36" w:name="_Toc383085228"/>
      <w:bookmarkEnd w:id="33"/>
      <w:bookmarkEnd w:id="34"/>
    </w:p>
    <w:p w:rsidR="00E5327F" w:rsidRDefault="00E5327F" w:rsidP="00E5327F">
      <w:pPr>
        <w:tabs>
          <w:tab w:val="left" w:pos="4065"/>
        </w:tabs>
        <w:spacing w:line="276" w:lineRule="auto"/>
        <w:jc w:val="right"/>
        <w:rPr>
          <w:lang w:val="ro-RO" w:eastAsia="ro-RO"/>
        </w:rPr>
      </w:pPr>
    </w:p>
    <w:p w:rsidR="00E5327F" w:rsidRPr="005C5EA6" w:rsidRDefault="00E5327F" w:rsidP="00E5327F">
      <w:pPr>
        <w:pStyle w:val="AddParagraf"/>
        <w:ind w:right="43" w:firstLine="708"/>
        <w:rPr>
          <w:rFonts w:asciiTheme="minorHAnsi" w:hAnsiTheme="minorHAnsi"/>
          <w:spacing w:val="-10"/>
        </w:rPr>
      </w:pPr>
      <w:r w:rsidRPr="005C5EA6">
        <w:rPr>
          <w:rFonts w:asciiTheme="minorHAnsi" w:hAnsiTheme="minorHAnsi"/>
          <w:spacing w:val="-10"/>
        </w:rPr>
        <w:t xml:space="preserve">În vederea realizării unei formări complete și complexe, auditorii de justiție de anul al II-lea au efectuat stagii opționale în cadrul altor instituții cu activitate relevantă pentru profesie, după cum urmează: 30 auditori de justiție au efectuat un stagiu la Institutului Național de Criminalistică din cadrul </w:t>
      </w:r>
      <w:r w:rsidR="001D7EE8" w:rsidRPr="005C5EA6">
        <w:rPr>
          <w:rFonts w:asciiTheme="minorHAnsi" w:hAnsiTheme="minorHAnsi"/>
          <w:spacing w:val="-10"/>
        </w:rPr>
        <w:t>Inspectoratului General al Poliţiei Române (IGPR)</w:t>
      </w:r>
      <w:r w:rsidRPr="005C5EA6">
        <w:rPr>
          <w:rFonts w:asciiTheme="minorHAnsi" w:hAnsiTheme="minorHAnsi"/>
          <w:spacing w:val="-10"/>
        </w:rPr>
        <w:t xml:space="preserve">,  87 de auditori de justiție au participat la stagii în cadrul IGPR, 9 auditori de justiție au </w:t>
      </w:r>
      <w:r w:rsidRPr="005C5EA6">
        <w:rPr>
          <w:rFonts w:asciiTheme="minorHAnsi" w:hAnsiTheme="minorHAnsi"/>
          <w:spacing w:val="-10"/>
        </w:rPr>
        <w:lastRenderedPageBreak/>
        <w:t>beneficiat de un stagiu în cadrul Administrației Naționale a Penitenciarelor, iar alți 15 auditori de justiție au efectuat un stagiu în cadrul serviciilor de probațiune.</w:t>
      </w:r>
    </w:p>
    <w:p w:rsidR="00E5327F" w:rsidRDefault="00E5327F" w:rsidP="00E5327F">
      <w:pPr>
        <w:pStyle w:val="AddParagraf"/>
        <w:spacing w:after="0"/>
        <w:ind w:right="43" w:firstLine="706"/>
        <w:rPr>
          <w:rFonts w:asciiTheme="minorHAnsi" w:hAnsiTheme="minorHAnsi"/>
        </w:rPr>
      </w:pPr>
      <w:r>
        <w:rPr>
          <w:rFonts w:asciiTheme="minorHAnsi" w:hAnsiTheme="minorHAnsi"/>
          <w:b/>
        </w:rPr>
        <w:t>II.</w:t>
      </w:r>
      <w:r>
        <w:rPr>
          <w:rFonts w:asciiTheme="minorHAnsi" w:hAnsiTheme="minorHAnsi"/>
        </w:rPr>
        <w:t xml:space="preserve"> La data de 9 noiembrie 2017, Plenul Consiliului Superior al Magistraturii a aprobat </w:t>
      </w:r>
      <w:r>
        <w:rPr>
          <w:rFonts w:asciiTheme="minorHAnsi" w:eastAsia="MS Mincho" w:hAnsiTheme="minorHAnsi"/>
          <w:b/>
          <w:lang w:eastAsia="ja-JP"/>
        </w:rPr>
        <w:t>Programul de formare profesională inițială – 2018</w:t>
      </w:r>
      <w:r>
        <w:rPr>
          <w:rFonts w:asciiTheme="minorHAnsi" w:eastAsia="MS Mincho" w:hAnsiTheme="minorHAnsi"/>
          <w:lang w:eastAsia="ja-JP"/>
        </w:rPr>
        <w:t xml:space="preserve"> pentru anul I și anul II de studiu (Hotărârea nr.1167/2017).</w:t>
      </w:r>
      <w:r>
        <w:rPr>
          <w:rFonts w:asciiTheme="minorHAnsi" w:hAnsiTheme="minorHAnsi"/>
        </w:rPr>
        <w:t xml:space="preserve"> </w:t>
      </w:r>
    </w:p>
    <w:p w:rsidR="00E5327F" w:rsidRDefault="00E5327F" w:rsidP="001D7EE8">
      <w:pPr>
        <w:ind w:firstLine="706"/>
        <w:jc w:val="both"/>
        <w:rPr>
          <w:rFonts w:asciiTheme="minorHAnsi" w:hAnsiTheme="minorHAnsi"/>
          <w:lang w:val="ro-RO"/>
        </w:rPr>
      </w:pPr>
      <w:r>
        <w:rPr>
          <w:rFonts w:asciiTheme="minorHAnsi" w:hAnsiTheme="minorHAnsi"/>
          <w:lang w:val="ro-RO"/>
        </w:rPr>
        <w:t>Programul de formare aprobat vine în întâmpinarea nevoilor exprimate de auditorii de justiție, în special în ceea ce privește necesitatea unui studiu aprofundat al disciplinelor fundamentale, cu precădere al dreptului substanțial.</w:t>
      </w:r>
    </w:p>
    <w:p w:rsidR="00E5327F" w:rsidRDefault="00E5327F" w:rsidP="001D7EE8">
      <w:pPr>
        <w:ind w:firstLine="706"/>
        <w:jc w:val="both"/>
        <w:rPr>
          <w:rFonts w:asciiTheme="minorHAnsi" w:hAnsiTheme="minorHAnsi"/>
          <w:lang w:val="fr-FR"/>
        </w:rPr>
      </w:pPr>
      <w:r>
        <w:rPr>
          <w:rFonts w:asciiTheme="minorHAnsi" w:hAnsiTheme="minorHAnsi"/>
          <w:lang w:val="ro-RO"/>
        </w:rPr>
        <w:t>Principalele elemente de noutate în ceea ce privește formarea inițială pentru anul 2018 vizează</w:t>
      </w:r>
      <w:r>
        <w:rPr>
          <w:rFonts w:asciiTheme="minorHAnsi" w:hAnsiTheme="minorHAnsi"/>
          <w:lang w:val="fr-FR"/>
        </w:rPr>
        <w:t>:</w:t>
      </w:r>
    </w:p>
    <w:p w:rsidR="00E5327F" w:rsidRPr="001D7EE8" w:rsidRDefault="00E5327F" w:rsidP="00E5327F">
      <w:pPr>
        <w:pStyle w:val="ListParagraph"/>
        <w:numPr>
          <w:ilvl w:val="0"/>
          <w:numId w:val="25"/>
        </w:numPr>
        <w:jc w:val="both"/>
        <w:rPr>
          <w:rFonts w:asciiTheme="minorHAnsi" w:hAnsiTheme="minorHAnsi"/>
        </w:rPr>
      </w:pPr>
      <w:r w:rsidRPr="001D7EE8">
        <w:rPr>
          <w:rFonts w:asciiTheme="minorHAnsi" w:hAnsiTheme="minorHAnsi"/>
        </w:rPr>
        <w:t>Pentru anul I de studiu:</w:t>
      </w:r>
    </w:p>
    <w:p w:rsidR="00E5327F" w:rsidRDefault="00E5327F" w:rsidP="00E5327F">
      <w:pPr>
        <w:ind w:firstLine="714"/>
        <w:jc w:val="both"/>
        <w:rPr>
          <w:rFonts w:asciiTheme="minorHAnsi" w:hAnsiTheme="minorHAnsi"/>
          <w:lang w:val="ro-RO"/>
        </w:rPr>
      </w:pPr>
      <w:r>
        <w:rPr>
          <w:rFonts w:asciiTheme="minorHAnsi" w:hAnsiTheme="minorHAnsi"/>
          <w:lang w:val="ro-RO"/>
        </w:rPr>
        <w:t>- disjungerea disciplinelor de drept substanțial de cele de drept procesual și studiul lor separat în cadrul seminarelor;</w:t>
      </w:r>
    </w:p>
    <w:p w:rsidR="00E5327F" w:rsidRDefault="00E5327F" w:rsidP="00E5327F">
      <w:pPr>
        <w:ind w:firstLine="714"/>
        <w:jc w:val="both"/>
        <w:rPr>
          <w:rFonts w:asciiTheme="minorHAnsi" w:hAnsiTheme="minorHAnsi"/>
          <w:lang w:val="ro-RO"/>
        </w:rPr>
      </w:pPr>
      <w:r>
        <w:rPr>
          <w:rFonts w:asciiTheme="minorHAnsi" w:hAnsiTheme="minorHAnsi"/>
          <w:lang w:val="ro-RO"/>
        </w:rPr>
        <w:t>- studiul disciplinelor fundamentale pe parcursul ambelor semestre ale anului I de studiu, studiu finalizat cu susținerea de examene la finalul anului I. Pentru toate celelalte discipline se prevede studiul pe parcursul unui semestru;</w:t>
      </w:r>
    </w:p>
    <w:p w:rsidR="00E5327F" w:rsidRDefault="00E5327F" w:rsidP="00E5327F">
      <w:pPr>
        <w:ind w:firstLine="714"/>
        <w:jc w:val="both"/>
        <w:rPr>
          <w:rFonts w:asciiTheme="minorHAnsi" w:hAnsiTheme="minorHAnsi"/>
          <w:lang w:val="fr-FR"/>
        </w:rPr>
      </w:pPr>
      <w:r>
        <w:rPr>
          <w:rFonts w:asciiTheme="minorHAnsi" w:hAnsiTheme="minorHAnsi"/>
          <w:lang w:val="ro-RO"/>
        </w:rPr>
        <w:t>- clasificarea disciplinelor de studiu într-o ordine de importanță și alocarea pentru disciplinele de studiu similare ca importanță a unui număr egal de ore de studiu</w:t>
      </w:r>
      <w:r>
        <w:rPr>
          <w:rFonts w:asciiTheme="minorHAnsi" w:hAnsiTheme="minorHAnsi"/>
          <w:lang w:val="fr-FR"/>
        </w:rPr>
        <w:t>;</w:t>
      </w:r>
    </w:p>
    <w:p w:rsidR="00E5327F" w:rsidRDefault="00E5327F" w:rsidP="00E5327F">
      <w:pPr>
        <w:ind w:firstLine="714"/>
        <w:jc w:val="both"/>
        <w:rPr>
          <w:rFonts w:asciiTheme="minorHAnsi" w:hAnsiTheme="minorHAnsi"/>
          <w:lang w:val="ro-RO"/>
        </w:rPr>
      </w:pPr>
      <w:r>
        <w:rPr>
          <w:rFonts w:asciiTheme="minorHAnsi" w:hAnsiTheme="minorHAnsi"/>
          <w:lang w:val="ro-RO"/>
        </w:rPr>
        <w:t>- stabilirea unui orar de formare previzibil și echilibrat, atât sub aspectul disciplinelor, cât și din punct de vedere al ponderii orelor de studiu în cadrul INM raportat la cele alocate studiului individual; standardizarea, pentru cea mai mare parte a disciplinelor, a duratei unui curs și seminar la 3 ore.</w:t>
      </w:r>
    </w:p>
    <w:p w:rsidR="00E5327F" w:rsidRDefault="00E5327F" w:rsidP="00E5327F">
      <w:pPr>
        <w:ind w:firstLine="714"/>
        <w:jc w:val="both"/>
        <w:rPr>
          <w:rFonts w:asciiTheme="minorHAnsi" w:hAnsiTheme="minorHAnsi"/>
          <w:lang w:val="ro-RO"/>
        </w:rPr>
      </w:pPr>
    </w:p>
    <w:p w:rsidR="00E5327F" w:rsidRDefault="00E5327F" w:rsidP="00E5327F">
      <w:pPr>
        <w:ind w:firstLine="714"/>
        <w:jc w:val="both"/>
        <w:rPr>
          <w:rFonts w:asciiTheme="minorHAnsi" w:hAnsiTheme="minorHAnsi"/>
          <w:lang w:val="ro-RO"/>
        </w:rPr>
      </w:pPr>
      <w:r w:rsidRPr="001D7EE8">
        <w:rPr>
          <w:rFonts w:asciiTheme="minorHAnsi" w:hAnsiTheme="minorHAnsi"/>
          <w:lang w:val="ro-RO"/>
        </w:rPr>
        <w:t>2.  Pentru anul al II-lea de studiu</w:t>
      </w:r>
      <w:r>
        <w:rPr>
          <w:rFonts w:asciiTheme="minorHAnsi" w:hAnsiTheme="minorHAnsi"/>
          <w:lang w:val="ro-RO"/>
        </w:rPr>
        <w:t xml:space="preserve"> s-a propus integrarea în programul de stagiu a două module cu caracter preponderent practic. Primul modul cuprinde cursuri și seminare având ca scop completarea cunoștințelor auditorilor de justiție cu aspecte care nu au fost abordate în anul I (executare silită, drept administrativ, insolvență și societăți comerciale etc.). Cel de al doilea va fi dedicat lămuririi aspectelor controversate întâlnite în practică la disciplinele fundamentale la care se susține examenul de absolvire.</w:t>
      </w:r>
    </w:p>
    <w:p w:rsidR="00A35C4E" w:rsidRDefault="00A35C4E" w:rsidP="00E5327F">
      <w:pPr>
        <w:ind w:firstLine="714"/>
        <w:jc w:val="both"/>
        <w:rPr>
          <w:rFonts w:asciiTheme="minorHAnsi" w:hAnsiTheme="minorHAnsi"/>
          <w:lang w:val="ro-RO"/>
        </w:rPr>
      </w:pPr>
    </w:p>
    <w:p w:rsidR="00E5327F" w:rsidRDefault="00E5327F" w:rsidP="00A35C4E">
      <w:pPr>
        <w:ind w:firstLine="708"/>
        <w:rPr>
          <w:rFonts w:asciiTheme="minorHAnsi" w:hAnsiTheme="minorHAnsi" w:cs="Arial"/>
          <w:b/>
          <w:bCs/>
          <w:lang w:val="ro-RO"/>
        </w:rPr>
      </w:pPr>
      <w:r>
        <w:rPr>
          <w:rFonts w:asciiTheme="minorHAnsi" w:hAnsiTheme="minorHAnsi"/>
          <w:b/>
          <w:bCs/>
        </w:rPr>
        <w:t>A.2.</w:t>
      </w:r>
      <w:r>
        <w:rPr>
          <w:rFonts w:asciiTheme="minorHAnsi" w:hAnsiTheme="minorHAnsi"/>
          <w:b/>
          <w:bCs/>
        </w:rPr>
        <w:tab/>
        <w:t>Conferințe și evenimente în cadrul „Întâlnirilor de bun augur”</w:t>
      </w:r>
    </w:p>
    <w:p w:rsidR="00E5327F" w:rsidRDefault="00E5327F" w:rsidP="00E5327F">
      <w:pPr>
        <w:ind w:firstLine="708"/>
        <w:jc w:val="both"/>
        <w:rPr>
          <w:lang w:val="ro-RO"/>
        </w:rPr>
      </w:pPr>
      <w:r>
        <w:rPr>
          <w:lang w:val="ro-RO"/>
        </w:rPr>
        <w:t>La datele de 28 februarie, 1 și 13 martie 2017 a avut loc, pentru auditorii de justiție din anii I și II, un eveniment circumscris domeniului eticii și deontologiei profesionale, constând în proiecția unui scurt metraj de tip documentar realizat de către un jurnalist olandez în cadrul proiectului 'Kijken in de ziel' („Gazing into the soul”/„Privind în suflet”). Scurt metrajul prezintă intervievarea a 12 judecători de la Curtea Supremă din Olanda despre profesia lor și despre ei înșiși. Pentru auditorii de justiție a fost proiectat unul dintre 6 episoade tematice realizate în acest context. Vizionarea a fost urmată de o sesiune interactivă moderată de un formator cu normă întreagă al INM în domeniul eticii. Evenimentul s-a derulat cu sprijinul Ambasadei Regatului Țărilor de Jos în România și Expert Forum România (EFOR).</w:t>
      </w:r>
    </w:p>
    <w:p w:rsidR="00936048" w:rsidRDefault="00E5327F" w:rsidP="00A91D1D">
      <w:pPr>
        <w:ind w:firstLine="708"/>
        <w:jc w:val="both"/>
        <w:rPr>
          <w:lang w:val="ro-RO" w:eastAsia="ro-RO"/>
        </w:rPr>
      </w:pPr>
      <w:r>
        <w:rPr>
          <w:lang w:val="ro-RO" w:eastAsia="ro-RO"/>
        </w:rPr>
        <w:t>La data de 20 aprilie 2017, auditorii de justiție din anul I au avut prilejul de a-l cunoaște și de a intra în dialog cu reputatul regizor și scenarist Cristi Puiu. Invitatul le-a vorbit</w:t>
      </w:r>
      <w:r>
        <w:rPr>
          <w:lang w:val="ro-RO"/>
        </w:rPr>
        <w:t xml:space="preserve"> </w:t>
      </w:r>
      <w:r>
        <w:rPr>
          <w:lang w:val="ro-RO" w:eastAsia="ro-RO"/>
        </w:rPr>
        <w:t>auditorilor de justiție despre sinceritate și</w:t>
      </w:r>
      <w:r>
        <w:rPr>
          <w:lang w:val="ro-RO"/>
        </w:rPr>
        <w:t xml:space="preserve"> </w:t>
      </w:r>
      <w:r>
        <w:rPr>
          <w:lang w:val="ro-RO" w:eastAsia="ro-RO"/>
        </w:rPr>
        <w:t>autenticitate versus aparențe în societatea actuală, nevoia tinerilor de a se raporta la modele</w:t>
      </w:r>
      <w:r>
        <w:rPr>
          <w:lang w:val="ro-RO"/>
        </w:rPr>
        <w:t xml:space="preserve"> </w:t>
      </w:r>
      <w:r>
        <w:rPr>
          <w:lang w:val="ro-RO" w:eastAsia="ro-RO"/>
        </w:rPr>
        <w:t>de viață și comportament, nivelul până la care se poate urma un model, perspectiva societății</w:t>
      </w:r>
      <w:r>
        <w:rPr>
          <w:lang w:val="ro-RO"/>
        </w:rPr>
        <w:t xml:space="preserve"> </w:t>
      </w:r>
      <w:r>
        <w:rPr>
          <w:lang w:val="ro-RO" w:eastAsia="ro-RO"/>
        </w:rPr>
        <w:t>asupra justiției și reflectarea în media a unor aspecte referitoare la sistemul judiciar,</w:t>
      </w:r>
      <w:r>
        <w:rPr>
          <w:lang w:val="ro-RO"/>
        </w:rPr>
        <w:t xml:space="preserve"> </w:t>
      </w:r>
      <w:r>
        <w:rPr>
          <w:lang w:val="ro-RO" w:eastAsia="ro-RO"/>
        </w:rPr>
        <w:t>necesitatea menținerii unui echilibru între carieră și viața de familie, paradigma eșecului sau</w:t>
      </w:r>
      <w:r>
        <w:rPr>
          <w:lang w:val="ro-RO"/>
        </w:rPr>
        <w:t xml:space="preserve"> </w:t>
      </w:r>
      <w:r>
        <w:rPr>
          <w:lang w:val="ro-RO" w:eastAsia="ro-RO"/>
        </w:rPr>
        <w:t>rețeta succesului.</w:t>
      </w:r>
    </w:p>
    <w:p w:rsidR="00E5327F" w:rsidRDefault="00E5327F" w:rsidP="00E5327F">
      <w:pPr>
        <w:jc w:val="both"/>
        <w:rPr>
          <w:lang w:val="ro-RO"/>
        </w:rPr>
      </w:pPr>
    </w:p>
    <w:p w:rsidR="00D76E3C" w:rsidRDefault="00D76E3C" w:rsidP="00E5327F">
      <w:pPr>
        <w:jc w:val="both"/>
        <w:rPr>
          <w:lang w:val="ro-RO"/>
        </w:rPr>
      </w:pPr>
    </w:p>
    <w:p w:rsidR="00D76E3C" w:rsidRDefault="00D76E3C" w:rsidP="00E5327F">
      <w:pPr>
        <w:jc w:val="both"/>
        <w:rPr>
          <w:lang w:val="ro-RO"/>
        </w:rPr>
      </w:pPr>
    </w:p>
    <w:p w:rsidR="00D76E3C" w:rsidRDefault="00D76E3C" w:rsidP="00E5327F">
      <w:pPr>
        <w:jc w:val="both"/>
        <w:rPr>
          <w:lang w:val="ro-RO"/>
        </w:rPr>
      </w:pPr>
    </w:p>
    <w:p w:rsidR="00E5327F" w:rsidRDefault="00E5327F" w:rsidP="006D2B72">
      <w:pPr>
        <w:pStyle w:val="AddParagraf"/>
        <w:tabs>
          <w:tab w:val="left" w:pos="900"/>
        </w:tabs>
        <w:spacing w:after="0"/>
        <w:ind w:right="43" w:firstLine="720"/>
        <w:rPr>
          <w:rFonts w:asciiTheme="minorHAnsi" w:eastAsia="Arial Unicode MS" w:hAnsiTheme="minorHAnsi" w:cs="Calibri"/>
          <w:b/>
        </w:rPr>
      </w:pPr>
      <w:bookmarkStart w:id="37" w:name="_Toc383085364"/>
      <w:bookmarkStart w:id="38" w:name="_Toc383085229"/>
      <w:bookmarkStart w:id="39" w:name="_Toc260061150"/>
      <w:bookmarkEnd w:id="35"/>
      <w:bookmarkEnd w:id="36"/>
      <w:r>
        <w:rPr>
          <w:rFonts w:asciiTheme="minorHAnsi" w:hAnsiTheme="minorHAnsi"/>
          <w:b/>
        </w:rPr>
        <w:lastRenderedPageBreak/>
        <w:t>A.</w:t>
      </w:r>
      <w:r>
        <w:rPr>
          <w:rFonts w:asciiTheme="minorHAnsi" w:eastAsia="Arial Unicode MS" w:hAnsiTheme="minorHAnsi" w:cs="Calibri"/>
          <w:b/>
        </w:rPr>
        <w:t>3. Examenul de absolvire</w:t>
      </w:r>
      <w:bookmarkEnd w:id="37"/>
      <w:bookmarkEnd w:id="38"/>
      <w:bookmarkEnd w:id="39"/>
      <w:r>
        <w:rPr>
          <w:rFonts w:asciiTheme="minorHAnsi" w:eastAsia="Arial Unicode MS" w:hAnsiTheme="minorHAnsi" w:cs="Calibri"/>
          <w:b/>
        </w:rPr>
        <w:t xml:space="preserve"> </w:t>
      </w:r>
    </w:p>
    <w:p w:rsidR="00E5327F" w:rsidRDefault="00E5327F" w:rsidP="006D2B72">
      <w:pPr>
        <w:pStyle w:val="AddParagraf"/>
        <w:tabs>
          <w:tab w:val="left" w:pos="900"/>
        </w:tabs>
        <w:spacing w:after="0"/>
        <w:ind w:right="43" w:firstLine="0"/>
        <w:rPr>
          <w:rFonts w:asciiTheme="minorHAnsi" w:hAnsiTheme="minorHAnsi"/>
        </w:rPr>
      </w:pPr>
      <w:r>
        <w:rPr>
          <w:rFonts w:asciiTheme="minorHAnsi" w:hAnsiTheme="minorHAnsi"/>
        </w:rPr>
        <w:tab/>
        <w:t xml:space="preserve">Prin Hotărârea nr. 694/27.06.2017, Plenul Consiliului Superior al Magistraturii a aprobat tematica, bibliografia, modalitatea de examinare și calendarul de desfășurare a examenului de absolvire a INM, sesiunea august-noiembrie 2017. </w:t>
      </w:r>
    </w:p>
    <w:p w:rsidR="00E5327F" w:rsidRDefault="00E5327F" w:rsidP="006D2B72">
      <w:pPr>
        <w:pStyle w:val="AddParagraf"/>
        <w:tabs>
          <w:tab w:val="left" w:pos="900"/>
        </w:tabs>
        <w:spacing w:after="0"/>
        <w:ind w:right="43"/>
        <w:rPr>
          <w:rFonts w:asciiTheme="minorHAnsi" w:hAnsiTheme="minorHAnsi"/>
        </w:rPr>
      </w:pPr>
      <w:r>
        <w:rPr>
          <w:rFonts w:asciiTheme="minorHAnsi" w:hAnsiTheme="minorHAnsi"/>
        </w:rPr>
        <w:tab/>
        <w:t>Prin Hotărârea Consiliului Științific al INM nr.18/02.11.2017 s-a decis ca numele promoției de auditori de justiție 2017 să fie “Viorel Mihai Ciobanu”.</w:t>
      </w:r>
    </w:p>
    <w:p w:rsidR="00A91D1D" w:rsidRDefault="00A91D1D" w:rsidP="006D2B72">
      <w:pPr>
        <w:pStyle w:val="AddParagraf"/>
        <w:tabs>
          <w:tab w:val="left" w:pos="900"/>
        </w:tabs>
        <w:spacing w:after="0"/>
        <w:ind w:right="43" w:firstLine="0"/>
        <w:rPr>
          <w:rFonts w:asciiTheme="minorHAnsi" w:hAnsiTheme="minorHAnsi"/>
        </w:rPr>
      </w:pPr>
    </w:p>
    <w:p w:rsidR="00E5327F" w:rsidRDefault="00E5327F" w:rsidP="006D2B72">
      <w:pPr>
        <w:pStyle w:val="AddParagraf"/>
        <w:spacing w:after="0"/>
        <w:ind w:right="43" w:firstLine="720"/>
        <w:rPr>
          <w:rFonts w:asciiTheme="minorHAnsi" w:hAnsiTheme="minorHAnsi"/>
          <w:b/>
        </w:rPr>
      </w:pPr>
      <w:r>
        <w:rPr>
          <w:rFonts w:asciiTheme="minorHAnsi" w:hAnsiTheme="minorHAnsi"/>
          <w:b/>
        </w:rPr>
        <w:t>A.4. Alte activități specifice formării inițiale</w:t>
      </w:r>
    </w:p>
    <w:p w:rsidR="00E5327F" w:rsidRDefault="00E5327F" w:rsidP="006D2B72">
      <w:pPr>
        <w:pStyle w:val="AddParagraf"/>
        <w:spacing w:after="0"/>
        <w:ind w:right="43" w:firstLine="720"/>
        <w:rPr>
          <w:rFonts w:asciiTheme="minorHAnsi" w:hAnsiTheme="minorHAnsi"/>
        </w:rPr>
      </w:pPr>
      <w:r>
        <w:rPr>
          <w:b/>
          <w:bCs/>
          <w:lang w:val="fr-FR"/>
        </w:rPr>
        <w:t>Întâlniri consultative cu reprezentanții facultăților de drept.</w:t>
      </w:r>
      <w:r>
        <w:rPr>
          <w:lang w:val="fr-FR"/>
        </w:rPr>
        <w:t xml:space="preserve"> La data de 22 martie 2017 au fost publicate pe site-ul INM și înaintate CSM, pentru exprimarea unui punct de vedere, minuta </w:t>
      </w:r>
      <w:r>
        <w:rPr>
          <w:i/>
          <w:iCs/>
          <w:lang w:val="fr-FR"/>
        </w:rPr>
        <w:t>Întâlnirii consultative anuale cu reprezentanții facultăților de drept din țară</w:t>
      </w:r>
      <w:r>
        <w:rPr>
          <w:lang w:val="fr-FR"/>
        </w:rPr>
        <w:t xml:space="preserve"> (organizată la data de 3 martie 2017, la sediul INM) și proiectul tematicii și bibliografiei pentru concursurile de admitere la INM și admitere în magistratură, sesiunile iulie-octombrie 2017. Prin Hotărârea nr. 512/4.05.2017, Plenul CSM a stabilit de principiu tematica și bibliografia pentru cele două concursuri, în sensul solicitărilor formulate de INM. Această întâlnire a fost organizată în continuarea demersului inițiat de INM încă din anul 2012 în scopul consolidării relațiilor cu facultățile de drept, întâlnirile anuale desfășurate în intervalul 2012 – 2016 dovedindu-se foarte utile. </w:t>
      </w:r>
    </w:p>
    <w:p w:rsidR="00E5327F" w:rsidRDefault="00E5327F" w:rsidP="00E5327F">
      <w:pPr>
        <w:ind w:firstLine="708"/>
        <w:jc w:val="both"/>
        <w:rPr>
          <w:rFonts w:asciiTheme="minorHAnsi" w:hAnsiTheme="minorHAnsi"/>
          <w:lang w:val="ro-RO"/>
        </w:rPr>
      </w:pPr>
      <w:r>
        <w:rPr>
          <w:rFonts w:asciiTheme="minorHAnsi" w:hAnsiTheme="minorHAnsi"/>
          <w:b/>
          <w:lang w:val="ro-RO"/>
        </w:rPr>
        <w:t>Școala de vară desfășurată în cadrul formării continue.</w:t>
      </w:r>
      <w:r>
        <w:rPr>
          <w:rFonts w:asciiTheme="minorHAnsi" w:hAnsiTheme="minorHAnsi"/>
          <w:lang w:val="ro-RO"/>
        </w:rPr>
        <w:t xml:space="preserve"> Potrivit tradiției inaugurate în anul 2016, 9 auditori de justiție din anul al II-lea au participat alături de judecători și procurori la cea de a XIV-a ediție a Școlii de vară cu tema ”Etică și deontologie”, organizată în cadrul formării continue la Sovata în perioada 26 iunie – 30 iunie 2017.</w:t>
      </w:r>
    </w:p>
    <w:p w:rsidR="00E5327F" w:rsidRDefault="00E5327F" w:rsidP="00E5327F">
      <w:pPr>
        <w:rPr>
          <w:rFonts w:asciiTheme="minorHAnsi" w:hAnsiTheme="minorHAnsi"/>
          <w:color w:val="FF0000"/>
          <w:lang w:val="ro-RO"/>
        </w:rPr>
      </w:pPr>
    </w:p>
    <w:p w:rsidR="00E5327F" w:rsidRDefault="00E5327F" w:rsidP="00E5327F">
      <w:pPr>
        <w:pStyle w:val="ListParagraph"/>
        <w:numPr>
          <w:ilvl w:val="0"/>
          <w:numId w:val="27"/>
        </w:numPr>
        <w:tabs>
          <w:tab w:val="left" w:pos="1134"/>
        </w:tabs>
        <w:spacing w:line="276" w:lineRule="auto"/>
        <w:ind w:hanging="41"/>
        <w:rPr>
          <w:rFonts w:asciiTheme="minorHAnsi" w:hAnsiTheme="minorHAnsi" w:cs="TimesNewRoman"/>
          <w:b/>
          <w:bCs/>
          <w:lang w:val="fr-FR"/>
        </w:rPr>
      </w:pPr>
      <w:r>
        <w:rPr>
          <w:rFonts w:asciiTheme="minorHAnsi" w:hAnsiTheme="minorHAnsi" w:cs="TimesNewRoman"/>
          <w:b/>
          <w:bCs/>
          <w:lang w:val="fr-FR"/>
        </w:rPr>
        <w:t xml:space="preserve">Acţiuni </w:t>
      </w:r>
      <w:r>
        <w:rPr>
          <w:rFonts w:asciiTheme="minorHAnsi" w:hAnsiTheme="minorHAnsi" w:cs="TimesNewRoman CE"/>
          <w:b/>
          <w:bCs/>
          <w:lang w:val="fr-FR"/>
        </w:rPr>
        <w:t>de formare continuă realizate la nivel național în cursul anului 2017</w:t>
      </w:r>
    </w:p>
    <w:p w:rsidR="00E5327F" w:rsidRDefault="00E5327F" w:rsidP="00E5327F">
      <w:pPr>
        <w:ind w:right="43" w:firstLine="851"/>
        <w:jc w:val="both"/>
        <w:rPr>
          <w:lang w:val="ro-RO"/>
        </w:rPr>
      </w:pPr>
      <w:r>
        <w:rPr>
          <w:lang w:val="ro-RO"/>
        </w:rPr>
        <w:t xml:space="preserve">Ca o caracteristică generală, anul de formare 2017 a reprezentat un an cu o activitate intensă a INM, materializată în volumul mare și în diversitatea acțiunilor de formare judiciară. </w:t>
      </w:r>
    </w:p>
    <w:p w:rsidR="00E5327F" w:rsidRDefault="00E5327F" w:rsidP="00E5327F">
      <w:pPr>
        <w:ind w:firstLine="851"/>
        <w:jc w:val="both"/>
        <w:rPr>
          <w:lang w:val="ro-RO"/>
        </w:rPr>
      </w:pPr>
      <w:r>
        <w:rPr>
          <w:lang w:val="ro-RO"/>
        </w:rPr>
        <w:t xml:space="preserve">În cadrul calendarului din anul 2017 s-au desfășurat </w:t>
      </w:r>
      <w:r w:rsidR="0051743D">
        <w:rPr>
          <w:b/>
          <w:lang w:val="ro-RO"/>
        </w:rPr>
        <w:t>213</w:t>
      </w:r>
      <w:r>
        <w:rPr>
          <w:b/>
          <w:lang w:val="ro-RO"/>
        </w:rPr>
        <w:t xml:space="preserve"> activități de formare</w:t>
      </w:r>
      <w:r>
        <w:rPr>
          <w:lang w:val="ro-RO"/>
        </w:rPr>
        <w:t xml:space="preserve"> deschise participării judecătorilor si procurorilor, însumând </w:t>
      </w:r>
      <w:r w:rsidR="00F673D0">
        <w:rPr>
          <w:b/>
          <w:lang w:val="ro-RO"/>
        </w:rPr>
        <w:t>4.324</w:t>
      </w:r>
      <w:r>
        <w:rPr>
          <w:b/>
          <w:lang w:val="ro-RO"/>
        </w:rPr>
        <w:t xml:space="preserve"> de participări </w:t>
      </w:r>
      <w:r>
        <w:rPr>
          <w:lang w:val="ro-RO"/>
        </w:rPr>
        <w:t xml:space="preserve">la aceste activități. Au fost avute în vedere domenii variate, destinate formării specializate a magistraților și unificării practicii judiciare: au fost organizate activități de formare în domeniul noilor coduri civil, penal, de procedură civilă și procedură penală, în domeniul dreptului financiar-fiscal, al dreptului administrativ, al dreptului muncii și dreptului familiei. Au fost prevăzute activități de formare în domeniul dreptului consumatorului, al achizițiilor publice, al insolvenței. Au fost incluse activități de formare care pun în dezbatere aspecte de practică care vizează infracțiunile economico-financiare, criminalitatea informatică, criminalistica dar și domenii cum sunt combaterea violenței domestice, traficului de ființe umane sau </w:t>
      </w:r>
      <w:r>
        <w:rPr>
          <w:rFonts w:ascii="Times New Roman" w:hAnsi="Times New Roman"/>
          <w:bCs/>
          <w:lang w:val="ro-RO"/>
        </w:rPr>
        <w:t>îmbunătățirea accesului la justiție și combaterea discriminării</w:t>
      </w:r>
      <w:r>
        <w:rPr>
          <w:lang w:val="ro-RO"/>
        </w:rPr>
        <w:t xml:space="preserve">. </w:t>
      </w:r>
    </w:p>
    <w:p w:rsidR="00E5327F" w:rsidRDefault="00E5327F" w:rsidP="00E5327F">
      <w:pPr>
        <w:ind w:firstLine="851"/>
        <w:jc w:val="both"/>
        <w:rPr>
          <w:lang w:val="ro-RO"/>
        </w:rPr>
      </w:pPr>
      <w:r>
        <w:rPr>
          <w:lang w:val="ro-RO"/>
        </w:rPr>
        <w:t>Ca și în anii anteriori, au fost incluse activități de formare în domeniul dreptului Uniunii Europene, al cooperării judiciare internaționale în materie civilă si penală și al drepturilor omului. În afară de seminariile dedicate acestor domenii, aspecte de drept UE sau de drepturile omului au fost incluse și în alte seminarii, acolo unde tematica a impus astfel de trimiteri.</w:t>
      </w:r>
    </w:p>
    <w:p w:rsidR="00E5327F" w:rsidRDefault="00E5327F" w:rsidP="00E5327F">
      <w:pPr>
        <w:ind w:firstLine="851"/>
        <w:jc w:val="both"/>
        <w:rPr>
          <w:lang w:val="ro-RO"/>
        </w:rPr>
      </w:pPr>
      <w:r>
        <w:rPr>
          <w:lang w:val="ro-RO"/>
        </w:rPr>
        <w:t xml:space="preserve"> Un număr important de seminarii a fost organizat in domeniul dezvoltărilor abilitaților non-juridice ale magistraților. S-a avut in vedere organizarea de seminarii în domeniul limbilor engleză și franceză juridice, al comunicării, al dezvoltării personale, al combaterii discriminării și al medierii. O atenție specială a fost acordată și în acest an, formării în domeniul eticii și deontologiei profesionale, fiind organizate 23 de seminarii în cadrul programului de colaborare cu formarea continuă descentralizată. </w:t>
      </w:r>
    </w:p>
    <w:p w:rsidR="00A42927" w:rsidRDefault="00E5327F" w:rsidP="00E5327F">
      <w:pPr>
        <w:ind w:firstLine="720"/>
        <w:jc w:val="both"/>
        <w:rPr>
          <w:lang w:val="ro-RO"/>
        </w:rPr>
      </w:pPr>
      <w:r>
        <w:rPr>
          <w:lang w:val="ro-RO"/>
        </w:rPr>
        <w:t xml:space="preserve">Realizarea integrală a activităților prevăzute în Programul de Formare continuă pentru anul 2017 nu a fost posibilă, întrucât, urmare a Ordonanței de urgență nr.63/2017 cu privire la rectificarea bugetului de stat pe anul 2017, bugetul Institutului Național al Magistraturii aprobat pentru anul 2017 a fost diminuat cu suma de 757 000 lei la capitolul ”Cheltuieli cu bunuri și servicii”, fapt ce a pus institutul în imposibilitatea de a mai organiza activitățile de formare planificate începând cu data de 1 octombrie 2017. În consecință, au fost anulate 25 de activități de formare planificate la nivel centralizat. </w:t>
      </w:r>
    </w:p>
    <w:p w:rsidR="00E5327F" w:rsidRDefault="00E5327F" w:rsidP="00E5327F">
      <w:pPr>
        <w:ind w:firstLine="720"/>
        <w:jc w:val="both"/>
        <w:rPr>
          <w:lang w:val="ro-RO"/>
        </w:rPr>
      </w:pPr>
      <w:r>
        <w:rPr>
          <w:lang w:val="ro-RO"/>
        </w:rPr>
        <w:lastRenderedPageBreak/>
        <w:t>De asemenea, au fost amânate pentru 2018 cursurile dedicate magistraților recru</w:t>
      </w:r>
      <w:r w:rsidR="00A42927">
        <w:rPr>
          <w:lang w:val="ro-RO"/>
        </w:rPr>
        <w:t>tați în condițiile art. 33 din L</w:t>
      </w:r>
      <w:r>
        <w:rPr>
          <w:lang w:val="ro-RO"/>
        </w:rPr>
        <w:t xml:space="preserve">egea nr. 303/2004, în cadrul examenului de admitere în magistratură sesiunea februarie –mai 2017, care urmau să parcurgă în perioada septembrie –decembrie 2017 modulul II din programul lor de formare (2 grupe, câte 6 săptămâni de formare fiecare grupă). </w:t>
      </w:r>
    </w:p>
    <w:p w:rsidR="00E5327F" w:rsidRDefault="00E5327F" w:rsidP="00E5327F">
      <w:pPr>
        <w:ind w:firstLine="720"/>
        <w:jc w:val="both"/>
        <w:rPr>
          <w:lang w:val="ro-RO"/>
        </w:rPr>
      </w:pPr>
      <w:r>
        <w:rPr>
          <w:lang w:val="ro-RO"/>
        </w:rPr>
        <w:t>Totodată, mare parte din cele 40 de activități de formare obligatorii programate să se desfășoare la nivel descentralizat cu sprijinul financiar al INM au fost anulate, instanțele și parchetele neavând posibilitatea de a prelua finanțarea acestora.</w:t>
      </w:r>
    </w:p>
    <w:p w:rsidR="00E5327F" w:rsidRDefault="00E5327F" w:rsidP="00E5327F">
      <w:pPr>
        <w:ind w:firstLine="851"/>
        <w:jc w:val="both"/>
        <w:rPr>
          <w:lang w:val="ro-RO"/>
        </w:rPr>
      </w:pPr>
      <w:r>
        <w:rPr>
          <w:lang w:val="ro-RO"/>
        </w:rPr>
        <w:t> </w:t>
      </w:r>
      <w:r w:rsidR="003136A9">
        <w:rPr>
          <w:lang w:val="ro-RO"/>
        </w:rPr>
        <w:t>Î</w:t>
      </w:r>
      <w:r>
        <w:rPr>
          <w:lang w:val="ro-RO"/>
        </w:rPr>
        <w:t>n cursul anului 2017</w:t>
      </w:r>
      <w:r w:rsidR="00461F52">
        <w:rPr>
          <w:lang w:val="ro-RO"/>
        </w:rPr>
        <w:t>,</w:t>
      </w:r>
      <w:r>
        <w:rPr>
          <w:lang w:val="ro-RO"/>
        </w:rPr>
        <w:t xml:space="preserve"> INM a derul</w:t>
      </w:r>
      <w:r w:rsidR="00DC3D12">
        <w:rPr>
          <w:lang w:val="ro-RO"/>
        </w:rPr>
        <w:t>at două sesiuni de formare prin</w:t>
      </w:r>
      <w:r>
        <w:rPr>
          <w:lang w:val="ro-RO"/>
        </w:rPr>
        <w:t xml:space="preserve"> cursuri e-learning dezvoltate în materia noilor coduri, deschise participării judecătorilor si procurorilor.  </w:t>
      </w:r>
    </w:p>
    <w:p w:rsidR="00E5327F" w:rsidRDefault="00E5327F" w:rsidP="00E5327F">
      <w:pPr>
        <w:ind w:firstLine="851"/>
        <w:jc w:val="both"/>
        <w:rPr>
          <w:lang w:val="ro-RO"/>
        </w:rPr>
      </w:pPr>
      <w:r>
        <w:rPr>
          <w:lang w:val="ro-RO"/>
        </w:rPr>
        <w:t>Exprimată în cifre, toată această activitate din anul 2017 poate fi sintetizată astfel:</w:t>
      </w:r>
    </w:p>
    <w:p w:rsidR="00E5327F" w:rsidRDefault="00E5327F" w:rsidP="00E5327F">
      <w:pPr>
        <w:ind w:firstLine="851"/>
        <w:jc w:val="both"/>
        <w:rPr>
          <w:lang w:val="ro-RO"/>
        </w:rPr>
      </w:pPr>
      <w:r>
        <w:rPr>
          <w:lang w:val="ro-RO"/>
        </w:rPr>
        <w:t xml:space="preserve">INM a organizat un număr de </w:t>
      </w:r>
      <w:r w:rsidR="0051743D">
        <w:rPr>
          <w:b/>
          <w:lang w:val="ro-RO"/>
        </w:rPr>
        <w:t>213</w:t>
      </w:r>
      <w:r>
        <w:rPr>
          <w:b/>
          <w:lang w:val="ro-RO"/>
        </w:rPr>
        <w:t xml:space="preserve"> seminarii </w:t>
      </w:r>
      <w:r>
        <w:rPr>
          <w:lang w:val="ro-RO"/>
        </w:rPr>
        <w:t xml:space="preserve">de formare continuă, la care s-a înregistrat un număr de </w:t>
      </w:r>
      <w:r w:rsidR="0051743D">
        <w:rPr>
          <w:b/>
          <w:lang w:val="ro-RO"/>
        </w:rPr>
        <w:t>4.324</w:t>
      </w:r>
      <w:r>
        <w:rPr>
          <w:b/>
          <w:lang w:val="ro-RO"/>
        </w:rPr>
        <w:t xml:space="preserve"> de participări</w:t>
      </w:r>
      <w:r>
        <w:rPr>
          <w:lang w:val="ro-RO"/>
        </w:rPr>
        <w:t xml:space="preserve"> din partea judecătorilor, procurorilor și a personalului de specialitate juridică asimilat magistraților (participări efective). Un număr de </w:t>
      </w:r>
      <w:r>
        <w:rPr>
          <w:b/>
          <w:lang w:val="ro-RO"/>
        </w:rPr>
        <w:t>3.</w:t>
      </w:r>
      <w:r w:rsidR="0051743D">
        <w:rPr>
          <w:b/>
          <w:lang w:val="ro-RO"/>
        </w:rPr>
        <w:t>359</w:t>
      </w:r>
      <w:r>
        <w:rPr>
          <w:b/>
          <w:lang w:val="ro-RO"/>
        </w:rPr>
        <w:t xml:space="preserve"> de magistrați</w:t>
      </w:r>
      <w:r>
        <w:rPr>
          <w:lang w:val="ro-RO"/>
        </w:rPr>
        <w:t xml:space="preserve"> au participat la seminarii (diferența între numărul de participanți și numărul de participări efective este motivată de faptul că unii magistrați au participat la mai multe acțiuni de formare în cursul anului 2017). </w:t>
      </w:r>
    </w:p>
    <w:p w:rsidR="0051743D" w:rsidRDefault="00E5327F" w:rsidP="005B6F26">
      <w:pPr>
        <w:ind w:firstLine="851"/>
        <w:jc w:val="both"/>
        <w:rPr>
          <w:lang w:val="ro-RO"/>
        </w:rPr>
      </w:pPr>
      <w:r>
        <w:rPr>
          <w:lang w:val="ro-RO"/>
        </w:rPr>
        <w:t xml:space="preserve">La aceste activități de formare se adaugă </w:t>
      </w:r>
      <w:r>
        <w:rPr>
          <w:b/>
          <w:lang w:val="ro-RO"/>
        </w:rPr>
        <w:t>54 de cursuri e-learning</w:t>
      </w:r>
      <w:r w:rsidR="003E11AC">
        <w:rPr>
          <w:lang w:val="ro-RO"/>
        </w:rPr>
        <w:t xml:space="preserve"> </w:t>
      </w:r>
      <w:r>
        <w:rPr>
          <w:lang w:val="ro-RO"/>
        </w:rPr>
        <w:t xml:space="preserve">la care au participat, în varianta coordonată de un formator INM, </w:t>
      </w:r>
      <w:r>
        <w:rPr>
          <w:b/>
          <w:lang w:val="ro-RO"/>
        </w:rPr>
        <w:t>70 de magistrați</w:t>
      </w:r>
      <w:r>
        <w:rPr>
          <w:lang w:val="ro-RO"/>
        </w:rPr>
        <w:t xml:space="preserve">, cu un total de </w:t>
      </w:r>
      <w:r>
        <w:rPr>
          <w:b/>
          <w:lang w:val="ro-RO"/>
        </w:rPr>
        <w:t xml:space="preserve">416 participări </w:t>
      </w:r>
      <w:r>
        <w:rPr>
          <w:lang w:val="ro-RO"/>
        </w:rPr>
        <w:t xml:space="preserve"> (fiecare magistrat a optat, în medie, pentru 5 - 6 cursuri e-learning). </w:t>
      </w:r>
    </w:p>
    <w:p w:rsidR="00E5327F" w:rsidRDefault="0051743D" w:rsidP="005B6F26">
      <w:pPr>
        <w:ind w:firstLine="851"/>
        <w:jc w:val="both"/>
        <w:rPr>
          <w:lang w:val="ro-RO"/>
        </w:rPr>
      </w:pPr>
      <w:r w:rsidRPr="002F4390">
        <w:rPr>
          <w:rFonts w:asciiTheme="minorHAnsi" w:hAnsiTheme="minorHAnsi"/>
          <w:noProof/>
          <w:color w:val="FF0000"/>
        </w:rPr>
        <w:drawing>
          <wp:inline distT="0" distB="0" distL="0" distR="0" wp14:anchorId="4E1E83B1" wp14:editId="03AF0B13">
            <wp:extent cx="5372100" cy="2857500"/>
            <wp:effectExtent l="57150" t="0" r="57150" b="114300"/>
            <wp:docPr id="2" name="Diagramă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76E3C" w:rsidRDefault="00E5327F" w:rsidP="00D76E3C">
      <w:pPr>
        <w:ind w:firstLine="851"/>
        <w:jc w:val="both"/>
        <w:rPr>
          <w:lang w:val="ro-RO"/>
        </w:rPr>
      </w:pPr>
      <w:r>
        <w:rPr>
          <w:lang w:val="ro-RO"/>
        </w:rPr>
        <w:t>În ceea ce privește numărul participărilor la acțiunile de formare continuă, evoluția în timp a acestora poate fi ilustrată astfel:</w:t>
      </w:r>
      <w:r>
        <w:rPr>
          <w:lang w:val="ro-RO" w:eastAsia="ro-RO"/>
        </w:rPr>
        <w:t xml:space="preserve"> </w:t>
      </w:r>
    </w:p>
    <w:p w:rsidR="00D76E3C" w:rsidRPr="00D76E3C" w:rsidRDefault="00D76E3C" w:rsidP="00D76E3C">
      <w:pPr>
        <w:rPr>
          <w:lang w:val="ro-RO"/>
        </w:rPr>
      </w:pPr>
    </w:p>
    <w:p w:rsidR="00D76E3C" w:rsidRPr="00D76E3C" w:rsidRDefault="00D76E3C" w:rsidP="00D76E3C">
      <w:pPr>
        <w:rPr>
          <w:lang w:val="ro-RO"/>
        </w:rPr>
      </w:pPr>
    </w:p>
    <w:p w:rsidR="00D76E3C" w:rsidRPr="00D76E3C" w:rsidRDefault="00D76E3C" w:rsidP="00D76E3C">
      <w:pPr>
        <w:rPr>
          <w:lang w:val="ro-RO"/>
        </w:rPr>
      </w:pPr>
    </w:p>
    <w:p w:rsidR="00D76E3C" w:rsidRPr="00D76E3C" w:rsidRDefault="00D76E3C" w:rsidP="00D76E3C">
      <w:pPr>
        <w:rPr>
          <w:lang w:val="ro-RO"/>
        </w:rPr>
      </w:pPr>
    </w:p>
    <w:p w:rsidR="00E5327F" w:rsidRPr="00D76E3C" w:rsidRDefault="00E5327F" w:rsidP="00D76E3C">
      <w:pPr>
        <w:tabs>
          <w:tab w:val="left" w:pos="1305"/>
        </w:tabs>
        <w:rPr>
          <w:lang w:val="ro-RO"/>
        </w:rPr>
      </w:pPr>
    </w:p>
    <w:p w:rsidR="00E5327F" w:rsidRDefault="00D77D42" w:rsidP="00E5327F">
      <w:pPr>
        <w:jc w:val="both"/>
        <w:rPr>
          <w:lang w:val="ro-RO"/>
        </w:rPr>
      </w:pPr>
      <w:r w:rsidRPr="002F4390">
        <w:rPr>
          <w:rFonts w:asciiTheme="minorHAnsi" w:hAnsiTheme="minorHAnsi"/>
          <w:noProof/>
          <w:color w:val="FF0000"/>
        </w:rPr>
        <w:lastRenderedPageBreak/>
        <w:drawing>
          <wp:anchor distT="0" distB="0" distL="114300" distR="114300" simplePos="0" relativeHeight="251665408" behindDoc="0" locked="0" layoutInCell="1" allowOverlap="1" wp14:anchorId="7249AB8A" wp14:editId="0F46C8FE">
            <wp:simplePos x="0" y="0"/>
            <wp:positionH relativeFrom="column">
              <wp:posOffset>585470</wp:posOffset>
            </wp:positionH>
            <wp:positionV relativeFrom="paragraph">
              <wp:posOffset>1905</wp:posOffset>
            </wp:positionV>
            <wp:extent cx="5459730" cy="2915285"/>
            <wp:effectExtent l="57150" t="0" r="64770" b="113665"/>
            <wp:wrapSquare wrapText="bothSides"/>
            <wp:docPr id="3" name="Diagramă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sidR="00E5327F">
        <w:rPr>
          <w:noProof/>
        </w:rPr>
        <w:drawing>
          <wp:anchor distT="0" distB="0" distL="114300" distR="114300" simplePos="0" relativeHeight="251661312" behindDoc="0" locked="0" layoutInCell="1" allowOverlap="1">
            <wp:simplePos x="0" y="0"/>
            <wp:positionH relativeFrom="column">
              <wp:posOffset>583565</wp:posOffset>
            </wp:positionH>
            <wp:positionV relativeFrom="paragraph">
              <wp:posOffset>-2540</wp:posOffset>
            </wp:positionV>
            <wp:extent cx="5571490" cy="3023870"/>
            <wp:effectExtent l="57150" t="0" r="48260" b="119380"/>
            <wp:wrapSquare wrapText="bothSides"/>
            <wp:docPr id="23" name="Chart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00E5327F">
        <w:rPr>
          <w:lang w:val="ro-RO" w:eastAsia="ro-RO"/>
        </w:rPr>
        <w:br w:type="textWrapping" w:clear="all"/>
      </w:r>
    </w:p>
    <w:p w:rsidR="00E5327F" w:rsidRDefault="00E5327F" w:rsidP="00DC3D12">
      <w:pPr>
        <w:ind w:firstLine="708"/>
        <w:jc w:val="both"/>
        <w:rPr>
          <w:lang w:val="ro-RO"/>
        </w:rPr>
      </w:pPr>
      <w:r>
        <w:rPr>
          <w:lang w:val="ro-RO"/>
        </w:rPr>
        <w:t xml:space="preserve">Așadar, în 2017 INM a format </w:t>
      </w:r>
      <w:r w:rsidR="006950E9">
        <w:rPr>
          <w:b/>
          <w:lang w:val="ro-RO"/>
        </w:rPr>
        <w:t>47</w:t>
      </w:r>
      <w:r>
        <w:rPr>
          <w:b/>
          <w:lang w:val="ro-RO"/>
        </w:rPr>
        <w:t>% din numărul magistraților din sistem</w:t>
      </w:r>
      <w:r w:rsidR="003136A9">
        <w:rPr>
          <w:b/>
          <w:lang w:val="ro-RO"/>
        </w:rPr>
        <w:t>.</w:t>
      </w:r>
    </w:p>
    <w:p w:rsidR="00E5327F" w:rsidRDefault="00E5327F" w:rsidP="00DC3D12">
      <w:pPr>
        <w:jc w:val="both"/>
        <w:rPr>
          <w:lang w:val="ro-RO"/>
        </w:rPr>
      </w:pPr>
    </w:p>
    <w:p w:rsidR="00E5327F" w:rsidRDefault="00D65EDC" w:rsidP="00E5327F">
      <w:pPr>
        <w:ind w:firstLine="851"/>
        <w:jc w:val="both"/>
        <w:rPr>
          <w:lang w:val="ro-RO"/>
        </w:rPr>
      </w:pPr>
      <w:r>
        <w:rPr>
          <w:lang w:val="ro-RO"/>
        </w:rPr>
        <w:t xml:space="preserve">Dintre cele </w:t>
      </w:r>
      <w:r w:rsidR="009745AE">
        <w:rPr>
          <w:b/>
          <w:lang w:val="ro-RO"/>
        </w:rPr>
        <w:t>4.324</w:t>
      </w:r>
      <w:r w:rsidR="00E5327F">
        <w:rPr>
          <w:lang w:val="ro-RO"/>
        </w:rPr>
        <w:t xml:space="preserve"> de participări ale magistraților și personalului din sistemul judiciar formați în cadrul seminariilor</w:t>
      </w:r>
      <w:r w:rsidR="002B533F">
        <w:rPr>
          <w:lang w:val="ro-RO"/>
        </w:rPr>
        <w:t>,</w:t>
      </w:r>
      <w:r w:rsidR="00E5327F">
        <w:rPr>
          <w:lang w:val="ro-RO"/>
        </w:rPr>
        <w:t xml:space="preserve"> </w:t>
      </w:r>
      <w:r w:rsidR="009745AE">
        <w:rPr>
          <w:b/>
          <w:lang w:val="ro-RO"/>
        </w:rPr>
        <w:t>2.860</w:t>
      </w:r>
      <w:r w:rsidR="00E5327F">
        <w:rPr>
          <w:lang w:val="ro-RO"/>
        </w:rPr>
        <w:t xml:space="preserve"> au fost efectuate de judecători, </w:t>
      </w:r>
      <w:r w:rsidR="009745AE">
        <w:rPr>
          <w:b/>
          <w:lang w:val="ro-RO"/>
        </w:rPr>
        <w:t>1.366</w:t>
      </w:r>
      <w:r w:rsidR="00E5327F">
        <w:rPr>
          <w:lang w:val="ro-RO"/>
        </w:rPr>
        <w:t xml:space="preserve"> de procurori, </w:t>
      </w:r>
      <w:r w:rsidR="009745AE">
        <w:rPr>
          <w:b/>
          <w:lang w:val="ro-RO"/>
        </w:rPr>
        <w:t>23</w:t>
      </w:r>
      <w:r w:rsidR="00E5327F">
        <w:rPr>
          <w:b/>
          <w:lang w:val="ro-RO"/>
        </w:rPr>
        <w:t xml:space="preserve"> </w:t>
      </w:r>
      <w:r w:rsidR="00E5327F">
        <w:rPr>
          <w:lang w:val="ro-RO"/>
        </w:rPr>
        <w:t xml:space="preserve">de magistrați asistenți din cadrul ICCJ, </w:t>
      </w:r>
      <w:r w:rsidR="009745AE">
        <w:rPr>
          <w:b/>
          <w:lang w:val="ro-RO"/>
        </w:rPr>
        <w:t>75</w:t>
      </w:r>
      <w:r w:rsidR="00E5327F">
        <w:rPr>
          <w:lang w:val="ro-RO"/>
        </w:rPr>
        <w:t xml:space="preserve"> personal de specialitate juridică asimilat magist</w:t>
      </w:r>
      <w:r w:rsidR="002B533F">
        <w:rPr>
          <w:lang w:val="ro-RO"/>
        </w:rPr>
        <w:t>raţilor din cadrul MJ, CSM și P</w:t>
      </w:r>
      <w:r w:rsidR="00E5327F">
        <w:rPr>
          <w:lang w:val="ro-RO"/>
        </w:rPr>
        <w:t xml:space="preserve">ICCJ </w:t>
      </w:r>
    </w:p>
    <w:p w:rsidR="00487FCE" w:rsidRDefault="00487FCE" w:rsidP="00487FCE">
      <w:pPr>
        <w:ind w:firstLine="851"/>
        <w:jc w:val="both"/>
        <w:rPr>
          <w:noProof/>
          <w:lang w:val="ro-RO" w:eastAsia="ro-RO"/>
        </w:rPr>
      </w:pPr>
      <w:r w:rsidRPr="002F4390">
        <w:rPr>
          <w:rFonts w:asciiTheme="minorHAnsi" w:hAnsiTheme="minorHAnsi"/>
          <w:noProof/>
          <w:color w:val="FF0000"/>
        </w:rPr>
        <w:drawing>
          <wp:inline distT="0" distB="0" distL="0" distR="0" wp14:anchorId="71792EAD" wp14:editId="5100A0CD">
            <wp:extent cx="4838700" cy="2095500"/>
            <wp:effectExtent l="0" t="0" r="0" b="0"/>
            <wp:docPr id="5" name="Diagramă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87FCE" w:rsidRDefault="00487FCE" w:rsidP="00487FCE">
      <w:pPr>
        <w:ind w:firstLine="851"/>
        <w:jc w:val="both"/>
        <w:rPr>
          <w:noProof/>
          <w:lang w:val="ro-RO" w:eastAsia="ro-RO"/>
        </w:rPr>
      </w:pPr>
    </w:p>
    <w:p w:rsidR="00E5327F" w:rsidRDefault="00E5327F" w:rsidP="00E5327F">
      <w:pPr>
        <w:ind w:firstLine="851"/>
        <w:jc w:val="both"/>
        <w:rPr>
          <w:lang w:val="ro-RO"/>
        </w:rPr>
      </w:pPr>
      <w:r>
        <w:rPr>
          <w:lang w:val="ro-RO"/>
        </w:rPr>
        <w:t xml:space="preserve">În ceea ce privește numărul opțiunilor formulate de magistrați la momentul transmiterii listelor de seminarii la începutul anului 2017, </w:t>
      </w:r>
      <w:r>
        <w:rPr>
          <w:b/>
          <w:lang w:val="ro-RO"/>
        </w:rPr>
        <w:t>6.1</w:t>
      </w:r>
      <w:r w:rsidR="00D30B13">
        <w:rPr>
          <w:b/>
          <w:lang w:val="ro-RO"/>
        </w:rPr>
        <w:t>86</w:t>
      </w:r>
      <w:r>
        <w:rPr>
          <w:lang w:val="ro-RO"/>
        </w:rPr>
        <w:t xml:space="preserve"> dintre aceștia (reprezentând 86% din sistemul judiciar) au formulat opțiuni de a participa la cel puțin una dintre acțiunile organizate de INM.</w:t>
      </w:r>
    </w:p>
    <w:p w:rsidR="00E5327F" w:rsidRDefault="00E5327F" w:rsidP="00E5327F">
      <w:pPr>
        <w:ind w:firstLine="851"/>
        <w:jc w:val="both"/>
        <w:rPr>
          <w:lang w:val="ro-RO"/>
        </w:rPr>
      </w:pPr>
      <w:r>
        <w:rPr>
          <w:lang w:val="ro-RO"/>
        </w:rPr>
        <w:t xml:space="preserve">Un număr total de </w:t>
      </w:r>
      <w:r w:rsidR="00BF6ED8">
        <w:rPr>
          <w:b/>
          <w:lang w:val="ro-RO"/>
        </w:rPr>
        <w:t>3.051 (49</w:t>
      </w:r>
      <w:r>
        <w:rPr>
          <w:b/>
          <w:lang w:val="ro-RO"/>
        </w:rPr>
        <w:t>,3%)</w:t>
      </w:r>
      <w:r>
        <w:rPr>
          <w:lang w:val="ro-RO"/>
        </w:rPr>
        <w:t xml:space="preserve"> dintre magistrații care au formulat opțiuni au participat la sem</w:t>
      </w:r>
      <w:r w:rsidR="002B533F">
        <w:rPr>
          <w:lang w:val="ro-RO"/>
        </w:rPr>
        <w:t>inarii de formare continuă. După cum s-</w:t>
      </w:r>
      <w:r>
        <w:rPr>
          <w:lang w:val="ro-RO"/>
        </w:rPr>
        <w:t xml:space="preserve">a arătat, un număr de 25 de seminarii programate inițial pentru acest an și pentru care au fost formulate opțiuni au fost anulate, din lipsă de fonduri. Trebuie menționat faptul că numărul participărilor este diminuat și de scăderea numărului activităților de formare organizate, în fiecare an fiind organizate activitățile permise de capacitatea instituțională a INM și de fondurile disponibile, provenite de la bugetul de stat sau din surse extrabugetare. </w:t>
      </w:r>
    </w:p>
    <w:p w:rsidR="00E5327F" w:rsidRDefault="00E5327F" w:rsidP="00E5327F">
      <w:pPr>
        <w:ind w:firstLine="851"/>
        <w:jc w:val="both"/>
        <w:rPr>
          <w:lang w:val="ro-RO"/>
        </w:rPr>
      </w:pPr>
      <w:r>
        <w:rPr>
          <w:lang w:val="ro-RO"/>
        </w:rPr>
        <w:t xml:space="preserve">De asemenea, dintre magistrații care au fost selectați și invitați să participe în urma opțiunilor formulate, unii nu au răspuns invitației, aflându-se, în general din motive obiective, în imposibilitate de a se prezenta. </w:t>
      </w:r>
    </w:p>
    <w:p w:rsidR="00E5327F" w:rsidRDefault="00E5327F" w:rsidP="00E5327F">
      <w:pPr>
        <w:ind w:firstLine="851"/>
        <w:jc w:val="both"/>
        <w:rPr>
          <w:noProof/>
          <w:lang w:val="ro-RO"/>
        </w:rPr>
      </w:pPr>
      <w:r>
        <w:rPr>
          <w:noProof/>
        </w:rPr>
        <w:lastRenderedPageBreak/>
        <w:drawing>
          <wp:inline distT="0" distB="0" distL="0" distR="0">
            <wp:extent cx="5353050" cy="2419350"/>
            <wp:effectExtent l="0" t="0" r="0" b="0"/>
            <wp:docPr id="1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Pr>
          <w:noProof/>
          <w:lang w:val="ro-RO"/>
        </w:rPr>
        <w:tab/>
      </w:r>
    </w:p>
    <w:p w:rsidR="00E5327F" w:rsidRDefault="00E5327F" w:rsidP="00E5327F">
      <w:pPr>
        <w:ind w:firstLine="851"/>
        <w:jc w:val="both"/>
        <w:rPr>
          <w:lang w:val="ro-RO"/>
        </w:rPr>
      </w:pPr>
      <w:r>
        <w:rPr>
          <w:lang w:val="ro-RO"/>
        </w:rPr>
        <w:t xml:space="preserve">În ceea ce privește domeniile în care INM a asigurat formare, accentul a fost pus și în 2017 pe formarea în materia noilor coduri: </w:t>
      </w:r>
      <w:r w:rsidR="005B6F26">
        <w:rPr>
          <w:b/>
          <w:lang w:val="ro-RO"/>
        </w:rPr>
        <w:t>19</w:t>
      </w:r>
      <w:r>
        <w:rPr>
          <w:b/>
          <w:lang w:val="ro-RO"/>
        </w:rPr>
        <w:t xml:space="preserve"> seminarii și conferințe</w:t>
      </w:r>
      <w:r>
        <w:rPr>
          <w:lang w:val="ro-RO"/>
        </w:rPr>
        <w:t xml:space="preserve"> au fost dedicate acestui obiectiv, rezultatul fiind un număr de </w:t>
      </w:r>
      <w:r w:rsidR="00BF6ED8">
        <w:rPr>
          <w:b/>
          <w:lang w:val="ro-RO"/>
        </w:rPr>
        <w:t>1006</w:t>
      </w:r>
      <w:r>
        <w:rPr>
          <w:b/>
          <w:lang w:val="ro-RO"/>
        </w:rPr>
        <w:t xml:space="preserve"> magistrați formați</w:t>
      </w:r>
      <w:r w:rsidR="00BF6ED8">
        <w:rPr>
          <w:lang w:val="ro-RO"/>
        </w:rPr>
        <w:t xml:space="preserve"> (648 judecători, 356</w:t>
      </w:r>
      <w:r>
        <w:rPr>
          <w:lang w:val="ro-RO"/>
        </w:rPr>
        <w:t xml:space="preserve"> procurori, 1 magistrat asistent și 1 personal de specialitate juridică asimilat magistraților) în </w:t>
      </w:r>
      <w:r w:rsidR="008C7CB9">
        <w:rPr>
          <w:b/>
          <w:lang w:val="ro-RO"/>
        </w:rPr>
        <w:t>1051 de</w:t>
      </w:r>
      <w:r>
        <w:rPr>
          <w:b/>
          <w:lang w:val="ro-RO"/>
        </w:rPr>
        <w:t xml:space="preserve"> participări</w:t>
      </w:r>
      <w:r w:rsidR="008C7CB9">
        <w:rPr>
          <w:lang w:val="ro-RO"/>
        </w:rPr>
        <w:t xml:space="preserve"> (676 judecători și 37</w:t>
      </w:r>
      <w:r>
        <w:rPr>
          <w:lang w:val="ro-RO"/>
        </w:rPr>
        <w:t xml:space="preserve">3 procurori, 1 magistrat asistent și 1 personal de specialitate juridică asimilat magistraților). </w:t>
      </w:r>
    </w:p>
    <w:p w:rsidR="00E5327F" w:rsidRDefault="00E5327F" w:rsidP="00E5327F">
      <w:pPr>
        <w:ind w:firstLine="851"/>
        <w:jc w:val="both"/>
        <w:rPr>
          <w:lang w:val="ro-RO"/>
        </w:rPr>
      </w:pPr>
      <w:r>
        <w:rPr>
          <w:lang w:val="ro-RO"/>
        </w:rPr>
        <w:t>Subliniem interesul ridicat și succesul pe care conferințele organizate în materia noilor coduri îl suscită încă, înregistrările video ale ultimelor trei conferințe înregistrând, în cât</w:t>
      </w:r>
      <w:r w:rsidR="00BF6ED8">
        <w:rPr>
          <w:lang w:val="ro-RO"/>
        </w:rPr>
        <w:t>eva săptămâni, un număr de 11.549</w:t>
      </w:r>
      <w:r>
        <w:rPr>
          <w:lang w:val="ro-RO"/>
        </w:rPr>
        <w:t xml:space="preserve"> de utilizatori unici</w:t>
      </w:r>
      <w:r w:rsidR="00FC115E">
        <w:rPr>
          <w:lang w:val="ro-RO"/>
        </w:rPr>
        <w:t>, cu un total de 31.931 de vizualizări</w:t>
      </w:r>
      <w:r>
        <w:rPr>
          <w:lang w:val="ro-RO"/>
        </w:rPr>
        <w:t>. De asemenea, canalul You Tube al INM, unde prezentările din cadrul conferințelor au fost de asemenea</w:t>
      </w:r>
      <w:r w:rsidR="00BF6ED8">
        <w:rPr>
          <w:lang w:val="ro-RO"/>
        </w:rPr>
        <w:t xml:space="preserve"> încărcate, are, în prezent, 622</w:t>
      </w:r>
      <w:r>
        <w:rPr>
          <w:lang w:val="ro-RO"/>
        </w:rPr>
        <w:t xml:space="preserve"> de abonați. </w:t>
      </w:r>
    </w:p>
    <w:p w:rsidR="00E5327F" w:rsidRDefault="0030619D" w:rsidP="00E5327F">
      <w:pPr>
        <w:ind w:firstLine="851"/>
        <w:jc w:val="both"/>
        <w:rPr>
          <w:lang w:val="ro-RO"/>
        </w:rPr>
      </w:pPr>
      <w:r>
        <w:rPr>
          <w:lang w:val="ro-RO"/>
        </w:rPr>
        <w:t xml:space="preserve">Precizăm </w:t>
      </w:r>
      <w:r w:rsidR="00E5327F">
        <w:rPr>
          <w:lang w:val="ro-RO"/>
        </w:rPr>
        <w:t xml:space="preserve">că </w:t>
      </w:r>
      <w:r w:rsidR="00BF6ED8">
        <w:rPr>
          <w:b/>
          <w:lang w:val="ro-RO"/>
        </w:rPr>
        <w:t>6.319</w:t>
      </w:r>
      <w:r w:rsidR="00E5327F">
        <w:rPr>
          <w:lang w:val="ro-RO"/>
        </w:rPr>
        <w:t xml:space="preserve"> din judecătorii si procurorii din sistem (</w:t>
      </w:r>
      <w:r w:rsidR="00E5327F">
        <w:rPr>
          <w:b/>
          <w:lang w:val="ro-RO"/>
        </w:rPr>
        <w:t>88</w:t>
      </w:r>
      <w:r w:rsidR="00BF6ED8">
        <w:rPr>
          <w:b/>
          <w:lang w:val="ro-RO"/>
        </w:rPr>
        <w:t>,6</w:t>
      </w:r>
      <w:r w:rsidR="00E5327F">
        <w:rPr>
          <w:b/>
          <w:lang w:val="ro-RO"/>
        </w:rPr>
        <w:t>%</w:t>
      </w:r>
      <w:r w:rsidR="00E5327F">
        <w:rPr>
          <w:lang w:val="ro-RO"/>
        </w:rPr>
        <w:t xml:space="preserve">) au participat, de la adoptarea noilor coduri și până în prezent, la cel puțin o acțiune de formare în materia noilor coduri. </w:t>
      </w:r>
    </w:p>
    <w:p w:rsidR="00E5327F" w:rsidRDefault="00E5327F" w:rsidP="00E5327F">
      <w:pPr>
        <w:ind w:firstLine="851"/>
        <w:jc w:val="both"/>
        <w:rPr>
          <w:lang w:val="ro-RO"/>
        </w:rPr>
      </w:pPr>
    </w:p>
    <w:p w:rsidR="00E5327F" w:rsidRDefault="00E5327F" w:rsidP="00E5327F">
      <w:pPr>
        <w:ind w:firstLine="851"/>
        <w:jc w:val="both"/>
        <w:rPr>
          <w:lang w:val="ro-RO"/>
        </w:rPr>
      </w:pPr>
      <w:r>
        <w:rPr>
          <w:noProof/>
        </w:rPr>
        <w:drawing>
          <wp:inline distT="0" distB="0" distL="0" distR="0">
            <wp:extent cx="5286375" cy="2085975"/>
            <wp:effectExtent l="0" t="0" r="0" b="0"/>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5327F" w:rsidRDefault="00E5327F" w:rsidP="00E5327F">
      <w:pPr>
        <w:ind w:firstLine="851"/>
        <w:jc w:val="both"/>
        <w:rPr>
          <w:lang w:val="ro-RO"/>
        </w:rPr>
      </w:pPr>
    </w:p>
    <w:p w:rsidR="00E5327F" w:rsidRDefault="00E5327F" w:rsidP="00E5327F">
      <w:pPr>
        <w:ind w:firstLine="851"/>
        <w:jc w:val="both"/>
        <w:rPr>
          <w:bCs/>
          <w:iCs/>
          <w:lang w:val="ro-RO"/>
        </w:rPr>
      </w:pPr>
      <w:r>
        <w:rPr>
          <w:bCs/>
          <w:iCs/>
          <w:lang w:val="ro-RO"/>
        </w:rPr>
        <w:t>A</w:t>
      </w:r>
      <w:r>
        <w:rPr>
          <w:lang w:val="ro-RO"/>
        </w:rPr>
        <w:t xml:space="preserve">ctivitățile de formare continuă au fost interconectate cu un alt demers realizat de INM - întâlnirile președinților secțiilor specializate din cadrul ICCJ și curților de apel, dedicate identificării și dezbaterii aspectelor de practică judiciară neunitară. Exercițiu inițiat în cadrul anului 2014 cu sprijinul CSM, aceste întâlniri s-au bucurat de o largă apreciere, fapt </w:t>
      </w:r>
      <w:r w:rsidR="002B533F">
        <w:rPr>
          <w:lang w:val="ro-RO"/>
        </w:rPr>
        <w:t>ce a determinat creşterea</w:t>
      </w:r>
      <w:r>
        <w:rPr>
          <w:lang w:val="ro-RO"/>
        </w:rPr>
        <w:t xml:space="preserve"> numărul</w:t>
      </w:r>
      <w:r w:rsidR="002B533F">
        <w:rPr>
          <w:lang w:val="ro-RO"/>
        </w:rPr>
        <w:t>ui</w:t>
      </w:r>
      <w:r>
        <w:rPr>
          <w:lang w:val="ro-RO"/>
        </w:rPr>
        <w:t xml:space="preserve"> acestora la 9 în anul 2015, 10 întâlniri în 2016, respectiv 11 întâlniri în 2017 (9 întâlniri au fost programate pentru instanțe, o întâlnire pentru parchete și una comună, în materie penală). Eficiența ambelor programe a fost potențată de contribuția formatorilor INM, care au adus în discuție în cadrul întâlnirilor președinților secțiilor specializate aspectele semnalate de magistrați la seminariile organizate la nivel descentralizat. Pe de altă parte, concluziile acestor întâlniri nu au fost doar publicate pe site-ul INM și comunicate de participanți în cadrul instanțelor și parchetelor proprii, dar au fost și diseminate în cadrul seminariilor și conferințelor organizate. Din păcate, din cauza rectificării bugetare, 3 din aceste întâlniri au fost anulate la finalul acestui an.</w:t>
      </w:r>
    </w:p>
    <w:p w:rsidR="00E5327F" w:rsidRDefault="002B533F" w:rsidP="00E5327F">
      <w:pPr>
        <w:ind w:right="43" w:firstLine="720"/>
        <w:jc w:val="both"/>
        <w:rPr>
          <w:lang w:val="ro-RO"/>
        </w:rPr>
      </w:pPr>
      <w:r>
        <w:rPr>
          <w:bCs/>
          <w:iCs/>
          <w:lang w:val="ro-RO"/>
        </w:rPr>
        <w:lastRenderedPageBreak/>
        <w:t>Î</w:t>
      </w:r>
      <w:r w:rsidR="00E5327F">
        <w:rPr>
          <w:bCs/>
          <w:iCs/>
          <w:lang w:val="ro-RO"/>
        </w:rPr>
        <w:t xml:space="preserve">n cursul anului 2015 au fost finalizate </w:t>
      </w:r>
      <w:r w:rsidR="00E5327F">
        <w:rPr>
          <w:b/>
          <w:bCs/>
          <w:iCs/>
          <w:lang w:val="ro-RO"/>
        </w:rPr>
        <w:t>27 de cursuri e-learning,</w:t>
      </w:r>
      <w:r w:rsidR="00E5327F">
        <w:rPr>
          <w:bCs/>
          <w:iCs/>
          <w:lang w:val="ro-RO"/>
        </w:rPr>
        <w:t xml:space="preserve"> </w:t>
      </w:r>
      <w:r w:rsidR="00E5327F">
        <w:rPr>
          <w:lang w:val="ro-RO"/>
        </w:rPr>
        <w:t>elaborate în domeniul noilor coduri, în cadrul proiectului Asistență</w:t>
      </w:r>
      <w:r w:rsidR="00E5327F">
        <w:rPr>
          <w:i/>
          <w:lang w:val="ro-RO"/>
        </w:rPr>
        <w:t xml:space="preserve"> pentru consolidarea capacității instituționale în domeniul formării judecătorilor și procurorilor pentru aplicarea noilor coduri</w:t>
      </w:r>
      <w:r w:rsidR="00E5327F">
        <w:rPr>
          <w:lang w:val="ro-RO"/>
        </w:rPr>
        <w:t>, derulat prin Programul de Cooperare Elveţiano - Român pentru reducerea disparităților economice și sociale în cadrul Uniunii Europene extinse.</w:t>
      </w:r>
      <w:r w:rsidR="00E5327F">
        <w:rPr>
          <w:bCs/>
          <w:iCs/>
          <w:lang w:val="ro-RO"/>
        </w:rPr>
        <w:t xml:space="preserve"> </w:t>
      </w:r>
      <w:r w:rsidR="00E5327F">
        <w:rPr>
          <w:lang w:val="ro-RO"/>
        </w:rPr>
        <w:t xml:space="preserve">Magistrații au avut posibilitatea să opteze, și în 2017, pentru accesarea acestor cursuri în mod organizat, beneficiind de coordonarea unui formator INM. În cele două sesiuni din acest an </w:t>
      </w:r>
      <w:r w:rsidR="00E5327F">
        <w:rPr>
          <w:b/>
          <w:lang w:val="ro-RO"/>
        </w:rPr>
        <w:t>70</w:t>
      </w:r>
      <w:r w:rsidR="00E5327F">
        <w:rPr>
          <w:lang w:val="ro-RO"/>
        </w:rPr>
        <w:t xml:space="preserve"> </w:t>
      </w:r>
      <w:r w:rsidR="00E5327F">
        <w:rPr>
          <w:b/>
          <w:lang w:val="ro-RO"/>
        </w:rPr>
        <w:t>de magistrați</w:t>
      </w:r>
      <w:r w:rsidR="00E5327F">
        <w:rPr>
          <w:lang w:val="ro-RO"/>
        </w:rPr>
        <w:t xml:space="preserve"> au formulat opțiuni de înscriere la cursurile e-learning. Faptul că fiecare din acești magistrați s-a înscris la 5 - 6 cursuri e-learning a avut drept consecință înregistrarea unui număr de </w:t>
      </w:r>
      <w:r w:rsidR="00E5327F">
        <w:rPr>
          <w:b/>
          <w:lang w:val="ro-RO"/>
        </w:rPr>
        <w:t>416</w:t>
      </w:r>
      <w:r w:rsidR="00E5327F">
        <w:rPr>
          <w:lang w:val="ro-RO"/>
        </w:rPr>
        <w:t xml:space="preserve"> </w:t>
      </w:r>
      <w:r w:rsidR="00E5327F">
        <w:rPr>
          <w:b/>
          <w:lang w:val="ro-RO"/>
        </w:rPr>
        <w:t>de înscrieri</w:t>
      </w:r>
      <w:r w:rsidR="00E5327F">
        <w:rPr>
          <w:lang w:val="ro-RO"/>
        </w:rPr>
        <w:t xml:space="preserve">. </w:t>
      </w:r>
    </w:p>
    <w:p w:rsidR="00E5327F" w:rsidRDefault="002B533F" w:rsidP="002B533F">
      <w:pPr>
        <w:ind w:firstLine="708"/>
        <w:rPr>
          <w:rFonts w:ascii="Times New Roman" w:hAnsi="Times New Roman"/>
        </w:rPr>
      </w:pPr>
      <w:r>
        <w:rPr>
          <w:lang w:val="ro-RO"/>
        </w:rPr>
        <w:t>C</w:t>
      </w:r>
      <w:r w:rsidR="00E5327F">
        <w:rPr>
          <w:lang w:val="ro-RO"/>
        </w:rPr>
        <w:t>ursurile au fost postate de platforma e-learning a INM, f</w:t>
      </w:r>
      <w:r w:rsidR="00F23AE5">
        <w:rPr>
          <w:lang w:val="ro-RO"/>
        </w:rPr>
        <w:t xml:space="preserve">iind deschise accesului public. </w:t>
      </w:r>
      <w:r w:rsidR="00E5327F">
        <w:rPr>
          <w:lang w:val="ro-RO"/>
        </w:rPr>
        <w:t>Astfel, nu doar magistrații, dar și orice altă persoană interesată au posibilitatea de a urma cursurile în mod individual, direct pe platforma INM</w:t>
      </w:r>
      <w:r>
        <w:rPr>
          <w:lang w:val="ro-RO"/>
        </w:rPr>
        <w:t>.</w:t>
      </w:r>
    </w:p>
    <w:p w:rsidR="00E5327F" w:rsidRDefault="00E5327F" w:rsidP="00E5327F">
      <w:pPr>
        <w:jc w:val="both"/>
        <w:rPr>
          <w:b/>
        </w:rPr>
      </w:pPr>
    </w:p>
    <w:p w:rsidR="00A227B6" w:rsidRPr="00A227B6" w:rsidRDefault="00A227B6" w:rsidP="00E5327F">
      <w:pPr>
        <w:jc w:val="both"/>
        <w:rPr>
          <w:b/>
        </w:rPr>
      </w:pPr>
      <w:r>
        <w:rPr>
          <w:b/>
        </w:rPr>
        <w:tab/>
        <w:t>II.3.2. Şcoala Naţională de Grefieri</w:t>
      </w:r>
    </w:p>
    <w:p w:rsidR="007C6A59" w:rsidRPr="00A227B6" w:rsidRDefault="007C6A59" w:rsidP="00E5327F">
      <w:pPr>
        <w:ind w:firstLine="720"/>
        <w:jc w:val="both"/>
        <w:rPr>
          <w:rFonts w:cs="Calibri"/>
          <w:lang w:val="ro-RO"/>
        </w:rPr>
      </w:pPr>
      <w:r w:rsidRPr="00A227B6">
        <w:rPr>
          <w:rFonts w:cs="Calibri"/>
          <w:b/>
          <w:lang w:val="ro-RO"/>
        </w:rPr>
        <w:t>Formarea profesională iniţială</w:t>
      </w:r>
      <w:r w:rsidRPr="00A227B6">
        <w:rPr>
          <w:rFonts w:cs="Calibri"/>
          <w:lang w:val="ro-RO"/>
        </w:rPr>
        <w:t xml:space="preserve"> organizată de Şcoala Naţională de Grefieri în temeiul Legii 567/2004 continuă să aibă în vedere </w:t>
      </w:r>
      <w:r w:rsidRPr="00A227B6">
        <w:rPr>
          <w:rFonts w:cs="Calibri"/>
          <w:i/>
          <w:lang w:val="ro-RO"/>
        </w:rPr>
        <w:t>exclusiv pregătirea grefierilor cu studii superioare juridice,</w:t>
      </w:r>
      <w:r w:rsidRPr="00A227B6">
        <w:rPr>
          <w:rFonts w:cs="Calibri"/>
          <w:lang w:val="ro-RO"/>
        </w:rPr>
        <w:t xml:space="preserve"> activitatea de formare iniţială a Şcolii răspunzând necesităţii ocupării posturilor vacante de grefieri cu studii superioare juridice cu personal calificat. </w:t>
      </w:r>
    </w:p>
    <w:p w:rsidR="007C6A59" w:rsidRPr="00A227B6" w:rsidRDefault="00BB7BFD" w:rsidP="00E5327F">
      <w:pPr>
        <w:ind w:firstLine="708"/>
        <w:jc w:val="both"/>
        <w:rPr>
          <w:rFonts w:cs="Calibri"/>
          <w:lang w:val="ro-RO"/>
        </w:rPr>
      </w:pPr>
      <w:r>
        <w:rPr>
          <w:rFonts w:cs="Calibri"/>
          <w:lang w:val="ro-RO"/>
        </w:rPr>
        <w:t xml:space="preserve">În perioada 21 februarie – </w:t>
      </w:r>
      <w:r w:rsidR="007C6A59" w:rsidRPr="00A227B6">
        <w:rPr>
          <w:rFonts w:cs="Calibri"/>
          <w:lang w:val="ro-RO"/>
        </w:rPr>
        <w:t xml:space="preserve">2 iunie 2017 s-a desfășurat concursul de admitere la SNG. La probele scrise din data de 23 aprilie 2017 au participat 643 candidați pentru 55 locuri, </w:t>
      </w:r>
      <w:r w:rsidR="007C6A59" w:rsidRPr="00A227B6">
        <w:rPr>
          <w:rFonts w:cs="Calibri"/>
          <w:i/>
          <w:lang w:val="ro-RO"/>
        </w:rPr>
        <w:t>concurența</w:t>
      </w:r>
      <w:r w:rsidR="007C6A59" w:rsidRPr="00A227B6">
        <w:rPr>
          <w:rFonts w:cs="Calibri"/>
          <w:lang w:val="ro-RO"/>
        </w:rPr>
        <w:t xml:space="preserve"> fiind astfel de peste 11 candidați pe loc. </w:t>
      </w:r>
    </w:p>
    <w:p w:rsidR="007C6A59" w:rsidRPr="00A227B6" w:rsidRDefault="00BB7BFD" w:rsidP="00E5327F">
      <w:pPr>
        <w:ind w:firstLine="708"/>
        <w:jc w:val="both"/>
        <w:rPr>
          <w:rFonts w:cs="Calibri"/>
          <w:lang w:val="ro-RO"/>
        </w:rPr>
      </w:pPr>
      <w:r>
        <w:rPr>
          <w:rFonts w:cs="Calibri"/>
          <w:lang w:val="ro-RO"/>
        </w:rPr>
        <w:t>Prin H</w:t>
      </w:r>
      <w:r w:rsidR="007C6A59" w:rsidRPr="00A227B6">
        <w:rPr>
          <w:rFonts w:cs="Calibri"/>
          <w:lang w:val="ro-RO"/>
        </w:rPr>
        <w:t xml:space="preserve">otărârea nr. 647 din 12 iunie 2017, Plenul Consiliului Superior al Magistraturii a validat rezultatele concursului de admitere la Școala Națională de Grefieri și a declarat ca admiși un număr de 55 </w:t>
      </w:r>
      <w:r w:rsidR="007C6A59" w:rsidRPr="00A227B6">
        <w:rPr>
          <w:rFonts w:cs="Calibri"/>
          <w:i/>
          <w:lang w:val="ro-RO"/>
        </w:rPr>
        <w:t>cursanți</w:t>
      </w:r>
      <w:r w:rsidR="007C6A59" w:rsidRPr="00A227B6">
        <w:rPr>
          <w:rFonts w:cs="Calibri"/>
          <w:lang w:val="ro-RO"/>
        </w:rPr>
        <w:t xml:space="preserve"> (15 posturi de grefieri pentru parchete și 40 posturi de grefieri pentru instanțe, sub rezerva finanțării posturilor). </w:t>
      </w:r>
    </w:p>
    <w:p w:rsidR="007C6A59" w:rsidRPr="00A227B6" w:rsidRDefault="007C6A59" w:rsidP="00E5327F">
      <w:pPr>
        <w:ind w:firstLine="720"/>
        <w:jc w:val="both"/>
        <w:rPr>
          <w:rFonts w:cs="Calibri"/>
          <w:lang w:val="ro-RO"/>
        </w:rPr>
      </w:pPr>
      <w:r w:rsidRPr="00A227B6">
        <w:rPr>
          <w:rFonts w:cs="Calibri"/>
          <w:lang w:val="ro-RO"/>
        </w:rPr>
        <w:t xml:space="preserve">La data de 19 iunie 2017 au debutat </w:t>
      </w:r>
      <w:r w:rsidRPr="00A227B6">
        <w:rPr>
          <w:rFonts w:cs="Calibri"/>
          <w:i/>
          <w:lang w:val="ro-RO"/>
        </w:rPr>
        <w:t>cursurile de formare inițială</w:t>
      </w:r>
      <w:r w:rsidRPr="00A227B6">
        <w:rPr>
          <w:rFonts w:cs="Calibri"/>
          <w:lang w:val="ro-RO"/>
        </w:rPr>
        <w:t xml:space="preserve"> pentru promoția 2017. </w:t>
      </w:r>
      <w:r w:rsidRPr="00A227B6">
        <w:rPr>
          <w:rFonts w:cs="Calibri"/>
          <w:i/>
          <w:lang w:val="ro-RO"/>
        </w:rPr>
        <w:t>Durata de școlarizare</w:t>
      </w:r>
      <w:r w:rsidRPr="00A227B6">
        <w:rPr>
          <w:rFonts w:cs="Calibri"/>
          <w:lang w:val="ro-RO"/>
        </w:rPr>
        <w:t xml:space="preserve"> este de 6 luni (19 iunie – 19 decembrie 2017), cursanții promoției 2017 urmând a fi repartizați pe posturi în instanțe și parchete la data de 19 decembrie 2017. </w:t>
      </w:r>
    </w:p>
    <w:p w:rsidR="007C6A59" w:rsidRPr="00A227B6" w:rsidRDefault="007C6A59" w:rsidP="00E5327F">
      <w:pPr>
        <w:ind w:firstLine="720"/>
        <w:jc w:val="both"/>
        <w:rPr>
          <w:rFonts w:cs="Calibri"/>
          <w:lang w:val="ro-RO"/>
        </w:rPr>
      </w:pPr>
      <w:r w:rsidRPr="00A227B6">
        <w:rPr>
          <w:rFonts w:cs="Calibri"/>
          <w:lang w:val="ro-RO"/>
        </w:rPr>
        <w:t xml:space="preserve">La propunerea Şcolii Naţionale de Grefieri, ca pentru fiecare an școlar, au fost aprobate, prin hotărâri ale Plenului Consiliului Superior al Magistraturii, </w:t>
      </w:r>
      <w:r w:rsidR="00BB7BFD">
        <w:rPr>
          <w:rFonts w:cs="Calibri"/>
          <w:i/>
          <w:lang w:val="ro-RO"/>
        </w:rPr>
        <w:t>s</w:t>
      </w:r>
      <w:r w:rsidRPr="00A227B6">
        <w:rPr>
          <w:rFonts w:cs="Calibri"/>
          <w:i/>
          <w:lang w:val="ro-RO"/>
        </w:rPr>
        <w:t>tructura anului şcolar, Planul de învăţământ–specializarea grefieri pentru instanţe</w:t>
      </w:r>
      <w:r w:rsidRPr="00A227B6">
        <w:rPr>
          <w:rFonts w:cs="Calibri"/>
          <w:lang w:val="ro-RO"/>
        </w:rPr>
        <w:t xml:space="preserve"> şi </w:t>
      </w:r>
      <w:r w:rsidRPr="00A227B6">
        <w:rPr>
          <w:rFonts w:cs="Calibri"/>
          <w:i/>
          <w:lang w:val="ro-RO"/>
        </w:rPr>
        <w:t>Planul de învăţământ– specializarea grefieri pentru parchete,</w:t>
      </w:r>
      <w:r w:rsidRPr="00A227B6">
        <w:rPr>
          <w:rFonts w:cs="Calibri"/>
          <w:lang w:val="ro-RO"/>
        </w:rPr>
        <w:t xml:space="preserve"> precum şi </w:t>
      </w:r>
      <w:r w:rsidRPr="00A227B6">
        <w:rPr>
          <w:rFonts w:cs="Calibri"/>
          <w:i/>
          <w:lang w:val="ro-RO"/>
        </w:rPr>
        <w:t>Reţeaua de formatori (personalul de instruire) a Şcolii Naţionale de Grefieri pentru formarea iniţială</w:t>
      </w:r>
      <w:r w:rsidRPr="00A227B6">
        <w:rPr>
          <w:rFonts w:cs="Calibri"/>
          <w:lang w:val="ro-RO"/>
        </w:rPr>
        <w:t xml:space="preserve">. </w:t>
      </w:r>
    </w:p>
    <w:p w:rsidR="007C6A59" w:rsidRPr="00A227B6" w:rsidRDefault="007C6A59" w:rsidP="00E5327F">
      <w:pPr>
        <w:pStyle w:val="AddParagraf"/>
        <w:spacing w:after="0"/>
        <w:rPr>
          <w:rFonts w:cs="Calibri"/>
        </w:rPr>
      </w:pPr>
      <w:r w:rsidRPr="00A227B6">
        <w:rPr>
          <w:rFonts w:cs="Calibri"/>
          <w:i/>
        </w:rPr>
        <w:t>Planul de învăţământ</w:t>
      </w:r>
      <w:r w:rsidRPr="00A227B6">
        <w:rPr>
          <w:rFonts w:cs="Calibri"/>
        </w:rPr>
        <w:t xml:space="preserve"> este conceput în mod distinct, în funcţie de specializarea grefierilor, care impune şi desfăşurarea activităţii de formare iniţială a acestora în mod diferenţiat, pentru instanţe, respectiv pentru parchete. Şcoala a păstrat şi dezvoltat experienţa didactică dobândită împreună cu formatorii Şcolii, punând în mod deosebit accentul pe </w:t>
      </w:r>
      <w:r w:rsidRPr="00A227B6">
        <w:rPr>
          <w:rFonts w:cs="Calibri"/>
          <w:i/>
        </w:rPr>
        <w:t>caracterul practic și aplicat al activităţii de învăţământ</w:t>
      </w:r>
      <w:r w:rsidRPr="00A227B6">
        <w:rPr>
          <w:rFonts w:cs="Calibri"/>
        </w:rPr>
        <w:t>. Cursurile/seminarele s-au concretizat în dezbateri şi/sau aplicaţii practice, care au intenţionat să acopere palierele activităţii grefierilor din instanţele judecătoreşti şi parchete şi s-a urmărit dobândirea de către cursanţi a deprinderilor profesionale întemeiate pe solide cunoştinţe juridice la un standard ridicat, deschiderea şi responsabilizarea lor pentru noi atribuţii, fără a fi neglijate aspectele legate de deontologie sau dobândirea unor abilităţi non juridice.</w:t>
      </w:r>
    </w:p>
    <w:p w:rsidR="007C6A59" w:rsidRPr="00A227B6" w:rsidRDefault="007C6A59" w:rsidP="00E5327F">
      <w:pPr>
        <w:pStyle w:val="AddParagraf"/>
        <w:spacing w:after="0"/>
        <w:rPr>
          <w:rFonts w:cs="Calibri"/>
        </w:rPr>
      </w:pPr>
      <w:r w:rsidRPr="00A227B6">
        <w:rPr>
          <w:rFonts w:cs="Calibri"/>
        </w:rPr>
        <w:t>Planul de învăţământ</w:t>
      </w:r>
      <w:r w:rsidRPr="00A227B6">
        <w:rPr>
          <w:rFonts w:cs="Calibri"/>
          <w:i/>
        </w:rPr>
        <w:t xml:space="preserve"> </w:t>
      </w:r>
      <w:r w:rsidRPr="00A227B6">
        <w:rPr>
          <w:rFonts w:cs="Calibri"/>
        </w:rPr>
        <w:t xml:space="preserve">are drept fundament o </w:t>
      </w:r>
      <w:r w:rsidRPr="00A227B6">
        <w:rPr>
          <w:rFonts w:cs="Calibri"/>
          <w:i/>
        </w:rPr>
        <w:t>modularizare a activităţilor de formare iniţială, pe discipline şi etapizat în timp</w:t>
      </w:r>
      <w:r w:rsidRPr="00A227B6">
        <w:rPr>
          <w:rFonts w:cs="Calibri"/>
        </w:rPr>
        <w:t xml:space="preserve">. Astfel, disciplinele fundamentale, cărora le sunt alocate cele mai multe ore, sunt studiate în întreaga perioadă de şcolarizare. După însuşirea unor noţiuni de bază de procedură civilă sau penală, pot fi mai uşor asimilate, în a doua parte a anului şcolar, alte materii specializate, cu conţinut aplicat (precum executări civile sau executări penale). Alte discipline din programa de învăţământ trebuie studiate în module, pentru a permite, în cadrul unui număr de ore limitat, însuşirea cunoştinţelor fundamentale specifice formării iniţiale. </w:t>
      </w:r>
    </w:p>
    <w:p w:rsidR="007C6A59" w:rsidRPr="00A227B6" w:rsidRDefault="007C6A59" w:rsidP="00E5327F">
      <w:pPr>
        <w:ind w:firstLine="720"/>
        <w:jc w:val="both"/>
        <w:rPr>
          <w:rFonts w:cs="Calibri"/>
          <w:lang w:val="ro-RO"/>
        </w:rPr>
      </w:pPr>
      <w:r w:rsidRPr="00A227B6">
        <w:rPr>
          <w:rFonts w:cs="Calibri"/>
          <w:lang w:val="ro-RO"/>
        </w:rPr>
        <w:t xml:space="preserve">Formarea inițială în cadrul Școlii a urmărit cu precădere organizarea de acţiuni de formare profesională </w:t>
      </w:r>
      <w:r w:rsidRPr="00A227B6">
        <w:rPr>
          <w:rFonts w:cs="Calibri"/>
          <w:i/>
          <w:lang w:val="ro-RO"/>
        </w:rPr>
        <w:t>în raport de noile Coduri</w:t>
      </w:r>
      <w:r w:rsidRPr="00A227B6">
        <w:rPr>
          <w:rFonts w:cs="Calibri"/>
          <w:lang w:val="ro-RO"/>
        </w:rPr>
        <w:t xml:space="preserve">. </w:t>
      </w:r>
    </w:p>
    <w:p w:rsidR="007C6A59" w:rsidRPr="00A227B6" w:rsidRDefault="007C6A59" w:rsidP="00E5327F">
      <w:pPr>
        <w:ind w:firstLine="720"/>
        <w:jc w:val="both"/>
        <w:rPr>
          <w:rFonts w:cs="Calibri"/>
          <w:lang w:val="ro-RO"/>
        </w:rPr>
      </w:pPr>
      <w:r w:rsidRPr="00A227B6">
        <w:rPr>
          <w:rFonts w:cs="Calibri"/>
          <w:lang w:val="ro-RO"/>
        </w:rPr>
        <w:lastRenderedPageBreak/>
        <w:t xml:space="preserve">Astfel, în planul de învățământ, ponderea cea mai mare, în mod firesc, o au </w:t>
      </w:r>
      <w:r w:rsidRPr="00A227B6">
        <w:rPr>
          <w:rFonts w:cs="Calibri"/>
          <w:i/>
          <w:lang w:val="ro-RO"/>
        </w:rPr>
        <w:t>disciplinele</w:t>
      </w:r>
      <w:r w:rsidRPr="00A227B6">
        <w:rPr>
          <w:rFonts w:cs="Calibri"/>
          <w:lang w:val="ro-RO"/>
        </w:rPr>
        <w:t xml:space="preserve"> </w:t>
      </w:r>
      <w:r w:rsidRPr="00A227B6">
        <w:rPr>
          <w:rFonts w:cs="Calibri"/>
          <w:i/>
          <w:lang w:val="ro-RO"/>
        </w:rPr>
        <w:t>juridice fundamentale</w:t>
      </w:r>
      <w:r w:rsidRPr="00A227B6">
        <w:rPr>
          <w:rFonts w:cs="Calibri"/>
          <w:lang w:val="ro-RO"/>
        </w:rPr>
        <w:t xml:space="preserve">: </w:t>
      </w:r>
      <w:r w:rsidRPr="00A227B6">
        <w:rPr>
          <w:rFonts w:cs="Calibri"/>
          <w:i/>
          <w:lang w:val="ro-RO"/>
        </w:rPr>
        <w:t>Procedură civilă</w:t>
      </w:r>
      <w:r w:rsidRPr="00A227B6">
        <w:rPr>
          <w:rFonts w:cs="Calibri"/>
          <w:lang w:val="ro-RO"/>
        </w:rPr>
        <w:t xml:space="preserve"> şi </w:t>
      </w:r>
      <w:r w:rsidRPr="00A227B6">
        <w:rPr>
          <w:rFonts w:cs="Calibri"/>
          <w:i/>
          <w:lang w:val="ro-RO"/>
        </w:rPr>
        <w:t>Procedură penală</w:t>
      </w:r>
      <w:r w:rsidRPr="00A227B6">
        <w:rPr>
          <w:rFonts w:cs="Calibri"/>
          <w:lang w:val="ro-RO"/>
        </w:rPr>
        <w:t xml:space="preserve"> – pentru grefierii pentru instanţe, respectiv </w:t>
      </w:r>
      <w:r w:rsidRPr="00A227B6">
        <w:rPr>
          <w:rFonts w:cs="Calibri"/>
          <w:i/>
          <w:lang w:val="ro-RO"/>
        </w:rPr>
        <w:t>Urmărire penală</w:t>
      </w:r>
      <w:r w:rsidRPr="00A227B6">
        <w:rPr>
          <w:rFonts w:cs="Calibri"/>
          <w:lang w:val="ro-RO"/>
        </w:rPr>
        <w:t xml:space="preserve"> şi </w:t>
      </w:r>
      <w:r w:rsidRPr="00A227B6">
        <w:rPr>
          <w:rFonts w:cs="Calibri"/>
          <w:i/>
          <w:lang w:val="ro-RO"/>
        </w:rPr>
        <w:t>Registratură, grefă şi arhivă</w:t>
      </w:r>
      <w:r w:rsidRPr="00A227B6">
        <w:rPr>
          <w:rFonts w:cs="Calibri"/>
          <w:lang w:val="ro-RO"/>
        </w:rPr>
        <w:t xml:space="preserve">, în cazul grefierilor pentru parchete, având în vedere nevoia de formare a viitorilor grefieri în acest sens, inclusiv din prisma intrării în vigoare a noilor coduri. Planul de învățământ cuprinde și alte discipline esențiale în pregătirea viitorilor grefieri, precum </w:t>
      </w:r>
      <w:r w:rsidRPr="00A227B6">
        <w:rPr>
          <w:rFonts w:cs="Calibri"/>
          <w:i/>
          <w:lang w:val="ro-RO"/>
        </w:rPr>
        <w:t xml:space="preserve">Informatică aplicată </w:t>
      </w:r>
      <w:r w:rsidRPr="00A227B6">
        <w:rPr>
          <w:rFonts w:cs="Calibri"/>
          <w:lang w:val="ro-RO"/>
        </w:rPr>
        <w:t xml:space="preserve">(Windows, Word, ECRIS, Statistică), </w:t>
      </w:r>
      <w:r w:rsidRPr="00A227B6">
        <w:rPr>
          <w:rFonts w:cs="Calibri"/>
          <w:i/>
          <w:lang w:val="ro-RO"/>
        </w:rPr>
        <w:t>Dactilografie, Cooperare judiciară internațională</w:t>
      </w:r>
      <w:r w:rsidRPr="00A227B6">
        <w:rPr>
          <w:rFonts w:cs="Calibri"/>
          <w:lang w:val="ro-RO"/>
        </w:rPr>
        <w:t xml:space="preserve">, </w:t>
      </w:r>
      <w:r w:rsidRPr="00A227B6">
        <w:rPr>
          <w:rFonts w:cs="Calibri"/>
          <w:i/>
          <w:lang w:val="ro-RO"/>
        </w:rPr>
        <w:t>Dreptul Uniunii Europene</w:t>
      </w:r>
      <w:r w:rsidRPr="00A227B6">
        <w:rPr>
          <w:rFonts w:cs="Calibri"/>
          <w:lang w:val="ro-RO"/>
        </w:rPr>
        <w:t xml:space="preserve"> sau </w:t>
      </w:r>
      <w:r w:rsidRPr="00A227B6">
        <w:rPr>
          <w:rFonts w:cs="Calibri"/>
          <w:i/>
          <w:lang w:val="ro-RO"/>
        </w:rPr>
        <w:t>Drepturile omului în procesul civil și penal</w:t>
      </w:r>
      <w:r w:rsidRPr="00A227B6">
        <w:rPr>
          <w:rFonts w:cs="Calibri"/>
          <w:lang w:val="ro-RO"/>
        </w:rPr>
        <w:t xml:space="preserve">. </w:t>
      </w:r>
    </w:p>
    <w:p w:rsidR="007C6A59" w:rsidRPr="00A227B6" w:rsidRDefault="007C6A59" w:rsidP="00E5327F">
      <w:pPr>
        <w:ind w:firstLine="708"/>
        <w:jc w:val="both"/>
        <w:rPr>
          <w:rFonts w:cs="Calibri"/>
          <w:lang w:val="ro-RO"/>
        </w:rPr>
      </w:pPr>
      <w:r w:rsidRPr="00A227B6">
        <w:rPr>
          <w:rFonts w:cs="Calibri"/>
          <w:lang w:val="ro-RO"/>
        </w:rPr>
        <w:t>Activitatea de formare a vizat şi cooperarea între disciplinele juridice (procedură civilă, procedură penală) şi cele tehnice (operarea în sistemul ECRIS, dactilografie), în cadrul fiecărei discipline urmărindu-se accentuarea şi a componentei tehnice. Astfel, predarea instituţiilor juridice a fost dublată de o pregătire practică aplicată, aptă să ajute viitorii grefieri în îndeplinirea atribuţiilor care le vor reveni în instanţe şi parchete.</w:t>
      </w:r>
    </w:p>
    <w:p w:rsidR="007C6A59" w:rsidRPr="00A227B6" w:rsidRDefault="007C6A59" w:rsidP="00E5327F">
      <w:pPr>
        <w:ind w:firstLine="708"/>
        <w:jc w:val="both"/>
        <w:rPr>
          <w:rFonts w:cs="Calibri"/>
          <w:lang w:val="ro-RO"/>
        </w:rPr>
      </w:pPr>
      <w:r w:rsidRPr="00A227B6">
        <w:rPr>
          <w:rFonts w:cs="Calibri"/>
          <w:lang w:val="ro-RO"/>
        </w:rPr>
        <w:t xml:space="preserve">Activitatea de formare practică a cursanţilor vizează şi </w:t>
      </w:r>
      <w:r w:rsidRPr="00A227B6">
        <w:rPr>
          <w:rFonts w:cs="Calibri"/>
          <w:i/>
          <w:lang w:val="ro-RO"/>
        </w:rPr>
        <w:t>componenta non juridică</w:t>
      </w:r>
      <w:r w:rsidRPr="00A227B6">
        <w:rPr>
          <w:rFonts w:cs="Calibri"/>
          <w:lang w:val="ro-RO"/>
        </w:rPr>
        <w:t>, în cadrul disciplinelor</w:t>
      </w:r>
      <w:r w:rsidRPr="00A227B6">
        <w:rPr>
          <w:rFonts w:cs="Calibri"/>
          <w:i/>
          <w:lang w:val="ro-RO"/>
        </w:rPr>
        <w:t xml:space="preserve"> Deontologie</w:t>
      </w:r>
      <w:r w:rsidR="008B7C8E">
        <w:rPr>
          <w:rFonts w:cs="Calibri"/>
          <w:i/>
          <w:lang w:val="ro-RO"/>
        </w:rPr>
        <w:t xml:space="preserve"> </w:t>
      </w:r>
      <w:r w:rsidRPr="00A227B6">
        <w:rPr>
          <w:rFonts w:cs="Calibri"/>
          <w:lang w:val="ro-RO"/>
        </w:rPr>
        <w:t>şi</w:t>
      </w:r>
      <w:r w:rsidRPr="00A227B6">
        <w:rPr>
          <w:rFonts w:cs="Calibri"/>
          <w:i/>
          <w:lang w:val="ro-RO"/>
        </w:rPr>
        <w:t xml:space="preserve"> Abilităţi non juridice,</w:t>
      </w:r>
      <w:r w:rsidRPr="00A227B6">
        <w:rPr>
          <w:rFonts w:cs="Calibri"/>
          <w:lang w:val="ro-RO"/>
        </w:rPr>
        <w:t xml:space="preserve"> accentul fiind pus pe comunicarea internă - comportamentul profesional în cadrul echipei magistrat – grefier şi cea externă – în raporturile grefierilor cu ceilalţi participanţi la actul de justiţie. Totodată, un loc important îl are şi disciplina </w:t>
      </w:r>
      <w:r w:rsidRPr="00A227B6">
        <w:rPr>
          <w:rFonts w:cs="Calibri"/>
          <w:i/>
          <w:lang w:val="ro-RO"/>
        </w:rPr>
        <w:t>Managementul activităţii grefierului</w:t>
      </w:r>
      <w:r w:rsidRPr="00A227B6">
        <w:rPr>
          <w:rFonts w:cs="Calibri"/>
          <w:lang w:val="ro-RO"/>
        </w:rPr>
        <w:t>, pentru a permite inclusiv studiul modificările aduse, urmare a noilor Coduri, în legislaţia subsecventă relevantă în procesul de</w:t>
      </w:r>
      <w:r w:rsidR="00BB7BFD">
        <w:rPr>
          <w:rFonts w:cs="Calibri"/>
          <w:lang w:val="ro-RO"/>
        </w:rPr>
        <w:t xml:space="preserve"> formare a grefierilor (precum R</w:t>
      </w:r>
      <w:r w:rsidRPr="00A227B6">
        <w:rPr>
          <w:rFonts w:cs="Calibri"/>
          <w:lang w:val="ro-RO"/>
        </w:rPr>
        <w:t xml:space="preserve">egulamentul de ordine interioară al instanţelor). Astfel, dispozițiile legale din noile coduri de procedură trebuie analizate prin prisma atribuțiilor specifice care revin grefierului, pornind de la cunoașterea circuitului documentelor/dosarelor în instanță/parchet, a atribuțiilor care revin grefierului în efectuarea lucrărilor specifice și până la prezentarea unor posibile modele concrete de eficientizare a timpului şi activităţii grefierului, precum și de prioritizare a sarcinilor de lucru. </w:t>
      </w:r>
    </w:p>
    <w:p w:rsidR="007C6A59" w:rsidRPr="00A227B6" w:rsidRDefault="007C6A59" w:rsidP="00E5327F">
      <w:pPr>
        <w:ind w:firstLine="708"/>
        <w:jc w:val="both"/>
        <w:rPr>
          <w:rFonts w:cs="Calibri"/>
          <w:lang w:val="ro-RO"/>
        </w:rPr>
      </w:pPr>
      <w:r w:rsidRPr="00A227B6">
        <w:rPr>
          <w:rFonts w:cs="Calibri"/>
          <w:i/>
          <w:lang w:val="ro-RO"/>
        </w:rPr>
        <w:t>Stagiul practic</w:t>
      </w:r>
      <w:r w:rsidRPr="00A227B6">
        <w:rPr>
          <w:rFonts w:cs="Calibri"/>
          <w:lang w:val="ro-RO"/>
        </w:rPr>
        <w:t>, efectuat în cadrul judecătoriilor şi parchetelor de pe lângă judecătoriile din Bucureşti, sub coordonarea şi supravegherea îndrumătorilor de stagiu, s-a desfăşurat potrivit unui program stabilit şi comunicat instanţelor judecătoreşti şi parchetelor. Atât în instanţe cât şi la parchete, cursanţilor li s-a oferit posibilitatea să cunoască activitatea compartimentelor insta</w:t>
      </w:r>
      <w:r w:rsidR="00BB7BFD">
        <w:rPr>
          <w:rFonts w:cs="Calibri"/>
          <w:lang w:val="ro-RO"/>
        </w:rPr>
        <w:t>nţelor judecătoreşti, respectiv</w:t>
      </w:r>
      <w:r w:rsidRPr="00A227B6">
        <w:rPr>
          <w:rFonts w:cs="Calibri"/>
          <w:lang w:val="ro-RO"/>
        </w:rPr>
        <w:t xml:space="preserve"> parchetelor, atribuţiile specifice grefierilor şi chiar să lucreze efectiv, îndeplinind toate sarcinile ce le revin în exercitarea acestei profesii. </w:t>
      </w:r>
    </w:p>
    <w:p w:rsidR="007C6A59" w:rsidRPr="00A227B6" w:rsidRDefault="007C6A59" w:rsidP="00E5327F">
      <w:pPr>
        <w:pStyle w:val="AddParagraf"/>
        <w:spacing w:after="0"/>
        <w:rPr>
          <w:rFonts w:cs="Calibri"/>
          <w:iCs/>
        </w:rPr>
      </w:pPr>
      <w:r w:rsidRPr="00A227B6">
        <w:rPr>
          <w:rFonts w:cs="Calibri"/>
          <w:iCs/>
        </w:rPr>
        <w:t xml:space="preserve">Și în anul 2017 a continuat </w:t>
      </w:r>
      <w:r w:rsidRPr="00A227B6">
        <w:rPr>
          <w:rFonts w:cs="Calibri"/>
          <w:i/>
          <w:iCs/>
        </w:rPr>
        <w:t xml:space="preserve">parteneriatul cu British Council Romania, </w:t>
      </w:r>
      <w:r w:rsidRPr="00A227B6">
        <w:rPr>
          <w:rFonts w:cs="Calibri"/>
          <w:iCs/>
        </w:rPr>
        <w:t xml:space="preserve">prin care Centrul Cultural Britanic a pus la dispoziţia Şcolii materiale didactice dedicate disciplinei </w:t>
      </w:r>
      <w:r w:rsidRPr="00A227B6">
        <w:rPr>
          <w:rFonts w:cs="Calibri"/>
          <w:i/>
          <w:iCs/>
        </w:rPr>
        <w:t>Engleză juridică</w:t>
      </w:r>
      <w:r w:rsidRPr="00A227B6">
        <w:rPr>
          <w:rFonts w:cs="Calibri"/>
          <w:iCs/>
        </w:rPr>
        <w:t xml:space="preserve">, pentru dezvoltarea unui curs online destinat cursanţilor SNG. </w:t>
      </w:r>
    </w:p>
    <w:p w:rsidR="007C6A59" w:rsidRPr="00A227B6" w:rsidRDefault="007C6A59" w:rsidP="00E5327F">
      <w:pPr>
        <w:ind w:firstLine="708"/>
        <w:jc w:val="both"/>
        <w:rPr>
          <w:rFonts w:cs="Calibri"/>
          <w:bCs/>
          <w:lang w:val="ro-RO"/>
        </w:rPr>
      </w:pPr>
      <w:r w:rsidRPr="00A227B6">
        <w:rPr>
          <w:rFonts w:cs="Calibri"/>
          <w:lang w:val="ro-RO"/>
        </w:rPr>
        <w:t xml:space="preserve">În scopul realizării unei </w:t>
      </w:r>
      <w:r w:rsidRPr="00A227B6">
        <w:rPr>
          <w:rFonts w:cs="Calibri"/>
          <w:i/>
          <w:lang w:val="ro-RO"/>
        </w:rPr>
        <w:t>formări integrate</w:t>
      </w:r>
      <w:r w:rsidRPr="00A227B6">
        <w:rPr>
          <w:rFonts w:cs="Calibri"/>
          <w:lang w:val="ro-RO"/>
        </w:rPr>
        <w:t xml:space="preserve">, care să asigure </w:t>
      </w:r>
      <w:r w:rsidRPr="00A227B6">
        <w:rPr>
          <w:rFonts w:cs="Calibri"/>
          <w:bCs/>
          <w:lang w:val="ro-RO"/>
        </w:rPr>
        <w:t xml:space="preserve">cursanților SNG o viziune de ansamblu asupra întregului sistem judiciar, în cursul anului școlar 2017 a fost organizată o vizită de studiu la Institutul Național de Expertize Criminalistice. </w:t>
      </w:r>
    </w:p>
    <w:p w:rsidR="007C6A59" w:rsidRDefault="007C6A59" w:rsidP="00E5327F">
      <w:pPr>
        <w:ind w:firstLine="720"/>
        <w:jc w:val="both"/>
        <w:rPr>
          <w:rFonts w:cs="Calibri"/>
          <w:lang w:val="ro-RO"/>
        </w:rPr>
      </w:pPr>
      <w:r w:rsidRPr="00A227B6">
        <w:rPr>
          <w:rFonts w:cs="Calibri"/>
          <w:lang w:val="ro-RO"/>
        </w:rPr>
        <w:t>De asemenea, Institutul Național al Magistraturii şi Şcoala Națională de Grefieri au organizat în cadrul componentei de formare profesională inițială exerciții practice comune pentru auditorii de justiție și cursanții SNG, concretizate în secvențe procesuale simulate specifice procesului civil, respectiv penal, pentru grefierii din instanțe și activități de formare specifice fazei urmăririi penale pentru grefierii din parchete.</w:t>
      </w:r>
    </w:p>
    <w:p w:rsidR="00FD35A8" w:rsidRPr="00FD35A8" w:rsidRDefault="00FD35A8" w:rsidP="00FD35A8">
      <w:pPr>
        <w:ind w:firstLine="708"/>
        <w:jc w:val="both"/>
        <w:rPr>
          <w:rFonts w:cs="Calibri"/>
          <w:bCs/>
          <w:lang w:val="ro-RO"/>
        </w:rPr>
      </w:pPr>
      <w:r w:rsidRPr="00FD35A8">
        <w:rPr>
          <w:rFonts w:cs="Calibri"/>
          <w:bCs/>
        </w:rPr>
        <w:t>La data de 19 decembrie 2017, u</w:t>
      </w:r>
      <w:r w:rsidRPr="00FD35A8">
        <w:rPr>
          <w:rFonts w:cs="Calibri"/>
          <w:bCs/>
          <w:lang w:val="ro-RO"/>
        </w:rPr>
        <w:t xml:space="preserve">n număr de 54 de absolvenți ai Şcolii Naţionale de Grefieri, promoția 2017, au fost repartizați pe posturi de grefier cu studii superioare juridice la instanțele judecătorești și la parchetele din toată țara (respectiv 39 pentru instanțe și 15 pentru parchete). </w:t>
      </w:r>
    </w:p>
    <w:p w:rsidR="007C6A59" w:rsidRPr="00A227B6" w:rsidRDefault="007C6A59" w:rsidP="00E5327F">
      <w:pPr>
        <w:ind w:firstLine="720"/>
        <w:jc w:val="both"/>
        <w:rPr>
          <w:rFonts w:cs="Calibri"/>
          <w:bCs/>
          <w:lang w:val="ro-RO"/>
        </w:rPr>
      </w:pPr>
      <w:r w:rsidRPr="00A227B6">
        <w:rPr>
          <w:rFonts w:eastAsia="Calibri" w:cs="Calibri"/>
          <w:lang w:val="ro-RO"/>
        </w:rPr>
        <w:t xml:space="preserve">Departamentul de formare profesională inițială realizează şi </w:t>
      </w:r>
      <w:r w:rsidRPr="00A227B6">
        <w:rPr>
          <w:rFonts w:eastAsia="Calibri" w:cs="Calibri"/>
          <w:i/>
          <w:lang w:val="ro-RO"/>
        </w:rPr>
        <w:t xml:space="preserve">formarea iniţială a grefierilor arhivari şi a grefierilor registratori </w:t>
      </w:r>
      <w:r w:rsidRPr="00A227B6">
        <w:rPr>
          <w:rFonts w:eastAsia="Calibri" w:cs="Calibri"/>
          <w:lang w:val="ro-RO"/>
        </w:rPr>
        <w:t>prevăzută la art. 10 coroborat cu art. 28 din Legea nr. 567/2004. Această formă de pregătire iniţială se desfăşoară în temeiul programului de stagiu adoptat de Şcoală şi aprobat de către Consiliul Superior al Magistraturii (prin Hotărârea Plenului nr. 647/2010), în funcţie de concursurile de ocupare a respectivelor posturi, organizate de curţile de apel şi parchetele de pe lângă acestea. Până în prezent, s-a derulat stagiul de sp</w:t>
      </w:r>
      <w:r w:rsidRPr="00A227B6">
        <w:rPr>
          <w:rFonts w:cs="Calibri"/>
          <w:lang w:val="ro-RO"/>
        </w:rPr>
        <w:t xml:space="preserve">ecializare pentru un număr de </w:t>
      </w:r>
      <w:r w:rsidR="00D95B88">
        <w:rPr>
          <w:rFonts w:cs="Calibri"/>
          <w:lang w:val="ro-RO"/>
        </w:rPr>
        <w:t xml:space="preserve">41 </w:t>
      </w:r>
      <w:r w:rsidRPr="00A227B6">
        <w:rPr>
          <w:rFonts w:eastAsia="Calibri" w:cs="Calibri"/>
          <w:lang w:val="ro-RO"/>
        </w:rPr>
        <w:t>grefieri arhivari/r</w:t>
      </w:r>
      <w:r w:rsidR="00D95B88">
        <w:rPr>
          <w:rFonts w:eastAsia="Calibri" w:cs="Calibri"/>
          <w:lang w:val="ro-RO"/>
        </w:rPr>
        <w:t>egistratori pentru instanțe și 4</w:t>
      </w:r>
      <w:r w:rsidRPr="00A227B6">
        <w:rPr>
          <w:rFonts w:eastAsia="Calibri" w:cs="Calibri"/>
          <w:lang w:val="ro-RO"/>
        </w:rPr>
        <w:t xml:space="preserve"> </w:t>
      </w:r>
      <w:r w:rsidRPr="00A227B6">
        <w:rPr>
          <w:rFonts w:cs="Calibri"/>
          <w:lang w:val="ro-RO"/>
        </w:rPr>
        <w:t xml:space="preserve">grefieri arhivari </w:t>
      </w:r>
      <w:r w:rsidRPr="00A227B6">
        <w:rPr>
          <w:rFonts w:eastAsia="Calibri" w:cs="Calibri"/>
          <w:lang w:val="ro-RO"/>
        </w:rPr>
        <w:t xml:space="preserve">pentru parchete. </w:t>
      </w:r>
    </w:p>
    <w:p w:rsidR="007C6A59" w:rsidRPr="00A227B6" w:rsidRDefault="007C6A59" w:rsidP="00E5327F">
      <w:pPr>
        <w:rPr>
          <w:rFonts w:cs="Calibri"/>
          <w:lang w:val="ro-RO"/>
        </w:rPr>
      </w:pPr>
    </w:p>
    <w:p w:rsidR="007C6A59" w:rsidRPr="00A227B6" w:rsidRDefault="007C6A59" w:rsidP="00E5327F">
      <w:pPr>
        <w:ind w:firstLine="720"/>
        <w:jc w:val="both"/>
        <w:rPr>
          <w:rFonts w:eastAsia="Calibri" w:cs="Calibri"/>
          <w:lang w:val="ro-RO"/>
        </w:rPr>
      </w:pPr>
      <w:r w:rsidRPr="00A227B6">
        <w:rPr>
          <w:rFonts w:eastAsia="Calibri" w:cs="Calibri"/>
          <w:b/>
          <w:lang w:val="ro-RO"/>
        </w:rPr>
        <w:lastRenderedPageBreak/>
        <w:t>Activitatea de formare profesională continuă</w:t>
      </w:r>
      <w:r w:rsidRPr="00A227B6">
        <w:rPr>
          <w:rFonts w:eastAsia="Calibri" w:cs="Calibri"/>
          <w:lang w:val="ro-RO"/>
        </w:rPr>
        <w:t xml:space="preserve"> a personalului auxiliar de specialitate din cadrul instanţelor judecătoreşti şi parchetelor de pe lângă acestea, organizată de către Şcoala Naţională de Grefieri, se desfăşoară pe baza programului anual aprobat de către Consiliul Superior al Magistraturii, în temeiul dispoziţiilor art. 30 din </w:t>
      </w:r>
      <w:r w:rsidRPr="00A227B6">
        <w:rPr>
          <w:rFonts w:eastAsia="Calibri" w:cs="Calibri"/>
          <w:i/>
          <w:lang w:val="ro-RO"/>
        </w:rPr>
        <w:t>Legea nr. 567/2004 privind statutul personalului auxiliar de specialitate din instanţele judecătoreşti şi parchetele de pe lângă acestea și al personalului care funcționează în cadrul INEC</w:t>
      </w:r>
      <w:r w:rsidRPr="00A227B6">
        <w:rPr>
          <w:rFonts w:eastAsia="Calibri" w:cs="Calibri"/>
          <w:lang w:val="ro-RO"/>
        </w:rPr>
        <w:t xml:space="preserve">, cu modificările și completările ulterioare, coroborate cu prevederile art. 41 şi urm. din </w:t>
      </w:r>
      <w:r w:rsidRPr="00A227B6">
        <w:rPr>
          <w:rFonts w:eastAsia="Calibri" w:cs="Calibri"/>
          <w:i/>
          <w:lang w:val="ro-RO"/>
        </w:rPr>
        <w:t xml:space="preserve">Hotărârea Plenului Consiliului Superior al Magistraturii nr.183/2007 pentru aprobarea Regulamentului de organizare şi funcţionare al Şcolii Naţionale de Grefieri, </w:t>
      </w:r>
      <w:r w:rsidRPr="00A227B6">
        <w:rPr>
          <w:rFonts w:eastAsia="Calibri" w:cs="Calibri"/>
          <w:lang w:val="ro-RO"/>
        </w:rPr>
        <w:t>cu modificările și completările ulterioare.</w:t>
      </w:r>
      <w:r w:rsidRPr="00A227B6">
        <w:rPr>
          <w:rFonts w:eastAsia="Calibri" w:cs="Calibri"/>
          <w:lang w:val="ro-RO"/>
        </w:rPr>
        <w:tab/>
      </w:r>
    </w:p>
    <w:p w:rsidR="007C6A59" w:rsidRPr="00B86049" w:rsidRDefault="007C6A59" w:rsidP="00B86049">
      <w:pPr>
        <w:ind w:firstLine="708"/>
        <w:jc w:val="both"/>
        <w:rPr>
          <w:lang w:val="ro-RO"/>
        </w:rPr>
      </w:pPr>
      <w:r w:rsidRPr="00A227B6">
        <w:rPr>
          <w:rFonts w:cs="Calibri"/>
          <w:lang w:val="ro-RO"/>
        </w:rPr>
        <w:t>În acest context, din perspectiva exercitării atribuției de coordonator al Şcolii Naţionale de Grefieri, Consiliul Superior al Magistraturii a aprobat prin Hotărârea Plenului nr. 1588/15.12.2016</w:t>
      </w:r>
      <w:r w:rsidRPr="00A227B6">
        <w:rPr>
          <w:rFonts w:cs="Calibri"/>
          <w:i/>
          <w:lang w:val="ro-RO"/>
        </w:rPr>
        <w:t xml:space="preserve"> Programul de formare profesională continuă a personalului auxiliar de specialitate din cadrul instanțelor judecătorești și parchetelor de pe lângă acestea pentru anul 2017</w:t>
      </w:r>
      <w:r w:rsidRPr="00A227B6">
        <w:rPr>
          <w:rFonts w:cs="Calibri"/>
          <w:lang w:val="ro-RO"/>
        </w:rPr>
        <w:t xml:space="preserve">, iar prin Hotărârea Plenului nr. 742/27.06.2017 a aprobat </w:t>
      </w:r>
      <w:r w:rsidRPr="00A227B6">
        <w:rPr>
          <w:rFonts w:cs="Calibri"/>
          <w:i/>
          <w:lang w:val="ro-RO"/>
        </w:rPr>
        <w:t xml:space="preserve">completarea </w:t>
      </w:r>
      <w:r w:rsidRPr="00A227B6">
        <w:rPr>
          <w:rFonts w:cs="Calibri"/>
          <w:lang w:val="ro-RO"/>
        </w:rPr>
        <w:t xml:space="preserve">acestuia cu trei acțiuni de formare cu tema </w:t>
      </w:r>
      <w:r w:rsidRPr="00A227B6">
        <w:rPr>
          <w:rFonts w:cs="Calibri"/>
          <w:i/>
          <w:lang w:val="ro-RO"/>
        </w:rPr>
        <w:t>Deontologie</w:t>
      </w:r>
      <w:r w:rsidRPr="00A227B6">
        <w:rPr>
          <w:rFonts w:cs="Calibri"/>
          <w:lang w:val="ro-RO"/>
        </w:rPr>
        <w:t>, pentru un număr de 60 de grefieri din cadrul Tribunalului Neamț și al judecătoriilor arondate.</w:t>
      </w:r>
      <w:r w:rsidR="00B86049" w:rsidRPr="00B86049">
        <w:rPr>
          <w:color w:val="FF0000"/>
          <w:lang w:val="ro-RO"/>
        </w:rPr>
        <w:t xml:space="preserve"> </w:t>
      </w:r>
      <w:r w:rsidR="00B86049" w:rsidRPr="00B86049">
        <w:rPr>
          <w:lang w:val="ro-RO"/>
        </w:rPr>
        <w:t xml:space="preserve">Prin Hotărârea Plenului nr. 742/27.06.2017 s-a aprobat </w:t>
      </w:r>
      <w:r w:rsidR="00B86049" w:rsidRPr="00B86049">
        <w:rPr>
          <w:i/>
          <w:lang w:val="ro-RO"/>
        </w:rPr>
        <w:t xml:space="preserve">completarea </w:t>
      </w:r>
      <w:r w:rsidR="00B86049" w:rsidRPr="00B86049">
        <w:rPr>
          <w:lang w:val="ro-RO"/>
        </w:rPr>
        <w:t xml:space="preserve">programului cu trei acțiuni de formare cu tema </w:t>
      </w:r>
      <w:r w:rsidR="00B86049" w:rsidRPr="00B86049">
        <w:rPr>
          <w:i/>
          <w:lang w:val="ro-RO"/>
        </w:rPr>
        <w:t>Deontologie</w:t>
      </w:r>
      <w:r w:rsidR="00B86049" w:rsidRPr="00B86049">
        <w:rPr>
          <w:lang w:val="ro-RO"/>
        </w:rPr>
        <w:t xml:space="preserve">, pentru un număr de 60 de grefieri din cadrul Tribunalului Neamț și al judecătoriilor arondate, iar prin Hotărârea Plenului nr. 1269/07.12.2017 s-a aprobat </w:t>
      </w:r>
      <w:r w:rsidR="00B86049" w:rsidRPr="00B86049">
        <w:rPr>
          <w:i/>
          <w:lang w:val="ro-RO"/>
        </w:rPr>
        <w:t xml:space="preserve">completarea </w:t>
      </w:r>
      <w:r w:rsidR="00B86049" w:rsidRPr="00B86049">
        <w:rPr>
          <w:lang w:val="ro-RO"/>
        </w:rPr>
        <w:t xml:space="preserve">acestuia cu o acțiune de formare cu tema </w:t>
      </w:r>
      <w:r w:rsidR="00B86049" w:rsidRPr="00B86049">
        <w:rPr>
          <w:i/>
          <w:lang w:val="ro-RO"/>
        </w:rPr>
        <w:t>ECRIS</w:t>
      </w:r>
      <w:r w:rsidR="00B86049" w:rsidRPr="00B86049">
        <w:rPr>
          <w:lang w:val="ro-RO"/>
        </w:rPr>
        <w:t xml:space="preserve">, pentru grefierii din cadrul Curții de Apel Ploiești, al tribunalelor și al judecătoriilor arondate. </w:t>
      </w:r>
    </w:p>
    <w:p w:rsidR="007C6A59" w:rsidRPr="00A227B6" w:rsidRDefault="007C6A59" w:rsidP="00E5327F">
      <w:pPr>
        <w:ind w:firstLine="708"/>
        <w:jc w:val="both"/>
        <w:rPr>
          <w:rFonts w:cs="Calibri"/>
          <w:lang w:val="ro-RO"/>
        </w:rPr>
      </w:pPr>
      <w:r w:rsidRPr="00A227B6">
        <w:rPr>
          <w:rFonts w:cs="Calibri"/>
          <w:lang w:val="ro-RO"/>
        </w:rPr>
        <w:t xml:space="preserve">De </w:t>
      </w:r>
      <w:r w:rsidR="00906382">
        <w:rPr>
          <w:rFonts w:cs="Calibri"/>
          <w:lang w:val="ro-RO"/>
        </w:rPr>
        <w:t>asemenea, prin Hotărârea nr. 93/</w:t>
      </w:r>
      <w:r w:rsidRPr="00A227B6">
        <w:rPr>
          <w:rFonts w:cs="Calibri"/>
          <w:lang w:val="ro-RO"/>
        </w:rPr>
        <w:t>02.02.2017, Plenul Consiliului Superior al Magistraturii a aprobat rețeaua de formatori a Școlii Naționale de Grefieri pentru formarea continuă în anul 2017.</w:t>
      </w:r>
    </w:p>
    <w:p w:rsidR="007C6A59" w:rsidRPr="00A227B6" w:rsidRDefault="007C6A59" w:rsidP="00E5327F">
      <w:pPr>
        <w:ind w:firstLine="720"/>
        <w:jc w:val="both"/>
        <w:rPr>
          <w:rFonts w:eastAsia="Calibri" w:cs="Calibri"/>
          <w:lang w:val="ro-RO"/>
        </w:rPr>
      </w:pPr>
      <w:r w:rsidRPr="00A227B6">
        <w:rPr>
          <w:rFonts w:cs="Calibri"/>
          <w:iCs/>
          <w:lang w:val="ro-RO"/>
        </w:rPr>
        <w:t xml:space="preserve">Școala și-a propus formarea profesională continuă a grefierilor şi a celuilalt personal auxiliar de specialitate din cadrul instanțelor și parchetelor în </w:t>
      </w:r>
      <w:r w:rsidRPr="00A227B6">
        <w:rPr>
          <w:rFonts w:cs="Calibri"/>
          <w:i/>
          <w:iCs/>
          <w:lang w:val="ro-RO"/>
        </w:rPr>
        <w:t>4 modalități</w:t>
      </w:r>
      <w:r w:rsidRPr="00A227B6">
        <w:rPr>
          <w:rFonts w:cs="Calibri"/>
          <w:iCs/>
          <w:lang w:val="ro-RO"/>
        </w:rPr>
        <w:t xml:space="preserve">: în centrele de formare, la sediile instanțelor, în forma învățământului la distanță (eLearning) și în forma mixtă - blendedLearning (bLearning), în această ultimă variantă pentru grefierii recrutați prin concurs de ocupare în mod direct a posturilor. </w:t>
      </w:r>
    </w:p>
    <w:p w:rsidR="007C6A59" w:rsidRPr="00A227B6" w:rsidRDefault="007C6A59" w:rsidP="00E5327F">
      <w:pPr>
        <w:ind w:firstLine="708"/>
        <w:jc w:val="both"/>
        <w:rPr>
          <w:rFonts w:cs="Calibri"/>
          <w:lang w:val="ro-RO"/>
        </w:rPr>
      </w:pPr>
      <w:r w:rsidRPr="00A227B6">
        <w:rPr>
          <w:rFonts w:cs="Calibri"/>
          <w:i/>
          <w:lang w:val="ro-RO"/>
        </w:rPr>
        <w:t>Programul de formare profesională continuă</w:t>
      </w:r>
      <w:r w:rsidRPr="00A227B6">
        <w:rPr>
          <w:rFonts w:cs="Calibri"/>
          <w:lang w:val="ro-RO"/>
        </w:rPr>
        <w:t xml:space="preserve"> </w:t>
      </w:r>
      <w:r w:rsidRPr="00A227B6">
        <w:rPr>
          <w:rFonts w:cs="Calibri"/>
          <w:i/>
          <w:lang w:val="ro-RO"/>
        </w:rPr>
        <w:t xml:space="preserve">a personalului auxiliar de specialitate </w:t>
      </w:r>
      <w:r w:rsidRPr="00A227B6">
        <w:rPr>
          <w:rFonts w:cs="Calibri"/>
          <w:lang w:val="ro-RO"/>
        </w:rPr>
        <w:t xml:space="preserve">pentru anul 2017 a cuprins 63 de acţiuni de formare organizate de Şcoală în cadrul centrelor de pregătire profesională continuă de la Bârlad, Cheia, Sovata, Giroc, 15 acțiuni derulate la sediile curților de apel, 3 acțiuni desfășurate la sediul Tribunalului Neamț, </w:t>
      </w:r>
      <w:r w:rsidR="00B86049" w:rsidRPr="00B86049">
        <w:rPr>
          <w:lang w:val="ro-RO"/>
        </w:rPr>
        <w:t>o acțiune desfășurată la sediul Curții de Apel Ploiești,</w:t>
      </w:r>
      <w:r w:rsidR="00B86049">
        <w:rPr>
          <w:color w:val="FF0000"/>
          <w:lang w:val="ro-RO"/>
        </w:rPr>
        <w:t xml:space="preserve"> </w:t>
      </w:r>
      <w:r w:rsidRPr="00A227B6">
        <w:rPr>
          <w:rFonts w:cs="Calibri"/>
          <w:lang w:val="ro-RO"/>
        </w:rPr>
        <w:t xml:space="preserve">precum și 10 cursuri derulate în forma învățământului la distanță (eLearning). </w:t>
      </w:r>
    </w:p>
    <w:p w:rsidR="007C6A59" w:rsidRPr="00A227B6" w:rsidRDefault="007C6A59" w:rsidP="00E5327F">
      <w:pPr>
        <w:ind w:firstLine="720"/>
        <w:jc w:val="both"/>
        <w:rPr>
          <w:rFonts w:cs="Calibri"/>
          <w:i/>
          <w:lang w:val="ro-RO"/>
        </w:rPr>
      </w:pPr>
      <w:r w:rsidRPr="00A227B6">
        <w:rPr>
          <w:rFonts w:eastAsia="Calibri" w:cs="Calibri"/>
          <w:lang w:val="ro-RO"/>
        </w:rPr>
        <w:t xml:space="preserve">În centrele de formare, pe lângă pregătirea în domeniul prioritar privind noile coduri,  </w:t>
      </w:r>
      <w:r w:rsidRPr="00A227B6">
        <w:rPr>
          <w:rFonts w:eastAsia="Calibri" w:cs="Calibri"/>
          <w:i/>
          <w:lang w:val="ro-RO"/>
        </w:rPr>
        <w:t>Programul de formare</w:t>
      </w:r>
      <w:r w:rsidRPr="00A227B6">
        <w:rPr>
          <w:rFonts w:eastAsia="Calibri" w:cs="Calibri"/>
          <w:lang w:val="ro-RO"/>
        </w:rPr>
        <w:t xml:space="preserve"> a cuprins și seminare în domeniile: </w:t>
      </w:r>
      <w:r w:rsidRPr="00A227B6">
        <w:rPr>
          <w:rFonts w:eastAsia="Calibri" w:cs="Calibri"/>
          <w:i/>
          <w:lang w:val="ro-RO"/>
        </w:rPr>
        <w:t>Executări penale, Executări civile,</w:t>
      </w:r>
      <w:r w:rsidRPr="00A227B6">
        <w:rPr>
          <w:rFonts w:eastAsia="Calibri" w:cs="Calibri"/>
          <w:lang w:val="ro-RO"/>
        </w:rPr>
        <w:t xml:space="preserve"> </w:t>
      </w:r>
      <w:r w:rsidRPr="00A227B6">
        <w:rPr>
          <w:rFonts w:eastAsia="Calibri" w:cs="Calibri"/>
          <w:i/>
          <w:lang w:val="ro-RO"/>
        </w:rPr>
        <w:t>Comunicare și deontologie</w:t>
      </w:r>
      <w:r w:rsidRPr="00A227B6">
        <w:rPr>
          <w:rFonts w:eastAsia="Calibri" w:cs="Calibri"/>
          <w:lang w:val="ro-RO"/>
        </w:rPr>
        <w:t xml:space="preserve">, </w:t>
      </w:r>
      <w:r w:rsidR="00F05603">
        <w:rPr>
          <w:rFonts w:eastAsia="Calibri" w:cs="Calibri"/>
          <w:i/>
          <w:lang w:val="ro-RO"/>
        </w:rPr>
        <w:t xml:space="preserve">Management, </w:t>
      </w:r>
      <w:r w:rsidRPr="00A227B6">
        <w:rPr>
          <w:rFonts w:eastAsia="Calibri" w:cs="Calibri"/>
          <w:i/>
          <w:lang w:val="ro-RO"/>
        </w:rPr>
        <w:t>Arhivare și registratură (pentru grefierii din cadrul instanțelor), Elemente de tehnoredactare, Abilități non juridice</w:t>
      </w:r>
      <w:r w:rsidRPr="00A227B6">
        <w:rPr>
          <w:rFonts w:eastAsia="Calibri" w:cs="Calibri"/>
          <w:lang w:val="ro-RO"/>
        </w:rPr>
        <w:t xml:space="preserve">, </w:t>
      </w:r>
      <w:r w:rsidRPr="00A227B6">
        <w:rPr>
          <w:rFonts w:eastAsia="Calibri" w:cs="Calibri"/>
          <w:i/>
          <w:lang w:val="ro-RO"/>
        </w:rPr>
        <w:t>Informații clasificate (pentru grefierii din cadrul parchetelor)</w:t>
      </w:r>
      <w:r w:rsidRPr="00A227B6">
        <w:rPr>
          <w:rFonts w:eastAsia="Calibri" w:cs="Calibri"/>
          <w:lang w:val="ro-RO"/>
        </w:rPr>
        <w:t xml:space="preserve">, </w:t>
      </w:r>
      <w:r w:rsidRPr="00A227B6">
        <w:rPr>
          <w:rFonts w:cs="Calibri"/>
          <w:i/>
          <w:lang w:val="ro-RO"/>
        </w:rPr>
        <w:t xml:space="preserve">Cooperare judiciară internațională în materie penală, Cooperare judiciară internațională în materie civilă, Activitatea grefierului documentarist.  </w:t>
      </w:r>
    </w:p>
    <w:p w:rsidR="007C6A59" w:rsidRPr="00A227B6" w:rsidRDefault="007C6A59" w:rsidP="00E5327F">
      <w:pPr>
        <w:ind w:firstLine="720"/>
        <w:jc w:val="both"/>
        <w:rPr>
          <w:rFonts w:cs="Calibri"/>
          <w:lang w:val="ro-RO"/>
        </w:rPr>
      </w:pPr>
      <w:r w:rsidRPr="00A227B6">
        <w:rPr>
          <w:rFonts w:cs="Calibri"/>
          <w:lang w:val="ro-RO"/>
        </w:rPr>
        <w:t xml:space="preserve">Având în vedere importanța dobândirii și aprofundării competențelor specifice utilizării aplicației ECRIS, seminarele desfășurate în centre </w:t>
      </w:r>
      <w:r w:rsidRPr="00A227B6">
        <w:rPr>
          <w:rFonts w:eastAsia="Calibri" w:cs="Calibri"/>
          <w:lang w:val="ro-RO"/>
        </w:rPr>
        <w:t xml:space="preserve">la materiile </w:t>
      </w:r>
      <w:r w:rsidRPr="00A227B6">
        <w:rPr>
          <w:rFonts w:eastAsia="Calibri" w:cs="Calibri"/>
          <w:i/>
          <w:lang w:val="ro-RO"/>
        </w:rPr>
        <w:t xml:space="preserve">Drept procesual civil </w:t>
      </w:r>
      <w:r w:rsidRPr="00A227B6">
        <w:rPr>
          <w:rFonts w:eastAsia="Calibri" w:cs="Calibri"/>
          <w:lang w:val="ro-RO"/>
        </w:rPr>
        <w:t xml:space="preserve">și </w:t>
      </w:r>
      <w:r w:rsidRPr="00A227B6">
        <w:rPr>
          <w:rFonts w:cs="Calibri"/>
          <w:i/>
          <w:lang w:val="ro-RO"/>
        </w:rPr>
        <w:t>Drept procesual penal</w:t>
      </w:r>
      <w:r w:rsidRPr="00A227B6">
        <w:rPr>
          <w:rFonts w:cs="Calibri"/>
          <w:lang w:val="ro-RO"/>
        </w:rPr>
        <w:t>,</w:t>
      </w:r>
      <w:r w:rsidRPr="00A227B6">
        <w:rPr>
          <w:rFonts w:cs="Calibri"/>
          <w:i/>
          <w:lang w:val="ro-RO"/>
        </w:rPr>
        <w:t xml:space="preserve"> </w:t>
      </w:r>
      <w:r w:rsidRPr="00A227B6">
        <w:rPr>
          <w:rFonts w:cs="Calibri"/>
          <w:lang w:val="ro-RO"/>
        </w:rPr>
        <w:t>au</w:t>
      </w:r>
      <w:r w:rsidRPr="00A227B6">
        <w:rPr>
          <w:rFonts w:eastAsia="Calibri" w:cs="Calibri"/>
          <w:lang w:val="ro-RO"/>
        </w:rPr>
        <w:t xml:space="preserve"> </w:t>
      </w:r>
      <w:r w:rsidRPr="00A227B6">
        <w:rPr>
          <w:rFonts w:cs="Calibri"/>
          <w:lang w:val="ro-RO"/>
        </w:rPr>
        <w:t xml:space="preserve">inclus </w:t>
      </w:r>
      <w:r w:rsidRPr="00A227B6">
        <w:rPr>
          <w:rFonts w:eastAsia="Calibri" w:cs="Calibri"/>
          <w:lang w:val="ro-RO"/>
        </w:rPr>
        <w:t>și activitatea desfăşurată de grefierul de şedinţă în sistemul ECRIS</w:t>
      </w:r>
      <w:r w:rsidRPr="00A227B6">
        <w:rPr>
          <w:rFonts w:cs="Calibri"/>
          <w:lang w:val="ro-RO"/>
        </w:rPr>
        <w:t>.</w:t>
      </w:r>
    </w:p>
    <w:p w:rsidR="007C6A59" w:rsidRPr="00A227B6" w:rsidRDefault="007C6A59" w:rsidP="00E5327F">
      <w:pPr>
        <w:ind w:firstLine="720"/>
        <w:jc w:val="both"/>
        <w:rPr>
          <w:rFonts w:cs="Calibri"/>
          <w:lang w:val="ro-RO"/>
        </w:rPr>
      </w:pPr>
      <w:r w:rsidRPr="00A227B6">
        <w:rPr>
          <w:rFonts w:cs="Calibri"/>
          <w:lang w:val="ro-RO"/>
        </w:rPr>
        <w:t xml:space="preserve">În mod similar, pentru grefierii din cadrul parchetelor, seminarele cu tema </w:t>
      </w:r>
      <w:r w:rsidRPr="00A227B6">
        <w:rPr>
          <w:rFonts w:cs="Calibri"/>
          <w:i/>
          <w:lang w:val="ro-RO"/>
        </w:rPr>
        <w:t>Drept procesual penal</w:t>
      </w:r>
      <w:r w:rsidRPr="00A227B6">
        <w:rPr>
          <w:rFonts w:cs="Calibri"/>
          <w:lang w:val="ro-RO"/>
        </w:rPr>
        <w:t xml:space="preserve"> din centrele de formare au integrat activitatea de registratură și modalitatea de evidențiere a lucrărilor în aplicația ECRIS.</w:t>
      </w:r>
    </w:p>
    <w:p w:rsidR="007C6A59" w:rsidRPr="00A227B6" w:rsidRDefault="007C6A59" w:rsidP="00E5327F">
      <w:pPr>
        <w:ind w:firstLine="720"/>
        <w:jc w:val="both"/>
        <w:rPr>
          <w:rFonts w:cs="Calibri"/>
          <w:bCs/>
          <w:lang w:val="ro-RO"/>
        </w:rPr>
      </w:pPr>
      <w:r w:rsidRPr="00A227B6">
        <w:rPr>
          <w:rFonts w:cs="Calibri"/>
          <w:lang w:val="ro-RO"/>
        </w:rPr>
        <w:t>În baza unui protocol de colaborare încheiat între Școala Națională de Grefieri și Institutul Naţional al Justiției din </w:t>
      </w:r>
      <w:r w:rsidRPr="00A227B6">
        <w:rPr>
          <w:rFonts w:cs="Calibri"/>
          <w:bCs/>
          <w:lang w:val="ro-RO"/>
        </w:rPr>
        <w:t>Republica Moldova, 18 grefieri</w:t>
      </w:r>
      <w:r w:rsidRPr="00A227B6">
        <w:rPr>
          <w:rFonts w:cs="Calibri"/>
          <w:lang w:val="ro-RO"/>
        </w:rPr>
        <w:t xml:space="preserve"> din Republica Moldova</w:t>
      </w:r>
      <w:r w:rsidRPr="00A227B6">
        <w:rPr>
          <w:rFonts w:cs="Calibri"/>
          <w:bCs/>
          <w:lang w:val="ro-RO"/>
        </w:rPr>
        <w:t xml:space="preserve"> au participat la 4 acțiuni de formare derulate la Centrul de pregătire Bârlad, în materiile </w:t>
      </w:r>
      <w:r w:rsidRPr="00A227B6">
        <w:rPr>
          <w:rFonts w:cs="Calibri"/>
          <w:bCs/>
          <w:i/>
          <w:lang w:val="ro-RO"/>
        </w:rPr>
        <w:t>Elemente de tehnoredactare</w:t>
      </w:r>
      <w:r w:rsidRPr="00A227B6">
        <w:rPr>
          <w:rFonts w:cs="Calibri"/>
          <w:bCs/>
          <w:lang w:val="ro-RO"/>
        </w:rPr>
        <w:t xml:space="preserve"> și </w:t>
      </w:r>
      <w:r w:rsidRPr="00A227B6">
        <w:rPr>
          <w:rFonts w:cs="Calibri"/>
          <w:bCs/>
          <w:i/>
          <w:lang w:val="ro-RO"/>
        </w:rPr>
        <w:t>Abilități non juridice</w:t>
      </w:r>
      <w:r w:rsidRPr="00A227B6">
        <w:rPr>
          <w:rFonts w:cs="Calibri"/>
          <w:bCs/>
          <w:lang w:val="ro-RO"/>
        </w:rPr>
        <w:t>.</w:t>
      </w:r>
    </w:p>
    <w:p w:rsidR="007C6A59" w:rsidRPr="00F05603" w:rsidRDefault="007C6A59" w:rsidP="00F05603">
      <w:pPr>
        <w:ind w:firstLine="708"/>
        <w:jc w:val="both"/>
        <w:rPr>
          <w:rFonts w:eastAsia="Calibri"/>
          <w:lang w:val="ro-RO"/>
        </w:rPr>
      </w:pPr>
      <w:r w:rsidRPr="00A227B6">
        <w:rPr>
          <w:rFonts w:eastAsia="Calibri" w:cs="Calibri"/>
          <w:lang w:val="ro-RO"/>
        </w:rPr>
        <w:t xml:space="preserve">De asemenea, s-au organizat la sediile curților de apel, pentru grefierii din cadrul instanțelor, acțiuni de formare de câte o zi la disciplinele </w:t>
      </w:r>
      <w:r w:rsidRPr="00A227B6">
        <w:rPr>
          <w:rFonts w:eastAsia="Calibri" w:cs="Calibri"/>
          <w:i/>
          <w:lang w:val="ro-RO"/>
        </w:rPr>
        <w:t>Drept procesual civil</w:t>
      </w:r>
      <w:r w:rsidRPr="00A227B6">
        <w:rPr>
          <w:rFonts w:eastAsia="Calibri" w:cs="Calibri"/>
          <w:lang w:val="ro-RO"/>
        </w:rPr>
        <w:t xml:space="preserve"> și </w:t>
      </w:r>
      <w:r w:rsidRPr="00A227B6">
        <w:rPr>
          <w:rFonts w:eastAsia="Calibri" w:cs="Calibri"/>
          <w:i/>
          <w:lang w:val="ro-RO"/>
        </w:rPr>
        <w:t>Drept procesual penal</w:t>
      </w:r>
      <w:r w:rsidRPr="00A227B6">
        <w:rPr>
          <w:rFonts w:eastAsia="Calibri" w:cs="Calibri"/>
          <w:lang w:val="ro-RO"/>
        </w:rPr>
        <w:t xml:space="preserve">, la sediul Tribunalului Neamț acțiuni de formare de câte o zi la materia </w:t>
      </w:r>
      <w:r w:rsidRPr="00A227B6">
        <w:rPr>
          <w:rFonts w:eastAsia="Calibri" w:cs="Calibri"/>
          <w:i/>
          <w:lang w:val="ro-RO"/>
        </w:rPr>
        <w:t>Deontologie</w:t>
      </w:r>
      <w:r w:rsidR="00F05603" w:rsidRPr="00F05603">
        <w:rPr>
          <w:rFonts w:eastAsia="Calibri"/>
          <w:color w:val="FF0000"/>
          <w:lang w:val="ro-RO"/>
        </w:rPr>
        <w:t xml:space="preserve"> </w:t>
      </w:r>
      <w:r w:rsidR="00F05603" w:rsidRPr="00F05603">
        <w:rPr>
          <w:rFonts w:eastAsia="Calibri"/>
          <w:lang w:val="ro-RO"/>
        </w:rPr>
        <w:t xml:space="preserve">și la sediul Curții de Apel Ploiești o acțiune de o zi cu tema </w:t>
      </w:r>
      <w:r w:rsidR="00F05603" w:rsidRPr="00F05603">
        <w:rPr>
          <w:rFonts w:eastAsia="Calibri"/>
          <w:i/>
          <w:lang w:val="ro-RO"/>
        </w:rPr>
        <w:t>ECRIS</w:t>
      </w:r>
      <w:r w:rsidR="00F05603" w:rsidRPr="00F05603">
        <w:rPr>
          <w:rFonts w:eastAsia="Calibri"/>
          <w:lang w:val="ro-RO"/>
        </w:rPr>
        <w:t>.</w:t>
      </w:r>
    </w:p>
    <w:p w:rsidR="007C6A59" w:rsidRPr="00A227B6" w:rsidRDefault="007C6A59" w:rsidP="00E5327F">
      <w:pPr>
        <w:ind w:firstLine="720"/>
        <w:jc w:val="both"/>
        <w:rPr>
          <w:rFonts w:cs="Calibri"/>
          <w:i/>
          <w:lang w:val="ro-RO"/>
        </w:rPr>
      </w:pPr>
      <w:r w:rsidRPr="00A227B6">
        <w:rPr>
          <w:rFonts w:eastAsia="Calibri" w:cs="Calibri"/>
          <w:lang w:val="ro-RO"/>
        </w:rPr>
        <w:lastRenderedPageBreak/>
        <w:t>Din perspectiva formării continue prin intermediul învățământului la distanță, Școala a derulat cursuri eLearning la materiile</w:t>
      </w:r>
      <w:r w:rsidRPr="00A227B6">
        <w:rPr>
          <w:rFonts w:cs="Calibri"/>
          <w:i/>
          <w:lang w:val="ro-RO"/>
        </w:rPr>
        <w:t xml:space="preserve"> Drept procesual penal </w:t>
      </w:r>
      <w:r w:rsidRPr="00A227B6">
        <w:rPr>
          <w:rFonts w:cs="Calibri"/>
          <w:lang w:val="ro-RO"/>
        </w:rPr>
        <w:t>(</w:t>
      </w:r>
      <w:r w:rsidRPr="00A227B6">
        <w:rPr>
          <w:rFonts w:eastAsia="Calibri" w:cs="Calibri"/>
          <w:lang w:val="ro-RO"/>
        </w:rPr>
        <w:t>pentru grefierii din cadrul parchetelor)</w:t>
      </w:r>
      <w:r w:rsidRPr="00A227B6">
        <w:rPr>
          <w:rFonts w:cs="Calibri"/>
          <w:lang w:val="ro-RO"/>
        </w:rPr>
        <w:t>,</w:t>
      </w:r>
      <w:r w:rsidRPr="00A227B6">
        <w:rPr>
          <w:rFonts w:cs="Calibri"/>
          <w:i/>
          <w:lang w:val="ro-RO"/>
        </w:rPr>
        <w:t xml:space="preserve"> Drept procesual penal</w:t>
      </w:r>
      <w:r w:rsidRPr="00A227B6">
        <w:rPr>
          <w:rFonts w:eastAsia="Calibri" w:cs="Calibri"/>
          <w:i/>
          <w:lang w:val="ro-RO"/>
        </w:rPr>
        <w:t xml:space="preserve"> </w:t>
      </w:r>
      <w:r w:rsidRPr="00A227B6">
        <w:rPr>
          <w:rFonts w:eastAsia="Calibri" w:cs="Calibri"/>
          <w:lang w:val="ro-RO"/>
        </w:rPr>
        <w:t>(pentru grefierii din cadrul instanțelor)</w:t>
      </w:r>
      <w:r w:rsidRPr="00A227B6">
        <w:rPr>
          <w:rFonts w:eastAsia="Calibri" w:cs="Calibri"/>
          <w:i/>
          <w:lang w:val="ro-RO"/>
        </w:rPr>
        <w:t xml:space="preserve">, </w:t>
      </w:r>
      <w:r w:rsidRPr="00A227B6">
        <w:rPr>
          <w:rFonts w:cs="Calibri"/>
          <w:i/>
          <w:lang w:val="ro-RO"/>
        </w:rPr>
        <w:t xml:space="preserve">Drept procesual civil, Executări penale, Cooperare judiciară internațională în materie civilă, Limba română </w:t>
      </w:r>
      <w:r w:rsidRPr="00A227B6">
        <w:rPr>
          <w:rFonts w:cs="Calibri"/>
          <w:lang w:val="ro-RO"/>
        </w:rPr>
        <w:t>(</w:t>
      </w:r>
      <w:r w:rsidRPr="00A227B6">
        <w:rPr>
          <w:rFonts w:eastAsia="Calibri" w:cs="Calibri"/>
          <w:lang w:val="ro-RO"/>
        </w:rPr>
        <w:t>pentru grefierii din cadrul parchetelor),</w:t>
      </w:r>
      <w:r w:rsidRPr="00A227B6">
        <w:rPr>
          <w:rFonts w:eastAsia="Calibri" w:cs="Calibri"/>
          <w:i/>
          <w:lang w:val="ro-RO"/>
        </w:rPr>
        <w:t xml:space="preserve"> </w:t>
      </w:r>
      <w:r w:rsidRPr="00A227B6">
        <w:rPr>
          <w:rFonts w:cs="Calibri"/>
          <w:i/>
          <w:lang w:val="ro-RO"/>
        </w:rPr>
        <w:t xml:space="preserve">Limba română </w:t>
      </w:r>
      <w:r w:rsidRPr="00A227B6">
        <w:rPr>
          <w:rFonts w:cs="Calibri"/>
          <w:lang w:val="ro-RO"/>
        </w:rPr>
        <w:t>(</w:t>
      </w:r>
      <w:r w:rsidRPr="00A227B6">
        <w:rPr>
          <w:rFonts w:eastAsia="Calibri" w:cs="Calibri"/>
          <w:lang w:val="ro-RO"/>
        </w:rPr>
        <w:t>pentru grefierii din cadrul instanțelor)</w:t>
      </w:r>
      <w:r w:rsidRPr="00A227B6">
        <w:rPr>
          <w:rFonts w:cs="Calibri"/>
          <w:i/>
          <w:lang w:val="ro-RO"/>
        </w:rPr>
        <w:t xml:space="preserve"> </w:t>
      </w:r>
      <w:r w:rsidRPr="00A227B6">
        <w:rPr>
          <w:rFonts w:cs="Calibri"/>
          <w:lang w:val="ro-RO"/>
        </w:rPr>
        <w:t>și</w:t>
      </w:r>
      <w:r w:rsidRPr="00A227B6">
        <w:rPr>
          <w:rFonts w:cs="Calibri"/>
          <w:i/>
          <w:lang w:val="ro-RO"/>
        </w:rPr>
        <w:t xml:space="preserve"> Limba engleză </w:t>
      </w:r>
      <w:r w:rsidRPr="00A227B6">
        <w:rPr>
          <w:rFonts w:cs="Calibri"/>
          <w:lang w:val="ro-RO"/>
        </w:rPr>
        <w:t>cu sprijinul</w:t>
      </w:r>
      <w:r w:rsidRPr="00A227B6">
        <w:rPr>
          <w:rFonts w:cs="Calibri"/>
          <w:i/>
          <w:lang w:val="ro-RO"/>
        </w:rPr>
        <w:t xml:space="preserve"> </w:t>
      </w:r>
      <w:r w:rsidRPr="00A227B6">
        <w:rPr>
          <w:rFonts w:cs="Calibri"/>
          <w:i/>
          <w:iCs/>
          <w:lang w:val="ro-RO"/>
        </w:rPr>
        <w:t xml:space="preserve"> </w:t>
      </w:r>
      <w:r w:rsidRPr="00A227B6">
        <w:rPr>
          <w:rFonts w:cs="Calibri"/>
          <w:iCs/>
          <w:lang w:val="ro-RO"/>
        </w:rPr>
        <w:t>British Council Romania</w:t>
      </w:r>
      <w:r w:rsidRPr="00A227B6">
        <w:rPr>
          <w:rFonts w:cs="Calibri"/>
          <w:i/>
          <w:iCs/>
          <w:lang w:val="ro-RO"/>
        </w:rPr>
        <w:t>.</w:t>
      </w:r>
      <w:r w:rsidRPr="00A227B6">
        <w:rPr>
          <w:rFonts w:cs="Calibri"/>
          <w:i/>
          <w:lang w:val="ro-RO"/>
        </w:rPr>
        <w:t xml:space="preserve"> </w:t>
      </w:r>
    </w:p>
    <w:p w:rsidR="007C6A59" w:rsidRPr="00A227B6" w:rsidRDefault="007C6A59" w:rsidP="00E5327F">
      <w:pPr>
        <w:ind w:firstLine="720"/>
        <w:jc w:val="both"/>
        <w:rPr>
          <w:rFonts w:cs="Calibri"/>
          <w:lang w:val="ro-RO"/>
        </w:rPr>
      </w:pPr>
      <w:r w:rsidRPr="00A227B6">
        <w:rPr>
          <w:rFonts w:cs="Calibri"/>
          <w:lang w:val="ro-RO"/>
        </w:rPr>
        <w:t>La ultimul dintre aceste cursuri la distanță au participat și 32 de grefieri din Republica Moldova, în baza protocolului de colaborare între Școala Națională de Grefieri și Institutul Naţional al Justiției din </w:t>
      </w:r>
      <w:r w:rsidRPr="00A227B6">
        <w:rPr>
          <w:rFonts w:cs="Calibri"/>
          <w:bCs/>
          <w:lang w:val="ro-RO"/>
        </w:rPr>
        <w:t>Republica Moldova.</w:t>
      </w:r>
      <w:r w:rsidRPr="00A227B6">
        <w:rPr>
          <w:rFonts w:eastAsia="Calibri" w:cs="Calibri"/>
          <w:lang w:val="ro-RO"/>
        </w:rPr>
        <w:t xml:space="preserve"> </w:t>
      </w:r>
    </w:p>
    <w:p w:rsidR="007C6A59" w:rsidRPr="00A227B6" w:rsidRDefault="007C6A59" w:rsidP="00E5327F">
      <w:pPr>
        <w:ind w:firstLine="720"/>
        <w:jc w:val="both"/>
        <w:rPr>
          <w:rFonts w:eastAsia="Calibri" w:cs="Calibri"/>
          <w:i/>
          <w:lang w:val="ro-RO"/>
        </w:rPr>
      </w:pPr>
      <w:r w:rsidRPr="00A227B6">
        <w:rPr>
          <w:rFonts w:eastAsia="Calibri" w:cs="Calibri"/>
          <w:lang w:val="ro-RO"/>
        </w:rPr>
        <w:t xml:space="preserve">În ceea ce </w:t>
      </w:r>
      <w:r w:rsidRPr="00E84719">
        <w:rPr>
          <w:rFonts w:eastAsia="Calibri" w:cs="Calibri"/>
          <w:b/>
          <w:lang w:val="ro-RO"/>
        </w:rPr>
        <w:t xml:space="preserve">privește grefierii </w:t>
      </w:r>
      <w:r w:rsidRPr="00E84719">
        <w:rPr>
          <w:rFonts w:eastAsia="Calibri" w:cs="Calibri"/>
          <w:lang w:val="ro-RO"/>
        </w:rPr>
        <w:t>din cadrul instanțelor,</w:t>
      </w:r>
      <w:r w:rsidRPr="00E84719">
        <w:rPr>
          <w:rFonts w:eastAsia="Calibri" w:cs="Calibri"/>
          <w:b/>
          <w:lang w:val="ro-RO"/>
        </w:rPr>
        <w:t xml:space="preserve"> recrutați prin concurs de ocupare în mod direct a posturilor</w:t>
      </w:r>
      <w:r w:rsidRPr="00A227B6">
        <w:rPr>
          <w:rFonts w:eastAsia="Calibri" w:cs="Calibri"/>
          <w:lang w:val="ro-RO"/>
        </w:rPr>
        <w:t xml:space="preserve">, s-a continuat forma tradițională de pregătire a acestora în două etape, în forma combinată, bLearning (blendedLearning), astfel: prima etapă s-a desfășurat în prima parte a anului, sub forma învățământului la distanță (eLearning), în materia </w:t>
      </w:r>
      <w:r w:rsidRPr="00A227B6">
        <w:rPr>
          <w:rFonts w:eastAsia="Calibri" w:cs="Calibri"/>
          <w:i/>
          <w:lang w:val="ro-RO"/>
        </w:rPr>
        <w:t>noului Cod de procedură civilă</w:t>
      </w:r>
      <w:r w:rsidRPr="00A227B6">
        <w:rPr>
          <w:rFonts w:eastAsia="Calibri" w:cs="Calibri"/>
          <w:lang w:val="ro-RO"/>
        </w:rPr>
        <w:t xml:space="preserve"> și a </w:t>
      </w:r>
      <w:r w:rsidRPr="00A227B6">
        <w:rPr>
          <w:rFonts w:eastAsia="Calibri" w:cs="Calibri"/>
          <w:i/>
          <w:lang w:val="ro-RO"/>
        </w:rPr>
        <w:t xml:space="preserve">noului Cod de procedură penală; </w:t>
      </w:r>
      <w:r w:rsidRPr="00A227B6">
        <w:rPr>
          <w:rFonts w:eastAsia="Calibri" w:cs="Calibri"/>
          <w:lang w:val="ro-RO"/>
        </w:rPr>
        <w:t>în a doua etapă, grefierii au urmat cursuri în centrele de formare, pe parcursul a 6 zile, atât la materiile anterior menționate cât și la materia</w:t>
      </w:r>
      <w:r w:rsidRPr="00A227B6">
        <w:rPr>
          <w:rFonts w:eastAsia="Calibri" w:cs="Calibri"/>
          <w:i/>
          <w:lang w:val="ro-RO"/>
        </w:rPr>
        <w:t xml:space="preserve"> Comunicare și Deontologie.</w:t>
      </w:r>
    </w:p>
    <w:p w:rsidR="007C6A59" w:rsidRPr="00A227B6" w:rsidRDefault="007C6A59" w:rsidP="00E5327F">
      <w:pPr>
        <w:ind w:firstLine="720"/>
        <w:jc w:val="both"/>
        <w:rPr>
          <w:rFonts w:eastAsia="Calibri" w:cs="Calibri"/>
          <w:lang w:val="ro-RO"/>
        </w:rPr>
      </w:pPr>
      <w:r w:rsidRPr="00A227B6">
        <w:rPr>
          <w:rFonts w:eastAsia="Calibri" w:cs="Calibri"/>
          <w:i/>
          <w:lang w:val="ro-RO"/>
        </w:rPr>
        <w:t xml:space="preserve"> </w:t>
      </w:r>
      <w:r w:rsidRPr="00A227B6">
        <w:rPr>
          <w:rFonts w:eastAsia="Calibri" w:cs="Calibri"/>
          <w:lang w:val="ro-RO"/>
        </w:rPr>
        <w:t xml:space="preserve">Pentru grefierii din cadrul parchetelor recrutați în mod direct, formarea profesională inițială a constat în parcurgerea cursului eLearning de </w:t>
      </w:r>
      <w:r w:rsidRPr="00A227B6">
        <w:rPr>
          <w:rFonts w:eastAsia="Calibri" w:cs="Calibri"/>
          <w:i/>
          <w:lang w:val="ro-RO"/>
        </w:rPr>
        <w:t>Drept procesual penal,</w:t>
      </w:r>
      <w:r w:rsidRPr="00A227B6">
        <w:rPr>
          <w:rFonts w:eastAsia="Calibri" w:cs="Calibri"/>
          <w:lang w:val="ro-RO"/>
        </w:rPr>
        <w:t xml:space="preserve"> urmat în etapa a doua de participare în centrele de formare, pentru o durată de 4 zile, la un seminar care a cuprins în tematică atât materia abordată în prima etapă cât și disciplinele </w:t>
      </w:r>
      <w:r w:rsidRPr="00A227B6">
        <w:rPr>
          <w:rFonts w:eastAsia="Calibri" w:cs="Calibri"/>
          <w:i/>
          <w:lang w:val="ro-RO"/>
        </w:rPr>
        <w:t>Registratură, Comunicare și Deontologie</w:t>
      </w:r>
      <w:r w:rsidRPr="00A227B6">
        <w:rPr>
          <w:rFonts w:eastAsia="Calibri" w:cs="Calibri"/>
          <w:lang w:val="ro-RO"/>
        </w:rPr>
        <w:t>.</w:t>
      </w:r>
    </w:p>
    <w:p w:rsidR="007C6A59" w:rsidRPr="00A227B6" w:rsidRDefault="007C6A59" w:rsidP="00E5327F">
      <w:pPr>
        <w:ind w:firstLine="708"/>
        <w:jc w:val="both"/>
        <w:rPr>
          <w:rFonts w:cs="Calibri"/>
          <w:bCs/>
          <w:i/>
          <w:lang w:val="ro-RO"/>
        </w:rPr>
      </w:pPr>
      <w:r w:rsidRPr="00A227B6">
        <w:rPr>
          <w:rFonts w:cs="Calibri"/>
          <w:lang w:val="ro-RO"/>
        </w:rPr>
        <w:t>În continuarea seminarelor desfăşurate cu succes încă din anul 2011, în scopul dezvoltării echipei magistrat – grefier, Şcoala Naţională de Grefieri a organizat, în cursul anului 2017, acţiuni comune cu Institutul Naţional al Magistraturii</w:t>
      </w:r>
      <w:r w:rsidRPr="00A227B6">
        <w:rPr>
          <w:rFonts w:cs="Calibri"/>
          <w:bCs/>
          <w:lang w:val="ro-RO"/>
        </w:rPr>
        <w:t xml:space="preserve"> în domeniile </w:t>
      </w:r>
      <w:r w:rsidRPr="00A227B6">
        <w:rPr>
          <w:rFonts w:cs="Calibri"/>
          <w:bCs/>
          <w:i/>
          <w:lang w:val="ro-RO"/>
        </w:rPr>
        <w:t>Cooperare judiciară internațională în materie civilă, Cooperare judiciară internațională în materie penală, Executări civile și Executări penale.</w:t>
      </w:r>
    </w:p>
    <w:p w:rsidR="007C6A59" w:rsidRPr="00A227B6" w:rsidRDefault="007C6A59" w:rsidP="00E5327F">
      <w:pPr>
        <w:ind w:firstLine="720"/>
        <w:jc w:val="both"/>
        <w:rPr>
          <w:rFonts w:cs="Calibri"/>
          <w:lang w:val="ro-RO"/>
        </w:rPr>
      </w:pPr>
      <w:r w:rsidRPr="00A227B6">
        <w:rPr>
          <w:rFonts w:cs="Calibri"/>
          <w:bCs/>
          <w:iCs/>
          <w:lang w:val="ro-RO"/>
        </w:rPr>
        <w:t xml:space="preserve">De asemenea, </w:t>
      </w:r>
      <w:r w:rsidRPr="00A227B6">
        <w:rPr>
          <w:rFonts w:cs="Calibri"/>
          <w:lang w:val="ro-RO"/>
        </w:rPr>
        <w:t xml:space="preserve">a fost continuat demersul început în anul 2015, </w:t>
      </w:r>
      <w:r w:rsidRPr="00A227B6">
        <w:rPr>
          <w:rFonts w:cs="Calibri"/>
          <w:bCs/>
          <w:iCs/>
          <w:lang w:val="ro-RO"/>
        </w:rPr>
        <w:t>p</w:t>
      </w:r>
      <w:r w:rsidRPr="00A227B6">
        <w:rPr>
          <w:rFonts w:cs="Calibri"/>
          <w:lang w:val="ro-RO"/>
        </w:rPr>
        <w:t xml:space="preserve">ersonalul propriu de instruire sintetizând problemele de practică neunitară discutate la seminarele de formare continuă cu temele </w:t>
      </w:r>
      <w:r w:rsidRPr="00A227B6">
        <w:rPr>
          <w:rFonts w:cs="Calibri"/>
          <w:i/>
          <w:lang w:val="ro-RO"/>
        </w:rPr>
        <w:t xml:space="preserve">Drept procesual civil-ECRIS </w:t>
      </w:r>
      <w:r w:rsidRPr="00A227B6">
        <w:rPr>
          <w:rFonts w:cs="Calibri"/>
          <w:lang w:val="ro-RO"/>
        </w:rPr>
        <w:t xml:space="preserve">și </w:t>
      </w:r>
      <w:r w:rsidRPr="00A227B6">
        <w:rPr>
          <w:rFonts w:cs="Calibri"/>
          <w:i/>
          <w:lang w:val="ro-RO"/>
        </w:rPr>
        <w:t>Drept procesual penal-ECRIS</w:t>
      </w:r>
      <w:r w:rsidRPr="00A227B6">
        <w:rPr>
          <w:rFonts w:cs="Calibri"/>
          <w:lang w:val="ro-RO"/>
        </w:rPr>
        <w:t xml:space="preserve">. </w:t>
      </w:r>
      <w:r w:rsidRPr="00A227B6">
        <w:rPr>
          <w:rFonts w:cs="Calibri"/>
          <w:i/>
          <w:lang w:val="ro-RO"/>
        </w:rPr>
        <w:t>Executări penale</w:t>
      </w:r>
      <w:r w:rsidRPr="00A227B6">
        <w:rPr>
          <w:rFonts w:cs="Calibri"/>
          <w:lang w:val="ro-RO"/>
        </w:rPr>
        <w:t xml:space="preserve">, derulate în centrele de formare, precum și la seminarele de formare continuă cu tema </w:t>
      </w:r>
      <w:r w:rsidRPr="00A227B6">
        <w:rPr>
          <w:rFonts w:cs="Calibri"/>
          <w:i/>
          <w:lang w:val="ro-RO"/>
        </w:rPr>
        <w:t xml:space="preserve">Drept procesual civil și Drept procesual penal </w:t>
      </w:r>
      <w:r w:rsidRPr="00A227B6">
        <w:rPr>
          <w:rFonts w:cs="Calibri"/>
          <w:lang w:val="ro-RO"/>
        </w:rPr>
        <w:t xml:space="preserve">derulate la sediile instanțelor. Cele două materiale, care cuprind opinia formatorilor detașați la SNG, pentru fiecare dintre aspectele puse în discuție, sunt publicate în EMAP și transmise grefierilor </w:t>
      </w:r>
      <w:r w:rsidRPr="00A227B6">
        <w:rPr>
          <w:rFonts w:cs="Calibri"/>
          <w:bCs/>
          <w:lang w:val="ro-RO"/>
        </w:rPr>
        <w:t>care participă la judecarea cauzelor civile,</w:t>
      </w:r>
      <w:r w:rsidRPr="00A227B6">
        <w:rPr>
          <w:rFonts w:cs="Calibri"/>
          <w:lang w:val="ro-RO"/>
        </w:rPr>
        <w:t xml:space="preserve"> respectiv grefierilor </w:t>
      </w:r>
      <w:r w:rsidRPr="00A227B6">
        <w:rPr>
          <w:rFonts w:cs="Calibri"/>
          <w:bCs/>
          <w:lang w:val="ro-RO"/>
        </w:rPr>
        <w:t>care participă la judecarea cauzelor penale și celor delegați la compartimentul executări penale</w:t>
      </w:r>
      <w:r w:rsidRPr="00A227B6">
        <w:rPr>
          <w:rFonts w:cs="Calibri"/>
          <w:lang w:val="ro-RO"/>
        </w:rPr>
        <w:t xml:space="preserve">, în vederea asigurării unei practici judiciare și administrative unitare. </w:t>
      </w:r>
    </w:p>
    <w:p w:rsidR="00EB66AC" w:rsidRPr="00A227B6" w:rsidRDefault="00EB66AC" w:rsidP="00EB66AC">
      <w:pPr>
        <w:rPr>
          <w:rFonts w:asciiTheme="minorHAnsi" w:hAnsiTheme="minorHAnsi"/>
          <w:lang w:val="ro-RO"/>
        </w:rPr>
      </w:pPr>
    </w:p>
    <w:p w:rsidR="00F32AF0" w:rsidRPr="00C42284" w:rsidRDefault="00F32AF0" w:rsidP="00D704C3">
      <w:pPr>
        <w:pStyle w:val="Heading2"/>
        <w:rPr>
          <w:b/>
        </w:rPr>
      </w:pPr>
      <w:r w:rsidRPr="00746004">
        <w:tab/>
      </w:r>
      <w:bookmarkStart w:id="40" w:name="_Toc500142877"/>
      <w:r w:rsidRPr="00C42284">
        <w:rPr>
          <w:b/>
        </w:rPr>
        <w:t>II.4.</w:t>
      </w:r>
      <w:r w:rsidRPr="00C42284">
        <w:rPr>
          <w:b/>
        </w:rPr>
        <w:tab/>
      </w:r>
      <w:r w:rsidR="00746004" w:rsidRPr="00C42284">
        <w:rPr>
          <w:b/>
        </w:rPr>
        <w:t>Evaluarea profesională a magistraţilor</w:t>
      </w:r>
      <w:bookmarkEnd w:id="40"/>
      <w:r w:rsidR="00746004" w:rsidRPr="00C42284">
        <w:rPr>
          <w:b/>
        </w:rPr>
        <w:t xml:space="preserve"> </w:t>
      </w:r>
    </w:p>
    <w:p w:rsidR="00C42284" w:rsidRPr="00C42284" w:rsidRDefault="00C42284" w:rsidP="0041334A">
      <w:pPr>
        <w:ind w:firstLine="708"/>
        <w:jc w:val="both"/>
        <w:rPr>
          <w:rFonts w:asciiTheme="minorHAnsi" w:hAnsiTheme="minorHAnsi" w:cs="Arial"/>
          <w:color w:val="000000"/>
          <w:lang w:val="ro-RO" w:eastAsia="ro-RO"/>
        </w:rPr>
      </w:pPr>
      <w:r w:rsidRPr="00C42284">
        <w:rPr>
          <w:rFonts w:asciiTheme="minorHAnsi" w:hAnsiTheme="minorHAnsi" w:cs="Arial"/>
          <w:color w:val="000000"/>
          <w:lang w:val="ro-RO" w:eastAsia="ro-RO"/>
        </w:rPr>
        <w:t>Potrivit art. 39 din Legea nr.303/2004, pentru verificarea îndeplinirii criteriilor de competenţă profesională şi de performanţă judecătorii şi procurorii sunt supuşi la fiecare 3 ani unei evaluări privind eficienţa, calitatea activităţii şi integritatea, obligaţia de formare profesională continuă şi absolvirea unor cursuri de specializare.</w:t>
      </w:r>
    </w:p>
    <w:p w:rsidR="00C42284" w:rsidRPr="00C42284" w:rsidRDefault="00C42284" w:rsidP="0041334A">
      <w:pPr>
        <w:ind w:firstLine="708"/>
        <w:jc w:val="both"/>
        <w:rPr>
          <w:rFonts w:asciiTheme="minorHAnsi" w:hAnsiTheme="minorHAnsi" w:cs="Arial"/>
          <w:color w:val="000000"/>
          <w:lang w:val="ro-RO" w:eastAsia="ro-RO"/>
        </w:rPr>
      </w:pPr>
      <w:r w:rsidRPr="00C42284">
        <w:rPr>
          <w:rFonts w:asciiTheme="minorHAnsi" w:hAnsiTheme="minorHAnsi" w:cs="Arial"/>
          <w:color w:val="000000"/>
          <w:lang w:val="ro-RO" w:eastAsia="ro-RO"/>
        </w:rPr>
        <w:t>Evaluarea se face de comisii constituite prin hotărâre a Consiliului Superior al Magistraturii.</w:t>
      </w:r>
    </w:p>
    <w:p w:rsidR="00C42284" w:rsidRPr="00C42284" w:rsidRDefault="00C42284" w:rsidP="0041334A">
      <w:pPr>
        <w:numPr>
          <w:ilvl w:val="1"/>
          <w:numId w:val="0"/>
        </w:numPr>
        <w:ind w:right="43" w:firstLine="709"/>
        <w:jc w:val="both"/>
        <w:rPr>
          <w:rFonts w:asciiTheme="minorHAnsi" w:hAnsiTheme="minorHAnsi" w:cs="Arial"/>
          <w:lang w:val="it-IT"/>
        </w:rPr>
      </w:pPr>
      <w:r w:rsidRPr="00C42284">
        <w:rPr>
          <w:rFonts w:asciiTheme="minorHAnsi" w:hAnsiTheme="minorHAnsi" w:cs="Arial"/>
          <w:lang w:val="it-IT"/>
        </w:rPr>
        <w:t xml:space="preserve">În egală măsură, legea stabileşte </w:t>
      </w:r>
      <w:r w:rsidRPr="00C42284">
        <w:rPr>
          <w:rFonts w:asciiTheme="minorHAnsi" w:hAnsiTheme="minorHAnsi" w:cs="Arial"/>
          <w:lang w:val="ro-RO"/>
        </w:rPr>
        <w:t xml:space="preserve">şi calificativele cu care este apreciată activitatea judecătorilor sau procurorilor, respectiv foarte bine, bine, suficient şi insuficient, precum şi impactul lor asupra carierei magistratului şi asupra calităţii sistemului juridic. </w:t>
      </w:r>
    </w:p>
    <w:p w:rsidR="00C42284" w:rsidRPr="00C42284" w:rsidRDefault="00C42284" w:rsidP="0041334A">
      <w:pPr>
        <w:numPr>
          <w:ilvl w:val="1"/>
          <w:numId w:val="0"/>
        </w:numPr>
        <w:ind w:right="43" w:firstLine="709"/>
        <w:jc w:val="both"/>
        <w:rPr>
          <w:rFonts w:asciiTheme="minorHAnsi" w:hAnsiTheme="minorHAnsi" w:cs="Arial"/>
          <w:lang w:val="ro-RO"/>
        </w:rPr>
      </w:pPr>
      <w:r w:rsidRPr="00C42284">
        <w:rPr>
          <w:rFonts w:asciiTheme="minorHAnsi" w:hAnsiTheme="minorHAnsi" w:cs="Arial"/>
          <w:lang w:val="ro-RO"/>
        </w:rPr>
        <w:t>Art. 40 alin. (2) şi (4) din Legea nr. 303/2004, prevede că judecătorii sau procurorii nemulţumiţi de calificativul acordat pot face contestaţie la secţia corespunzătoare a Consiliului Superior al Magistraturii, în termen de 30 de zile de la comunicarea raportului de evaluare a activităţii profesionale. Decizia secţiei poate fi contestată la Plenul Consiliului Superior al Magistraturii.</w:t>
      </w:r>
    </w:p>
    <w:p w:rsidR="00C42284" w:rsidRPr="00C42284" w:rsidRDefault="00C42284" w:rsidP="0041334A">
      <w:pPr>
        <w:numPr>
          <w:ilvl w:val="1"/>
          <w:numId w:val="0"/>
        </w:numPr>
        <w:ind w:right="43" w:firstLine="709"/>
        <w:jc w:val="both"/>
        <w:rPr>
          <w:rFonts w:asciiTheme="minorHAnsi" w:hAnsiTheme="minorHAnsi" w:cs="Arial"/>
          <w:lang w:val="ro-RO"/>
        </w:rPr>
      </w:pPr>
      <w:r w:rsidRPr="00C42284">
        <w:rPr>
          <w:rFonts w:asciiTheme="minorHAnsi" w:hAnsiTheme="minorHAnsi" w:cs="Arial"/>
          <w:lang w:val="ro-RO"/>
        </w:rPr>
        <w:t xml:space="preserve">Împotriva calificativelor obţinute la evaluare, în anul 2017 nu au fost formulate  </w:t>
      </w:r>
      <w:r w:rsidRPr="00C42284">
        <w:rPr>
          <w:rFonts w:asciiTheme="minorHAnsi" w:hAnsiTheme="minorHAnsi" w:cs="Arial"/>
          <w:iCs/>
          <w:lang w:val="ro-RO"/>
        </w:rPr>
        <w:t>contestaţii.</w:t>
      </w:r>
      <w:r w:rsidRPr="00C42284">
        <w:rPr>
          <w:rFonts w:asciiTheme="minorHAnsi" w:hAnsiTheme="minorHAnsi" w:cs="Arial"/>
          <w:i/>
          <w:iCs/>
          <w:lang w:val="ro-RO"/>
        </w:rPr>
        <w:t xml:space="preserve">  </w:t>
      </w:r>
      <w:r w:rsidRPr="00C42284">
        <w:rPr>
          <w:rFonts w:asciiTheme="minorHAnsi" w:hAnsiTheme="minorHAnsi" w:cs="Arial"/>
          <w:lang w:val="ro-RO"/>
        </w:rPr>
        <w:t xml:space="preserve"> </w:t>
      </w:r>
    </w:p>
    <w:p w:rsidR="00C42284" w:rsidRPr="00C42284" w:rsidRDefault="00C42284" w:rsidP="0041334A">
      <w:pPr>
        <w:shd w:val="clear" w:color="auto" w:fill="FFFFFF"/>
        <w:ind w:firstLine="709"/>
        <w:jc w:val="both"/>
        <w:rPr>
          <w:rFonts w:asciiTheme="minorHAnsi" w:hAnsiTheme="minorHAnsi"/>
        </w:rPr>
      </w:pPr>
      <w:r w:rsidRPr="00C42284">
        <w:rPr>
          <w:rFonts w:asciiTheme="minorHAnsi" w:hAnsiTheme="minorHAnsi"/>
        </w:rPr>
        <w:t>Cu privire la comisiile de evaluare, în anul 2017, au fost numiţi/reînvestiţi în astfel de comisii peste</w:t>
      </w:r>
      <w:r w:rsidR="0041334A">
        <w:rPr>
          <w:rFonts w:asciiTheme="minorHAnsi" w:hAnsiTheme="minorHAnsi"/>
        </w:rPr>
        <w:t xml:space="preserve"> </w:t>
      </w:r>
      <w:r w:rsidR="00F743A9">
        <w:rPr>
          <w:rFonts w:asciiTheme="minorHAnsi" w:hAnsiTheme="minorHAnsi"/>
          <w:b/>
        </w:rPr>
        <w:t>311</w:t>
      </w:r>
      <w:r w:rsidRPr="00C42284">
        <w:rPr>
          <w:rFonts w:asciiTheme="minorHAnsi" w:hAnsiTheme="minorHAnsi"/>
        </w:rPr>
        <w:t xml:space="preserve"> magistraţi, după </w:t>
      </w:r>
      <w:r w:rsidRPr="00C42284">
        <w:rPr>
          <w:rFonts w:asciiTheme="minorHAnsi" w:hAnsiTheme="minorHAnsi"/>
          <w:lang w:val="ro-RO"/>
        </w:rPr>
        <w:t>verificarea îndeplinirii condiţiilor pentru calitatea de membru al comisiilor de evaluare profesională.</w:t>
      </w:r>
      <w:r w:rsidRPr="00C42284">
        <w:rPr>
          <w:rFonts w:asciiTheme="minorHAnsi" w:hAnsiTheme="minorHAnsi"/>
        </w:rPr>
        <w:t xml:space="preserve"> Totodată, au fost dispuse modificări ale comisiilor de evaluare a </w:t>
      </w:r>
      <w:r w:rsidRPr="00C42284">
        <w:rPr>
          <w:rFonts w:asciiTheme="minorHAnsi" w:hAnsiTheme="minorHAnsi"/>
        </w:rPr>
        <w:lastRenderedPageBreak/>
        <w:t xml:space="preserve">judecătorilor </w:t>
      </w:r>
      <w:r w:rsidRPr="00C42284">
        <w:rPr>
          <w:rFonts w:asciiTheme="minorHAnsi" w:hAnsiTheme="minorHAnsi" w:cs="Cambria"/>
        </w:rPr>
        <w:t>ș</w:t>
      </w:r>
      <w:r w:rsidRPr="00C42284">
        <w:rPr>
          <w:rFonts w:asciiTheme="minorHAnsi" w:hAnsiTheme="minorHAnsi"/>
        </w:rPr>
        <w:t>i magistra</w:t>
      </w:r>
      <w:r w:rsidRPr="00C42284">
        <w:rPr>
          <w:rFonts w:asciiTheme="minorHAnsi" w:hAnsiTheme="minorHAnsi" w:cs="Cambria"/>
        </w:rPr>
        <w:t>ț</w:t>
      </w:r>
      <w:r w:rsidRPr="00C42284">
        <w:rPr>
          <w:rFonts w:asciiTheme="minorHAnsi" w:hAnsiTheme="minorHAnsi"/>
        </w:rPr>
        <w:t>ilor asisten</w:t>
      </w:r>
      <w:r w:rsidRPr="00C42284">
        <w:rPr>
          <w:rFonts w:asciiTheme="minorHAnsi" w:hAnsiTheme="minorHAnsi" w:cs="Cambria"/>
        </w:rPr>
        <w:t>ț</w:t>
      </w:r>
      <w:r w:rsidRPr="00C42284">
        <w:rPr>
          <w:rFonts w:asciiTheme="minorHAnsi" w:hAnsiTheme="minorHAnsi"/>
        </w:rPr>
        <w:t xml:space="preserve">i de la nivelul </w:t>
      </w:r>
      <w:r w:rsidRPr="00C42284">
        <w:rPr>
          <w:rFonts w:asciiTheme="minorHAnsi" w:hAnsiTheme="minorHAnsi" w:cs="Bookman Old Style"/>
        </w:rPr>
        <w:t>Î</w:t>
      </w:r>
      <w:r w:rsidRPr="00C42284">
        <w:rPr>
          <w:rFonts w:asciiTheme="minorHAnsi" w:hAnsiTheme="minorHAnsi"/>
        </w:rPr>
        <w:t>naltei Cur</w:t>
      </w:r>
      <w:r w:rsidRPr="00C42284">
        <w:rPr>
          <w:rFonts w:asciiTheme="minorHAnsi" w:hAnsiTheme="minorHAnsi" w:cs="Bookman Old Style"/>
        </w:rPr>
        <w:t>ţ</w:t>
      </w:r>
      <w:r w:rsidRPr="00C42284">
        <w:rPr>
          <w:rFonts w:asciiTheme="minorHAnsi" w:hAnsiTheme="minorHAnsi"/>
        </w:rPr>
        <w:t>i de Casa</w:t>
      </w:r>
      <w:r w:rsidRPr="00C42284">
        <w:rPr>
          <w:rFonts w:asciiTheme="minorHAnsi" w:hAnsiTheme="minorHAnsi" w:cs="Bookman Old Style"/>
        </w:rPr>
        <w:t>ţ</w:t>
      </w:r>
      <w:r w:rsidRPr="00C42284">
        <w:rPr>
          <w:rFonts w:asciiTheme="minorHAnsi" w:hAnsiTheme="minorHAnsi"/>
        </w:rPr>
        <w:t xml:space="preserve">ie </w:t>
      </w:r>
      <w:r w:rsidRPr="00C42284">
        <w:rPr>
          <w:rFonts w:asciiTheme="minorHAnsi" w:hAnsiTheme="minorHAnsi" w:cs="Bookman Old Style"/>
        </w:rPr>
        <w:t>ş</w:t>
      </w:r>
      <w:r w:rsidRPr="00C42284">
        <w:rPr>
          <w:rFonts w:asciiTheme="minorHAnsi" w:hAnsiTheme="minorHAnsi"/>
        </w:rPr>
        <w:t>i Justi</w:t>
      </w:r>
      <w:r w:rsidRPr="00C42284">
        <w:rPr>
          <w:rFonts w:asciiTheme="minorHAnsi" w:hAnsiTheme="minorHAnsi" w:cs="Bookman Old Style"/>
        </w:rPr>
        <w:t>ţ</w:t>
      </w:r>
      <w:r w:rsidRPr="00C42284">
        <w:rPr>
          <w:rFonts w:asciiTheme="minorHAnsi" w:hAnsiTheme="minorHAnsi"/>
        </w:rPr>
        <w:t xml:space="preserve">ie </w:t>
      </w:r>
      <w:r w:rsidRPr="00C42284">
        <w:rPr>
          <w:rFonts w:asciiTheme="minorHAnsi" w:hAnsiTheme="minorHAnsi" w:cs="Bookman Old Style"/>
        </w:rPr>
        <w:t>ş</w:t>
      </w:r>
      <w:r w:rsidRPr="00C42284">
        <w:rPr>
          <w:rFonts w:asciiTheme="minorHAnsi" w:hAnsiTheme="minorHAnsi"/>
        </w:rPr>
        <w:t>i ale comisiilor de evaluare a activit</w:t>
      </w:r>
      <w:r w:rsidRPr="00C42284">
        <w:rPr>
          <w:rFonts w:asciiTheme="minorHAnsi" w:hAnsiTheme="minorHAnsi" w:cs="Bookman Old Style"/>
        </w:rPr>
        <w:t>ăţ</w:t>
      </w:r>
      <w:r w:rsidRPr="00C42284">
        <w:rPr>
          <w:rFonts w:asciiTheme="minorHAnsi" w:hAnsiTheme="minorHAnsi"/>
        </w:rPr>
        <w:t xml:space="preserve">ii procurorilor constituite la nivelul Parchetului de pe lângă Înalta Curte de Casaţie şi Justiţie. </w:t>
      </w:r>
    </w:p>
    <w:p w:rsidR="00C42284" w:rsidRPr="00C42284" w:rsidRDefault="00C42284" w:rsidP="0041334A">
      <w:pPr>
        <w:shd w:val="clear" w:color="auto" w:fill="FFFFFF"/>
        <w:ind w:firstLine="709"/>
        <w:jc w:val="both"/>
        <w:rPr>
          <w:rFonts w:asciiTheme="minorHAnsi" w:hAnsiTheme="minorHAnsi"/>
        </w:rPr>
      </w:pPr>
      <w:r w:rsidRPr="00C42284">
        <w:rPr>
          <w:rFonts w:asciiTheme="minorHAnsi" w:hAnsiTheme="minorHAnsi"/>
        </w:rPr>
        <w:t>În lumina modificărilor aduse Regulamentului privind evaluarea profesională a judecătorilor şi procurorilor, aprobat prin Hotărârea Consiliului Superior al Magistraturii nr. 676/2007, republicată, la nivelul unor instanţe, respective parchete au fost constituite mai multe comisii de evaluare.</w:t>
      </w:r>
    </w:p>
    <w:p w:rsidR="00C42284" w:rsidRPr="00C42284" w:rsidRDefault="00C42284" w:rsidP="0041334A">
      <w:pPr>
        <w:ind w:firstLine="708"/>
        <w:jc w:val="both"/>
        <w:rPr>
          <w:rFonts w:asciiTheme="minorHAnsi" w:hAnsiTheme="minorHAnsi"/>
          <w:bCs/>
          <w:lang w:val="ro-RO"/>
        </w:rPr>
      </w:pPr>
      <w:r w:rsidRPr="00C42284">
        <w:rPr>
          <w:rFonts w:asciiTheme="minorHAnsi" w:hAnsiTheme="minorHAnsi"/>
          <w:bCs/>
          <w:iCs/>
          <w:lang w:val="ro-RO"/>
        </w:rPr>
        <w:t xml:space="preserve">În anul 2017 a fost constituită comisia de evaluare a procurorilor care fac parte din comisiile constituite la nivelul Parchetului de pe lângă Înalta Curte de Casaţie şi Justiţie, Direcţiei Naţionale Anticorupţie şi Direcţiei de Investigare a Infracţiunilor de Criminalitate Organizată şi Terorism şi a prim-adjunctului şi adjunctului procurorului general al Parchetului de pe lângă Înalta Curte de Casaţie şi Justiţie, a adjunctului procurorului şef al Direcţiei Naţionale Anticorupţie şi a adjunctului procurorului şef al </w:t>
      </w:r>
      <w:r w:rsidRPr="00C42284">
        <w:rPr>
          <w:rFonts w:asciiTheme="minorHAnsi" w:hAnsiTheme="minorHAnsi"/>
          <w:bCs/>
          <w:lang w:val="ro-RO"/>
        </w:rPr>
        <w:t xml:space="preserve">Direcţiei de Investigare a Infracţiunilor de Criminalitate Organizată şi Terorism. </w:t>
      </w:r>
    </w:p>
    <w:p w:rsidR="00C42284" w:rsidRPr="00C42284" w:rsidRDefault="00C42284" w:rsidP="0041334A">
      <w:pPr>
        <w:ind w:firstLine="708"/>
        <w:jc w:val="both"/>
        <w:rPr>
          <w:rFonts w:asciiTheme="minorHAnsi" w:hAnsiTheme="minorHAnsi"/>
          <w:bCs/>
          <w:iCs/>
          <w:lang w:val="ro-RO"/>
        </w:rPr>
      </w:pPr>
      <w:r w:rsidRPr="00C42284">
        <w:rPr>
          <w:rFonts w:asciiTheme="minorHAnsi" w:hAnsiTheme="minorHAnsi"/>
          <w:bCs/>
          <w:lang w:val="ro-RO"/>
        </w:rPr>
        <w:t xml:space="preserve">De asemenea, a fost constituită </w:t>
      </w:r>
      <w:r w:rsidRPr="00C42284">
        <w:rPr>
          <w:rFonts w:asciiTheme="minorHAnsi" w:hAnsiTheme="minorHAnsi"/>
          <w:bCs/>
          <w:iCs/>
          <w:lang w:val="ro-RO"/>
        </w:rPr>
        <w:t xml:space="preserve">comisia de evaluare a judecătorilor care fac parte din comisiile constituite la nivelul Înaltei Curţi de Casaţie şi Justiţie. </w:t>
      </w:r>
    </w:p>
    <w:p w:rsidR="00FA53DD" w:rsidRPr="005579C8" w:rsidRDefault="00C42284" w:rsidP="002C6AC7">
      <w:pPr>
        <w:ind w:firstLine="708"/>
        <w:jc w:val="both"/>
        <w:rPr>
          <w:rFonts w:asciiTheme="minorHAnsi" w:hAnsiTheme="minorHAnsi"/>
          <w:bCs/>
          <w:iCs/>
          <w:lang w:val="ro-RO"/>
        </w:rPr>
      </w:pPr>
      <w:r w:rsidRPr="005579C8">
        <w:rPr>
          <w:rFonts w:asciiTheme="minorHAnsi" w:hAnsiTheme="minorHAnsi"/>
          <w:bCs/>
          <w:iCs/>
          <w:lang w:val="ro-RO"/>
        </w:rPr>
        <w:t xml:space="preserve">Au fost formulate puncte de vedere cu privire la comisia competentă să evalueze un magistrat care în perioada de 2, respectiv 3 ani de activitate, necesari pentru realizarea evaluării, au activat la instanţe sau parchete diferite.  </w:t>
      </w:r>
    </w:p>
    <w:p w:rsidR="00F32AF0" w:rsidRPr="00EB66AC" w:rsidRDefault="00F32AF0" w:rsidP="00044440">
      <w:pPr>
        <w:pStyle w:val="Heading1"/>
      </w:pPr>
      <w:bookmarkStart w:id="41" w:name="_Toc500142878"/>
      <w:r w:rsidRPr="00044440">
        <w:t>CAPITOLUL</w:t>
      </w:r>
      <w:r w:rsidRPr="00EB66AC">
        <w:t xml:space="preserve"> III - </w:t>
      </w:r>
      <w:r w:rsidR="00044440">
        <w:t xml:space="preserve">Activităţi derulate </w:t>
      </w:r>
      <w:r w:rsidR="00044440" w:rsidRPr="001D4A5F">
        <w:t xml:space="preserve">în legătură cu </w:t>
      </w:r>
      <w:r w:rsidR="00044440">
        <w:t>atribuţiile în materie legislativă ale Consiliului Superior al Magistraturii</w:t>
      </w:r>
      <w:bookmarkEnd w:id="41"/>
    </w:p>
    <w:p w:rsidR="00F32AF0" w:rsidRPr="00FA53DD" w:rsidRDefault="00F32AF0" w:rsidP="00D704C3">
      <w:pPr>
        <w:pStyle w:val="Heading2"/>
        <w:rPr>
          <w:b/>
        </w:rPr>
      </w:pPr>
      <w:r w:rsidRPr="00EB66AC">
        <w:tab/>
      </w:r>
      <w:bookmarkStart w:id="42" w:name="_Toc500142879"/>
      <w:r w:rsidRPr="00FA53DD">
        <w:rPr>
          <w:b/>
        </w:rPr>
        <w:t>III.1.</w:t>
      </w:r>
      <w:r w:rsidRPr="00FA53DD">
        <w:rPr>
          <w:b/>
        </w:rPr>
        <w:tab/>
        <w:t>Avizarea unor proiecte de acte normative</w:t>
      </w:r>
      <w:bookmarkEnd w:id="42"/>
      <w:r w:rsidR="000C5C27" w:rsidRPr="00FA53DD">
        <w:rPr>
          <w:b/>
        </w:rPr>
        <w:t xml:space="preserve"> </w:t>
      </w:r>
    </w:p>
    <w:p w:rsidR="00544B68" w:rsidRDefault="00544B68" w:rsidP="00544B68">
      <w:pPr>
        <w:ind w:right="43" w:firstLine="706"/>
        <w:jc w:val="both"/>
        <w:rPr>
          <w:rFonts w:cs="Arial"/>
        </w:rPr>
      </w:pPr>
      <w:r>
        <w:rPr>
          <w:rFonts w:cs="Arial"/>
        </w:rPr>
        <w:t xml:space="preserve">În anul 2017, în lumina atribuţiilor sale conferite de art. 38 alin. (3) și (4) din Legea nr. 317/2004, republicată, cu modificările ulterioare, Consiliului Superior al Magistraturii i-au fost înaintate spre avizare proiectele mai multor acte normative care privesc activitatea autorităţii judecătoreşti, inclusiv </w:t>
      </w:r>
      <w:r>
        <w:t>proiecte de regulamente şi ordine care se aprobă de ministrul justiţiei, în cazurile prevăzute de lege</w:t>
      </w:r>
      <w:r>
        <w:rPr>
          <w:rFonts w:cs="Arial"/>
        </w:rPr>
        <w:t>.</w:t>
      </w:r>
    </w:p>
    <w:p w:rsidR="00544B68" w:rsidRDefault="00544B68" w:rsidP="00544B68">
      <w:pPr>
        <w:ind w:right="43" w:firstLine="706"/>
        <w:jc w:val="both"/>
        <w:rPr>
          <w:rFonts w:cs="Arial"/>
        </w:rPr>
      </w:pPr>
      <w:r>
        <w:rPr>
          <w:rFonts w:cs="Arial"/>
        </w:rPr>
        <w:t xml:space="preserve">Din totalul de </w:t>
      </w:r>
      <w:r w:rsidR="004573EC">
        <w:rPr>
          <w:rFonts w:cs="Arial"/>
          <w:b/>
        </w:rPr>
        <w:t>20</w:t>
      </w:r>
      <w:r w:rsidRPr="00B02194">
        <w:rPr>
          <w:rFonts w:cs="Arial"/>
          <w:b/>
        </w:rPr>
        <w:t xml:space="preserve"> de proiecte de acte normative înaintate spre avizare</w:t>
      </w:r>
      <w:r>
        <w:rPr>
          <w:rFonts w:cs="Arial"/>
        </w:rPr>
        <w:t xml:space="preserve"> Consiliul</w:t>
      </w:r>
      <w:r w:rsidR="004573EC">
        <w:rPr>
          <w:rFonts w:cs="Arial"/>
        </w:rPr>
        <w:t>ui Superior al Magistraturii, 15</w:t>
      </w:r>
      <w:r>
        <w:rPr>
          <w:rFonts w:cs="Arial"/>
        </w:rPr>
        <w:t xml:space="preserve"> au primit aviz favorabil, cu sau fără observaţii, în timp ce 4 proiecte de acte normative au primit aviz negativ, respectiv în cazul unui proiect s-a constatat că solicitarea a rămas fără obiect.</w:t>
      </w:r>
    </w:p>
    <w:p w:rsidR="00544B68" w:rsidRDefault="00544B68" w:rsidP="00544B68">
      <w:pPr>
        <w:ind w:right="43" w:firstLine="706"/>
        <w:jc w:val="both"/>
        <w:rPr>
          <w:rFonts w:cs="Arial"/>
        </w:rPr>
      </w:pPr>
      <w:r>
        <w:rPr>
          <w:rFonts w:cs="Arial"/>
        </w:rPr>
        <w:t xml:space="preserve">Din perspectiva aspectelor reglementate, printre cele mai importante proiecte de acte normative </w:t>
      </w:r>
      <w:r>
        <w:rPr>
          <w:rFonts w:cs="Arial"/>
          <w:b/>
        </w:rPr>
        <w:t>avizate favorabil</w:t>
      </w:r>
      <w:r w:rsidR="00FA53DD">
        <w:rPr>
          <w:rFonts w:cs="Arial"/>
        </w:rPr>
        <w:t>, în unele cazuri</w:t>
      </w:r>
      <w:r>
        <w:rPr>
          <w:rFonts w:cs="Arial"/>
        </w:rPr>
        <w:t xml:space="preserve"> cu observații, se numără: </w:t>
      </w:r>
    </w:p>
    <w:p w:rsidR="00544B68" w:rsidRDefault="00544B68" w:rsidP="00544B68">
      <w:pPr>
        <w:ind w:right="43" w:firstLine="706"/>
        <w:jc w:val="both"/>
        <w:rPr>
          <w:rFonts w:cs="Arial"/>
          <w:i/>
        </w:rPr>
      </w:pPr>
      <w:r>
        <w:rPr>
          <w:rFonts w:cs="Arial"/>
        </w:rPr>
        <w:t xml:space="preserve">- </w:t>
      </w:r>
      <w:r>
        <w:rPr>
          <w:rFonts w:cs="Arial"/>
          <w:lang w:eastAsia="en-GB"/>
        </w:rPr>
        <w:t>proiectul de hotărâre a Guvernului pentru modificarea şi completarea Anexei la Hotărârea Guvernului nr. 337/1993 pentru stabilirea circumscrip</w:t>
      </w:r>
      <w:r>
        <w:rPr>
          <w:lang w:eastAsia="en-GB"/>
        </w:rPr>
        <w:t>ț</w:t>
      </w:r>
      <w:r>
        <w:rPr>
          <w:rFonts w:cs="Arial"/>
          <w:lang w:eastAsia="en-GB"/>
        </w:rPr>
        <w:t>iilor judecătoriilor şi parchetelor de pe lângă judecătorii</w:t>
      </w:r>
      <w:r>
        <w:rPr>
          <w:rFonts w:cs="Arial"/>
        </w:rPr>
        <w:t xml:space="preserve"> (Hotărârea Plenului nr. 163 din 28 februarie 2017)</w:t>
      </w:r>
      <w:r>
        <w:rPr>
          <w:rFonts w:cs="Arial"/>
          <w:i/>
        </w:rPr>
        <w:t>;</w:t>
      </w:r>
    </w:p>
    <w:p w:rsidR="00544B68" w:rsidRDefault="00544B68" w:rsidP="00544B68">
      <w:pPr>
        <w:ind w:right="43" w:firstLine="706"/>
        <w:jc w:val="both"/>
        <w:rPr>
          <w:rFonts w:cs="Arial"/>
          <w:i/>
        </w:rPr>
      </w:pPr>
      <w:r>
        <w:rPr>
          <w:rFonts w:cs="Arial"/>
        </w:rPr>
        <w:t xml:space="preserve">- </w:t>
      </w:r>
      <w:r>
        <w:rPr>
          <w:rFonts w:cs="Arial"/>
          <w:lang w:eastAsia="en-GB"/>
        </w:rPr>
        <w:t xml:space="preserve">proiectului de lege pentru modificarea şi completarea Legii nr. 254/2013 privind executarea pedepselor şi a măsurilor privative de libertate dispuse de organele judiciare în cursul procesului penal, cu modificările şi completările ulterioare </w:t>
      </w:r>
      <w:r>
        <w:rPr>
          <w:rFonts w:cs="Arial"/>
        </w:rPr>
        <w:t>(Hotărârea Plenului nr. 164 din 28 februarie 2017);</w:t>
      </w:r>
    </w:p>
    <w:p w:rsidR="00544B68" w:rsidRDefault="00544B68" w:rsidP="00544B68">
      <w:pPr>
        <w:ind w:right="43" w:firstLine="706"/>
        <w:jc w:val="both"/>
        <w:rPr>
          <w:rFonts w:cs="Arial"/>
        </w:rPr>
      </w:pPr>
      <w:r>
        <w:rPr>
          <w:rFonts w:cs="Arial"/>
        </w:rPr>
        <w:t xml:space="preserve">- </w:t>
      </w:r>
      <w:r>
        <w:rPr>
          <w:rFonts w:cs="Arial"/>
          <w:lang w:eastAsia="en-GB"/>
        </w:rPr>
        <w:t>proiectul de</w:t>
      </w:r>
      <w:r>
        <w:rPr>
          <w:rFonts w:cs="Tahoma"/>
        </w:rPr>
        <w:t xml:space="preserve"> </w:t>
      </w:r>
      <w:r>
        <w:t>Lege pentru grațierea unor pedepse și a unor măsuri educative privative de libertate</w:t>
      </w:r>
      <w:r>
        <w:rPr>
          <w:rFonts w:cs="Arial"/>
          <w:lang w:eastAsia="en-GB"/>
        </w:rPr>
        <w:t xml:space="preserve"> </w:t>
      </w:r>
      <w:r>
        <w:rPr>
          <w:rFonts w:cs="Arial"/>
        </w:rPr>
        <w:t>(Hotărârea Plenului nr. 165 din 28 februarie 2017);</w:t>
      </w:r>
    </w:p>
    <w:p w:rsidR="00544B68" w:rsidRDefault="00544B68" w:rsidP="00544B68">
      <w:pPr>
        <w:ind w:right="43" w:firstLine="706"/>
        <w:jc w:val="both"/>
        <w:rPr>
          <w:rFonts w:cs="Arial"/>
        </w:rPr>
      </w:pPr>
      <w:r>
        <w:rPr>
          <w:rFonts w:cs="Arial"/>
        </w:rPr>
        <w:t xml:space="preserve">- </w:t>
      </w:r>
      <w:r>
        <w:rPr>
          <w:rFonts w:cs="Arial"/>
          <w:lang w:eastAsia="en-GB"/>
        </w:rPr>
        <w:t>proiectul de Lege privind auditul statutar al situaţiilor financiare anuale şi al situaţiilor financiare anuale consolidate şi de modificare a unor acte normative</w:t>
      </w:r>
      <w:r>
        <w:rPr>
          <w:rFonts w:cs="Arial"/>
        </w:rPr>
        <w:t xml:space="preserve"> (Hotărârea Plenului nr. 420 din 6 aprilie 2017);</w:t>
      </w:r>
    </w:p>
    <w:p w:rsidR="00544B68" w:rsidRDefault="00544B68" w:rsidP="00544B68">
      <w:pPr>
        <w:ind w:right="43" w:firstLine="706"/>
        <w:jc w:val="both"/>
        <w:rPr>
          <w:rFonts w:cs="Arial"/>
        </w:rPr>
      </w:pPr>
      <w:r>
        <w:rPr>
          <w:rFonts w:cs="Courier New"/>
          <w:lang w:eastAsia="en-GB"/>
        </w:rPr>
        <w:t>- proiectul de lege pentru modif</w:t>
      </w:r>
      <w:r>
        <w:rPr>
          <w:rFonts w:cs="Arial"/>
          <w:lang w:eastAsia="en-GB"/>
        </w:rPr>
        <w:t xml:space="preserve">icarea şi completarea Legii nr. 286/2009 privind Codul Penal, a Legii nr. 135/2010 privind Codul de Procedură Penală, pentru completarea articolului 31 din Legea nr. 304/2004 privind organizarea judiciară, precum şi pentru completarea articolului 79 din </w:t>
      </w:r>
      <w:r>
        <w:rPr>
          <w:rFonts w:cs="Courier New"/>
          <w:lang w:eastAsia="en-GB"/>
        </w:rPr>
        <w:t>Le</w:t>
      </w:r>
      <w:r>
        <w:rPr>
          <w:rFonts w:cs="Arial"/>
          <w:lang w:eastAsia="en-GB"/>
        </w:rPr>
        <w:t xml:space="preserve">gea nr. 253/2013 privind executarea pedepselor, a măsurilor educative şi a altor măsuri neprivative de libertate dispuse de organele judiciare în cursul procesului </w:t>
      </w:r>
      <w:r>
        <w:rPr>
          <w:rFonts w:cs="Arial"/>
        </w:rPr>
        <w:t>(Hotărârea Plenului nr. 589 din 18 mai 2017);</w:t>
      </w:r>
    </w:p>
    <w:p w:rsidR="00544B68" w:rsidRDefault="00544B68" w:rsidP="00544B68">
      <w:pPr>
        <w:ind w:right="43" w:firstLine="706"/>
        <w:jc w:val="both"/>
        <w:rPr>
          <w:rFonts w:cs="Arial"/>
        </w:rPr>
      </w:pPr>
      <w:r>
        <w:rPr>
          <w:lang w:eastAsia="en-GB"/>
        </w:rPr>
        <w:lastRenderedPageBreak/>
        <w:t>- proiectul de Lege pentru modificarea şi completarea unor acte normative care cuprind dispoziţii privind evidenţa persoanelor şi actele de identitate ale cetăţenilor români</w:t>
      </w:r>
      <w:r>
        <w:rPr>
          <w:rFonts w:cs="Arial"/>
          <w:lang w:eastAsia="en-GB"/>
        </w:rPr>
        <w:t xml:space="preserve"> procesului </w:t>
      </w:r>
      <w:r>
        <w:rPr>
          <w:rFonts w:cs="Arial"/>
        </w:rPr>
        <w:t>(Hotărârea Plenului nr. 675 din 12 iunie 2017);</w:t>
      </w:r>
    </w:p>
    <w:p w:rsidR="00544B68" w:rsidRDefault="00544B68" w:rsidP="00544B68">
      <w:pPr>
        <w:ind w:right="43" w:firstLine="706"/>
        <w:jc w:val="both"/>
        <w:rPr>
          <w:rFonts w:cs="Arial"/>
        </w:rPr>
      </w:pPr>
      <w:r>
        <w:rPr>
          <w:rFonts w:cs="Arial"/>
          <w:lang w:eastAsia="en-GB"/>
        </w:rPr>
        <w:t xml:space="preserve">- proiectul de Lege pentru modificarea şi completarea Ordonanţei de urgenţă a Guvernului nr. 102/2005 privind libera circulaţie pe teritoriul României a cetăţenilor statelor membre ale Uniunii Europene, Spaţiului Economic European şi a cetăţenilor Confederaţiei Elveţiene </w:t>
      </w:r>
      <w:r>
        <w:rPr>
          <w:rFonts w:cs="Arial"/>
        </w:rPr>
        <w:t>(Hotărârea Plenului nr. 732 din 27 iunie 2017);</w:t>
      </w:r>
    </w:p>
    <w:p w:rsidR="00544B68" w:rsidRDefault="00544B68" w:rsidP="00544B68">
      <w:pPr>
        <w:ind w:right="43" w:firstLine="706"/>
        <w:jc w:val="both"/>
        <w:rPr>
          <w:rFonts w:cs="Arial"/>
        </w:rPr>
      </w:pPr>
      <w:r>
        <w:rPr>
          <w:rFonts w:cs="Arial"/>
          <w:lang w:eastAsia="en-GB"/>
        </w:rPr>
        <w:t xml:space="preserve">- proiectul de Lege privind modificarea şi completarea legii nr. 217/2003 pentru prevenirea şi combaterea violenţei în familie, republicată, cu modificările şi completările ulterioare </w:t>
      </w:r>
      <w:r>
        <w:rPr>
          <w:rFonts w:cs="Arial"/>
        </w:rPr>
        <w:t>(Hotărârea Plenului nr. 733 din 27 iunie 2017);</w:t>
      </w:r>
    </w:p>
    <w:p w:rsidR="00544B68" w:rsidRDefault="00544B68" w:rsidP="00544B68">
      <w:pPr>
        <w:ind w:right="43" w:firstLine="706"/>
        <w:jc w:val="both"/>
        <w:rPr>
          <w:rFonts w:cs="Arial"/>
        </w:rPr>
      </w:pPr>
      <w:r>
        <w:rPr>
          <w:lang w:eastAsia="en-GB"/>
        </w:rPr>
        <w:t xml:space="preserve">- proiectul de Lege privind precursorii de explozivi, precum şi pentru modificarea şi completarea unor acte normative </w:t>
      </w:r>
      <w:r>
        <w:rPr>
          <w:rFonts w:cs="Arial"/>
        </w:rPr>
        <w:t>(Hotărârea Plenului nr. 933 din 14 septembrie 2017);</w:t>
      </w:r>
    </w:p>
    <w:p w:rsidR="00544B68" w:rsidRDefault="00544B68" w:rsidP="00544B68">
      <w:pPr>
        <w:ind w:right="43" w:firstLine="706"/>
        <w:jc w:val="both"/>
        <w:rPr>
          <w:rFonts w:cs="Arial"/>
        </w:rPr>
      </w:pPr>
      <w:r>
        <w:rPr>
          <w:lang w:eastAsia="en-GB"/>
        </w:rPr>
        <w:t xml:space="preserve">- proiectul de Lege pentru modificarea şi completarea unor acte normative care cuprind dispoziţii privind evidenţa persoanelor şi actelor de identitate ale cetăţenilor români </w:t>
      </w:r>
      <w:r>
        <w:rPr>
          <w:rFonts w:cs="Arial"/>
        </w:rPr>
        <w:t>(Hotărârea Plenului nr. 988 din 28 septembrie 2017);</w:t>
      </w:r>
    </w:p>
    <w:p w:rsidR="00544B68" w:rsidRDefault="00544B68" w:rsidP="00544B68">
      <w:pPr>
        <w:ind w:right="43" w:firstLine="706"/>
        <w:jc w:val="both"/>
        <w:rPr>
          <w:rFonts w:cs="Arial"/>
          <w:lang w:eastAsia="en-GB"/>
        </w:rPr>
      </w:pPr>
      <w:r>
        <w:rPr>
          <w:rFonts w:cs="Arial"/>
          <w:lang w:eastAsia="en-GB"/>
        </w:rPr>
        <w:t xml:space="preserve">- forma modificată a proiectului de Lege pentru modificarea şi completarea Ordonanţei de urgenţă a Guvernului nr.102/2005 privind libera circulaţie pe teritoriul României a cetăţenilor statelor membre ale Uniunii Europene, Spaţiului Economic European şi a cetăţenilor Confederaţiei Elveţiene </w:t>
      </w:r>
      <w:r>
        <w:rPr>
          <w:rFonts w:cs="Arial"/>
        </w:rPr>
        <w:t>(Hotărârea Plenului nr. 1052 din 12 octombrie 2017);</w:t>
      </w:r>
      <w:r>
        <w:rPr>
          <w:rFonts w:cs="Arial"/>
          <w:lang w:eastAsia="en-GB"/>
        </w:rPr>
        <w:t xml:space="preserve"> </w:t>
      </w:r>
    </w:p>
    <w:p w:rsidR="00544B68" w:rsidRDefault="00544B68" w:rsidP="00544B68">
      <w:pPr>
        <w:ind w:right="43" w:firstLine="706"/>
        <w:jc w:val="both"/>
        <w:rPr>
          <w:rFonts w:cs="Arial"/>
        </w:rPr>
      </w:pPr>
      <w:r>
        <w:rPr>
          <w:rFonts w:cs="Arial"/>
          <w:lang w:eastAsia="en-GB"/>
        </w:rPr>
        <w:t xml:space="preserve">- proiectul de Lege privind precursorii de droguri </w:t>
      </w:r>
      <w:r>
        <w:rPr>
          <w:rFonts w:cs="Arial"/>
        </w:rPr>
        <w:t>(Hotărârea Plenului n</w:t>
      </w:r>
      <w:r w:rsidR="00543585">
        <w:rPr>
          <w:rFonts w:cs="Arial"/>
        </w:rPr>
        <w:t>r. 1129 din 26 octombrie 2017);</w:t>
      </w:r>
    </w:p>
    <w:p w:rsidR="00543585" w:rsidRDefault="00543585" w:rsidP="00544B68">
      <w:pPr>
        <w:ind w:right="43" w:firstLine="706"/>
        <w:jc w:val="both"/>
        <w:rPr>
          <w:rFonts w:cs="Arial"/>
          <w:lang w:eastAsia="en-GB"/>
        </w:rPr>
      </w:pPr>
      <w:r>
        <w:rPr>
          <w:rFonts w:cs="Arial"/>
        </w:rPr>
        <w:t xml:space="preserve">- </w:t>
      </w:r>
      <w:r w:rsidRPr="00543585">
        <w:rPr>
          <w:rFonts w:cs="Arial"/>
        </w:rPr>
        <w:t xml:space="preserve"> proiectul de Hotărâre de Guvern privind stabilirea numărului maxim de posturi pentru Institutul Naţional al Magistraturi (Hotărârea Plenului nr. 1304 din 14 decembrie 2017)</w:t>
      </w:r>
      <w:r>
        <w:rPr>
          <w:rFonts w:cs="Arial"/>
        </w:rPr>
        <w:t>.</w:t>
      </w:r>
    </w:p>
    <w:p w:rsidR="00544B68" w:rsidRDefault="00544B68" w:rsidP="00544B68">
      <w:pPr>
        <w:ind w:right="43" w:firstLine="706"/>
        <w:jc w:val="both"/>
        <w:rPr>
          <w:rFonts w:cs="Arial"/>
        </w:rPr>
      </w:pPr>
      <w:r>
        <w:rPr>
          <w:rFonts w:cs="Arial"/>
        </w:rPr>
        <w:t xml:space="preserve">De asemenea, în baza atribuţiilor conferite de art. 38 alin. (4) din Legea nr. 317/2004, în materia </w:t>
      </w:r>
      <w:r w:rsidR="00AE752E">
        <w:rPr>
          <w:rFonts w:cs="Arial"/>
          <w:b/>
        </w:rPr>
        <w:t xml:space="preserve">proiectelor </w:t>
      </w:r>
      <w:r>
        <w:rPr>
          <w:rFonts w:cs="Arial"/>
          <w:b/>
        </w:rPr>
        <w:t>de ordine</w:t>
      </w:r>
      <w:r>
        <w:rPr>
          <w:rFonts w:cs="Arial"/>
        </w:rPr>
        <w:t xml:space="preserve"> care se aprobă de ministrul justiţiei, vizând organizarea și funcționarea parchetelor, a fost avizat favorabil </w:t>
      </w:r>
      <w:r>
        <w:rPr>
          <w:rFonts w:cs="Arial"/>
          <w:lang w:eastAsia="en-GB"/>
        </w:rPr>
        <w:t>proiectul de Ordin comun al ministrului justi</w:t>
      </w:r>
      <w:r>
        <w:rPr>
          <w:lang w:eastAsia="en-GB"/>
        </w:rPr>
        <w:t>ț</w:t>
      </w:r>
      <w:r>
        <w:rPr>
          <w:rFonts w:cs="Arial"/>
          <w:lang w:eastAsia="en-GB"/>
        </w:rPr>
        <w:t>iei, ministrului afacerilor interne, pre</w:t>
      </w:r>
      <w:r>
        <w:rPr>
          <w:lang w:eastAsia="en-GB"/>
        </w:rPr>
        <w:t>ș</w:t>
      </w:r>
      <w:r>
        <w:rPr>
          <w:rFonts w:cs="Arial"/>
          <w:lang w:eastAsia="en-GB"/>
        </w:rPr>
        <w:t xml:space="preserve">edintelui Înaltei Curţi de Casaţie şi Justiţie şi al procurorului general al Parchetului de pe lângă Înalta Curte de Casaţie şi Justiţie privind modelul informării scrise înmânate suspecţilor, inculpaţilor sau persoanelor condamnate în cadrul procedurilor penale ori persoanelor căutate în baza unui mandat european de arestare, cu privire la drepturile acestora </w:t>
      </w:r>
      <w:r>
        <w:rPr>
          <w:rFonts w:cs="Arial"/>
        </w:rPr>
        <w:t>(Hotărârea Plenului nr. 139 din 7 februarie 2017).</w:t>
      </w:r>
    </w:p>
    <w:p w:rsidR="00544B68" w:rsidRDefault="00AE752E" w:rsidP="00544B68">
      <w:pPr>
        <w:ind w:right="43" w:firstLine="706"/>
        <w:jc w:val="both"/>
        <w:rPr>
          <w:rFonts w:cs="Arial"/>
        </w:rPr>
      </w:pPr>
      <w:r w:rsidRPr="00AE752E">
        <w:rPr>
          <w:rFonts w:asciiTheme="minorHAnsi" w:hAnsiTheme="minorHAnsi" w:cs="Arial"/>
          <w:lang w:val="ro-RO"/>
        </w:rPr>
        <w:t xml:space="preserve">În ceea ce priveşte </w:t>
      </w:r>
      <w:r w:rsidRPr="00AE752E">
        <w:rPr>
          <w:rFonts w:asciiTheme="minorHAnsi" w:hAnsiTheme="minorHAnsi" w:cs="Arial"/>
          <w:b/>
          <w:lang w:val="ro-RO"/>
        </w:rPr>
        <w:t>avizele negative</w:t>
      </w:r>
      <w:r w:rsidRPr="00AE752E">
        <w:rPr>
          <w:rFonts w:asciiTheme="minorHAnsi" w:hAnsiTheme="minorHAnsi" w:cs="Arial"/>
          <w:lang w:val="ro-RO"/>
        </w:rPr>
        <w:t xml:space="preserve">, </w:t>
      </w:r>
      <w:r w:rsidRPr="00AE752E">
        <w:rPr>
          <w:rFonts w:asciiTheme="minorHAnsi" w:hAnsiTheme="minorHAnsi" w:cs="Arial"/>
          <w:bCs/>
          <w:color w:val="000000"/>
          <w:lang w:val="ro-RO"/>
        </w:rPr>
        <w:t>Consiliul Superior al Magistraturii</w:t>
      </w:r>
      <w:r w:rsidRPr="00AE752E">
        <w:rPr>
          <w:rFonts w:asciiTheme="minorHAnsi" w:hAnsiTheme="minorHAnsi" w:cs="Arial"/>
          <w:lang w:val="ro-RO"/>
        </w:rPr>
        <w:t xml:space="preserve"> a apreciat că se impune avizarea negativă a </w:t>
      </w:r>
      <w:r w:rsidRPr="00AE752E">
        <w:rPr>
          <w:rFonts w:asciiTheme="minorHAnsi" w:hAnsiTheme="minorHAnsi" w:cs="Arial"/>
          <w:b/>
          <w:lang w:val="ro-RO"/>
        </w:rPr>
        <w:t>următoarelor proiecte de acte normative</w:t>
      </w:r>
      <w:r w:rsidRPr="00AE752E">
        <w:rPr>
          <w:rFonts w:asciiTheme="minorHAnsi" w:hAnsiTheme="minorHAnsi" w:cs="Arial"/>
          <w:lang w:val="ro-RO"/>
        </w:rPr>
        <w:t xml:space="preserve">: proiectul de </w:t>
      </w:r>
      <w:r w:rsidRPr="00AE752E">
        <w:rPr>
          <w:rFonts w:asciiTheme="minorHAnsi" w:eastAsiaTheme="minorHAnsi" w:hAnsiTheme="minorHAnsi" w:cs="Arial"/>
          <w:lang w:val="ro-RO" w:eastAsia="en-GB"/>
        </w:rPr>
        <w:t xml:space="preserve">Ordonanţă de urgenţă a Guvernului pentru modificarea şi completarea Codului Penal şi a Codului de Procedură Penală şi </w:t>
      </w:r>
      <w:r w:rsidRPr="00AE752E">
        <w:rPr>
          <w:rFonts w:asciiTheme="minorHAnsi" w:hAnsiTheme="minorHAnsi" w:cs="Arial"/>
          <w:lang w:val="ro-RO" w:eastAsia="en-GB"/>
        </w:rPr>
        <w:t>proiectul de Ordonanţă de urgenţă a Guvernului pentru graţierea unor pedepse, care</w:t>
      </w:r>
      <w:r w:rsidRPr="00AE752E">
        <w:rPr>
          <w:rFonts w:asciiTheme="minorHAnsi" w:hAnsiTheme="minorHAnsi"/>
          <w:lang w:val="ro-RO" w:eastAsia="en-GB"/>
        </w:rPr>
        <w:t xml:space="preserve"> au primit aviz negativ </w:t>
      </w:r>
      <w:r w:rsidRPr="00AE752E">
        <w:rPr>
          <w:rFonts w:asciiTheme="minorHAnsi" w:hAnsiTheme="minorHAnsi" w:cs="Arial"/>
          <w:lang w:val="ro-RO" w:eastAsia="en-GB"/>
        </w:rPr>
        <w:t xml:space="preserve">pe considerentul că nu sunt îndeplinite cerinţele art. 115 alin.(4) din Constituţia României, republicată, respectiv existenţa unei situaţii extraordinare a căror reglementare să nu poată fi amânată </w:t>
      </w:r>
      <w:r w:rsidRPr="00AE752E">
        <w:rPr>
          <w:rFonts w:asciiTheme="minorHAnsi" w:hAnsiTheme="minorHAnsi" w:cs="Arial"/>
          <w:lang w:val="ro-RO"/>
        </w:rPr>
        <w:t>(Hotărârea Plenului nr. 65 din 25 ianuarie 2017 şi Hotărârea Plenului nr. 66 din 25 ianuarie 2017); proiectele actelor normative de modificare a „legilor justiției”, respectiv proiectul de Lege</w:t>
      </w:r>
      <w:r w:rsidRPr="00AE752E">
        <w:rPr>
          <w:rFonts w:asciiTheme="minorHAnsi" w:hAnsiTheme="minorHAnsi"/>
          <w:lang w:val="ro-RO" w:eastAsia="en-GB"/>
        </w:rPr>
        <w:t xml:space="preserve"> pentru modificarea şi completarea Legii nr. 303/2004 privind statutul judecătorilor şi procurorilor, a Legii nr. 304/2004 privind organizarea judiciară şi a Legii nr. 317/2004 privind Consiliul Superior al Magistraturii, transmis de către Ministerul Justiţiei, </w:t>
      </w:r>
      <w:r w:rsidRPr="00AE752E">
        <w:rPr>
          <w:rFonts w:asciiTheme="minorHAnsi" w:hAnsiTheme="minorHAnsi" w:cs="Arial"/>
          <w:lang w:val="ro-RO"/>
        </w:rPr>
        <w:t>avizat negativ prin Hotărârea Plenului Consiliului Superior al Magistraturii nr. 974 din 28 septembrie 2017</w:t>
      </w:r>
      <w:r w:rsidRPr="00AE752E">
        <w:rPr>
          <w:rFonts w:asciiTheme="minorHAnsi" w:hAnsiTheme="minorHAnsi" w:cs="Arial"/>
          <w:vertAlign w:val="superscript"/>
          <w:lang w:val="ro-RO"/>
        </w:rPr>
        <w:footnoteReference w:id="10"/>
      </w:r>
      <w:r w:rsidRPr="00AE752E">
        <w:rPr>
          <w:rFonts w:asciiTheme="minorHAnsi" w:hAnsiTheme="minorHAnsi" w:cs="Arial"/>
          <w:lang w:val="ro-RO"/>
        </w:rPr>
        <w:t xml:space="preserve">, precum și </w:t>
      </w:r>
      <w:r w:rsidRPr="00AE752E">
        <w:rPr>
          <w:rFonts w:asciiTheme="minorHAnsi" w:hAnsiTheme="minorHAnsi" w:cs="Arial"/>
          <w:lang w:val="ro-RO"/>
        </w:rPr>
        <w:lastRenderedPageBreak/>
        <w:t xml:space="preserve">Propunerea legislativă pentru modificarea și completarea Legii nr. 303/2004 privind statutul judecătorilor și procurorilor, Propunerea legislativă pentru modificarea și completarea Legii nr. 304/2004 privind organizarea judiciară și Propunerea legislativă pentru modificarea și completarea Legii nr. 317/2004 privind Consiliul Superior al Magistraturii, </w:t>
      </w:r>
      <w:r w:rsidRPr="00AE752E">
        <w:rPr>
          <w:rFonts w:asciiTheme="minorHAnsi" w:eastAsiaTheme="minorHAnsi" w:hAnsiTheme="minorHAnsi" w:cstheme="minorBidi"/>
          <w:lang w:val="ro-RO"/>
        </w:rPr>
        <w:t>transmis spre avizare de Camera Deputaţilor,</w:t>
      </w:r>
      <w:r w:rsidRPr="00AE752E">
        <w:rPr>
          <w:rFonts w:asciiTheme="minorHAnsi" w:hAnsiTheme="minorHAnsi" w:cs="Arial"/>
          <w:lang w:val="ro-RO"/>
        </w:rPr>
        <w:t xml:space="preserve"> avizate negativ </w:t>
      </w:r>
      <w:r w:rsidRPr="00AE752E">
        <w:rPr>
          <w:rFonts w:asciiTheme="minorHAnsi" w:eastAsiaTheme="minorHAnsi" w:hAnsiTheme="minorHAnsi" w:cstheme="minorBidi"/>
          <w:lang w:val="ro-RO"/>
        </w:rPr>
        <w:t>prin Hotărârea Plenului Consiliului Superior al Magistraturii nr. 1148 din 9 noiembrie 2017.</w:t>
      </w:r>
      <w:r w:rsidRPr="00AE752E">
        <w:rPr>
          <w:rFonts w:asciiTheme="minorHAnsi" w:eastAsiaTheme="minorHAnsi" w:hAnsiTheme="minorHAnsi" w:cstheme="minorBidi"/>
          <w:vertAlign w:val="superscript"/>
          <w:lang w:val="ro-RO"/>
        </w:rPr>
        <w:footnoteReference w:id="11"/>
      </w:r>
    </w:p>
    <w:p w:rsidR="00544B68" w:rsidRDefault="00544B68" w:rsidP="00544B68">
      <w:pPr>
        <w:ind w:right="43" w:firstLine="706"/>
        <w:jc w:val="both"/>
        <w:rPr>
          <w:rFonts w:cs="Arial"/>
          <w:lang w:eastAsia="en-GB"/>
        </w:rPr>
      </w:pPr>
      <w:r>
        <w:t xml:space="preserve">Tot în materia avizării actelor normative, menţionăm faptul că în şedinţa din 7 februarie 2017, Plenul Consiliului Superior al Magistraturii </w:t>
      </w:r>
      <w:r w:rsidRPr="00F43766">
        <w:t xml:space="preserve">a constatat </w:t>
      </w:r>
      <w:r w:rsidRPr="00F43766">
        <w:rPr>
          <w:rFonts w:cs="Arial"/>
          <w:lang w:eastAsia="en-GB"/>
        </w:rPr>
        <w:t>ca fiind rămasă fără obiect solicitarea Ministerului Justi</w:t>
      </w:r>
      <w:r w:rsidRPr="00F43766">
        <w:rPr>
          <w:lang w:eastAsia="en-GB"/>
        </w:rPr>
        <w:t>ț</w:t>
      </w:r>
      <w:r w:rsidRPr="00F43766">
        <w:rPr>
          <w:rFonts w:cs="Arial"/>
          <w:lang w:eastAsia="en-GB"/>
        </w:rPr>
        <w:t>iei de avizare</w:t>
      </w:r>
      <w:r>
        <w:rPr>
          <w:rFonts w:cs="Arial"/>
          <w:lang w:eastAsia="en-GB"/>
        </w:rPr>
        <w:t>, în temeiul art. 38 alin. (3) din Legea nr. 317/2004, a proiectului de Ordonanţă de urgenţă a Guvernului pentru abrogarea Ordonanţei de urgenţă a Guvernului nr. 13/2017 pentru modificarea şi completarea Legii nr. 286/2009 privind Codul penal şi al Legii nr. 135/2010 privind Codul de procedură penală, precum şi pentru modificarea Legii nr. 135/2010 privind Codul de procedură penală.</w:t>
      </w:r>
      <w:r>
        <w:rPr>
          <w:rStyle w:val="FootnoteReference"/>
          <w:rFonts w:cs="Arial"/>
          <w:lang w:eastAsia="en-GB"/>
        </w:rPr>
        <w:footnoteReference w:id="12"/>
      </w:r>
    </w:p>
    <w:p w:rsidR="00EB66AC" w:rsidRPr="00EB66AC" w:rsidRDefault="00EB66AC" w:rsidP="00EB66AC">
      <w:pPr>
        <w:rPr>
          <w:rFonts w:asciiTheme="minorHAnsi" w:hAnsiTheme="minorHAnsi"/>
          <w:lang w:val="ro-RO"/>
        </w:rPr>
      </w:pPr>
    </w:p>
    <w:p w:rsidR="00F32AF0" w:rsidRPr="00C73E49" w:rsidRDefault="00F32AF0" w:rsidP="00D704C3">
      <w:pPr>
        <w:pStyle w:val="Heading2"/>
        <w:rPr>
          <w:b/>
        </w:rPr>
      </w:pPr>
      <w:r w:rsidRPr="00EB66AC">
        <w:tab/>
      </w:r>
      <w:bookmarkStart w:id="43" w:name="_Toc500142880"/>
      <w:r w:rsidRPr="00C73E49">
        <w:rPr>
          <w:b/>
        </w:rPr>
        <w:t>III.2.</w:t>
      </w:r>
      <w:r w:rsidRPr="00C73E49">
        <w:rPr>
          <w:b/>
        </w:rPr>
        <w:tab/>
        <w:t>Elaborarea legislaţiei secundare</w:t>
      </w:r>
      <w:bookmarkEnd w:id="43"/>
      <w:r w:rsidRPr="00C73E49">
        <w:rPr>
          <w:b/>
        </w:rPr>
        <w:t xml:space="preserve"> </w:t>
      </w:r>
    </w:p>
    <w:p w:rsidR="00B806BF" w:rsidRPr="00B806BF" w:rsidRDefault="00B806BF" w:rsidP="00B806BF">
      <w:pPr>
        <w:ind w:right="48" w:firstLine="709"/>
        <w:jc w:val="both"/>
        <w:rPr>
          <w:rFonts w:cs="Arial"/>
          <w:b/>
        </w:rPr>
      </w:pPr>
      <w:r>
        <w:rPr>
          <w:rFonts w:cs="Arial"/>
        </w:rPr>
        <w:t xml:space="preserve">În anul 2017, în exercitarea atribuţiilor Consiliului Superior al Magistraturii prevăzute de             art. 38 alin. (1) din Legea nr. 317/2004, republicată, cu modificările ulterioare, dar şi, punctual, de alte dispoziţii legale [spre exemplu, de art. 26 alin. (3) din Legea nr. 303/2004, care prevede atribuţia Consiliului de a aproba Regulamentul privind examenul de capacitate al judecătorilor stagiari şi al procurorilor stagiari], au fost adoptate, modificate şi completate mai multe regulamente ce intră în competenţa de reglementare a Consiliului, </w:t>
      </w:r>
      <w:r w:rsidRPr="00B806BF">
        <w:rPr>
          <w:rFonts w:cs="Arial"/>
          <w:b/>
        </w:rPr>
        <w:t>Plenul adoptând 16 hotărâri în acest sens.</w:t>
      </w:r>
    </w:p>
    <w:p w:rsidR="00B806BF" w:rsidRDefault="00B806BF" w:rsidP="00C73E49">
      <w:pPr>
        <w:ind w:right="43" w:firstLine="709"/>
        <w:jc w:val="both"/>
        <w:rPr>
          <w:rFonts w:cs="Arial"/>
        </w:rPr>
      </w:pPr>
      <w:r>
        <w:rPr>
          <w:rFonts w:cs="Arial"/>
        </w:rPr>
        <w:t xml:space="preserve">În cadrul activităţii de elaborare a legislaţiei secundare în anul 2017 se evidențiază </w:t>
      </w:r>
      <w:r>
        <w:rPr>
          <w:rFonts w:cs="Arial"/>
          <w:lang w:eastAsia="en-GB"/>
        </w:rPr>
        <w:t>modificarea Regulamentului privind organizarea şi desfăşurarea concursului pentru numirea în funcţie a inspectorilor judiciari,</w:t>
      </w:r>
      <w:r>
        <w:rPr>
          <w:rFonts w:cs="Arial"/>
        </w:rPr>
        <w:t xml:space="preserve"> aprobat prin Hotărârea </w:t>
      </w:r>
      <w:r>
        <w:rPr>
          <w:rStyle w:val="rvts1"/>
        </w:rPr>
        <w:t>Plenului Consiliului Superior al Magistraturii nr. 801/2012</w:t>
      </w:r>
      <w:r w:rsidR="00C73E49">
        <w:rPr>
          <w:rStyle w:val="rvts1"/>
        </w:rPr>
        <w:t>.</w:t>
      </w:r>
      <w:r w:rsidR="00C73E49">
        <w:rPr>
          <w:rFonts w:cs="Arial"/>
        </w:rPr>
        <w:t xml:space="preserve"> </w:t>
      </w:r>
      <w:r>
        <w:rPr>
          <w:rFonts w:cs="Arial"/>
        </w:rPr>
        <w:t xml:space="preserve">Astfel, prin Hotărârea Plenului Consiliului Superior al Magistraturii nr. 633 din 25 mai 2017 a fost modificată procedura de desfăşurare a concursului pentru numirea în funcţie a </w:t>
      </w:r>
      <w:r>
        <w:rPr>
          <w:rFonts w:cs="Arial"/>
        </w:rPr>
        <w:lastRenderedPageBreak/>
        <w:t>inspectorilor judiciari, modificări esenţiale fiind aduse în privinţa constituirii comisiilor de concurs, desfăşurarea probei scrise şi modul de desfăşurare al interviului.</w:t>
      </w:r>
      <w:r>
        <w:rPr>
          <w:rStyle w:val="FootnoteReference"/>
          <w:rFonts w:cs="Arial"/>
        </w:rPr>
        <w:footnoteReference w:id="13"/>
      </w:r>
    </w:p>
    <w:p w:rsidR="00B806BF" w:rsidRDefault="00B806BF" w:rsidP="00B806BF">
      <w:pPr>
        <w:ind w:right="43" w:firstLine="706"/>
        <w:jc w:val="both"/>
        <w:rPr>
          <w:rFonts w:cs="Arial"/>
        </w:rPr>
      </w:pPr>
      <w:r>
        <w:rPr>
          <w:rFonts w:cs="Arial"/>
        </w:rPr>
        <w:t xml:space="preserve">Dintre modificările operate asupra regulamentelor existente sunt de menţionat cele prin care s-a urmărit îmbunătăţirea procedurilor de concurs, în cazul unor concursuri organizate pe baza regulamentelor aprobate prin hotărâri ale Consiliului Superior al Magistraturii. </w:t>
      </w:r>
    </w:p>
    <w:p w:rsidR="00B806BF" w:rsidRDefault="00B806BF" w:rsidP="00B806BF">
      <w:pPr>
        <w:ind w:firstLine="720"/>
        <w:jc w:val="both"/>
        <w:rPr>
          <w:rFonts w:cs="Arial"/>
          <w:lang w:eastAsia="en-GB"/>
        </w:rPr>
      </w:pPr>
      <w:r>
        <w:rPr>
          <w:rFonts w:cs="Arial"/>
        </w:rPr>
        <w:t>În acest sens au fost emise Hotărârea Plenului Consiliului Superior al Magistraturii nr. 561 din 9 mai 2017 pentru modificarea şi completarea Regulamentului privind concursul de admitere şi examenul de absolvire a Institutului Naţional al Magistraturii (aprobat prin Hotărârea Plenului Consiliului Superior al Magistraturii nr. 439/2006, cu modificările și completările ulterioare); Hotărârea Plenului Consiliului Superior al Magistraturii nr. 566 din 9 mai 2017 pentru modificarea şi completarea</w:t>
      </w:r>
      <w:r>
        <w:rPr>
          <w:rFonts w:cs="Arial"/>
          <w:lang w:eastAsia="en-GB"/>
        </w:rPr>
        <w:t xml:space="preserve"> Regulamentului privind organizarea şi desfăşurarea concursului de admitere în magistratură (aprobat prin Hotărârea Plenului Consiliului Superior al Magistraturii nr. 279/2012);</w:t>
      </w:r>
      <w:r>
        <w:rPr>
          <w:rFonts w:cs="Arial"/>
        </w:rPr>
        <w:t xml:space="preserve"> Hotărârea Plenului Consiliului Superior al Magistraturii nr. 567 din 9 mai 2017 pentru modificarea şi completarea</w:t>
      </w:r>
      <w:r>
        <w:rPr>
          <w:rFonts w:cs="Arial"/>
          <w:lang w:eastAsia="en-GB"/>
        </w:rPr>
        <w:t xml:space="preserve"> Regulamentului privind organizarea şi desfăşurarea concursului de admitere la Şcoala Naţională de Grefieri (aprobat prin Hotărârea Plenului Consiliului Superior al Magistraturii nr. 173/2007);</w:t>
      </w:r>
      <w:r>
        <w:rPr>
          <w:rFonts w:cs="Arial"/>
        </w:rPr>
        <w:t xml:space="preserve"> Hotărârea Plenului Consiliului Superior al Magistraturii nr. 568 din 9 mai 2017 pentru modificarea şi completarea</w:t>
      </w:r>
      <w:r>
        <w:rPr>
          <w:rFonts w:cs="Arial"/>
          <w:lang w:eastAsia="en-GB"/>
        </w:rPr>
        <w:t xml:space="preserve"> Regulamentului de organizare şi desfăşurare a concursului sau examenului pentru numirea în funcţii de conducere a judecătorilor şi procurorilor (aprobat prin Hotărârea Plenului Consiliului Superior al Magistraturii nr. 320/2006);</w:t>
      </w:r>
      <w:r>
        <w:rPr>
          <w:rFonts w:cs="Arial"/>
        </w:rPr>
        <w:t xml:space="preserve"> Hotărârea Plenului Consiliului Superior al Magistraturii nr. 569 din 9 mai 2017 pentru modificarea şi completarea</w:t>
      </w:r>
      <w:r>
        <w:rPr>
          <w:rFonts w:cs="Arial"/>
          <w:lang w:eastAsia="en-GB"/>
        </w:rPr>
        <w:t xml:space="preserve"> Regulamentului privind organizarea şi desfăşurarea concursului de promovare în funcţia de judecător la Înalta Curte de Casaţie şi Justiţie (aprobat prin Hotărârea Plenului Consiliului Superior al Magistraturii nr. 74/2012);</w:t>
      </w:r>
      <w:r>
        <w:rPr>
          <w:rFonts w:cs="Arial"/>
        </w:rPr>
        <w:t xml:space="preserve"> Hotărârea Plenului Consiliului Superior al Magistraturii nr. 570 din 9 mai 2017 pentru modificarea şi completarea</w:t>
      </w:r>
      <w:r>
        <w:rPr>
          <w:rFonts w:cs="Arial"/>
          <w:lang w:eastAsia="en-GB"/>
        </w:rPr>
        <w:t xml:space="preserve"> Regulamentului privind organizarea şi desfăşurarea concursului pentru ocuparea posturilor vacante de magistrat-asistent la Înalta Curte de Casaţie şi Justiţie (aprobat prin Hotărârea Plenului Consiliului Superior al Magistraturii nr. 93/2007);</w:t>
      </w:r>
      <w:r>
        <w:rPr>
          <w:rFonts w:cs="Arial"/>
        </w:rPr>
        <w:t xml:space="preserve"> Hotărârea Plenului Consiliului Superior al Magistraturii nr. 571 din 9 mai 2017 pentru modificarea şi completarea </w:t>
      </w:r>
      <w:r>
        <w:rPr>
          <w:rFonts w:cs="Arial"/>
          <w:lang w:eastAsia="en-GB"/>
        </w:rPr>
        <w:t xml:space="preserve">Regulamentului de organizare şi funcţionare a Consiliului Superior al Magistraturii (aprobat prin Hotărârea Plenului Consiliului Superior al Magistraturii nr. 326/2005, cu modificările şi completările ulterioare); </w:t>
      </w:r>
      <w:r>
        <w:rPr>
          <w:rFonts w:cs="Arial"/>
        </w:rPr>
        <w:t>Hotărârea Plenului Consiliului Superior al Magistraturii nr. 572 din 9 mai 2017 pentru modificarea şi completarea</w:t>
      </w:r>
      <w:r>
        <w:rPr>
          <w:rFonts w:cs="Arial"/>
          <w:lang w:eastAsia="en-GB"/>
        </w:rPr>
        <w:t xml:space="preserve"> Regulamentului privind organizarea şi desfăşurarea examenului de promovare în funcţii de execuţie a personalului de specialitate juridică asimilat judecătorilor şi procurorilor din cadrul aparatului propriu al Consiliului Superior al Magistraturii şi al Institutului Naţional al Magistraturii (aprobat prin Hotărârea Plenului Consiliului Superior al Magistraturii nr. 1260/2014).</w:t>
      </w:r>
      <w:r>
        <w:rPr>
          <w:rStyle w:val="FootnoteReference"/>
          <w:rFonts w:cs="Arial"/>
          <w:lang w:eastAsia="en-GB"/>
        </w:rPr>
        <w:footnoteReference w:id="14"/>
      </w:r>
    </w:p>
    <w:p w:rsidR="00B806BF" w:rsidRDefault="00B806BF" w:rsidP="00B806BF">
      <w:pPr>
        <w:ind w:firstLine="720"/>
        <w:jc w:val="both"/>
        <w:rPr>
          <w:rFonts w:cs="Arial"/>
        </w:rPr>
      </w:pPr>
      <w:r>
        <w:rPr>
          <w:rFonts w:cs="Arial"/>
        </w:rPr>
        <w:t xml:space="preserve">Prin Hotărârea Plenului nr. 683 din 27 iunie 2017 a fost operată o nouă completare a Regulamentului privind concursul de admitere şi examenul de absolvire a Institutului Naţional al </w:t>
      </w:r>
      <w:r>
        <w:rPr>
          <w:rFonts w:cs="Arial"/>
        </w:rPr>
        <w:lastRenderedPageBreak/>
        <w:t>Magistraturii aprobat prin Hotărârea Plenului Consiliului Superior al Magistraturii nr. 439/2006, cu modificările și completările ulterioare.</w:t>
      </w:r>
      <w:r>
        <w:rPr>
          <w:rStyle w:val="FootnoteReference"/>
          <w:rFonts w:cs="Arial"/>
        </w:rPr>
        <w:footnoteReference w:id="15"/>
      </w:r>
    </w:p>
    <w:p w:rsidR="00B806BF" w:rsidRDefault="00B806BF" w:rsidP="00B806BF">
      <w:pPr>
        <w:ind w:firstLine="720"/>
        <w:jc w:val="both"/>
      </w:pPr>
      <w:r>
        <w:t xml:space="preserve">Alte </w:t>
      </w:r>
      <w:r w:rsidR="009E29E6">
        <w:t>acte normative de nivel secundar</w:t>
      </w:r>
      <w:r>
        <w:t xml:space="preserve"> modificate în anul 2017 sunt </w:t>
      </w:r>
      <w:r>
        <w:rPr>
          <w:rFonts w:cs="Arial"/>
          <w:lang w:eastAsia="en-GB"/>
        </w:rPr>
        <w:t>Regulamentul privind organizarea şi desfăşurarea concursului de promovare în funcţia de judecător la Înalta Curte de Casaţie şi Justiţie</w:t>
      </w:r>
      <w:r>
        <w:t xml:space="preserve">, aprobat prin Hotărârea Plenului Consiliului Superior al Magistraturii nr. 74/2012 </w:t>
      </w:r>
      <w:r>
        <w:rPr>
          <w:rFonts w:cs="Arial"/>
        </w:rPr>
        <w:t>(Hotărârea Plenului nr. 569 din 9 mai 2017)</w:t>
      </w:r>
      <w:r>
        <w:rPr>
          <w:rStyle w:val="FootnoteReference"/>
        </w:rPr>
        <w:footnoteReference w:id="16"/>
      </w:r>
      <w:r>
        <w:t xml:space="preserve">, </w:t>
      </w:r>
      <w:r>
        <w:rPr>
          <w:rFonts w:cs="Arial"/>
          <w:lang w:eastAsia="en-GB"/>
        </w:rPr>
        <w:t>Regulamentul privind organizarea şi desfăşurarea concursului de admitere în magistratură</w:t>
      </w:r>
      <w:r>
        <w:rPr>
          <w:rFonts w:cs="Arial"/>
        </w:rPr>
        <w:t>, aprobat prin Hotărârea Plenului Consiliului Superior al Magistraturii nr. 279/2012 (Hotărârea Plenului nr. 682 din 27 iunie 2017)</w:t>
      </w:r>
      <w:r>
        <w:rPr>
          <w:rStyle w:val="FootnoteReference"/>
          <w:rFonts w:cs="Arial"/>
        </w:rPr>
        <w:footnoteReference w:id="17"/>
      </w:r>
      <w:r>
        <w:rPr>
          <w:rFonts w:cs="Arial"/>
        </w:rPr>
        <w:t xml:space="preserve"> şi Regulamentul privind examenul de capacitate al judecătorilor stagiari şi al procurorilor stagiari aprobat prin Hotărârea Plenului Consiliului Superior al Magistraturii nr. 581/2006 (Hotărârea Plenului nr. 671 din 12 iunie 2017).</w:t>
      </w:r>
      <w:r>
        <w:rPr>
          <w:rStyle w:val="FootnoteReference"/>
          <w:rFonts w:cs="Arial"/>
        </w:rPr>
        <w:footnoteReference w:id="18"/>
      </w:r>
    </w:p>
    <w:p w:rsidR="00B806BF" w:rsidRDefault="00B806BF" w:rsidP="00B806BF">
      <w:pPr>
        <w:ind w:right="43" w:firstLine="706"/>
        <w:jc w:val="both"/>
        <w:rPr>
          <w:rFonts w:cs="Arial"/>
        </w:rPr>
      </w:pPr>
      <w:r>
        <w:rPr>
          <w:rFonts w:cs="Arial"/>
        </w:rPr>
        <w:t>Modificările operate la nivelul legislaţiei secundare au vizat şi Regulamentul privind  concediile  judecătorilor  şi  procurorilor,  aprobat  prin Hotărârea  Plenului  Consiliului  Superior  al  Magistraturii  nr. 325/2005,  cu modificările şi completările ulterioare (Hotărârea Plenului nr. 179 din 28 februarie 2017)</w:t>
      </w:r>
      <w:r>
        <w:rPr>
          <w:rStyle w:val="FootnoteReference"/>
          <w:rFonts w:cs="Arial"/>
        </w:rPr>
        <w:footnoteReference w:id="19"/>
      </w:r>
      <w:r>
        <w:rPr>
          <w:rFonts w:cs="Arial"/>
        </w:rPr>
        <w:t xml:space="preserve">, precum şi </w:t>
      </w:r>
      <w:r>
        <w:rPr>
          <w:lang w:eastAsia="en-GB"/>
        </w:rPr>
        <w:t>Hotărârea Plenului Consiliului Superior al Magistraturii nr. 475 bis/2007 privind organizarea mapelor profesionale</w:t>
      </w:r>
      <w:r>
        <w:rPr>
          <w:rFonts w:cs="Arial"/>
        </w:rPr>
        <w:t xml:space="preserve"> ulterioare (Hotărârea Plenului nr. 672 din 12 iunie 2017)</w:t>
      </w:r>
      <w:r>
        <w:rPr>
          <w:lang w:eastAsia="en-GB"/>
        </w:rPr>
        <w:t>.</w:t>
      </w:r>
      <w:r>
        <w:rPr>
          <w:rStyle w:val="FootnoteReference"/>
          <w:lang w:eastAsia="en-GB"/>
        </w:rPr>
        <w:footnoteReference w:id="20"/>
      </w:r>
    </w:p>
    <w:p w:rsidR="00B806BF" w:rsidRDefault="00B806BF" w:rsidP="00B806BF">
      <w:pPr>
        <w:ind w:right="43" w:firstLine="706"/>
        <w:jc w:val="both"/>
        <w:rPr>
          <w:rFonts w:cs="Arial"/>
          <w:lang w:eastAsia="en-GB"/>
        </w:rPr>
      </w:pPr>
      <w:r>
        <w:rPr>
          <w:rFonts w:cs="Arial"/>
        </w:rPr>
        <w:t>Referitor la personalul auxiliar de specialitate din cadrul instanţelor şi al parchetelor de pe lân</w:t>
      </w:r>
      <w:r w:rsidR="00CE66F9">
        <w:rPr>
          <w:rFonts w:cs="Arial"/>
        </w:rPr>
        <w:t>g</w:t>
      </w:r>
      <w:r>
        <w:rPr>
          <w:rFonts w:cs="Arial"/>
        </w:rPr>
        <w:t>ă acestea, a</w:t>
      </w:r>
      <w:r>
        <w:rPr>
          <w:rFonts w:cs="Arial"/>
          <w:lang w:eastAsia="en-GB"/>
        </w:rPr>
        <w:t xml:space="preserve"> fost modificat Regulamentul privind organizarea şi desfăşurarea concursului de promovare în funcţii de conducere a grefierilor, aprobat prin Hotărârea Plenului Consiliului Superior al Magistraturi nr. 182/2007, cu modificările ulterioare </w:t>
      </w:r>
      <w:r>
        <w:rPr>
          <w:rFonts w:cs="Arial"/>
        </w:rPr>
        <w:t>(Hotărârea Plenului nr. 140 din 7 februarie 2017)</w:t>
      </w:r>
      <w:r>
        <w:rPr>
          <w:rFonts w:cs="Arial"/>
          <w:lang w:eastAsia="en-GB"/>
        </w:rPr>
        <w:t>.</w:t>
      </w:r>
      <w:r>
        <w:rPr>
          <w:rStyle w:val="FootnoteReference"/>
          <w:rFonts w:cs="Arial"/>
          <w:lang w:eastAsia="en-GB"/>
        </w:rPr>
        <w:footnoteReference w:id="21"/>
      </w:r>
    </w:p>
    <w:p w:rsidR="00B806BF" w:rsidRDefault="00B806BF" w:rsidP="00B806BF">
      <w:pPr>
        <w:ind w:right="43" w:firstLine="706"/>
        <w:jc w:val="both"/>
        <w:rPr>
          <w:rFonts w:cs="Arial"/>
          <w:vertAlign w:val="superscript"/>
        </w:rPr>
      </w:pPr>
      <w:r>
        <w:rPr>
          <w:rFonts w:cs="Arial"/>
          <w:lang w:eastAsia="en-GB"/>
        </w:rPr>
        <w:lastRenderedPageBreak/>
        <w:t xml:space="preserve">În materie de organizare internă a instanţelor judecătoreşti, a fost modificat un articol din Regulamentul de ordine interioară al instanţelor judecătoreşti aprobat prin Hotărârea Consiliului Superior al Magistraturii nr. 1375/2015, referitor la componenţa colegiului de conducere al instanţelor </w:t>
      </w:r>
      <w:r>
        <w:rPr>
          <w:rFonts w:cs="Arial"/>
        </w:rPr>
        <w:t>(Hotărârea Plenului nr. 141 din 7 februarie 2017)</w:t>
      </w:r>
      <w:r>
        <w:rPr>
          <w:rFonts w:cs="Arial"/>
          <w:lang w:eastAsia="en-GB"/>
        </w:rPr>
        <w:t>.</w:t>
      </w:r>
      <w:r>
        <w:rPr>
          <w:rStyle w:val="FootnoteReference"/>
          <w:rFonts w:cs="Arial"/>
          <w:lang w:eastAsia="en-GB"/>
        </w:rPr>
        <w:footnoteReference w:id="22"/>
      </w:r>
    </w:p>
    <w:p w:rsidR="00B806BF" w:rsidRDefault="00B806BF" w:rsidP="00B806BF">
      <w:pPr>
        <w:ind w:right="43"/>
        <w:jc w:val="both"/>
        <w:rPr>
          <w:rFonts w:cs="Arial"/>
        </w:rPr>
      </w:pPr>
      <w:r>
        <w:rPr>
          <w:rFonts w:cs="Arial"/>
        </w:rPr>
        <w:tab/>
        <w:t>Deşi nu se circumscrie noţiunii de elaborare a legislaţiei secundare, facem referire şi la soluţiile de principiu adoptate de Plenul Consiliului Superior al Magistraturii în aplicarea unor dispoziţii privind cariera magistraţilor.</w:t>
      </w:r>
    </w:p>
    <w:p w:rsidR="00B806BF" w:rsidRDefault="00B806BF" w:rsidP="00B806BF">
      <w:pPr>
        <w:ind w:right="43"/>
        <w:jc w:val="both"/>
        <w:rPr>
          <w:rFonts w:cs="Arial"/>
        </w:rPr>
      </w:pPr>
      <w:r>
        <w:rPr>
          <w:rFonts w:cs="Arial"/>
        </w:rPr>
        <w:tab/>
        <w:t xml:space="preserve">Astfel, </w:t>
      </w:r>
      <w:r>
        <w:rPr>
          <w:rFonts w:cs="Arial"/>
          <w:lang w:eastAsia="en-GB"/>
        </w:rPr>
        <w:t xml:space="preserve">Plenul Consiliului Superior al Magistraturii a apreciat, de lege lata, că magistratul militar poate fi eliberat din funcţie, prin pensionare, </w:t>
      </w:r>
      <w:r w:rsidR="003509F7">
        <w:rPr>
          <w:rFonts w:cs="Arial"/>
          <w:lang w:eastAsia="en-GB"/>
        </w:rPr>
        <w:t xml:space="preserve">în temeiul art.65 alin.(1) lit. </w:t>
      </w:r>
      <w:r>
        <w:rPr>
          <w:rFonts w:cs="Arial"/>
          <w:lang w:eastAsia="en-GB"/>
        </w:rPr>
        <w:t>b) din Legea nr.303/2004, republicată, ca urmare a exprimării opţiunii prevăzute de art. 82 alin.(7) din aceeaşi lege, dacă îndeplineşte condiţiile pentru oricare dintre aceste pensii (Hotărârea Plenului nr. 70 din 2 februarie 2017).</w:t>
      </w:r>
    </w:p>
    <w:p w:rsidR="00B806BF" w:rsidRDefault="00B806BF" w:rsidP="00B806BF">
      <w:pPr>
        <w:ind w:right="43"/>
        <w:jc w:val="both"/>
        <w:rPr>
          <w:rFonts w:cs="Arial"/>
        </w:rPr>
      </w:pPr>
      <w:r>
        <w:rPr>
          <w:rFonts w:cs="Arial"/>
        </w:rPr>
        <w:tab/>
      </w:r>
      <w:r>
        <w:rPr>
          <w:rFonts w:cs="Arial"/>
          <w:lang w:eastAsia="en-GB"/>
        </w:rPr>
        <w:t>Referitor la efectele introducerii căii de atac împotriva hotărârii prin care s-a dispus, în temeiul art. 52 alin. (1) din Legea nr. 317/2004 privind Consiliul Superior al Magistraturii, republicată, cu modificările ulterioare, suspendarea din funcţie a judecătorului sau procurorului pe parcursul procedurii disciplinare s-a statuat că în ordinea juridică consecutivă publicării în Monitorul Oficial a Deciziei Curţii Constituţionale nr. 774/10.11.2015, încheierea prin care se dispune, în condiţiile art. 52 alin.(1) din Legea nr.317/2004 privind Consiliul Superior al Magistraturii, republicată, cu modificările şi completările ulterioare, suspendarea din funcţie a unui judecător sau procuror pe durata procedurii disciplinare, poate fi atacată separat cu recurs, iar această cale nu suspendă executarea încheierii atacate.</w:t>
      </w:r>
      <w:r>
        <w:rPr>
          <w:rStyle w:val="FootnoteReference"/>
          <w:rFonts w:cs="Arial"/>
          <w:lang w:eastAsia="en-GB"/>
        </w:rPr>
        <w:footnoteReference w:id="23"/>
      </w:r>
    </w:p>
    <w:p w:rsidR="00B806BF" w:rsidRPr="00B806BF" w:rsidRDefault="00B806BF" w:rsidP="00B806BF">
      <w:pPr>
        <w:ind w:right="43"/>
        <w:jc w:val="both"/>
        <w:rPr>
          <w:rFonts w:cs="Arial"/>
        </w:rPr>
      </w:pPr>
      <w:r>
        <w:rPr>
          <w:rFonts w:cs="Arial"/>
        </w:rPr>
        <w:tab/>
        <w:t xml:space="preserve">Tot în materia hotărârilor de principiu, s-a dispus </w:t>
      </w:r>
      <w:r>
        <w:rPr>
          <w:lang w:eastAsia="en-GB"/>
        </w:rPr>
        <w:t>revocarea Hotărârii Plenului Consiliului Superior al Magistraturii nr. 153/2016, prin care s-a stabilit că „pentru delegarea judecătorilor şi procurorilor într-o funcţie de conducere trebuie îndeplinite aceleaşi condiţii ca şi pentru numirea în funcţia de conducere respectivă”.</w:t>
      </w:r>
      <w:r>
        <w:rPr>
          <w:rStyle w:val="FootnoteReference"/>
          <w:lang w:eastAsia="en-GB"/>
        </w:rPr>
        <w:footnoteReference w:id="24"/>
      </w:r>
    </w:p>
    <w:p w:rsidR="00F32AF0" w:rsidRPr="00044440" w:rsidRDefault="00F32AF0" w:rsidP="00044440">
      <w:pPr>
        <w:pStyle w:val="Heading1"/>
      </w:pPr>
      <w:bookmarkStart w:id="44" w:name="_Toc500142881"/>
      <w:r w:rsidRPr="00044440">
        <w:t xml:space="preserve">CAPITOLUL IV  - </w:t>
      </w:r>
      <w:r w:rsidR="00044440" w:rsidRPr="00044440">
        <w:t>Activităţi derulate în legătură cu atribuţiile în materie disciplinară şi de deontologie profesională</w:t>
      </w:r>
      <w:bookmarkEnd w:id="44"/>
    </w:p>
    <w:p w:rsidR="00585E14" w:rsidRPr="00EB66AC" w:rsidRDefault="00585E14" w:rsidP="00585E14">
      <w:pPr>
        <w:rPr>
          <w:rFonts w:asciiTheme="minorHAnsi" w:hAnsiTheme="minorHAnsi"/>
          <w:lang w:val="ro-RO"/>
        </w:rPr>
      </w:pPr>
    </w:p>
    <w:p w:rsidR="000C5C27" w:rsidRPr="00FF06C3" w:rsidRDefault="00F32AF0" w:rsidP="00D704C3">
      <w:pPr>
        <w:pStyle w:val="Heading2"/>
        <w:rPr>
          <w:b/>
        </w:rPr>
      </w:pPr>
      <w:r w:rsidRPr="00EB66AC">
        <w:tab/>
      </w:r>
      <w:bookmarkStart w:id="45" w:name="_Toc500142882"/>
      <w:r w:rsidRPr="00FF06C3">
        <w:rPr>
          <w:b/>
        </w:rPr>
        <w:t>IV.1.</w:t>
      </w:r>
      <w:r w:rsidRPr="00FF06C3">
        <w:rPr>
          <w:b/>
        </w:rPr>
        <w:tab/>
        <w:t xml:space="preserve">Activitatea </w:t>
      </w:r>
      <w:r w:rsidR="000C5C27" w:rsidRPr="00FF06C3">
        <w:rPr>
          <w:b/>
        </w:rPr>
        <w:t>Secţiilor Consiliului Superior al Magistraturii, ca instanţe de judecată în materie disciplinară</w:t>
      </w:r>
      <w:bookmarkEnd w:id="45"/>
      <w:r w:rsidR="000C5C27" w:rsidRPr="00FF06C3">
        <w:rPr>
          <w:b/>
        </w:rPr>
        <w:t xml:space="preserve">  </w:t>
      </w:r>
    </w:p>
    <w:p w:rsidR="004C3674" w:rsidRPr="00DD4435" w:rsidRDefault="004C3674" w:rsidP="004C3674">
      <w:pPr>
        <w:numPr>
          <w:ilvl w:val="1"/>
          <w:numId w:val="0"/>
        </w:numPr>
        <w:ind w:right="48" w:firstLine="540"/>
        <w:jc w:val="both"/>
        <w:rPr>
          <w:rFonts w:asciiTheme="minorHAnsi" w:hAnsiTheme="minorHAnsi" w:cs="Arial"/>
          <w:lang w:val="ro-RO"/>
        </w:rPr>
      </w:pPr>
      <w:r w:rsidRPr="00DD4435">
        <w:rPr>
          <w:rFonts w:asciiTheme="minorHAnsi" w:hAnsiTheme="minorHAnsi" w:cs="Arial"/>
          <w:lang w:val="ro-RO"/>
        </w:rPr>
        <w:t xml:space="preserve">Potrivit dispoziţiilor art. 44 alin. (1) din Legea nr. 317/2004, Consiliului Superior al Magistraturii îi revine, prin secţiile sale, rolul de instanţă de judecată în domeniul răspunderii disciplinare a judecătorilor şi a procurorilor, precum şi a magistraţilor asistenţi ai Înaltei Curţi de Casaţie şi Justiţie, pentru faptele prevăzute în Legea nr. 303/2004 privind statutul judecătorilor şi procurorilor, republicată, cu modificările și completările ulterioare. </w:t>
      </w:r>
    </w:p>
    <w:p w:rsidR="004C3674" w:rsidRPr="00DD4435" w:rsidRDefault="004C3674" w:rsidP="004C3674">
      <w:pPr>
        <w:numPr>
          <w:ilvl w:val="1"/>
          <w:numId w:val="0"/>
        </w:numPr>
        <w:ind w:right="48" w:firstLine="540"/>
        <w:jc w:val="both"/>
        <w:rPr>
          <w:rFonts w:asciiTheme="minorHAnsi" w:hAnsiTheme="minorHAnsi" w:cs="Arial"/>
          <w:lang w:val="ro-RO"/>
        </w:rPr>
      </w:pPr>
      <w:r w:rsidRPr="00DD4435">
        <w:rPr>
          <w:rFonts w:asciiTheme="minorHAnsi" w:hAnsiTheme="minorHAnsi" w:cs="Arial"/>
          <w:lang w:val="ro-RO"/>
        </w:rPr>
        <w:t xml:space="preserve">Astfel, Secţia pentru judecători a Consiliului Superior al Magistraturii îndeplineşte rolul de instanţă de judecată în domeniul răspunderii disciplinare a judecătorilor de la toate instanţele civile şi militare, dar şi a magistraţilor asistenţi de la Înalta Curte de Casaţie şi Justiţie, iar Secţia pentru procurori a Consiliului Superior al Magistraturii îndeplineşte acelaşi rol în materia răspunderii disciplinare a tuturor procurorilor de la toate parchetele, civile şi militare. </w:t>
      </w:r>
    </w:p>
    <w:p w:rsidR="003F0329" w:rsidRDefault="00020DC2" w:rsidP="004C3674">
      <w:pPr>
        <w:numPr>
          <w:ilvl w:val="1"/>
          <w:numId w:val="0"/>
        </w:numPr>
        <w:ind w:right="48" w:firstLine="540"/>
        <w:jc w:val="both"/>
        <w:rPr>
          <w:rFonts w:asciiTheme="minorHAnsi" w:hAnsiTheme="minorHAnsi" w:cs="Arial"/>
          <w:b/>
          <w:lang w:val="ro-RO"/>
        </w:rPr>
      </w:pPr>
      <w:r>
        <w:rPr>
          <w:rFonts w:asciiTheme="minorHAnsi" w:hAnsiTheme="minorHAnsi" w:cs="Arial"/>
          <w:b/>
          <w:lang w:val="ro-RO"/>
        </w:rPr>
        <w:t xml:space="preserve">În cursul anului 2017, </w:t>
      </w:r>
      <w:r w:rsidR="004C3674" w:rsidRPr="004C3674">
        <w:rPr>
          <w:rFonts w:asciiTheme="minorHAnsi" w:hAnsiTheme="minorHAnsi" w:cs="Arial"/>
          <w:b/>
          <w:lang w:val="ro-RO"/>
        </w:rPr>
        <w:t xml:space="preserve">pe rolul Secţiei pentru judecători în materie </w:t>
      </w:r>
      <w:r w:rsidR="00EA6CC9">
        <w:rPr>
          <w:rFonts w:asciiTheme="minorHAnsi" w:hAnsiTheme="minorHAnsi" w:cs="Arial"/>
          <w:b/>
          <w:lang w:val="ro-RO"/>
        </w:rPr>
        <w:t>disciplinară s-au înregistrat 29</w:t>
      </w:r>
      <w:r w:rsidR="004C3674" w:rsidRPr="004C3674">
        <w:rPr>
          <w:rFonts w:asciiTheme="minorHAnsi" w:hAnsiTheme="minorHAnsi" w:cs="Arial"/>
          <w:b/>
          <w:lang w:val="ro-RO"/>
        </w:rPr>
        <w:t xml:space="preserve"> </w:t>
      </w:r>
      <w:r w:rsidR="00FF06C3">
        <w:rPr>
          <w:rFonts w:asciiTheme="minorHAnsi" w:hAnsiTheme="minorHAnsi" w:cs="Arial"/>
          <w:b/>
          <w:lang w:val="ro-RO"/>
        </w:rPr>
        <w:t xml:space="preserve">de </w:t>
      </w:r>
      <w:r w:rsidR="004C3674" w:rsidRPr="004C3674">
        <w:rPr>
          <w:rFonts w:asciiTheme="minorHAnsi" w:hAnsiTheme="minorHAnsi" w:cs="Arial"/>
          <w:b/>
          <w:lang w:val="ro-RO"/>
        </w:rPr>
        <w:t>cauz</w:t>
      </w:r>
      <w:r w:rsidR="003F0329">
        <w:rPr>
          <w:rFonts w:asciiTheme="minorHAnsi" w:hAnsiTheme="minorHAnsi" w:cs="Arial"/>
          <w:b/>
          <w:lang w:val="ro-RO"/>
        </w:rPr>
        <w:t>e</w:t>
      </w:r>
      <w:r w:rsidR="00335DB5">
        <w:rPr>
          <w:rFonts w:asciiTheme="minorHAnsi" w:hAnsiTheme="minorHAnsi" w:cs="Arial"/>
          <w:b/>
          <w:lang w:val="ro-RO"/>
        </w:rPr>
        <w:t xml:space="preserve"> noi</w:t>
      </w:r>
      <w:r w:rsidR="00F74241">
        <w:rPr>
          <w:rFonts w:asciiTheme="minorHAnsi" w:hAnsiTheme="minorHAnsi" w:cs="Arial"/>
          <w:b/>
          <w:lang w:val="ro-RO"/>
        </w:rPr>
        <w:t>, iar în stoc, la data de 01.01.2017, se aflau 18 dosare.</w:t>
      </w:r>
      <w:r w:rsidR="003F0329">
        <w:rPr>
          <w:rFonts w:asciiTheme="minorHAnsi" w:hAnsiTheme="minorHAnsi" w:cs="Arial"/>
          <w:b/>
          <w:lang w:val="ro-RO"/>
        </w:rPr>
        <w:t xml:space="preserve"> </w:t>
      </w:r>
    </w:p>
    <w:p w:rsidR="004C3674" w:rsidRPr="004C3674" w:rsidRDefault="004C3674" w:rsidP="004C3674">
      <w:pPr>
        <w:numPr>
          <w:ilvl w:val="1"/>
          <w:numId w:val="0"/>
        </w:numPr>
        <w:ind w:right="48" w:firstLine="540"/>
        <w:jc w:val="both"/>
        <w:rPr>
          <w:rFonts w:asciiTheme="minorHAnsi" w:hAnsiTheme="minorHAnsi" w:cs="Arial"/>
          <w:lang w:val="ro-RO"/>
        </w:rPr>
      </w:pPr>
      <w:r w:rsidRPr="004C3674">
        <w:rPr>
          <w:rFonts w:asciiTheme="minorHAnsi" w:hAnsiTheme="minorHAnsi" w:cs="Arial"/>
          <w:lang w:val="ro-RO"/>
        </w:rPr>
        <w:lastRenderedPageBreak/>
        <w:t xml:space="preserve">În urma soluţionării acţiunilor disciplinare, </w:t>
      </w:r>
      <w:r w:rsidRPr="00E92467">
        <w:rPr>
          <w:rFonts w:asciiTheme="minorHAnsi" w:hAnsiTheme="minorHAnsi" w:cs="Arial"/>
          <w:b/>
          <w:lang w:val="ro-RO"/>
        </w:rPr>
        <w:t>Secţia pentru judecători în materie disciplinară</w:t>
      </w:r>
      <w:r w:rsidRPr="004C3674">
        <w:rPr>
          <w:rFonts w:asciiTheme="minorHAnsi" w:hAnsiTheme="minorHAnsi" w:cs="Arial"/>
          <w:lang w:val="ro-RO"/>
        </w:rPr>
        <w:t xml:space="preserve">  a aplicat</w:t>
      </w:r>
      <w:r w:rsidR="00891E3B">
        <w:rPr>
          <w:rFonts w:asciiTheme="minorHAnsi" w:hAnsiTheme="minorHAnsi" w:cs="Arial"/>
          <w:lang w:val="ro-RO"/>
        </w:rPr>
        <w:t>,</w:t>
      </w:r>
      <w:r w:rsidRPr="004C3674">
        <w:rPr>
          <w:rFonts w:asciiTheme="minorHAnsi" w:hAnsiTheme="minorHAnsi" w:cs="Arial"/>
          <w:lang w:val="ro-RO"/>
        </w:rPr>
        <w:t xml:space="preserve"> în anul 2017</w:t>
      </w:r>
      <w:r w:rsidR="00891E3B">
        <w:rPr>
          <w:rFonts w:asciiTheme="minorHAnsi" w:hAnsiTheme="minorHAnsi" w:cs="Arial"/>
          <w:lang w:val="ro-RO"/>
        </w:rPr>
        <w:t>,</w:t>
      </w:r>
      <w:r w:rsidRPr="004C3674">
        <w:rPr>
          <w:rFonts w:asciiTheme="minorHAnsi" w:hAnsiTheme="minorHAnsi" w:cs="Arial"/>
          <w:lang w:val="ro-RO"/>
        </w:rPr>
        <w:t xml:space="preserve"> </w:t>
      </w:r>
      <w:r w:rsidR="00EA6CC9">
        <w:rPr>
          <w:rFonts w:asciiTheme="minorHAnsi" w:hAnsiTheme="minorHAnsi" w:cs="Arial"/>
          <w:b/>
          <w:lang w:val="ro-RO"/>
        </w:rPr>
        <w:t>22</w:t>
      </w:r>
      <w:r w:rsidR="00891E3B" w:rsidRPr="00891E3B">
        <w:rPr>
          <w:rFonts w:asciiTheme="minorHAnsi" w:hAnsiTheme="minorHAnsi" w:cs="Arial"/>
          <w:b/>
          <w:lang w:val="ro-RO"/>
        </w:rPr>
        <w:t xml:space="preserve"> </w:t>
      </w:r>
      <w:r w:rsidR="00EA6CC9">
        <w:rPr>
          <w:rFonts w:asciiTheme="minorHAnsi" w:hAnsiTheme="minorHAnsi" w:cs="Arial"/>
          <w:b/>
          <w:lang w:val="ro-RO"/>
        </w:rPr>
        <w:t xml:space="preserve">de </w:t>
      </w:r>
      <w:r w:rsidR="00891E3B" w:rsidRPr="00891E3B">
        <w:rPr>
          <w:rFonts w:asciiTheme="minorHAnsi" w:hAnsiTheme="minorHAnsi" w:cs="Arial"/>
          <w:b/>
          <w:lang w:val="ro-RO"/>
        </w:rPr>
        <w:t>sancţiuni disciplinare</w:t>
      </w:r>
      <w:r w:rsidR="00891E3B">
        <w:rPr>
          <w:rFonts w:asciiTheme="minorHAnsi" w:hAnsiTheme="minorHAnsi" w:cs="Arial"/>
          <w:lang w:val="ro-RO"/>
        </w:rPr>
        <w:t xml:space="preserve"> (3 excluderi din magistratură, 4 sancţ</w:t>
      </w:r>
      <w:r w:rsidR="00EA6CC9">
        <w:rPr>
          <w:rFonts w:asciiTheme="minorHAnsi" w:hAnsiTheme="minorHAnsi" w:cs="Arial"/>
          <w:lang w:val="ro-RO"/>
        </w:rPr>
        <w:t>iuni de suspendare de funcţie, 11</w:t>
      </w:r>
      <w:r w:rsidR="00891E3B">
        <w:rPr>
          <w:rFonts w:asciiTheme="minorHAnsi" w:hAnsiTheme="minorHAnsi" w:cs="Arial"/>
          <w:lang w:val="ro-RO"/>
        </w:rPr>
        <w:t xml:space="preserve"> sancţiuni de diminuare a indemnizaţiei de încadrare brute lunare şi 4 avertismente), </w:t>
      </w:r>
      <w:r w:rsidR="00432DB3">
        <w:rPr>
          <w:rFonts w:asciiTheme="minorHAnsi" w:hAnsiTheme="minorHAnsi" w:cs="Arial"/>
          <w:lang w:val="ro-RO"/>
        </w:rPr>
        <w:t>situaţia detaliată a acestor sancţiuni</w:t>
      </w:r>
      <w:r w:rsidR="00891E3B">
        <w:rPr>
          <w:rFonts w:asciiTheme="minorHAnsi" w:hAnsiTheme="minorHAnsi" w:cs="Arial"/>
          <w:lang w:val="ro-RO"/>
        </w:rPr>
        <w:t xml:space="preserve"> fiind următoarea</w:t>
      </w:r>
      <w:r w:rsidRPr="004C3674">
        <w:rPr>
          <w:rFonts w:asciiTheme="minorHAnsi" w:hAnsiTheme="minorHAnsi" w:cs="Arial"/>
          <w:lang w:val="ro-RO"/>
        </w:rPr>
        <w:t>:</w:t>
      </w:r>
    </w:p>
    <w:p w:rsidR="004C3674" w:rsidRPr="00DD4435" w:rsidRDefault="004C3674" w:rsidP="004C3674">
      <w:pPr>
        <w:ind w:firstLine="540"/>
        <w:jc w:val="both"/>
        <w:rPr>
          <w:rFonts w:asciiTheme="minorHAnsi" w:hAnsiTheme="minorHAnsi"/>
          <w:lang w:val="ro-RO"/>
        </w:rPr>
      </w:pPr>
      <w:r w:rsidRPr="00DD4435">
        <w:rPr>
          <w:rFonts w:asciiTheme="minorHAnsi" w:hAnsiTheme="minorHAnsi"/>
          <w:lang w:val="ro-RO"/>
        </w:rPr>
        <w:t xml:space="preserve">- </w:t>
      </w:r>
      <w:r w:rsidRPr="00DD4435">
        <w:rPr>
          <w:rFonts w:asciiTheme="minorHAnsi" w:hAnsiTheme="minorHAnsi"/>
          <w:b/>
          <w:lang w:val="ro-RO"/>
        </w:rPr>
        <w:t>„excludere din magistratură”,</w:t>
      </w:r>
      <w:r w:rsidRPr="00DD4435">
        <w:rPr>
          <w:rFonts w:asciiTheme="minorHAnsi" w:hAnsiTheme="minorHAnsi"/>
          <w:lang w:val="ro-RO"/>
        </w:rPr>
        <w:t xml:space="preserve"> aplicată judecă</w:t>
      </w:r>
      <w:r>
        <w:rPr>
          <w:rFonts w:asciiTheme="minorHAnsi" w:hAnsiTheme="minorHAnsi"/>
          <w:lang w:val="ro-RO"/>
        </w:rPr>
        <w:t xml:space="preserve">torului X de la Curtea de Apel </w:t>
      </w:r>
      <w:r w:rsidRPr="00DD4435">
        <w:rPr>
          <w:rFonts w:asciiTheme="minorHAnsi" w:hAnsiTheme="minorHAnsi"/>
          <w:lang w:val="ro-RO"/>
        </w:rPr>
        <w:t xml:space="preserve">Y, </w:t>
      </w:r>
      <w:r w:rsidRPr="00DD4435">
        <w:rPr>
          <w:rFonts w:asciiTheme="minorHAnsi" w:hAnsiTheme="minorHAnsi"/>
        </w:rPr>
        <w:t>pentru săvârşirea abaterii disciplinare prev. de art.</w:t>
      </w:r>
      <w:r w:rsidRPr="00DD4435">
        <w:rPr>
          <w:rFonts w:asciiTheme="minorHAnsi" w:hAnsiTheme="minorHAnsi"/>
          <w:i/>
        </w:rPr>
        <w:t xml:space="preserve"> </w:t>
      </w:r>
      <w:r w:rsidRPr="00DD4435">
        <w:rPr>
          <w:rFonts w:asciiTheme="minorHAnsi" w:hAnsiTheme="minorHAnsi"/>
        </w:rPr>
        <w:t>99 lit.b) teza a II-a</w:t>
      </w:r>
      <w:r w:rsidRPr="00DD4435">
        <w:rPr>
          <w:rFonts w:asciiTheme="minorHAnsi" w:hAnsiTheme="minorHAnsi"/>
          <w:i/>
        </w:rPr>
        <w:t xml:space="preserve"> </w:t>
      </w:r>
      <w:r w:rsidRPr="00DD4435">
        <w:rPr>
          <w:rFonts w:asciiTheme="minorHAnsi" w:hAnsiTheme="minorHAnsi"/>
        </w:rPr>
        <w:t xml:space="preserve"> din Legea 303/2004</w:t>
      </w:r>
      <w:r w:rsidRPr="00DD4435">
        <w:rPr>
          <w:rFonts w:asciiTheme="minorHAnsi" w:hAnsiTheme="minorHAnsi"/>
          <w:lang w:val="ro-RO"/>
        </w:rPr>
        <w:t xml:space="preserve"> privind statutul judecătorilor şi procurorilor, cu modificările şi completările ulterioare - Hotărârea Secţiei pentru judecători în materie disciplinară a Consiliului Superior al Magistraturii nr. 1J/8.02.2017;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 suspendarea din funcţia de judecător pe o perioadă de 3 luni”</w:t>
      </w:r>
      <w:r w:rsidRPr="00DD4435">
        <w:rPr>
          <w:rFonts w:asciiTheme="minorHAnsi" w:hAnsiTheme="minorHAnsi"/>
          <w:lang w:val="ro-RO"/>
        </w:rPr>
        <w:t>, aplicată judecătorului X. de la Curtea Y., pentru săvârşirea abaterii disciplinare prev. de art.</w:t>
      </w:r>
      <w:r w:rsidRPr="00DD4435">
        <w:rPr>
          <w:rFonts w:asciiTheme="minorHAnsi" w:hAnsiTheme="minorHAnsi"/>
          <w:i/>
          <w:lang w:val="ro-RO"/>
        </w:rPr>
        <w:t xml:space="preserve"> </w:t>
      </w:r>
      <w:r w:rsidRPr="00DD4435">
        <w:rPr>
          <w:rFonts w:asciiTheme="minorHAnsi" w:hAnsiTheme="minorHAnsi"/>
          <w:lang w:val="ro-RO"/>
        </w:rPr>
        <w:t>99 lit.i) varianta a II-a</w:t>
      </w:r>
      <w:r w:rsidRPr="00DD4435">
        <w:rPr>
          <w:rFonts w:asciiTheme="minorHAnsi" w:hAnsiTheme="minorHAnsi"/>
          <w:i/>
          <w:lang w:val="ro-RO"/>
        </w:rPr>
        <w:t xml:space="preserve"> </w:t>
      </w:r>
      <w:r w:rsidR="00891E3B">
        <w:rPr>
          <w:rFonts w:asciiTheme="minorHAnsi" w:hAnsiTheme="minorHAnsi"/>
          <w:lang w:val="ro-RO"/>
        </w:rPr>
        <w:t xml:space="preserve"> din Legea 303/2004.</w:t>
      </w:r>
      <w:r w:rsidRPr="00DD4435">
        <w:rPr>
          <w:rFonts w:asciiTheme="minorHAnsi" w:hAnsiTheme="minorHAnsi"/>
          <w:lang w:val="ro-RO"/>
        </w:rPr>
        <w:t xml:space="preserve"> Hotărârea Secţiei pentru judecători în materie disciplinară a Consiliului Superior al Magistraturii  nr. 3J/15.03.2017;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xml:space="preserve">- </w:t>
      </w:r>
      <w:r w:rsidRPr="00DD4435">
        <w:rPr>
          <w:rFonts w:asciiTheme="minorHAnsi" w:hAnsiTheme="minorHAnsi"/>
          <w:b/>
        </w:rPr>
        <w:t>„diminuarea indemnizaţiei de încadrare lunare brute cu 10% pe o perioadă de 2 luni</w:t>
      </w:r>
      <w:r w:rsidRPr="00DD4435">
        <w:rPr>
          <w:rFonts w:asciiTheme="minorHAnsi" w:hAnsiTheme="minorHAnsi"/>
          <w:b/>
          <w:lang w:val="ro-RO"/>
        </w:rPr>
        <w:t>”</w:t>
      </w:r>
      <w:r w:rsidRPr="00DD4435">
        <w:rPr>
          <w:rFonts w:asciiTheme="minorHAnsi" w:hAnsiTheme="minorHAnsi"/>
          <w:lang w:val="ro-RO"/>
        </w:rPr>
        <w:t>, aplicată judecătorului X. de la Judecătoria Y, pentru săvârşirea abaterii disciplinare prev. de art. 99 lit.t) teza a II-a rap. la art.99</w:t>
      </w:r>
      <w:r w:rsidRPr="00DD4435">
        <w:rPr>
          <w:rFonts w:asciiTheme="minorHAnsi" w:hAnsiTheme="minorHAnsi"/>
          <w:vertAlign w:val="superscript"/>
          <w:lang w:val="ro-RO"/>
        </w:rPr>
        <w:t>1</w:t>
      </w:r>
      <w:r w:rsidRPr="00DD4435">
        <w:rPr>
          <w:rFonts w:asciiTheme="minorHAnsi" w:hAnsiTheme="minorHAnsi"/>
          <w:lang w:val="ro-RO"/>
        </w:rPr>
        <w:t xml:space="preserve"> alin.2 din Legea 303/2004 - Hotărârea Secţiei pentru judecători în materie disciplinară a Consiliului Superior al Magistrat</w:t>
      </w:r>
      <w:r w:rsidR="006C2985">
        <w:rPr>
          <w:rFonts w:asciiTheme="minorHAnsi" w:hAnsiTheme="minorHAnsi"/>
          <w:lang w:val="ro-RO"/>
        </w:rPr>
        <w:t xml:space="preserve">urii nr. </w:t>
      </w:r>
      <w:r w:rsidRPr="00DD4435">
        <w:rPr>
          <w:rFonts w:asciiTheme="minorHAnsi" w:hAnsiTheme="minorHAnsi"/>
          <w:lang w:val="ro-RO"/>
        </w:rPr>
        <w:t>4J/22.03.2017; hotărârea este</w:t>
      </w:r>
      <w:r w:rsidRPr="00DD4435">
        <w:rPr>
          <w:rFonts w:asciiTheme="minorHAnsi" w:hAnsiTheme="minorHAnsi"/>
          <w:b/>
          <w:i/>
          <w:color w:val="FF0000"/>
          <w:lang w:val="ro-RO"/>
        </w:rPr>
        <w:t xml:space="preserve"> </w:t>
      </w:r>
      <w:r w:rsidR="00A40182">
        <w:rPr>
          <w:rFonts w:asciiTheme="minorHAnsi" w:hAnsiTheme="minorHAnsi"/>
          <w:lang w:val="ro-RO"/>
        </w:rPr>
        <w:t>definitivă prin nerecurare;</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„suspendarea din funcţia de judecător pe o perioadă de 3 luni”</w:t>
      </w:r>
      <w:r w:rsidRPr="00DD4435">
        <w:rPr>
          <w:rFonts w:asciiTheme="minorHAnsi" w:hAnsiTheme="minorHAnsi"/>
          <w:lang w:val="ro-RO"/>
        </w:rPr>
        <w:t>, aplicată judecătorului X. de la Judecătoria Y., pentru săvârşirea abaterii disciplinare prev. de art. 99 lit.c) din Legea nr. 303/2004 - Hotărârea Secţiei pentru judecători în materie disciplinară a Consiliului Superior al Magistraturii  nr. 6J/28.03.2017;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r w:rsidRPr="00DD4435">
        <w:rPr>
          <w:rFonts w:asciiTheme="minorHAnsi" w:hAnsiTheme="minorHAnsi"/>
          <w:lang w:val="ro-RO"/>
        </w:rPr>
        <w:t xml:space="preserve"> </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xml:space="preserve">- </w:t>
      </w:r>
      <w:r w:rsidRPr="00DD4435">
        <w:rPr>
          <w:rFonts w:asciiTheme="minorHAnsi" w:hAnsiTheme="minorHAnsi"/>
          <w:lang w:val="ro-RO"/>
        </w:rPr>
        <w:t xml:space="preserve"> </w:t>
      </w:r>
      <w:r w:rsidRPr="00DD4435">
        <w:rPr>
          <w:rFonts w:asciiTheme="minorHAnsi" w:hAnsiTheme="minorHAnsi"/>
          <w:b/>
          <w:lang w:val="ro-RO"/>
        </w:rPr>
        <w:t>„ avertisment ”</w:t>
      </w:r>
      <w:r w:rsidR="00FF06C3">
        <w:rPr>
          <w:rFonts w:asciiTheme="minorHAnsi" w:hAnsiTheme="minorHAnsi"/>
          <w:lang w:val="ro-RO"/>
        </w:rPr>
        <w:t>, aplicat</w:t>
      </w:r>
      <w:r w:rsidRPr="00DD4435">
        <w:rPr>
          <w:rFonts w:asciiTheme="minorHAnsi" w:hAnsiTheme="minorHAnsi"/>
          <w:lang w:val="ro-RO"/>
        </w:rPr>
        <w:t xml:space="preserve"> judecătorului X de la Tribunalul  Y, pentru săvârşirea abaterii disciplinare prev. de art. 99 lit. h) teza I din Legea nr. 303/2004 - Hotărârea Secţiei pentru judecători în materie disciplinară a Consiliului Superior al Magistraturii  nr. 7J/18.05.2016;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 suspendarea din funcţia de judecător pe o perioadă de 3 luni”</w:t>
      </w:r>
      <w:r w:rsidRPr="00DD4435">
        <w:rPr>
          <w:rFonts w:asciiTheme="minorHAnsi" w:hAnsiTheme="minorHAnsi"/>
          <w:lang w:val="ro-RO"/>
        </w:rPr>
        <w:t>, aplicată judecătorului X de la Curtea de Apel Y., pentru săvârşirea abaterilor disciplinare prev. de art. 99 lit.c) din Legea nr. 303/2004 - Hotărârea Secţiei pentru judecători în materie disciplinară a Consiliului Superior al Magistraturii  nr. 8J/06.04.2017;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 avertisment”</w:t>
      </w:r>
      <w:r w:rsidR="00FF06C3">
        <w:rPr>
          <w:rFonts w:asciiTheme="minorHAnsi" w:hAnsiTheme="minorHAnsi"/>
          <w:lang w:val="ro-RO"/>
        </w:rPr>
        <w:t>, aplicat</w:t>
      </w:r>
      <w:r w:rsidRPr="00DD4435">
        <w:rPr>
          <w:rFonts w:asciiTheme="minorHAnsi" w:hAnsiTheme="minorHAnsi"/>
          <w:lang w:val="ro-RO"/>
        </w:rPr>
        <w:t xml:space="preserve"> judecătorului X de la Tribunalul Y, pentru săvârşirea abaterii disciplinare prev. de art. 99 lit.h) teza a II-a din Legea nr. 303/2004 - Hotărârea Secţiei pentru judecători în materie disciplinară a Consiliului Superior al Magistraturii  nr. 11J/19.04.2017;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xml:space="preserve">- </w:t>
      </w:r>
      <w:r w:rsidRPr="00DD4435">
        <w:rPr>
          <w:rFonts w:asciiTheme="minorHAnsi" w:hAnsiTheme="minorHAnsi"/>
          <w:lang w:val="ro-RO"/>
        </w:rPr>
        <w:t xml:space="preserve"> </w:t>
      </w:r>
      <w:r w:rsidRPr="00DD4435">
        <w:rPr>
          <w:rFonts w:asciiTheme="minorHAnsi" w:hAnsiTheme="minorHAnsi"/>
          <w:b/>
          <w:lang w:val="ro-RO"/>
        </w:rPr>
        <w:t>„ avertisment”</w:t>
      </w:r>
      <w:r w:rsidR="00FF06C3">
        <w:rPr>
          <w:rFonts w:asciiTheme="minorHAnsi" w:hAnsiTheme="minorHAnsi"/>
          <w:lang w:val="ro-RO"/>
        </w:rPr>
        <w:t>, aplicat</w:t>
      </w:r>
      <w:r w:rsidRPr="00DD4435">
        <w:rPr>
          <w:rFonts w:asciiTheme="minorHAnsi" w:hAnsiTheme="minorHAnsi"/>
          <w:lang w:val="ro-RO"/>
        </w:rPr>
        <w:t xml:space="preserve"> judecătorului X  de la Tribunalul Y, pentru săvârşirea abaterii disciplinare prev. de art. 99 lit. a din Legea nr. 303/2004 - Hotărârea Secţiei pentru judecători în materie disciplinară a Consiliului Superior al Magistraturii  nr. 13J/26.04.2017;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w:t>
      </w:r>
      <w:r w:rsidRPr="00DD4435">
        <w:rPr>
          <w:rFonts w:asciiTheme="minorHAnsi" w:hAnsiTheme="minorHAnsi"/>
          <w:lang w:val="ro-RO"/>
        </w:rPr>
        <w:t xml:space="preserve"> „</w:t>
      </w:r>
      <w:r w:rsidRPr="00DD4435">
        <w:rPr>
          <w:rFonts w:asciiTheme="minorHAnsi" w:hAnsiTheme="minorHAnsi"/>
          <w:b/>
          <w:lang w:val="ro-RO"/>
        </w:rPr>
        <w:t>avertisment”</w:t>
      </w:r>
      <w:r w:rsidRPr="00DD4435">
        <w:rPr>
          <w:rFonts w:asciiTheme="minorHAnsi" w:hAnsiTheme="minorHAnsi"/>
          <w:lang w:val="ro-RO"/>
        </w:rPr>
        <w:t xml:space="preserve"> apli</w:t>
      </w:r>
      <w:r w:rsidR="00FF06C3">
        <w:rPr>
          <w:rFonts w:asciiTheme="minorHAnsi" w:hAnsiTheme="minorHAnsi"/>
          <w:lang w:val="ro-RO"/>
        </w:rPr>
        <w:t>cat</w:t>
      </w:r>
      <w:r w:rsidRPr="00DD4435">
        <w:rPr>
          <w:rFonts w:asciiTheme="minorHAnsi" w:hAnsiTheme="minorHAnsi"/>
          <w:lang w:val="ro-RO"/>
        </w:rPr>
        <w:t xml:space="preserve"> judecătorului X. de la Tribunalul Y, pentru săvârşirea abaterii disciplinare prev. de art.99 lit.h) teza a II-a din Legea nr. 303/2004 - Hotărârea Secţiei pentru judecători în materie disciplinară a Consiliului Superior al Magistraturii nr. 14J/26.04.2017;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xml:space="preserve">- </w:t>
      </w:r>
      <w:r w:rsidRPr="00DD4435">
        <w:rPr>
          <w:rFonts w:asciiTheme="minorHAnsi" w:hAnsiTheme="minorHAnsi"/>
          <w:lang w:val="ro-RO"/>
        </w:rPr>
        <w:t xml:space="preserve"> </w:t>
      </w:r>
      <w:r w:rsidRPr="00DD4435">
        <w:rPr>
          <w:rFonts w:asciiTheme="minorHAnsi" w:hAnsiTheme="minorHAnsi"/>
          <w:b/>
          <w:lang w:val="ro-RO"/>
        </w:rPr>
        <w:t>„diminuarea indemnizaţiei de încadrare lunare brute cu 10% pe o perioada de o lună”</w:t>
      </w:r>
      <w:r w:rsidRPr="00DD4435">
        <w:rPr>
          <w:rFonts w:asciiTheme="minorHAnsi" w:hAnsiTheme="minorHAnsi"/>
          <w:lang w:val="ro-RO"/>
        </w:rPr>
        <w:t>, aplicată judecătorului X. de la Judecătoria Y, pentru săvârşirea abaterilor disciplinare prev. de art.</w:t>
      </w:r>
      <w:r w:rsidRPr="00DD4435">
        <w:rPr>
          <w:rFonts w:asciiTheme="minorHAnsi" w:hAnsiTheme="minorHAnsi"/>
          <w:i/>
          <w:lang w:val="ro-RO"/>
        </w:rPr>
        <w:t xml:space="preserve"> </w:t>
      </w:r>
      <w:r w:rsidRPr="00DD4435">
        <w:rPr>
          <w:rFonts w:asciiTheme="minorHAnsi" w:hAnsiTheme="minorHAnsi"/>
          <w:lang w:val="ro-RO"/>
        </w:rPr>
        <w:t>99 lit.h) teza a I-a şi a II-a din Legea nr. 303/2004 - Hotărârea Secţiei pentru judecători în materie disciplinară a Consiliului Superior al Magistraturii nr. 16J/24.05.2017; hotărârea nu este</w:t>
      </w:r>
      <w:r w:rsidRPr="00DD4435">
        <w:rPr>
          <w:rFonts w:asciiTheme="minorHAnsi" w:hAnsiTheme="minorHAnsi"/>
          <w:b/>
          <w:i/>
          <w:color w:val="FF0000"/>
          <w:lang w:val="ro-RO"/>
        </w:rPr>
        <w:t xml:space="preserve"> </w:t>
      </w:r>
      <w:r w:rsidRPr="00DD4435">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xml:space="preserve">- </w:t>
      </w:r>
      <w:r w:rsidRPr="00DD4435">
        <w:rPr>
          <w:rFonts w:asciiTheme="minorHAnsi" w:hAnsiTheme="minorHAnsi"/>
          <w:lang w:val="ro-RO"/>
        </w:rPr>
        <w:t xml:space="preserve"> </w:t>
      </w:r>
      <w:r w:rsidRPr="00DD4435">
        <w:rPr>
          <w:rFonts w:asciiTheme="minorHAnsi" w:hAnsiTheme="minorHAnsi"/>
          <w:b/>
          <w:lang w:val="ro-RO"/>
        </w:rPr>
        <w:t>„diminuarea indemnizaţiei de încadrare lunare brute cu 10% pe o perioada de o lună”</w:t>
      </w:r>
      <w:r w:rsidRPr="00DD4435">
        <w:rPr>
          <w:rFonts w:asciiTheme="minorHAnsi" w:hAnsiTheme="minorHAnsi"/>
          <w:lang w:val="ro-RO"/>
        </w:rPr>
        <w:t>, aplicată judecătorului X. de la Tribunalul Y. pentru săvârşirea abaterii disciplinare prev. de art.</w:t>
      </w:r>
      <w:r w:rsidRPr="00DD4435">
        <w:rPr>
          <w:rFonts w:asciiTheme="minorHAnsi" w:hAnsiTheme="minorHAnsi"/>
          <w:i/>
          <w:lang w:val="ro-RO"/>
        </w:rPr>
        <w:t xml:space="preserve"> </w:t>
      </w:r>
      <w:r w:rsidRPr="00DD4435">
        <w:rPr>
          <w:rFonts w:asciiTheme="minorHAnsi" w:hAnsiTheme="minorHAnsi"/>
          <w:lang w:val="ro-RO"/>
        </w:rPr>
        <w:t>99 lit.h) teza a II-a din Legea nr. 303/2004 - Hotărârea Secţiei pentru judecători în materie disciplinară a Consiliului Superior al Magistraturii nr. 17J/24.05.2017;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w:t>
      </w:r>
      <w:r w:rsidRPr="00DD4435">
        <w:rPr>
          <w:rFonts w:asciiTheme="minorHAnsi" w:hAnsiTheme="minorHAnsi"/>
          <w:lang w:val="ro-RO"/>
        </w:rPr>
        <w:t xml:space="preserve"> „</w:t>
      </w:r>
      <w:r w:rsidRPr="00DD4435">
        <w:rPr>
          <w:rFonts w:asciiTheme="minorHAnsi" w:hAnsiTheme="minorHAnsi"/>
          <w:b/>
          <w:lang w:val="ro-RO"/>
        </w:rPr>
        <w:t>diminuarea indemnizaţiei de încadrare lunare brute cu 10% pe o perioada de 2 luni”</w:t>
      </w:r>
      <w:r w:rsidRPr="00DD4435">
        <w:rPr>
          <w:rFonts w:asciiTheme="minorHAnsi" w:hAnsiTheme="minorHAnsi"/>
          <w:lang w:val="ro-RO"/>
        </w:rPr>
        <w:t xml:space="preserve"> aplicată judecătorului X  de la Tribunalul Y, pentru săvârşirea abaterii disciplinare prev. de art.99 lit.h) </w:t>
      </w:r>
      <w:r w:rsidRPr="00DD4435">
        <w:rPr>
          <w:rFonts w:asciiTheme="minorHAnsi" w:hAnsiTheme="minorHAnsi"/>
          <w:lang w:val="ro-RO"/>
        </w:rPr>
        <w:lastRenderedPageBreak/>
        <w:t>teza a II-a din Legea nr. 303/2004 - Hotărârea Secţiei pentru judecători în materie disciplinară a Consiliului Superior al Magistraturii nr. 18J/24.05.2017; hotărârea este</w:t>
      </w:r>
      <w:r w:rsidRPr="00DD4435">
        <w:rPr>
          <w:rFonts w:asciiTheme="minorHAnsi" w:hAnsiTheme="minorHAnsi"/>
          <w:b/>
          <w:i/>
          <w:color w:val="FF0000"/>
          <w:lang w:val="ro-RO"/>
        </w:rPr>
        <w:t xml:space="preserve"> </w:t>
      </w:r>
      <w:r w:rsidR="00A40182">
        <w:rPr>
          <w:rFonts w:asciiTheme="minorHAnsi" w:hAnsiTheme="minorHAnsi"/>
          <w:lang w:val="ro-RO"/>
        </w:rPr>
        <w:t>definitivă prin nerecurare;</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„diminuarea indemnizaţiei de încadrare lunare brute cu 20% pe o perioada de 5 luni”</w:t>
      </w:r>
      <w:r w:rsidRPr="00DD4435">
        <w:rPr>
          <w:rFonts w:asciiTheme="minorHAnsi" w:hAnsiTheme="minorHAnsi"/>
          <w:lang w:val="ro-RO"/>
        </w:rPr>
        <w:t>, aplicată judecătorului X. de la Curtea de Apel Y., pentru săvârşirea abaterii disciplinare prev. de art. 99 lit.a) din Legea nr. 303/2004 - Hotărârea Secţiei pentru judecători în materie disciplinară a Consiliului Superior al Magistraturii  nr. 20J/14.06.2017;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 excludere din magistratură”</w:t>
      </w:r>
      <w:r w:rsidRPr="00DD4435">
        <w:rPr>
          <w:rFonts w:asciiTheme="minorHAnsi" w:hAnsiTheme="minorHAnsi"/>
          <w:lang w:val="ro-RO"/>
        </w:rPr>
        <w:t>, aplicată judecătorului X de la Tribunalul Y., pentru săvârşirea abaterii disciplinare prev. de art. 99 lit.a) şi b) din Legea nr. 303/2004 - Hotărârea Secţiei pentru judecători în materie disciplinară a Consiliului Superior al Magistraturii  nr. 21J/14.06.2017;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w:t>
      </w:r>
      <w:r w:rsidRPr="00DD4435">
        <w:rPr>
          <w:rFonts w:asciiTheme="minorHAnsi" w:hAnsiTheme="minorHAnsi"/>
          <w:lang w:val="ro-RO"/>
        </w:rPr>
        <w:t xml:space="preserve"> „</w:t>
      </w:r>
      <w:r w:rsidRPr="00DD4435">
        <w:rPr>
          <w:rFonts w:asciiTheme="minorHAnsi" w:hAnsiTheme="minorHAnsi"/>
          <w:b/>
          <w:lang w:val="ro-RO"/>
        </w:rPr>
        <w:t>diminuarea indemnizaţiei de încadrare lunare brute cu 20% pe o perioada de 6 luni”</w:t>
      </w:r>
      <w:r w:rsidRPr="00DD4435">
        <w:rPr>
          <w:rFonts w:asciiTheme="minorHAnsi" w:hAnsiTheme="minorHAnsi"/>
          <w:lang w:val="ro-RO"/>
        </w:rPr>
        <w:t xml:space="preserve"> aplicată judecătorului X de la Judecătoriei Y., pentru săvârşirea abaterilor disciplinare prev. de art.99 lit.h) din Legea nr. 303/2004 - Hotărârea Secţiei pentru judecători în materie disciplinară a Consiliului Superior al Magistraturii nr. 24J/28.06.2017;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xml:space="preserve">- </w:t>
      </w:r>
      <w:r w:rsidRPr="00DD4435">
        <w:rPr>
          <w:rFonts w:asciiTheme="minorHAnsi" w:hAnsiTheme="minorHAnsi"/>
          <w:lang w:val="ro-RO"/>
        </w:rPr>
        <w:t xml:space="preserve"> </w:t>
      </w:r>
      <w:r w:rsidRPr="00DD4435">
        <w:rPr>
          <w:rFonts w:asciiTheme="minorHAnsi" w:hAnsiTheme="minorHAnsi"/>
          <w:b/>
          <w:lang w:val="ro-RO"/>
        </w:rPr>
        <w:t>„„diminuarea indemnizaţiei de încadrare lunare brute cu 20% pe o perioada de 5 luni””</w:t>
      </w:r>
      <w:r w:rsidRPr="00DD4435">
        <w:rPr>
          <w:rFonts w:asciiTheme="minorHAnsi" w:hAnsiTheme="minorHAnsi"/>
          <w:lang w:val="ro-RO"/>
        </w:rPr>
        <w:t>, aplicată judecătorului X. de la Tribunalul Y., pentru săvârşirea abaterilor disciplinare prev. de art. 99 lit. c) și s) teza a I-a  din Legea nr. 303/2004 - Hotărârea Secţiei pentru judecători în materie disciplinară a Consiliului Superior al Magistraturii  nr. 25J/28.06.2017; hotărârea nu este</w:t>
      </w:r>
      <w:r w:rsidRPr="00DD4435">
        <w:rPr>
          <w:rFonts w:asciiTheme="minorHAnsi" w:hAnsiTheme="minorHAnsi"/>
          <w:b/>
          <w:i/>
          <w:color w:val="FF0000"/>
          <w:lang w:val="ro-RO"/>
        </w:rPr>
        <w:t xml:space="preserve"> </w:t>
      </w:r>
      <w:r w:rsidR="00A40182">
        <w:rPr>
          <w:rFonts w:asciiTheme="minorHAnsi" w:hAnsiTheme="minorHAnsi"/>
          <w:lang w:val="ro-RO"/>
        </w:rPr>
        <w:t>definitivă;</w:t>
      </w:r>
    </w:p>
    <w:p w:rsidR="004C3674" w:rsidRPr="00DD4435" w:rsidRDefault="004C3674" w:rsidP="004C3674">
      <w:pPr>
        <w:ind w:firstLine="540"/>
        <w:jc w:val="both"/>
        <w:rPr>
          <w:rFonts w:asciiTheme="minorHAnsi" w:hAnsiTheme="minorHAnsi"/>
          <w:lang w:val="ro-RO"/>
        </w:rPr>
      </w:pPr>
      <w:r w:rsidRPr="00DD4435">
        <w:rPr>
          <w:rFonts w:asciiTheme="minorHAnsi" w:hAnsiTheme="minorHAnsi"/>
          <w:b/>
          <w:lang w:val="ro-RO"/>
        </w:rPr>
        <w:t xml:space="preserve"> - „excludere din magistratură”</w:t>
      </w:r>
      <w:r w:rsidRPr="00DD4435">
        <w:rPr>
          <w:rFonts w:asciiTheme="minorHAnsi" w:hAnsiTheme="minorHAnsi"/>
          <w:lang w:val="ro-RO"/>
        </w:rPr>
        <w:t xml:space="preserve"> aplicată judecătorului X de la Tribunalul Y., pentru săvârşirea abaterilor disciplinare prev. de art.</w:t>
      </w:r>
      <w:r w:rsidRPr="00DD4435">
        <w:rPr>
          <w:rFonts w:asciiTheme="minorHAnsi" w:hAnsiTheme="minorHAnsi"/>
          <w:i/>
          <w:lang w:val="ro-RO"/>
        </w:rPr>
        <w:t xml:space="preserve"> </w:t>
      </w:r>
      <w:r w:rsidRPr="00DD4435">
        <w:rPr>
          <w:rFonts w:asciiTheme="minorHAnsi" w:hAnsiTheme="minorHAnsi"/>
          <w:lang w:val="ro-RO"/>
        </w:rPr>
        <w:t xml:space="preserve">99 lit.a) şi l) din Legea nr. 303/2004  şi  </w:t>
      </w:r>
      <w:r w:rsidRPr="00DD4435">
        <w:rPr>
          <w:rFonts w:asciiTheme="minorHAnsi" w:hAnsiTheme="minorHAnsi"/>
          <w:b/>
          <w:lang w:val="ro-RO"/>
        </w:rPr>
        <w:t>„suspendarea din funcţie pentru o perioadă de 2 luni”</w:t>
      </w:r>
      <w:r w:rsidRPr="00DD4435">
        <w:rPr>
          <w:rFonts w:asciiTheme="minorHAnsi" w:hAnsiTheme="minorHAnsi"/>
          <w:lang w:val="ro-RO"/>
        </w:rPr>
        <w:t xml:space="preserve"> aplicată judecătorului Z de la Tribunalul Y., pentru săvârşirea abaterii disciplinare prev. de art.</w:t>
      </w:r>
      <w:r w:rsidRPr="00DD4435">
        <w:rPr>
          <w:rFonts w:asciiTheme="minorHAnsi" w:hAnsiTheme="minorHAnsi"/>
          <w:i/>
          <w:lang w:val="ro-RO"/>
        </w:rPr>
        <w:t xml:space="preserve"> </w:t>
      </w:r>
      <w:r w:rsidRPr="00DD4435">
        <w:rPr>
          <w:rFonts w:asciiTheme="minorHAnsi" w:hAnsiTheme="minorHAnsi"/>
          <w:lang w:val="ro-RO"/>
        </w:rPr>
        <w:t>99 lit. l) din Legea nr. 303/2004, fiind respinsă acţiunea pentru săvârşirea abaterii disciplinare prev. de art.99 lit.m) din Legea nr. 303/2004 - Hotărârea Secţiei pentru judecători în materie disciplinară a Consiliului Superior al Magistraturii nr. 28J/3.10.2017; hotărârea nu este</w:t>
      </w:r>
      <w:r w:rsidRPr="00DD4435">
        <w:rPr>
          <w:rFonts w:asciiTheme="minorHAnsi" w:hAnsiTheme="minorHAnsi"/>
          <w:b/>
          <w:i/>
          <w:lang w:val="ro-RO"/>
        </w:rPr>
        <w:t xml:space="preserve"> </w:t>
      </w:r>
      <w:r w:rsidR="00A40182">
        <w:rPr>
          <w:rFonts w:asciiTheme="minorHAnsi" w:hAnsiTheme="minorHAnsi"/>
          <w:lang w:val="ro-RO"/>
        </w:rPr>
        <w:t>definitivă;</w:t>
      </w:r>
    </w:p>
    <w:p w:rsidR="004C3674" w:rsidRDefault="004C3674" w:rsidP="004C3674">
      <w:pPr>
        <w:ind w:firstLine="540"/>
        <w:jc w:val="both"/>
        <w:rPr>
          <w:rFonts w:asciiTheme="minorHAnsi" w:hAnsiTheme="minorHAnsi"/>
          <w:lang w:val="ro-RO"/>
        </w:rPr>
      </w:pPr>
      <w:r w:rsidRPr="00DD4435">
        <w:rPr>
          <w:rFonts w:asciiTheme="minorHAnsi" w:hAnsiTheme="minorHAnsi"/>
          <w:lang w:val="ro-RO"/>
        </w:rPr>
        <w:t>- „</w:t>
      </w:r>
      <w:r w:rsidRPr="00DD4435">
        <w:rPr>
          <w:rFonts w:asciiTheme="minorHAnsi" w:hAnsiTheme="minorHAnsi"/>
          <w:b/>
          <w:lang w:val="ro-RO"/>
        </w:rPr>
        <w:t>diminuarea indemnizaţiei de încadrare lunare brute cu 20% pe o perioada de 3 luni”</w:t>
      </w:r>
      <w:r w:rsidRPr="00DD4435">
        <w:rPr>
          <w:rFonts w:asciiTheme="minorHAnsi" w:hAnsiTheme="minorHAnsi"/>
          <w:lang w:val="ro-RO"/>
        </w:rPr>
        <w:t xml:space="preserve"> aplicată judecătorului X de la Judecătoria Y., pentru săvârşirea abaterii disciplinare prev. de art.99 lit.f) din Legea nr. 303/2004  - Hotărârea Secţiei pentru judecători în materie disciplinară a Consiliului Superior al Magistraturii nr. 31J/11.10.2017; hotărârea nu este</w:t>
      </w:r>
      <w:r w:rsidRPr="00DD4435">
        <w:rPr>
          <w:rFonts w:asciiTheme="minorHAnsi" w:hAnsiTheme="minorHAnsi"/>
          <w:b/>
          <w:i/>
          <w:lang w:val="ro-RO"/>
        </w:rPr>
        <w:t xml:space="preserve"> </w:t>
      </w:r>
      <w:r w:rsidR="00A40182">
        <w:rPr>
          <w:rFonts w:asciiTheme="minorHAnsi" w:hAnsiTheme="minorHAnsi"/>
          <w:lang w:val="ro-RO"/>
        </w:rPr>
        <w:t>definitivă;</w:t>
      </w:r>
    </w:p>
    <w:p w:rsidR="00A40182" w:rsidRPr="00D449B2" w:rsidRDefault="00A40182" w:rsidP="00A40182">
      <w:pPr>
        <w:ind w:firstLine="540"/>
        <w:jc w:val="both"/>
        <w:rPr>
          <w:rFonts w:asciiTheme="minorHAnsi" w:eastAsiaTheme="minorHAnsi" w:hAnsiTheme="minorHAnsi" w:cstheme="minorBidi"/>
          <w:lang w:val="ro-RO"/>
        </w:rPr>
      </w:pPr>
      <w:r>
        <w:rPr>
          <w:rFonts w:asciiTheme="minorHAnsi" w:hAnsiTheme="minorHAnsi"/>
          <w:lang w:val="ro-RO"/>
        </w:rPr>
        <w:t xml:space="preserve">- </w:t>
      </w:r>
      <w:r w:rsidRPr="00A40182">
        <w:rPr>
          <w:rFonts w:asciiTheme="minorHAnsi" w:eastAsiaTheme="minorHAnsi" w:hAnsiTheme="minorHAnsi" w:cstheme="minorBidi"/>
          <w:sz w:val="22"/>
          <w:szCs w:val="22"/>
          <w:lang w:val="ro-RO"/>
        </w:rPr>
        <w:t xml:space="preserve">- </w:t>
      </w:r>
      <w:r w:rsidRPr="00D449B2">
        <w:rPr>
          <w:rFonts w:asciiTheme="minorHAnsi" w:eastAsiaTheme="minorHAnsi" w:hAnsiTheme="minorHAnsi" w:cstheme="minorBidi"/>
          <w:lang w:val="ro-RO"/>
        </w:rPr>
        <w:t>„</w:t>
      </w:r>
      <w:r w:rsidRPr="00D449B2">
        <w:rPr>
          <w:rFonts w:asciiTheme="minorHAnsi" w:eastAsiaTheme="minorHAnsi" w:hAnsiTheme="minorHAnsi" w:cstheme="minorBidi"/>
          <w:b/>
          <w:lang w:val="ro-RO"/>
        </w:rPr>
        <w:t>diminuarea indemnizaţiei de încadrare lunare brute cu 10% pe o perioada de o lună”</w:t>
      </w:r>
      <w:r w:rsidRPr="00D449B2">
        <w:rPr>
          <w:rFonts w:asciiTheme="minorHAnsi" w:eastAsiaTheme="minorHAnsi" w:hAnsiTheme="minorHAnsi" w:cstheme="minorBidi"/>
          <w:lang w:val="ro-RO"/>
        </w:rPr>
        <w:t xml:space="preserve"> aplicată magistratului X de la instanţa Y., pentru săvârşirea abaterii disciplinare prev. de art.99 lit.h) teza a II-a din Legea nr. 303/2004 privind statutul judecătorilor şi procurorilor, cu modificările şi completările ulterioare  - Hotărârea Secţiei pentru judecători în materie disciplinară a Consiliului Superior al Magistraturii nr. 34J/11.10.2017; hotărârea nu este</w:t>
      </w:r>
      <w:r w:rsidRPr="00D449B2">
        <w:rPr>
          <w:rFonts w:asciiTheme="minorHAnsi" w:eastAsiaTheme="minorHAnsi" w:hAnsiTheme="minorHAnsi" w:cstheme="minorBidi"/>
          <w:b/>
          <w:i/>
          <w:lang w:val="ro-RO"/>
        </w:rPr>
        <w:t xml:space="preserve"> </w:t>
      </w:r>
      <w:r w:rsidRPr="00D449B2">
        <w:rPr>
          <w:rFonts w:asciiTheme="minorHAnsi" w:eastAsiaTheme="minorHAnsi" w:hAnsiTheme="minorHAnsi" w:cstheme="minorBidi"/>
          <w:lang w:val="ro-RO"/>
        </w:rPr>
        <w:t>definitivă;</w:t>
      </w:r>
    </w:p>
    <w:p w:rsidR="00A40182" w:rsidRPr="00A40182" w:rsidRDefault="00A40182" w:rsidP="00D449B2">
      <w:pPr>
        <w:spacing w:line="259" w:lineRule="auto"/>
        <w:ind w:firstLine="540"/>
        <w:jc w:val="both"/>
        <w:rPr>
          <w:rFonts w:asciiTheme="minorHAnsi" w:eastAsiaTheme="minorHAnsi" w:hAnsiTheme="minorHAnsi" w:cstheme="minorBidi"/>
          <w:lang w:val="ro-RO"/>
        </w:rPr>
      </w:pPr>
      <w:r w:rsidRPr="00A40182">
        <w:rPr>
          <w:rFonts w:asciiTheme="minorHAnsi" w:eastAsiaTheme="minorHAnsi" w:hAnsiTheme="minorHAnsi" w:cstheme="minorBidi"/>
          <w:lang w:val="ro-RO"/>
        </w:rPr>
        <w:t>- „</w:t>
      </w:r>
      <w:r w:rsidRPr="00A40182">
        <w:rPr>
          <w:rFonts w:asciiTheme="minorHAnsi" w:eastAsiaTheme="minorHAnsi" w:hAnsiTheme="minorHAnsi" w:cstheme="minorBidi"/>
          <w:b/>
          <w:lang w:val="ro-RO"/>
        </w:rPr>
        <w:t>diminuarea indemnizaţiei de încadrare lunare brute cu 10% pe o perioada de 3 luni”</w:t>
      </w:r>
      <w:r w:rsidRPr="00A40182">
        <w:rPr>
          <w:rFonts w:asciiTheme="minorHAnsi" w:eastAsiaTheme="minorHAnsi" w:hAnsiTheme="minorHAnsi" w:cstheme="minorBidi"/>
          <w:lang w:val="ro-RO"/>
        </w:rPr>
        <w:t xml:space="preserve"> aplicată judecătorului X de la Tribunalul Y., pentru săvârşirea abaterii disciplinare prev. de art.99 lit.c), f) şi h) teza a II-a din Legea nr. 303/2004 privind statutul judecătorilor şi procurorilor, cu modificările şi completările ulterioare şi a respins ca neîntemeiată acţiunea disciplinară pentru săvârşirea abaterilor disciplinare prevăzute de art.99 lit.k) şi m) din Legea nr. 303/2004 privind statutul judecătorilor şi procurorilor, cu modificările şi completările ulterioare  - Hotărârea Secţiei pentru judecători în materie disciplinară a Consiliului Superior al Magistraturii nr. 35J/18.12.2017; hotărârea nu este</w:t>
      </w:r>
      <w:r w:rsidRPr="00A40182">
        <w:rPr>
          <w:rFonts w:asciiTheme="minorHAnsi" w:eastAsiaTheme="minorHAnsi" w:hAnsiTheme="minorHAnsi" w:cstheme="minorBidi"/>
          <w:b/>
          <w:i/>
          <w:lang w:val="ro-RO"/>
        </w:rPr>
        <w:t xml:space="preserve"> </w:t>
      </w:r>
      <w:r w:rsidRPr="00A40182">
        <w:rPr>
          <w:rFonts w:asciiTheme="minorHAnsi" w:eastAsiaTheme="minorHAnsi" w:hAnsiTheme="minorHAnsi" w:cstheme="minorBidi"/>
          <w:lang w:val="ro-RO"/>
        </w:rPr>
        <w:t>definitivă;</w:t>
      </w:r>
    </w:p>
    <w:p w:rsidR="00A40182" w:rsidRPr="00D449B2" w:rsidRDefault="00A40182" w:rsidP="00D449B2">
      <w:pPr>
        <w:spacing w:line="259" w:lineRule="auto"/>
        <w:ind w:firstLine="540"/>
        <w:jc w:val="both"/>
        <w:rPr>
          <w:rFonts w:asciiTheme="minorHAnsi" w:eastAsiaTheme="minorHAnsi" w:hAnsiTheme="minorHAnsi" w:cstheme="minorBidi"/>
          <w:lang w:val="ro-RO"/>
        </w:rPr>
      </w:pPr>
      <w:r w:rsidRPr="00A40182">
        <w:rPr>
          <w:rFonts w:asciiTheme="minorHAnsi" w:eastAsiaTheme="minorHAnsi" w:hAnsiTheme="minorHAnsi" w:cstheme="minorBidi"/>
          <w:lang w:val="ro-RO"/>
        </w:rPr>
        <w:t>- „</w:t>
      </w:r>
      <w:r w:rsidRPr="00A40182">
        <w:rPr>
          <w:rFonts w:asciiTheme="minorHAnsi" w:eastAsiaTheme="minorHAnsi" w:hAnsiTheme="minorHAnsi" w:cstheme="minorBidi"/>
          <w:b/>
          <w:lang w:val="ro-RO"/>
        </w:rPr>
        <w:t>diminuarea indemnizaţiei de încadrare lunare brute cu 10% pe o perioada de 3 luni”</w:t>
      </w:r>
      <w:r w:rsidRPr="00A40182">
        <w:rPr>
          <w:rFonts w:asciiTheme="minorHAnsi" w:eastAsiaTheme="minorHAnsi" w:hAnsiTheme="minorHAnsi" w:cstheme="minorBidi"/>
          <w:lang w:val="ro-RO"/>
        </w:rPr>
        <w:t xml:space="preserve"> aplicată judecătorului X de la Judecătoria Y., pentru săvârşirea abaterii disciplinare prev. de art.99 lit.i) teza a I-a din Legea nr. 303/2004 privind statutul judecătorilor şi procurorilor, cu modificările şi completările ulterioare </w:t>
      </w:r>
      <w:r w:rsidR="00B17C75">
        <w:rPr>
          <w:rFonts w:asciiTheme="minorHAnsi" w:eastAsiaTheme="minorHAnsi" w:hAnsiTheme="minorHAnsi" w:cstheme="minorBidi"/>
          <w:lang w:val="ro-RO"/>
        </w:rPr>
        <w:t xml:space="preserve">şi a respins acţiunea, ca </w:t>
      </w:r>
      <w:r w:rsidRPr="00A40182">
        <w:rPr>
          <w:rFonts w:asciiTheme="minorHAnsi" w:eastAsiaTheme="minorHAnsi" w:hAnsiTheme="minorHAnsi" w:cstheme="minorBidi"/>
          <w:lang w:val="ro-RO"/>
        </w:rPr>
        <w:t>neîntemeiată pentru săvârşirea abaterilor disciplinare prevăzute de art.99 lit.d) teza a II-a,  art.99 lit.t) teza a I-a şi a II-a raportat la art.99</w:t>
      </w:r>
      <w:r w:rsidRPr="00A40182">
        <w:rPr>
          <w:rFonts w:asciiTheme="minorHAnsi" w:eastAsiaTheme="minorHAnsi" w:hAnsiTheme="minorHAnsi" w:cstheme="minorBidi"/>
          <w:vertAlign w:val="superscript"/>
          <w:lang w:val="ro-RO"/>
        </w:rPr>
        <w:t>1</w:t>
      </w:r>
      <w:r w:rsidRPr="00A40182">
        <w:rPr>
          <w:rFonts w:asciiTheme="minorHAnsi" w:eastAsiaTheme="minorHAnsi" w:hAnsiTheme="minorHAnsi" w:cstheme="minorBidi"/>
          <w:lang w:val="ro-RO"/>
        </w:rPr>
        <w:t xml:space="preserve"> alin.1 şi 2  din Legea nr.303/2004 privind statutul judecătorilor şi procurorilor, cu modificările şi completările ulterioare - Hotărârea Secţiei pentru judecători în materie disciplinară a Consiliului Superior al Magistraturii nr. 36J/20.12.2017; hotărârea nu este</w:t>
      </w:r>
      <w:r w:rsidRPr="00A40182">
        <w:rPr>
          <w:rFonts w:asciiTheme="minorHAnsi" w:eastAsiaTheme="minorHAnsi" w:hAnsiTheme="minorHAnsi" w:cstheme="minorBidi"/>
          <w:b/>
          <w:i/>
          <w:lang w:val="ro-RO"/>
        </w:rPr>
        <w:t xml:space="preserve"> </w:t>
      </w:r>
      <w:r w:rsidRPr="00A40182">
        <w:rPr>
          <w:rFonts w:asciiTheme="minorHAnsi" w:eastAsiaTheme="minorHAnsi" w:hAnsiTheme="minorHAnsi" w:cstheme="minorBidi"/>
          <w:lang w:val="ro-RO"/>
        </w:rPr>
        <w:t>definitivă;</w:t>
      </w:r>
    </w:p>
    <w:p w:rsidR="004C3674" w:rsidRPr="00E92467" w:rsidRDefault="004C3674" w:rsidP="004C3674">
      <w:pPr>
        <w:ind w:firstLine="540"/>
        <w:jc w:val="both"/>
        <w:rPr>
          <w:rFonts w:asciiTheme="minorHAnsi" w:hAnsiTheme="minorHAnsi" w:cs="Arial"/>
          <w:lang w:val="ro-RO"/>
        </w:rPr>
      </w:pPr>
      <w:r w:rsidRPr="00E92467">
        <w:rPr>
          <w:rFonts w:asciiTheme="minorHAnsi" w:hAnsiTheme="minorHAnsi" w:cs="Arial"/>
          <w:lang w:val="ro-RO"/>
        </w:rPr>
        <w:lastRenderedPageBreak/>
        <w:t>De asemenea, Secţia pentru judecători în materie disciplinară,  în cursul anul</w:t>
      </w:r>
      <w:r w:rsidR="00D449B2">
        <w:rPr>
          <w:rFonts w:asciiTheme="minorHAnsi" w:hAnsiTheme="minorHAnsi" w:cs="Arial"/>
          <w:lang w:val="ro-RO"/>
        </w:rPr>
        <w:t>ui 2017 a respins un număr de 14</w:t>
      </w:r>
      <w:r w:rsidR="00B17C75">
        <w:rPr>
          <w:rFonts w:asciiTheme="minorHAnsi" w:hAnsiTheme="minorHAnsi" w:cs="Arial"/>
          <w:lang w:val="ro-RO"/>
        </w:rPr>
        <w:t xml:space="preserve"> acţiuni disciplinare şi </w:t>
      </w:r>
      <w:r w:rsidRPr="00E92467">
        <w:rPr>
          <w:rFonts w:asciiTheme="minorHAnsi" w:hAnsiTheme="minorHAnsi" w:cs="Arial"/>
          <w:lang w:val="ro-RO"/>
        </w:rPr>
        <w:t>a constatat nulitatea acţiunii  disciplinare într-o singură cauză.</w:t>
      </w:r>
    </w:p>
    <w:p w:rsidR="004C3674" w:rsidRPr="00E92467" w:rsidRDefault="00743245" w:rsidP="004C3674">
      <w:pPr>
        <w:ind w:firstLine="540"/>
        <w:jc w:val="both"/>
        <w:rPr>
          <w:rFonts w:asciiTheme="minorHAnsi" w:hAnsiTheme="minorHAnsi"/>
          <w:lang w:val="ro-RO"/>
        </w:rPr>
      </w:pPr>
      <w:r>
        <w:rPr>
          <w:rFonts w:asciiTheme="minorHAnsi" w:hAnsiTheme="minorHAnsi"/>
          <w:lang w:val="ro-RO"/>
        </w:rPr>
        <w:t>La data intocmirii materialului</w:t>
      </w:r>
      <w:r w:rsidR="004C3674" w:rsidRPr="00E92467">
        <w:rPr>
          <w:rFonts w:asciiTheme="minorHAnsi" w:hAnsiTheme="minorHAnsi"/>
          <w:lang w:val="ro-RO"/>
        </w:rPr>
        <w:t>, pe rolul Secţiei pentru judecători î</w:t>
      </w:r>
      <w:r w:rsidR="00E92467">
        <w:rPr>
          <w:rFonts w:asciiTheme="minorHAnsi" w:hAnsiTheme="minorHAnsi"/>
          <w:lang w:val="ro-RO"/>
        </w:rPr>
        <w:t xml:space="preserve">n materie disciplinară se află </w:t>
      </w:r>
      <w:r w:rsidR="004C3674" w:rsidRPr="00E92467">
        <w:rPr>
          <w:rFonts w:asciiTheme="minorHAnsi" w:hAnsiTheme="minorHAnsi"/>
          <w:lang w:val="ro-RO"/>
        </w:rPr>
        <w:t>înregistrate, în vede</w:t>
      </w:r>
      <w:r w:rsidR="00D449B2">
        <w:rPr>
          <w:rFonts w:asciiTheme="minorHAnsi" w:hAnsiTheme="minorHAnsi"/>
          <w:lang w:val="ro-RO"/>
        </w:rPr>
        <w:t>rea soluţionării, un număr de 9</w:t>
      </w:r>
      <w:r w:rsidR="004C3674" w:rsidRPr="00E92467">
        <w:rPr>
          <w:rFonts w:asciiTheme="minorHAnsi" w:hAnsiTheme="minorHAnsi"/>
          <w:lang w:val="ro-RO"/>
        </w:rPr>
        <w:t xml:space="preserve"> dosare.</w:t>
      </w:r>
    </w:p>
    <w:p w:rsidR="00E92467" w:rsidRPr="00E92467" w:rsidRDefault="00E92467" w:rsidP="004C3674">
      <w:pPr>
        <w:ind w:firstLine="540"/>
        <w:jc w:val="both"/>
        <w:rPr>
          <w:rFonts w:asciiTheme="minorHAnsi" w:hAnsiTheme="minorHAnsi"/>
          <w:lang w:val="ro-RO"/>
        </w:rPr>
      </w:pPr>
    </w:p>
    <w:p w:rsidR="00E92467" w:rsidRPr="00E92467" w:rsidRDefault="00E92467" w:rsidP="00432DB3">
      <w:pPr>
        <w:numPr>
          <w:ilvl w:val="1"/>
          <w:numId w:val="0"/>
        </w:numPr>
        <w:ind w:right="48" w:firstLine="540"/>
        <w:jc w:val="both"/>
        <w:rPr>
          <w:rFonts w:asciiTheme="minorHAnsi" w:hAnsiTheme="minorHAnsi" w:cs="Arial"/>
          <w:b/>
          <w:lang w:val="ro-RO"/>
        </w:rPr>
      </w:pPr>
      <w:r w:rsidRPr="00E92467">
        <w:rPr>
          <w:rFonts w:asciiTheme="minorHAnsi" w:hAnsiTheme="minorHAnsi"/>
          <w:lang w:val="ro-RO"/>
        </w:rPr>
        <w:tab/>
      </w:r>
      <w:r>
        <w:rPr>
          <w:rFonts w:asciiTheme="minorHAnsi" w:hAnsiTheme="minorHAnsi" w:cs="Arial"/>
          <w:b/>
          <w:lang w:val="ro-RO"/>
        </w:rPr>
        <w:t xml:space="preserve">În cursul </w:t>
      </w:r>
      <w:r w:rsidRPr="00E92467">
        <w:rPr>
          <w:rFonts w:asciiTheme="minorHAnsi" w:hAnsiTheme="minorHAnsi" w:cs="Arial"/>
          <w:b/>
          <w:lang w:val="ro-RO"/>
        </w:rPr>
        <w:t>anului 2017, pe rolul Secţiei pentru procurori în materie d</w:t>
      </w:r>
      <w:r w:rsidR="002C3B2C">
        <w:rPr>
          <w:rFonts w:asciiTheme="minorHAnsi" w:hAnsiTheme="minorHAnsi" w:cs="Arial"/>
          <w:b/>
          <w:lang w:val="ro-RO"/>
        </w:rPr>
        <w:t xml:space="preserve">isciplinară s-au înregistrat </w:t>
      </w:r>
      <w:r w:rsidRPr="00F74241">
        <w:rPr>
          <w:rFonts w:asciiTheme="minorHAnsi" w:hAnsiTheme="minorHAnsi" w:cs="Arial"/>
          <w:b/>
          <w:lang w:val="ro-RO"/>
        </w:rPr>
        <w:t>11 cauze</w:t>
      </w:r>
      <w:r w:rsidR="00432DB3" w:rsidRPr="00F74241">
        <w:rPr>
          <w:rFonts w:asciiTheme="minorHAnsi" w:hAnsiTheme="minorHAnsi" w:cs="Arial"/>
          <w:b/>
          <w:lang w:val="ro-RO"/>
        </w:rPr>
        <w:t xml:space="preserve"> </w:t>
      </w:r>
      <w:r w:rsidR="007A3190" w:rsidRPr="00F74241">
        <w:rPr>
          <w:rFonts w:asciiTheme="minorHAnsi" w:hAnsiTheme="minorHAnsi" w:cs="Arial"/>
          <w:b/>
          <w:lang w:val="ro-RO"/>
        </w:rPr>
        <w:t>noi</w:t>
      </w:r>
      <w:r w:rsidR="00F74241" w:rsidRPr="00F74241">
        <w:rPr>
          <w:rFonts w:asciiTheme="minorHAnsi" w:hAnsiTheme="minorHAnsi" w:cs="Arial"/>
          <w:b/>
          <w:lang w:val="ro-RO"/>
        </w:rPr>
        <w:t xml:space="preserve">, </w:t>
      </w:r>
      <w:r w:rsidR="00F74241">
        <w:rPr>
          <w:rFonts w:asciiTheme="minorHAnsi" w:hAnsiTheme="minorHAnsi" w:cs="Arial"/>
          <w:b/>
          <w:lang w:val="ro-RO"/>
        </w:rPr>
        <w:t>iar în stoc, la data de 01.01.2017, se aflau 9 dosare.</w:t>
      </w:r>
    </w:p>
    <w:p w:rsidR="00E92467" w:rsidRPr="004C3674" w:rsidRDefault="00E92467" w:rsidP="00E92467">
      <w:pPr>
        <w:numPr>
          <w:ilvl w:val="1"/>
          <w:numId w:val="0"/>
        </w:numPr>
        <w:ind w:right="48" w:firstLine="540"/>
        <w:jc w:val="both"/>
        <w:rPr>
          <w:rFonts w:asciiTheme="minorHAnsi" w:hAnsiTheme="minorHAnsi" w:cs="Arial"/>
          <w:lang w:val="ro-RO"/>
        </w:rPr>
      </w:pPr>
      <w:r w:rsidRPr="00DD4435">
        <w:rPr>
          <w:rFonts w:asciiTheme="minorHAnsi" w:hAnsiTheme="minorHAnsi" w:cs="Arial"/>
          <w:lang w:val="ro-RO"/>
        </w:rPr>
        <w:tab/>
        <w:t>În urma soluţionării acţiunilor disciplinare</w:t>
      </w:r>
      <w:r>
        <w:rPr>
          <w:rFonts w:asciiTheme="minorHAnsi" w:hAnsiTheme="minorHAnsi" w:cs="Arial"/>
          <w:lang w:val="ro-RO"/>
        </w:rPr>
        <w:t>,</w:t>
      </w:r>
      <w:r w:rsidRPr="00DD4435">
        <w:rPr>
          <w:rFonts w:asciiTheme="minorHAnsi" w:hAnsiTheme="minorHAnsi" w:cs="Arial"/>
          <w:lang w:val="ro-RO"/>
        </w:rPr>
        <w:t xml:space="preserve"> </w:t>
      </w:r>
      <w:r w:rsidRPr="00DD4435">
        <w:rPr>
          <w:rFonts w:asciiTheme="minorHAnsi" w:hAnsiTheme="minorHAnsi" w:cs="Arial"/>
          <w:b/>
          <w:lang w:val="ro-RO"/>
        </w:rPr>
        <w:t>Secţia pentru procurori în materie disciplinară</w:t>
      </w:r>
      <w:r>
        <w:rPr>
          <w:rFonts w:asciiTheme="minorHAnsi" w:hAnsiTheme="minorHAnsi" w:cs="Arial"/>
          <w:lang w:val="ro-RO"/>
        </w:rPr>
        <w:t xml:space="preserve">  a aplicat,</w:t>
      </w:r>
      <w:r w:rsidRPr="00DD4435">
        <w:rPr>
          <w:rFonts w:asciiTheme="minorHAnsi" w:hAnsiTheme="minorHAnsi" w:cs="Arial"/>
          <w:lang w:val="ro-RO"/>
        </w:rPr>
        <w:t xml:space="preserve"> în cursul anului 2017</w:t>
      </w:r>
      <w:r>
        <w:rPr>
          <w:rFonts w:asciiTheme="minorHAnsi" w:hAnsiTheme="minorHAnsi" w:cs="Arial"/>
          <w:lang w:val="ro-RO"/>
        </w:rPr>
        <w:t>,</w:t>
      </w:r>
      <w:r w:rsidRPr="00DD4435">
        <w:rPr>
          <w:rFonts w:asciiTheme="minorHAnsi" w:hAnsiTheme="minorHAnsi" w:cs="Arial"/>
          <w:lang w:val="ro-RO"/>
        </w:rPr>
        <w:t xml:space="preserve"> </w:t>
      </w:r>
      <w:r w:rsidR="00F34D7A">
        <w:rPr>
          <w:rFonts w:asciiTheme="minorHAnsi" w:hAnsiTheme="minorHAnsi" w:cs="Arial"/>
          <w:b/>
          <w:lang w:val="ro-RO"/>
        </w:rPr>
        <w:t>10</w:t>
      </w:r>
      <w:r w:rsidRPr="00891E3B">
        <w:rPr>
          <w:rFonts w:asciiTheme="minorHAnsi" w:hAnsiTheme="minorHAnsi" w:cs="Arial"/>
          <w:b/>
          <w:lang w:val="ro-RO"/>
        </w:rPr>
        <w:t xml:space="preserve"> sancţiuni disciplinare</w:t>
      </w:r>
      <w:r>
        <w:rPr>
          <w:rFonts w:asciiTheme="minorHAnsi" w:hAnsiTheme="minorHAnsi" w:cs="Arial"/>
          <w:lang w:val="ro-RO"/>
        </w:rPr>
        <w:t xml:space="preserve"> (o excludere din magistratură, 5 sancţiuni de diminuare a indemnizaţie</w:t>
      </w:r>
      <w:r w:rsidR="00F34D7A">
        <w:rPr>
          <w:rFonts w:asciiTheme="minorHAnsi" w:hAnsiTheme="minorHAnsi" w:cs="Arial"/>
          <w:lang w:val="ro-RO"/>
        </w:rPr>
        <w:t>i de încadrare brute lunare şi 4</w:t>
      </w:r>
      <w:r>
        <w:rPr>
          <w:rFonts w:asciiTheme="minorHAnsi" w:hAnsiTheme="minorHAnsi" w:cs="Arial"/>
          <w:lang w:val="ro-RO"/>
        </w:rPr>
        <w:t xml:space="preserve"> avertismente), </w:t>
      </w:r>
      <w:r w:rsidR="00432DB3">
        <w:rPr>
          <w:rFonts w:asciiTheme="minorHAnsi" w:hAnsiTheme="minorHAnsi" w:cs="Arial"/>
          <w:lang w:val="ro-RO"/>
        </w:rPr>
        <w:t>situaţia detaliată a acestor sancţiuni</w:t>
      </w:r>
      <w:r>
        <w:rPr>
          <w:rFonts w:asciiTheme="minorHAnsi" w:hAnsiTheme="minorHAnsi" w:cs="Arial"/>
          <w:lang w:val="ro-RO"/>
        </w:rPr>
        <w:t xml:space="preserve"> fiind următoarea</w:t>
      </w:r>
      <w:r w:rsidRPr="004C3674">
        <w:rPr>
          <w:rFonts w:asciiTheme="minorHAnsi" w:hAnsiTheme="minorHAnsi" w:cs="Arial"/>
          <w:lang w:val="ro-RO"/>
        </w:rPr>
        <w:t>:</w:t>
      </w:r>
    </w:p>
    <w:p w:rsidR="00E92467" w:rsidRPr="00DD4435" w:rsidRDefault="00E92467" w:rsidP="00E92467">
      <w:pPr>
        <w:ind w:firstLine="540"/>
        <w:jc w:val="both"/>
        <w:rPr>
          <w:rFonts w:asciiTheme="minorHAnsi" w:hAnsiTheme="minorHAnsi" w:cs="Arial"/>
          <w:b/>
          <w:lang w:val="ro-RO"/>
        </w:rPr>
      </w:pPr>
      <w:r>
        <w:rPr>
          <w:rFonts w:asciiTheme="minorHAnsi" w:hAnsiTheme="minorHAnsi" w:cs="Arial"/>
          <w:lang w:val="ro-RO"/>
        </w:rPr>
        <w:t xml:space="preserve">- </w:t>
      </w:r>
      <w:r w:rsidRPr="00DD4435">
        <w:rPr>
          <w:rFonts w:asciiTheme="minorHAnsi" w:hAnsiTheme="minorHAnsi" w:cs="Arial"/>
          <w:b/>
          <w:lang w:val="ro-RO"/>
        </w:rPr>
        <w:t xml:space="preserve">„diminuarea indemnizaţiei de încadrare lunare brute cu 20% pe o perioadă de 6 luni” </w:t>
      </w:r>
      <w:r w:rsidRPr="00DD4435">
        <w:rPr>
          <w:rFonts w:asciiTheme="minorHAnsi" w:hAnsiTheme="minorHAnsi" w:cs="Arial"/>
          <w:lang w:val="ro-RO"/>
        </w:rPr>
        <w:t>aplicată procurorului</w:t>
      </w:r>
      <w:r w:rsidRPr="00DD4435">
        <w:rPr>
          <w:rFonts w:asciiTheme="minorHAnsi" w:hAnsiTheme="minorHAnsi" w:cs="Arial"/>
          <w:b/>
          <w:lang w:val="ro-RO"/>
        </w:rPr>
        <w:tab/>
        <w:t xml:space="preserve"> X </w:t>
      </w:r>
      <w:r w:rsidRPr="00DD4435">
        <w:rPr>
          <w:rFonts w:asciiTheme="minorHAnsi" w:hAnsiTheme="minorHAnsi" w:cs="Arial"/>
          <w:lang w:val="ro-RO"/>
        </w:rPr>
        <w:t>de la Parchetul Y, pentru săvârşirea abaterii disciplinare prev. de art. 99 lit. s) din Legea nr. 303/2004 – Hotărârea Secţiei pentru procurori în materie disciplinară a Consiliului Superior al Magistraturii nr. 2P/9.02.2017; hotărârea nu este definitivă.</w:t>
      </w:r>
    </w:p>
    <w:p w:rsidR="00E92467" w:rsidRPr="00DD4435" w:rsidRDefault="00E92467" w:rsidP="00AA0675">
      <w:pPr>
        <w:numPr>
          <w:ilvl w:val="0"/>
          <w:numId w:val="5"/>
        </w:numPr>
        <w:ind w:left="0" w:firstLine="540"/>
        <w:jc w:val="both"/>
        <w:rPr>
          <w:rFonts w:asciiTheme="minorHAnsi" w:hAnsiTheme="minorHAnsi" w:cs="Arial"/>
          <w:b/>
          <w:lang w:val="ro-RO"/>
        </w:rPr>
      </w:pPr>
      <w:r w:rsidRPr="00DD4435">
        <w:rPr>
          <w:rFonts w:asciiTheme="minorHAnsi" w:hAnsiTheme="minorHAnsi" w:cs="Arial"/>
          <w:b/>
          <w:lang w:val="ro-RO"/>
        </w:rPr>
        <w:t xml:space="preserve">„avertisment” </w:t>
      </w:r>
      <w:r w:rsidR="00FF06C3">
        <w:rPr>
          <w:rFonts w:asciiTheme="minorHAnsi" w:hAnsiTheme="minorHAnsi" w:cs="Arial"/>
          <w:lang w:val="ro-RO"/>
        </w:rPr>
        <w:t>aplicat</w:t>
      </w:r>
      <w:r w:rsidRPr="00DD4435">
        <w:rPr>
          <w:rFonts w:asciiTheme="minorHAnsi" w:hAnsiTheme="minorHAnsi" w:cs="Arial"/>
          <w:lang w:val="ro-RO"/>
        </w:rPr>
        <w:t xml:space="preserve"> procurorului</w:t>
      </w:r>
      <w:r w:rsidRPr="00DD4435">
        <w:rPr>
          <w:rFonts w:asciiTheme="minorHAnsi" w:hAnsiTheme="minorHAnsi" w:cs="Arial"/>
          <w:b/>
          <w:lang w:val="ro-RO"/>
        </w:rPr>
        <w:tab/>
        <w:t xml:space="preserve"> X</w:t>
      </w:r>
      <w:r>
        <w:rPr>
          <w:rFonts w:asciiTheme="minorHAnsi" w:hAnsiTheme="minorHAnsi" w:cs="Arial"/>
          <w:b/>
          <w:lang w:val="ro-RO"/>
        </w:rPr>
        <w:t xml:space="preserve"> </w:t>
      </w:r>
      <w:r>
        <w:rPr>
          <w:rFonts w:asciiTheme="minorHAnsi" w:hAnsiTheme="minorHAnsi" w:cs="Arial"/>
          <w:lang w:val="ro-RO"/>
        </w:rPr>
        <w:t xml:space="preserve">de </w:t>
      </w:r>
      <w:r w:rsidRPr="00DD4435">
        <w:rPr>
          <w:rFonts w:asciiTheme="minorHAnsi" w:hAnsiTheme="minorHAnsi" w:cs="Arial"/>
          <w:lang w:val="ro-RO"/>
        </w:rPr>
        <w:t>la Parchetu</w:t>
      </w:r>
      <w:r>
        <w:rPr>
          <w:rFonts w:asciiTheme="minorHAnsi" w:hAnsiTheme="minorHAnsi" w:cs="Arial"/>
          <w:lang w:val="ro-RO"/>
        </w:rPr>
        <w:t xml:space="preserve">l Y, pentru </w:t>
      </w:r>
      <w:r w:rsidRPr="00DD4435">
        <w:rPr>
          <w:rFonts w:asciiTheme="minorHAnsi" w:hAnsiTheme="minorHAnsi" w:cs="Arial"/>
          <w:lang w:val="ro-RO"/>
        </w:rPr>
        <w:t xml:space="preserve">săvârşirea abaterii disciplinare </w:t>
      </w:r>
      <w:r>
        <w:rPr>
          <w:rFonts w:asciiTheme="minorHAnsi" w:hAnsiTheme="minorHAnsi" w:cs="Arial"/>
          <w:lang w:val="ro-RO"/>
        </w:rPr>
        <w:t xml:space="preserve">prev. de art. 99 lit. m) şi k) </w:t>
      </w:r>
      <w:r w:rsidRPr="00DD4435">
        <w:rPr>
          <w:rFonts w:asciiTheme="minorHAnsi" w:hAnsiTheme="minorHAnsi" w:cs="Arial"/>
          <w:lang w:val="ro-RO"/>
        </w:rPr>
        <w:t>din Legea nr. 303/2004, fiind respinsă acţiunea disciplinară pentru săvârşirea abaterilor disciplinare prev. de art. 99 lit.h) şi t) din acelaşi act normativ – Hotărârea Secţiei pentru procurori în materie disciplinară a Consiliului Superior al Magistraturii nr. 4P/26.04.2017; hotărârea nu este definitivă.</w:t>
      </w:r>
      <w:r w:rsidRPr="00DD4435">
        <w:rPr>
          <w:rFonts w:asciiTheme="minorHAnsi" w:hAnsiTheme="minorHAnsi" w:cs="Arial"/>
          <w:lang w:val="ro-RO"/>
        </w:rPr>
        <w:tab/>
      </w:r>
    </w:p>
    <w:p w:rsidR="00E92467" w:rsidRPr="00DD4435" w:rsidRDefault="00E92467" w:rsidP="00AA0675">
      <w:pPr>
        <w:numPr>
          <w:ilvl w:val="0"/>
          <w:numId w:val="5"/>
        </w:numPr>
        <w:ind w:left="0" w:firstLine="540"/>
        <w:jc w:val="both"/>
        <w:rPr>
          <w:rFonts w:asciiTheme="minorHAnsi" w:hAnsiTheme="minorHAnsi" w:cs="Arial"/>
          <w:b/>
          <w:lang w:val="ro-RO"/>
        </w:rPr>
      </w:pPr>
      <w:r w:rsidRPr="00DD4435">
        <w:rPr>
          <w:rFonts w:asciiTheme="minorHAnsi" w:hAnsiTheme="minorHAnsi" w:cs="Arial"/>
          <w:b/>
          <w:lang w:val="ro-RO"/>
        </w:rPr>
        <w:t xml:space="preserve">„diminuarea indemnizaţiei de încadrare lunare brute cu 20% pe o perioadă de 2 luni” </w:t>
      </w:r>
      <w:r w:rsidRPr="00DD4435">
        <w:rPr>
          <w:rFonts w:asciiTheme="minorHAnsi" w:hAnsiTheme="minorHAnsi" w:cs="Arial"/>
          <w:lang w:val="ro-RO"/>
        </w:rPr>
        <w:t>aplicată procurorului</w:t>
      </w:r>
      <w:r w:rsidRPr="00DD4435">
        <w:rPr>
          <w:rFonts w:asciiTheme="minorHAnsi" w:hAnsiTheme="minorHAnsi" w:cs="Arial"/>
          <w:b/>
          <w:lang w:val="ro-RO"/>
        </w:rPr>
        <w:t xml:space="preserve"> X </w:t>
      </w:r>
      <w:r w:rsidRPr="00DD4435">
        <w:rPr>
          <w:rFonts w:asciiTheme="minorHAnsi" w:hAnsiTheme="minorHAnsi" w:cs="Arial"/>
          <w:lang w:val="ro-RO"/>
        </w:rPr>
        <w:t>de la D.I.I.C.O.T., pentru săvârşirea abaterii disciplinare prev. de art. 99 lit. a) şi n) din Legea nr. 303/2004</w:t>
      </w:r>
      <w:r>
        <w:rPr>
          <w:rFonts w:asciiTheme="minorHAnsi" w:hAnsiTheme="minorHAnsi" w:cs="Arial"/>
          <w:lang w:val="ro-RO"/>
        </w:rPr>
        <w:t xml:space="preserve"> </w:t>
      </w:r>
      <w:r w:rsidRPr="00DD4435">
        <w:rPr>
          <w:rFonts w:asciiTheme="minorHAnsi" w:hAnsiTheme="minorHAnsi" w:cs="Arial"/>
          <w:lang w:val="ro-RO"/>
        </w:rPr>
        <w:t>– Hotărârea Secţiei pentru procurori în materie disciplinară a Consiliului Superior al Magistraturii nr. 5P/26.04.2017; hotărârea nu este definitivă.</w:t>
      </w:r>
    </w:p>
    <w:p w:rsidR="00E92467" w:rsidRPr="00DD4435" w:rsidRDefault="00E92467" w:rsidP="00AA0675">
      <w:pPr>
        <w:numPr>
          <w:ilvl w:val="0"/>
          <w:numId w:val="5"/>
        </w:numPr>
        <w:ind w:left="0" w:firstLine="540"/>
        <w:jc w:val="both"/>
        <w:rPr>
          <w:rFonts w:asciiTheme="minorHAnsi" w:hAnsiTheme="minorHAnsi" w:cs="Arial"/>
          <w:b/>
          <w:lang w:val="ro-RO"/>
        </w:rPr>
      </w:pPr>
      <w:r w:rsidRPr="00DD4435">
        <w:rPr>
          <w:rFonts w:asciiTheme="minorHAnsi" w:hAnsiTheme="minorHAnsi" w:cs="Arial"/>
          <w:b/>
          <w:lang w:val="ro-RO"/>
        </w:rPr>
        <w:t xml:space="preserve">„diminuarea indemnizaţiei de încadrare lunare brute cu 10% pe o perioadă de 2 luni” </w:t>
      </w:r>
      <w:r w:rsidRPr="00DD4435">
        <w:rPr>
          <w:rFonts w:asciiTheme="minorHAnsi" w:hAnsiTheme="minorHAnsi" w:cs="Arial"/>
          <w:lang w:val="ro-RO"/>
        </w:rPr>
        <w:t>aplicată procurorului</w:t>
      </w:r>
      <w:r w:rsidRPr="00DD4435">
        <w:rPr>
          <w:rFonts w:asciiTheme="minorHAnsi" w:hAnsiTheme="minorHAnsi" w:cs="Arial"/>
          <w:b/>
          <w:lang w:val="ro-RO"/>
        </w:rPr>
        <w:tab/>
        <w:t xml:space="preserve"> X </w:t>
      </w:r>
      <w:r w:rsidRPr="00DD4435">
        <w:rPr>
          <w:rFonts w:asciiTheme="minorHAnsi" w:hAnsiTheme="minorHAnsi" w:cs="Arial"/>
          <w:lang w:val="ro-RO"/>
        </w:rPr>
        <w:t>de la Parchetul Y, pentru săvârşirea abaterii disciplinare prev. de art. 99 lit. h) din Legea nr. 303/2004 – Hotărârea Secţiei pentru procurori în materie disciplinară a Consiliului Superior al Magistraturii nr. 6P/26.05.2017; hotărârea nu este definitivă.</w:t>
      </w:r>
    </w:p>
    <w:p w:rsidR="00E92467" w:rsidRPr="00DD4435" w:rsidRDefault="00E92467" w:rsidP="00AA0675">
      <w:pPr>
        <w:numPr>
          <w:ilvl w:val="0"/>
          <w:numId w:val="5"/>
        </w:numPr>
        <w:ind w:left="0" w:firstLine="540"/>
        <w:jc w:val="both"/>
        <w:rPr>
          <w:rFonts w:asciiTheme="minorHAnsi" w:hAnsiTheme="minorHAnsi" w:cs="Arial"/>
          <w:b/>
          <w:lang w:val="ro-RO"/>
        </w:rPr>
      </w:pPr>
      <w:r w:rsidRPr="00DD4435">
        <w:rPr>
          <w:rFonts w:asciiTheme="minorHAnsi" w:hAnsiTheme="minorHAnsi" w:cs="Arial"/>
          <w:b/>
          <w:lang w:val="ro-RO"/>
        </w:rPr>
        <w:t xml:space="preserve">„excludere din magistratură” </w:t>
      </w:r>
      <w:r w:rsidRPr="00DD4435">
        <w:rPr>
          <w:rFonts w:asciiTheme="minorHAnsi" w:hAnsiTheme="minorHAnsi" w:cs="Arial"/>
          <w:lang w:val="ro-RO"/>
        </w:rPr>
        <w:t>aplicată procurorului</w:t>
      </w:r>
      <w:r>
        <w:rPr>
          <w:rFonts w:asciiTheme="minorHAnsi" w:hAnsiTheme="minorHAnsi" w:cs="Arial"/>
          <w:b/>
          <w:lang w:val="ro-RO"/>
        </w:rPr>
        <w:t xml:space="preserve"> </w:t>
      </w:r>
      <w:r w:rsidRPr="00DD4435">
        <w:rPr>
          <w:rFonts w:asciiTheme="minorHAnsi" w:hAnsiTheme="minorHAnsi" w:cs="Arial"/>
          <w:b/>
          <w:lang w:val="ro-RO"/>
        </w:rPr>
        <w:t xml:space="preserve">X </w:t>
      </w:r>
      <w:r w:rsidRPr="00DD4435">
        <w:rPr>
          <w:rFonts w:asciiTheme="minorHAnsi" w:hAnsiTheme="minorHAnsi" w:cs="Arial"/>
          <w:lang w:val="ro-RO"/>
        </w:rPr>
        <w:t>de la Parchetul Y, pentru săvârşirea abaterilor disciplinare prev. de art. 99 lit. s) teza a II-a şi t) teza I din Legea nr. 303/2004– Hotărârea Secţiei pentru procurori în materie disciplinară a Consiliului Superior al Magistraturii nr. 8P/28.06.2017; hotărârea nu este definitivă.</w:t>
      </w:r>
    </w:p>
    <w:p w:rsidR="00E92467" w:rsidRPr="00DD4435" w:rsidRDefault="00E92467" w:rsidP="00AA0675">
      <w:pPr>
        <w:numPr>
          <w:ilvl w:val="0"/>
          <w:numId w:val="5"/>
        </w:numPr>
        <w:ind w:left="0" w:firstLine="540"/>
        <w:jc w:val="both"/>
        <w:rPr>
          <w:rFonts w:asciiTheme="minorHAnsi" w:hAnsiTheme="minorHAnsi" w:cs="Arial"/>
          <w:b/>
          <w:lang w:val="ro-RO"/>
        </w:rPr>
      </w:pPr>
      <w:r w:rsidRPr="00DD4435">
        <w:rPr>
          <w:rFonts w:asciiTheme="minorHAnsi" w:hAnsiTheme="minorHAnsi" w:cs="Arial"/>
          <w:b/>
          <w:lang w:val="ro-RO"/>
        </w:rPr>
        <w:t xml:space="preserve">„avertisment” </w:t>
      </w:r>
      <w:r w:rsidR="00FF06C3">
        <w:rPr>
          <w:rFonts w:asciiTheme="minorHAnsi" w:hAnsiTheme="minorHAnsi" w:cs="Arial"/>
          <w:lang w:val="ro-RO"/>
        </w:rPr>
        <w:t>aplicat</w:t>
      </w:r>
      <w:r w:rsidRPr="00DD4435">
        <w:rPr>
          <w:rFonts w:asciiTheme="minorHAnsi" w:hAnsiTheme="minorHAnsi" w:cs="Arial"/>
          <w:lang w:val="ro-RO"/>
        </w:rPr>
        <w:t xml:space="preserve"> procurorului</w:t>
      </w:r>
      <w:r w:rsidRPr="00DD4435">
        <w:rPr>
          <w:rFonts w:asciiTheme="minorHAnsi" w:hAnsiTheme="minorHAnsi" w:cs="Arial"/>
          <w:b/>
          <w:lang w:val="ro-RO"/>
        </w:rPr>
        <w:tab/>
        <w:t xml:space="preserve"> X</w:t>
      </w:r>
      <w:r w:rsidR="00432DB3">
        <w:rPr>
          <w:rFonts w:asciiTheme="minorHAnsi" w:hAnsiTheme="minorHAnsi" w:cs="Arial"/>
          <w:b/>
          <w:lang w:val="ro-RO"/>
        </w:rPr>
        <w:t xml:space="preserve"> </w:t>
      </w:r>
      <w:r>
        <w:rPr>
          <w:rFonts w:asciiTheme="minorHAnsi" w:hAnsiTheme="minorHAnsi" w:cs="Arial"/>
          <w:lang w:val="ro-RO"/>
        </w:rPr>
        <w:t xml:space="preserve">de la Parchetul Y, pentru </w:t>
      </w:r>
      <w:r w:rsidRPr="00DD4435">
        <w:rPr>
          <w:rFonts w:asciiTheme="minorHAnsi" w:hAnsiTheme="minorHAnsi" w:cs="Arial"/>
          <w:lang w:val="ro-RO"/>
        </w:rPr>
        <w:t>săvârşirea abaterii discip</w:t>
      </w:r>
      <w:r>
        <w:rPr>
          <w:rFonts w:asciiTheme="minorHAnsi" w:hAnsiTheme="minorHAnsi" w:cs="Arial"/>
          <w:lang w:val="ro-RO"/>
        </w:rPr>
        <w:t>linare prev. de art. 99 lit. a)</w:t>
      </w:r>
      <w:r w:rsidRPr="00DD4435">
        <w:rPr>
          <w:rFonts w:asciiTheme="minorHAnsi" w:hAnsiTheme="minorHAnsi" w:cs="Arial"/>
          <w:lang w:val="ro-RO"/>
        </w:rPr>
        <w:t xml:space="preserve"> din Legea nr. 303/2004– Hotărârea Secţiei pentru procurori în materie disciplinară a Consiliului Superior al Magistraturii nr. 9P/5.07.2017; hotărârea nu este definitivă.</w:t>
      </w:r>
      <w:r w:rsidRPr="00DD4435">
        <w:rPr>
          <w:rFonts w:asciiTheme="minorHAnsi" w:hAnsiTheme="minorHAnsi" w:cs="Arial"/>
          <w:lang w:val="ro-RO"/>
        </w:rPr>
        <w:tab/>
      </w:r>
    </w:p>
    <w:p w:rsidR="00E92467" w:rsidRPr="00DD4435" w:rsidRDefault="00E92467" w:rsidP="00AA0675">
      <w:pPr>
        <w:numPr>
          <w:ilvl w:val="0"/>
          <w:numId w:val="5"/>
        </w:numPr>
        <w:ind w:left="0" w:firstLine="540"/>
        <w:jc w:val="both"/>
        <w:rPr>
          <w:rFonts w:asciiTheme="minorHAnsi" w:hAnsiTheme="minorHAnsi" w:cs="Arial"/>
          <w:b/>
          <w:lang w:val="ro-RO"/>
        </w:rPr>
      </w:pPr>
      <w:r w:rsidRPr="00DD4435">
        <w:rPr>
          <w:rFonts w:asciiTheme="minorHAnsi" w:hAnsiTheme="minorHAnsi" w:cs="Arial"/>
          <w:b/>
          <w:lang w:val="ro-RO"/>
        </w:rPr>
        <w:t xml:space="preserve">„diminuarea indemnizaţiei de încadrare lunare brute cu 10% pe o perioadă de 2 luni” </w:t>
      </w:r>
      <w:r w:rsidRPr="00DD4435">
        <w:rPr>
          <w:rFonts w:asciiTheme="minorHAnsi" w:hAnsiTheme="minorHAnsi" w:cs="Arial"/>
          <w:lang w:val="ro-RO"/>
        </w:rPr>
        <w:t>aplicată procurorului</w:t>
      </w:r>
      <w:r w:rsidRPr="00DD4435">
        <w:rPr>
          <w:rFonts w:asciiTheme="minorHAnsi" w:hAnsiTheme="minorHAnsi" w:cs="Arial"/>
          <w:b/>
          <w:lang w:val="ro-RO"/>
        </w:rPr>
        <w:tab/>
        <w:t xml:space="preserve"> X </w:t>
      </w:r>
      <w:r w:rsidRPr="00DD4435">
        <w:rPr>
          <w:rFonts w:asciiTheme="minorHAnsi" w:hAnsiTheme="minorHAnsi" w:cs="Arial"/>
          <w:lang w:val="ro-RO"/>
        </w:rPr>
        <w:t>de la Parchetul Y, pentru săvârşirea abaterii disciplinare prev. de art. 99 lit. g) şi h) din Legea nr. 303/2004 – Hotărârea Secţiei pentru procurori în materie disciplinară a Consiliului Superior al Magistraturii nr. 10P/20.09.2017; hotărârea nu este definitivă.</w:t>
      </w:r>
    </w:p>
    <w:p w:rsidR="00E92467" w:rsidRPr="00DD4435" w:rsidRDefault="00E92467" w:rsidP="00AA0675">
      <w:pPr>
        <w:numPr>
          <w:ilvl w:val="0"/>
          <w:numId w:val="5"/>
        </w:numPr>
        <w:ind w:left="0" w:firstLine="540"/>
        <w:jc w:val="both"/>
        <w:rPr>
          <w:rFonts w:asciiTheme="minorHAnsi" w:hAnsiTheme="minorHAnsi" w:cs="Arial"/>
          <w:b/>
          <w:lang w:val="ro-RO"/>
        </w:rPr>
      </w:pPr>
      <w:r w:rsidRPr="00DD4435">
        <w:rPr>
          <w:rFonts w:asciiTheme="minorHAnsi" w:hAnsiTheme="minorHAnsi" w:cs="Arial"/>
          <w:b/>
          <w:lang w:val="ro-RO"/>
        </w:rPr>
        <w:t xml:space="preserve">„diminuarea indemnizaţiei de încadrare lunare brute cu 20% pe o perioadă de 4 luni” </w:t>
      </w:r>
      <w:r w:rsidRPr="00DD4435">
        <w:rPr>
          <w:rFonts w:asciiTheme="minorHAnsi" w:hAnsiTheme="minorHAnsi" w:cs="Arial"/>
          <w:lang w:val="ro-RO"/>
        </w:rPr>
        <w:t>aplicată procurorului</w:t>
      </w:r>
      <w:r w:rsidRPr="00DD4435">
        <w:rPr>
          <w:rFonts w:asciiTheme="minorHAnsi" w:hAnsiTheme="minorHAnsi" w:cs="Arial"/>
          <w:b/>
          <w:lang w:val="ro-RO"/>
        </w:rPr>
        <w:tab/>
        <w:t xml:space="preserve"> X </w:t>
      </w:r>
      <w:r w:rsidRPr="00DD4435">
        <w:rPr>
          <w:rFonts w:asciiTheme="minorHAnsi" w:hAnsiTheme="minorHAnsi" w:cs="Arial"/>
          <w:lang w:val="ro-RO"/>
        </w:rPr>
        <w:t>de la Parchetul Y, pentru săvârşirea abaterii disciplinare prev. de art. 99 lit. a) din Legea nr. 303/2004</w:t>
      </w:r>
      <w:r w:rsidR="00342F58">
        <w:rPr>
          <w:rFonts w:asciiTheme="minorHAnsi" w:hAnsiTheme="minorHAnsi" w:cs="Arial"/>
          <w:lang w:val="ro-RO"/>
        </w:rPr>
        <w:t xml:space="preserve"> </w:t>
      </w:r>
      <w:r w:rsidRPr="00DD4435">
        <w:rPr>
          <w:rFonts w:asciiTheme="minorHAnsi" w:hAnsiTheme="minorHAnsi" w:cs="Arial"/>
          <w:lang w:val="ro-RO"/>
        </w:rPr>
        <w:t>– Hotărârea Secţiei pentru procurori în materie disciplinară a Consiliului Superior al Magistraturii nr. 11P/20.09.2017; hotărârea nu este definitivă.</w:t>
      </w:r>
    </w:p>
    <w:p w:rsidR="00E92467" w:rsidRPr="00F34D7A" w:rsidRDefault="00E92467" w:rsidP="00AA0675">
      <w:pPr>
        <w:numPr>
          <w:ilvl w:val="0"/>
          <w:numId w:val="5"/>
        </w:numPr>
        <w:ind w:left="0" w:firstLine="540"/>
        <w:jc w:val="both"/>
        <w:rPr>
          <w:rFonts w:asciiTheme="minorHAnsi" w:hAnsiTheme="minorHAnsi" w:cs="Arial"/>
          <w:b/>
          <w:lang w:val="ro-RO"/>
        </w:rPr>
      </w:pPr>
      <w:r w:rsidRPr="00DD4435">
        <w:rPr>
          <w:rFonts w:asciiTheme="minorHAnsi" w:hAnsiTheme="minorHAnsi" w:cs="Arial"/>
          <w:b/>
          <w:lang w:val="ro-RO"/>
        </w:rPr>
        <w:t xml:space="preserve">„avertisment” </w:t>
      </w:r>
      <w:r w:rsidR="00FF06C3">
        <w:rPr>
          <w:rFonts w:asciiTheme="minorHAnsi" w:hAnsiTheme="minorHAnsi" w:cs="Arial"/>
          <w:lang w:val="ro-RO"/>
        </w:rPr>
        <w:t>aplicat</w:t>
      </w:r>
      <w:r w:rsidRPr="00DD4435">
        <w:rPr>
          <w:rFonts w:asciiTheme="minorHAnsi" w:hAnsiTheme="minorHAnsi" w:cs="Arial"/>
          <w:lang w:val="ro-RO"/>
        </w:rPr>
        <w:t xml:space="preserve"> procurorului</w:t>
      </w:r>
      <w:r w:rsidRPr="00DD4435">
        <w:rPr>
          <w:rFonts w:asciiTheme="minorHAnsi" w:hAnsiTheme="minorHAnsi" w:cs="Arial"/>
          <w:b/>
          <w:lang w:val="ro-RO"/>
        </w:rPr>
        <w:tab/>
      </w:r>
      <w:r w:rsidR="003D10E9">
        <w:rPr>
          <w:rFonts w:asciiTheme="minorHAnsi" w:hAnsiTheme="minorHAnsi" w:cs="Arial"/>
          <w:b/>
          <w:lang w:val="ro-RO"/>
        </w:rPr>
        <w:t xml:space="preserve"> </w:t>
      </w:r>
      <w:r w:rsidRPr="00DD4435">
        <w:rPr>
          <w:rFonts w:asciiTheme="minorHAnsi" w:hAnsiTheme="minorHAnsi" w:cs="Arial"/>
          <w:b/>
          <w:lang w:val="ro-RO"/>
        </w:rPr>
        <w:t>X</w:t>
      </w:r>
      <w:r w:rsidR="003D10E9">
        <w:rPr>
          <w:rFonts w:asciiTheme="minorHAnsi" w:hAnsiTheme="minorHAnsi" w:cs="Arial"/>
          <w:b/>
          <w:lang w:val="ro-RO"/>
        </w:rPr>
        <w:t xml:space="preserve"> </w:t>
      </w:r>
      <w:r w:rsidR="009331BC">
        <w:rPr>
          <w:rFonts w:asciiTheme="minorHAnsi" w:hAnsiTheme="minorHAnsi" w:cs="Arial"/>
          <w:lang w:val="ro-RO"/>
        </w:rPr>
        <w:t xml:space="preserve">de la </w:t>
      </w:r>
      <w:r w:rsidRPr="00DD4435">
        <w:rPr>
          <w:rFonts w:asciiTheme="minorHAnsi" w:hAnsiTheme="minorHAnsi" w:cs="Arial"/>
          <w:lang w:val="ro-RO"/>
        </w:rPr>
        <w:t>Parchetul Y, pentru săvârşirea abaterii disciplinare prev. de art. 99 lit. h) teza a II-a din Legea nr. 303/2004</w:t>
      </w:r>
      <w:r w:rsidR="003D10E9">
        <w:rPr>
          <w:rFonts w:asciiTheme="minorHAnsi" w:hAnsiTheme="minorHAnsi" w:cs="Arial"/>
          <w:lang w:val="ro-RO"/>
        </w:rPr>
        <w:t xml:space="preserve"> </w:t>
      </w:r>
      <w:r w:rsidRPr="00DD4435">
        <w:rPr>
          <w:rFonts w:asciiTheme="minorHAnsi" w:hAnsiTheme="minorHAnsi" w:cs="Arial"/>
          <w:lang w:val="ro-RO"/>
        </w:rPr>
        <w:t>– Hotărârea Secţiei pentru procurori în materie disciplinară a Consiliului Superior al Magistraturii nr.  12P/17.10.2017; hotărârea nu este definitivă.</w:t>
      </w:r>
    </w:p>
    <w:p w:rsidR="00F34D7A" w:rsidRPr="00F34D7A" w:rsidRDefault="00F34D7A" w:rsidP="00F34D7A">
      <w:pPr>
        <w:pStyle w:val="ListParagraph"/>
        <w:numPr>
          <w:ilvl w:val="0"/>
          <w:numId w:val="5"/>
        </w:numPr>
        <w:spacing w:line="259" w:lineRule="auto"/>
        <w:ind w:left="0" w:firstLine="360"/>
        <w:jc w:val="both"/>
        <w:rPr>
          <w:rFonts w:asciiTheme="minorHAnsi" w:eastAsia="Times New Roman" w:hAnsiTheme="minorHAnsi" w:cs="Arial"/>
          <w:b/>
        </w:rPr>
      </w:pPr>
      <w:r w:rsidRPr="00F34D7A">
        <w:rPr>
          <w:rFonts w:asciiTheme="minorHAnsi" w:eastAsia="Times New Roman" w:hAnsiTheme="minorHAnsi" w:cs="Arial"/>
          <w:b/>
        </w:rPr>
        <w:t xml:space="preserve">„avertisment” </w:t>
      </w:r>
      <w:r w:rsidRPr="00F34D7A">
        <w:rPr>
          <w:rFonts w:asciiTheme="minorHAnsi" w:eastAsia="Times New Roman" w:hAnsiTheme="minorHAnsi" w:cs="Arial"/>
        </w:rPr>
        <w:t>aplicată procurorului</w:t>
      </w:r>
      <w:r w:rsidRPr="00F34D7A">
        <w:rPr>
          <w:rFonts w:asciiTheme="minorHAnsi" w:eastAsia="Times New Roman" w:hAnsiTheme="minorHAnsi" w:cs="Arial"/>
        </w:rPr>
        <w:tab/>
        <w:t xml:space="preserve"> X de la Parchetul Y, pentru săvârşirea abaterii disciplinare prev. de art. 99 lit. b), g) şi m)  din Legea nr. 303/2004, privind statutul judecătorilor şi procurorilor, republicată cu modificările şi completările ulterioare– Hotărârea Secţiei pentru </w:t>
      </w:r>
      <w:r w:rsidRPr="00F34D7A">
        <w:rPr>
          <w:rFonts w:asciiTheme="minorHAnsi" w:eastAsia="Times New Roman" w:hAnsiTheme="minorHAnsi" w:cs="Arial"/>
        </w:rPr>
        <w:lastRenderedPageBreak/>
        <w:t xml:space="preserve">procurori în materie disciplinară a Consiliului Superior al Magistraturii nr. 13P/13.12.2017; hotărârea nu este </w:t>
      </w:r>
      <w:r>
        <w:rPr>
          <w:rFonts w:asciiTheme="minorHAnsi" w:eastAsia="Times New Roman" w:hAnsiTheme="minorHAnsi" w:cs="Arial"/>
        </w:rPr>
        <w:t>definitive.</w:t>
      </w:r>
    </w:p>
    <w:p w:rsidR="002C3B2C" w:rsidRPr="002C3B2C" w:rsidRDefault="002C3B2C" w:rsidP="00F34D7A">
      <w:pPr>
        <w:ind w:firstLine="540"/>
        <w:jc w:val="both"/>
        <w:rPr>
          <w:rFonts w:asciiTheme="minorHAnsi" w:hAnsiTheme="minorHAnsi" w:cs="Arial"/>
          <w:lang w:val="ro-RO"/>
        </w:rPr>
      </w:pPr>
      <w:r w:rsidRPr="002C3B2C">
        <w:rPr>
          <w:rFonts w:asciiTheme="minorHAnsi" w:hAnsiTheme="minorHAnsi" w:cs="Arial"/>
          <w:lang w:val="ro-RO"/>
        </w:rPr>
        <w:t>În egală măsură, într-un dosar</w:t>
      </w:r>
      <w:r w:rsidR="008A5DC7">
        <w:rPr>
          <w:rFonts w:asciiTheme="minorHAnsi" w:hAnsiTheme="minorHAnsi" w:cs="Arial"/>
          <w:lang w:val="ro-RO"/>
        </w:rPr>
        <w:t>,</w:t>
      </w:r>
      <w:r w:rsidRPr="002C3B2C">
        <w:rPr>
          <w:rFonts w:asciiTheme="minorHAnsi" w:hAnsiTheme="minorHAnsi" w:cs="Arial"/>
          <w:lang w:val="ro-RO"/>
        </w:rPr>
        <w:t xml:space="preserve"> </w:t>
      </w:r>
      <w:r w:rsidR="008A5DC7">
        <w:rPr>
          <w:rFonts w:asciiTheme="minorHAnsi" w:hAnsiTheme="minorHAnsi" w:cs="Arial"/>
          <w:lang w:val="ro-RO"/>
        </w:rPr>
        <w:t xml:space="preserve">prin încheierea din 28.02.2017, s-a dispus </w:t>
      </w:r>
      <w:r w:rsidR="008A5DC7" w:rsidRPr="008A5DC7">
        <w:rPr>
          <w:rFonts w:asciiTheme="minorHAnsi" w:hAnsiTheme="minorHAnsi" w:cs="Arial"/>
          <w:b/>
          <w:lang w:val="ro-RO"/>
        </w:rPr>
        <w:t xml:space="preserve">„suspendarea din funcţia de procuror” </w:t>
      </w:r>
      <w:r w:rsidR="008A5DC7" w:rsidRPr="008A5DC7">
        <w:rPr>
          <w:rFonts w:asciiTheme="minorHAnsi" w:hAnsiTheme="minorHAnsi" w:cs="Arial"/>
          <w:lang w:val="ro-RO"/>
        </w:rPr>
        <w:t>în temeiul art. 52 alin.</w:t>
      </w:r>
      <w:r w:rsidR="008A5DC7">
        <w:rPr>
          <w:rFonts w:asciiTheme="minorHAnsi" w:hAnsiTheme="minorHAnsi" w:cs="Arial"/>
          <w:lang w:val="ro-RO"/>
        </w:rPr>
        <w:t xml:space="preserve"> (</w:t>
      </w:r>
      <w:r w:rsidR="008A5DC7" w:rsidRPr="008A5DC7">
        <w:rPr>
          <w:rFonts w:asciiTheme="minorHAnsi" w:hAnsiTheme="minorHAnsi" w:cs="Arial"/>
          <w:lang w:val="ro-RO"/>
        </w:rPr>
        <w:t>1</w:t>
      </w:r>
      <w:r w:rsidR="008A5DC7">
        <w:rPr>
          <w:rFonts w:asciiTheme="minorHAnsi" w:hAnsiTheme="minorHAnsi" w:cs="Arial"/>
          <w:lang w:val="ro-RO"/>
        </w:rPr>
        <w:t>)</w:t>
      </w:r>
      <w:r w:rsidR="008A5DC7" w:rsidRPr="008A5DC7">
        <w:rPr>
          <w:rFonts w:asciiTheme="minorHAnsi" w:hAnsiTheme="minorHAnsi" w:cs="Arial"/>
          <w:lang w:val="ro-RO"/>
        </w:rPr>
        <w:t xml:space="preserve"> teza a II-a din Legea nr. 317/2004, până la soluţionarea definitivă a acţiunii disciplinare ce face obiectul dosarului nr. 6/P/2017; încheierea este definitivă </w:t>
      </w:r>
      <w:r w:rsidR="008A5DC7">
        <w:rPr>
          <w:rFonts w:asciiTheme="minorHAnsi" w:hAnsiTheme="minorHAnsi" w:cs="Arial"/>
          <w:lang w:val="ro-RO"/>
        </w:rPr>
        <w:t>ca urmare a deciziei civile</w:t>
      </w:r>
      <w:r w:rsidR="008A5DC7" w:rsidRPr="008A5DC7">
        <w:rPr>
          <w:rFonts w:asciiTheme="minorHAnsi" w:hAnsiTheme="minorHAnsi" w:cs="Arial"/>
          <w:lang w:val="ro-RO"/>
        </w:rPr>
        <w:t xml:space="preserve"> nr.270/23.10.2017</w:t>
      </w:r>
      <w:r w:rsidR="008A5DC7">
        <w:rPr>
          <w:rFonts w:asciiTheme="minorHAnsi" w:hAnsiTheme="minorHAnsi" w:cs="Arial"/>
          <w:lang w:val="ro-RO"/>
        </w:rPr>
        <w:t>,</w:t>
      </w:r>
      <w:r w:rsidR="008A5DC7" w:rsidRPr="008A5DC7">
        <w:rPr>
          <w:rFonts w:asciiTheme="minorHAnsi" w:hAnsiTheme="minorHAnsi" w:cs="Arial"/>
          <w:lang w:val="ro-RO"/>
        </w:rPr>
        <w:t xml:space="preserve"> prin care s-a respins, ca nefondat, recursul.</w:t>
      </w:r>
    </w:p>
    <w:p w:rsidR="001E4CC5" w:rsidRPr="001E4CC5" w:rsidRDefault="001E4CC5" w:rsidP="001E4CC5">
      <w:pPr>
        <w:ind w:firstLine="540"/>
        <w:jc w:val="both"/>
        <w:rPr>
          <w:rFonts w:asciiTheme="minorHAnsi" w:hAnsiTheme="minorHAnsi"/>
          <w:lang w:val="ro-RO"/>
        </w:rPr>
      </w:pPr>
      <w:r w:rsidRPr="001E4CC5">
        <w:rPr>
          <w:rFonts w:asciiTheme="minorHAnsi" w:hAnsiTheme="minorHAnsi" w:cs="Arial"/>
          <w:lang w:val="ro-RO"/>
        </w:rPr>
        <w:t xml:space="preserve">De asemenea, Secţia pentru procurori în materie disciplinară,  în cursul anului 2017 a respins un număr de 3 acţiuni disciplinare </w:t>
      </w:r>
      <w:r w:rsidRPr="001E4CC5">
        <w:rPr>
          <w:rFonts w:asciiTheme="minorHAnsi" w:eastAsiaTheme="minorHAnsi" w:hAnsiTheme="minorHAnsi" w:cs="Arial"/>
          <w:lang w:val="ro-RO"/>
        </w:rPr>
        <w:t>şi a constatat nulitatea acţiunii disciplinare într-o cauză.</w:t>
      </w:r>
    </w:p>
    <w:p w:rsidR="001E4CC5" w:rsidRPr="001E4CC5" w:rsidRDefault="001E4CC5" w:rsidP="001E4CC5">
      <w:pPr>
        <w:ind w:firstLine="540"/>
        <w:jc w:val="both"/>
        <w:rPr>
          <w:rFonts w:asciiTheme="minorHAnsi" w:hAnsiTheme="minorHAnsi"/>
          <w:lang w:val="ro-RO"/>
        </w:rPr>
      </w:pPr>
      <w:r w:rsidRPr="001E4CC5">
        <w:rPr>
          <w:rFonts w:asciiTheme="minorHAnsi" w:hAnsiTheme="minorHAnsi"/>
          <w:lang w:val="ro-RO"/>
        </w:rPr>
        <w:t>La data intocmirii materialului, pe rolul Secţiei pentru procurori în materie disciplinară se află în curs de soluţionare un număr de 3 dosare, la unul fiind conexate alte două dosare.</w:t>
      </w:r>
    </w:p>
    <w:p w:rsidR="00E92467" w:rsidRPr="001E4CC5" w:rsidRDefault="00E92467" w:rsidP="004C3674">
      <w:pPr>
        <w:ind w:firstLine="540"/>
        <w:jc w:val="both"/>
        <w:rPr>
          <w:rFonts w:asciiTheme="minorHAnsi" w:hAnsiTheme="minorHAnsi"/>
          <w:lang w:val="ro-RO"/>
        </w:rPr>
      </w:pPr>
    </w:p>
    <w:p w:rsidR="000C5C27" w:rsidRPr="001D547B" w:rsidRDefault="00AD73FC" w:rsidP="00D704C3">
      <w:pPr>
        <w:pStyle w:val="Heading2"/>
        <w:rPr>
          <w:b/>
        </w:rPr>
      </w:pPr>
      <w:r w:rsidRPr="00EB66AC">
        <w:tab/>
      </w:r>
      <w:bookmarkStart w:id="46" w:name="_Toc500142883"/>
      <w:r w:rsidR="00F32AF0" w:rsidRPr="001D547B">
        <w:rPr>
          <w:b/>
        </w:rPr>
        <w:t>IV.2.</w:t>
      </w:r>
      <w:r w:rsidR="00F32AF0" w:rsidRPr="001D547B">
        <w:rPr>
          <w:b/>
        </w:rPr>
        <w:tab/>
        <w:t xml:space="preserve">Aspecte </w:t>
      </w:r>
      <w:r w:rsidR="000C5C27" w:rsidRPr="001D547B">
        <w:rPr>
          <w:b/>
        </w:rPr>
        <w:t>relevante privind activitatea Inspecţiei Judiciare</w:t>
      </w:r>
      <w:bookmarkEnd w:id="46"/>
      <w:r w:rsidR="000C5C27" w:rsidRPr="001D547B">
        <w:rPr>
          <w:b/>
        </w:rPr>
        <w:t xml:space="preserve"> </w:t>
      </w:r>
    </w:p>
    <w:p w:rsidR="001D547B" w:rsidRPr="001D547B" w:rsidRDefault="001D547B" w:rsidP="001D547B">
      <w:pPr>
        <w:ind w:firstLine="708"/>
        <w:jc w:val="both"/>
        <w:rPr>
          <w:rFonts w:asciiTheme="minorHAnsi" w:hAnsiTheme="minorHAnsi"/>
          <w:bCs/>
          <w:kern w:val="32"/>
          <w:lang w:val="ro-RO"/>
        </w:rPr>
      </w:pPr>
      <w:r>
        <w:rPr>
          <w:rFonts w:asciiTheme="minorHAnsi" w:hAnsiTheme="minorHAnsi"/>
          <w:bCs/>
          <w:kern w:val="32"/>
          <w:lang w:val="ro-RO"/>
        </w:rPr>
        <w:t>L</w:t>
      </w:r>
      <w:r w:rsidRPr="001D547B">
        <w:rPr>
          <w:rFonts w:asciiTheme="minorHAnsi" w:hAnsiTheme="minorHAnsi"/>
          <w:bCs/>
          <w:kern w:val="32"/>
          <w:lang w:val="ro-RO"/>
        </w:rPr>
        <w:t xml:space="preserve">a Inspecţia Judiciară au fost înregistrate </w:t>
      </w:r>
      <w:r w:rsidRPr="001D547B">
        <w:rPr>
          <w:rFonts w:asciiTheme="minorHAnsi" w:hAnsiTheme="minorHAnsi"/>
          <w:b/>
          <w:bCs/>
          <w:kern w:val="32"/>
          <w:lang w:val="ro-RO"/>
        </w:rPr>
        <w:t>8968</w:t>
      </w:r>
      <w:r w:rsidRPr="001D547B">
        <w:rPr>
          <w:rFonts w:asciiTheme="minorHAnsi" w:hAnsiTheme="minorHAnsi"/>
          <w:bCs/>
          <w:kern w:val="32"/>
          <w:lang w:val="ro-RO"/>
        </w:rPr>
        <w:t xml:space="preserve"> </w:t>
      </w:r>
      <w:r w:rsidRPr="001D547B">
        <w:rPr>
          <w:rFonts w:asciiTheme="minorHAnsi" w:hAnsiTheme="minorHAnsi"/>
          <w:b/>
          <w:bCs/>
          <w:kern w:val="32"/>
          <w:lang w:val="ro-RO"/>
        </w:rPr>
        <w:t>lucrări</w:t>
      </w:r>
      <w:r w:rsidRPr="001D547B">
        <w:rPr>
          <w:rFonts w:asciiTheme="minorHAnsi" w:hAnsiTheme="minorHAnsi"/>
          <w:bCs/>
          <w:kern w:val="32"/>
          <w:lang w:val="ro-RO"/>
        </w:rPr>
        <w:t xml:space="preserve"> referitoare la activitatea sau conduita judecătorilor şi procurorilor şi </w:t>
      </w:r>
      <w:r w:rsidRPr="001D547B">
        <w:rPr>
          <w:rFonts w:asciiTheme="minorHAnsi" w:hAnsiTheme="minorHAnsi"/>
          <w:b/>
          <w:bCs/>
          <w:kern w:val="32"/>
          <w:lang w:val="ro-RO"/>
        </w:rPr>
        <w:t>433 reveniri</w:t>
      </w:r>
      <w:r w:rsidRPr="001D547B">
        <w:rPr>
          <w:rFonts w:asciiTheme="minorHAnsi" w:hAnsiTheme="minorHAnsi"/>
          <w:bCs/>
          <w:kern w:val="32"/>
          <w:lang w:val="ro-RO"/>
        </w:rPr>
        <w:t xml:space="preserve"> la lucrările în care au fost efectuate verificări. Situaţia acestora pe cele două direcţii se prezintă astfel:</w:t>
      </w:r>
    </w:p>
    <w:p w:rsidR="001D547B" w:rsidRPr="001D547B" w:rsidRDefault="001D547B" w:rsidP="001D547B">
      <w:pPr>
        <w:ind w:firstLine="708"/>
        <w:jc w:val="both"/>
        <w:rPr>
          <w:rFonts w:asciiTheme="minorHAnsi" w:hAnsiTheme="minorHAnsi"/>
          <w:bCs/>
          <w:kern w:val="32"/>
          <w:highlight w:val="yellow"/>
          <w:lang w:val="ro-RO"/>
        </w:rPr>
      </w:pPr>
      <w:r w:rsidRPr="001D547B">
        <w:rPr>
          <w:rFonts w:asciiTheme="minorHAnsi" w:hAnsiTheme="minorHAnsi"/>
          <w:b/>
          <w:bCs/>
          <w:kern w:val="32"/>
          <w:lang w:val="ro-RO"/>
        </w:rPr>
        <w:t>La Direcţia de inspecţie judiciară pentru judecători</w:t>
      </w:r>
      <w:r w:rsidRPr="001D547B">
        <w:rPr>
          <w:rFonts w:asciiTheme="minorHAnsi" w:hAnsiTheme="minorHAnsi"/>
          <w:bCs/>
          <w:kern w:val="32"/>
          <w:lang w:val="ro-RO"/>
        </w:rPr>
        <w:t xml:space="preserve"> au fost înregistrate </w:t>
      </w:r>
      <w:r w:rsidRPr="001D547B">
        <w:rPr>
          <w:rFonts w:asciiTheme="minorHAnsi" w:hAnsiTheme="minorHAnsi"/>
          <w:b/>
          <w:bCs/>
          <w:kern w:val="32"/>
          <w:lang w:val="ro-RO"/>
        </w:rPr>
        <w:t>3990 lucrări</w:t>
      </w:r>
      <w:r w:rsidRPr="001D547B">
        <w:rPr>
          <w:rFonts w:asciiTheme="minorHAnsi" w:hAnsiTheme="minorHAnsi"/>
          <w:bCs/>
          <w:kern w:val="32"/>
          <w:lang w:val="ro-RO"/>
        </w:rPr>
        <w:t xml:space="preserve"> referitoare la activitatea sau conduita judecătorilor la care se adaugă un număr de </w:t>
      </w:r>
      <w:r w:rsidRPr="001D547B">
        <w:rPr>
          <w:rFonts w:asciiTheme="minorHAnsi" w:hAnsiTheme="minorHAnsi"/>
          <w:b/>
          <w:bCs/>
          <w:kern w:val="32"/>
          <w:lang w:val="ro-RO"/>
        </w:rPr>
        <w:t>243 reveniri</w:t>
      </w:r>
      <w:r w:rsidRPr="001D547B">
        <w:rPr>
          <w:rFonts w:asciiTheme="minorHAnsi" w:hAnsiTheme="minorHAnsi"/>
          <w:bCs/>
          <w:kern w:val="32"/>
          <w:lang w:val="ro-RO"/>
        </w:rPr>
        <w:t xml:space="preserve"> , din care, în </w:t>
      </w:r>
      <w:r w:rsidRPr="001D547B">
        <w:rPr>
          <w:rFonts w:asciiTheme="minorHAnsi" w:hAnsiTheme="minorHAnsi"/>
          <w:b/>
          <w:bCs/>
          <w:kern w:val="32"/>
          <w:lang w:val="ro-RO"/>
        </w:rPr>
        <w:t>64  cazuri</w:t>
      </w:r>
      <w:r w:rsidRPr="001D547B">
        <w:rPr>
          <w:rFonts w:asciiTheme="minorHAnsi" w:hAnsiTheme="minorHAnsi"/>
          <w:bCs/>
          <w:kern w:val="32"/>
          <w:lang w:val="ro-RO"/>
        </w:rPr>
        <w:t xml:space="preserve"> au fost întocmite rezoluţii prin care</w:t>
      </w:r>
      <w:r w:rsidRPr="001D547B">
        <w:rPr>
          <w:rFonts w:asciiTheme="minorHAnsi" w:hAnsiTheme="minorHAnsi"/>
          <w:lang w:val="ro-RO"/>
        </w:rPr>
        <w:t xml:space="preserve"> </w:t>
      </w:r>
      <w:r w:rsidRPr="001D547B">
        <w:rPr>
          <w:rFonts w:asciiTheme="minorHAnsi" w:hAnsiTheme="minorHAnsi"/>
          <w:bCs/>
          <w:kern w:val="32"/>
          <w:lang w:val="ro-RO"/>
        </w:rPr>
        <w:t>s-a dispus începerea cercetării disciplinare faţă de judecători pentru săvârşirea abaterilor disciplinare prevăzută de art. 99 din Legea nr. 303/2004 privind statutul judecătorilor şi procurorilor, republicată şi modificată.</w:t>
      </w:r>
    </w:p>
    <w:p w:rsidR="001D547B" w:rsidRPr="001D547B" w:rsidRDefault="001D547B" w:rsidP="001D547B">
      <w:pPr>
        <w:ind w:firstLine="540"/>
        <w:jc w:val="both"/>
        <w:rPr>
          <w:rFonts w:asciiTheme="minorHAnsi" w:hAnsiTheme="minorHAnsi"/>
          <w:bCs/>
          <w:kern w:val="32"/>
          <w:lang w:val="ro-RO"/>
        </w:rPr>
      </w:pPr>
      <w:r w:rsidRPr="001D547B">
        <w:rPr>
          <w:rFonts w:asciiTheme="minorHAnsi" w:hAnsiTheme="minorHAnsi"/>
          <w:bCs/>
          <w:kern w:val="32"/>
          <w:lang w:val="ro-RO"/>
        </w:rPr>
        <w:t xml:space="preserve">La </w:t>
      </w:r>
      <w:r w:rsidRPr="001D547B">
        <w:rPr>
          <w:rFonts w:asciiTheme="minorHAnsi" w:hAnsiTheme="minorHAnsi"/>
          <w:b/>
          <w:bCs/>
          <w:kern w:val="32"/>
          <w:lang w:val="ro-RO"/>
        </w:rPr>
        <w:t>Direcţia de inspecţie judiciară pentru procurori</w:t>
      </w:r>
      <w:r w:rsidRPr="001D547B">
        <w:rPr>
          <w:rFonts w:asciiTheme="minorHAnsi" w:hAnsiTheme="minorHAnsi"/>
          <w:bCs/>
          <w:kern w:val="32"/>
          <w:lang w:val="ro-RO"/>
        </w:rPr>
        <w:t xml:space="preserve"> au fost înregistrate </w:t>
      </w:r>
      <w:r w:rsidRPr="001D547B">
        <w:rPr>
          <w:rFonts w:asciiTheme="minorHAnsi" w:hAnsiTheme="minorHAnsi"/>
          <w:b/>
          <w:bCs/>
          <w:kern w:val="32"/>
          <w:lang w:val="ro-RO"/>
        </w:rPr>
        <w:t>1901</w:t>
      </w:r>
      <w:r w:rsidRPr="001D547B">
        <w:rPr>
          <w:rFonts w:asciiTheme="minorHAnsi" w:hAnsiTheme="minorHAnsi"/>
          <w:bCs/>
          <w:kern w:val="32"/>
          <w:lang w:val="ro-RO"/>
        </w:rPr>
        <w:t xml:space="preserve"> </w:t>
      </w:r>
      <w:r w:rsidRPr="001D547B">
        <w:rPr>
          <w:rFonts w:asciiTheme="minorHAnsi" w:hAnsiTheme="minorHAnsi"/>
          <w:b/>
          <w:bCs/>
          <w:kern w:val="32"/>
          <w:lang w:val="ro-RO"/>
        </w:rPr>
        <w:t>lucrări</w:t>
      </w:r>
      <w:r w:rsidRPr="001D547B">
        <w:rPr>
          <w:rFonts w:asciiTheme="minorHAnsi" w:hAnsiTheme="minorHAnsi"/>
          <w:bCs/>
          <w:kern w:val="32"/>
          <w:lang w:val="ro-RO"/>
        </w:rPr>
        <w:t xml:space="preserve"> referitoare la activitatea sau conduita procurorilor la care se adaugă </w:t>
      </w:r>
      <w:r w:rsidRPr="001D547B">
        <w:rPr>
          <w:rFonts w:asciiTheme="minorHAnsi" w:hAnsiTheme="minorHAnsi"/>
          <w:b/>
          <w:lang w:val="ro-RO"/>
        </w:rPr>
        <w:t xml:space="preserve">190 </w:t>
      </w:r>
      <w:r w:rsidRPr="001D547B">
        <w:rPr>
          <w:rFonts w:asciiTheme="minorHAnsi" w:hAnsiTheme="minorHAnsi"/>
          <w:lang w:val="ro-RO"/>
        </w:rPr>
        <w:t>reveniri la sesizări anterioare (unele dintre acestea  conţinând şi aspecte  noi care au fost verificate faţă de lucrarea iniţială)</w:t>
      </w:r>
      <w:r w:rsidRPr="001D547B">
        <w:rPr>
          <w:rFonts w:asciiTheme="minorHAnsi" w:hAnsiTheme="minorHAnsi"/>
          <w:bCs/>
          <w:kern w:val="32"/>
          <w:lang w:val="ro-RO"/>
        </w:rPr>
        <w:t xml:space="preserve">, din care, în </w:t>
      </w:r>
      <w:r w:rsidRPr="001D547B">
        <w:rPr>
          <w:rFonts w:asciiTheme="minorHAnsi" w:hAnsiTheme="minorHAnsi"/>
          <w:b/>
          <w:bCs/>
          <w:kern w:val="32"/>
          <w:lang w:val="ro-RO"/>
        </w:rPr>
        <w:t>17 cazuri</w:t>
      </w:r>
      <w:r w:rsidRPr="001D547B">
        <w:rPr>
          <w:rFonts w:asciiTheme="minorHAnsi" w:hAnsiTheme="minorHAnsi"/>
          <w:bCs/>
          <w:kern w:val="32"/>
          <w:lang w:val="ro-RO"/>
        </w:rPr>
        <w:t xml:space="preserve"> au fost întocmite rezoluții prin care</w:t>
      </w:r>
      <w:r w:rsidRPr="001D547B">
        <w:rPr>
          <w:rFonts w:asciiTheme="minorHAnsi" w:hAnsiTheme="minorHAnsi"/>
          <w:lang w:val="ro-RO"/>
        </w:rPr>
        <w:t xml:space="preserve"> </w:t>
      </w:r>
      <w:r w:rsidRPr="001D547B">
        <w:rPr>
          <w:rFonts w:asciiTheme="minorHAnsi" w:hAnsiTheme="minorHAnsi"/>
          <w:bCs/>
          <w:kern w:val="32"/>
          <w:lang w:val="ro-RO"/>
        </w:rPr>
        <w:t>s-a dispus începerea cercetării disciplinare faţă de procurori pentru săvârşirea abaterilor disciplinare prevăzută de art. 99 din Legea nr. 303/2004 privind statutul judecătorilor şi procurorilor, republicată şi modificată, iar intr-un caz a fost dispusă începerea cercetării disciplinare de către Parchetul de pe lângă Înalta Curte de Casaţie şi Justiţie în calitate de titular al acţiunii disciplinare, la data de 28.12.2016,  lucare ce a fost finalizată de către Inspecţia Judiciară cu propunerea de exercitare a acţiunii disciplinare, la data de 16.01.2017.</w:t>
      </w:r>
    </w:p>
    <w:p w:rsidR="001D547B" w:rsidRPr="001D547B" w:rsidRDefault="001D547B" w:rsidP="001D547B">
      <w:pPr>
        <w:autoSpaceDE w:val="0"/>
        <w:autoSpaceDN w:val="0"/>
        <w:adjustRightInd w:val="0"/>
        <w:ind w:firstLine="540"/>
        <w:jc w:val="both"/>
        <w:rPr>
          <w:rFonts w:asciiTheme="minorHAnsi" w:hAnsiTheme="minorHAnsi"/>
          <w:iCs/>
          <w:lang w:val="ro-RO"/>
        </w:rPr>
      </w:pPr>
      <w:r w:rsidRPr="001D547B">
        <w:rPr>
          <w:rFonts w:asciiTheme="minorHAnsi" w:hAnsiTheme="minorHAnsi"/>
          <w:iCs/>
          <w:lang w:val="ro-RO"/>
        </w:rPr>
        <w:t xml:space="preserve">De asemenea, la Inspecţia Judiciară au fost înregistrate </w:t>
      </w:r>
      <w:r w:rsidRPr="001D547B">
        <w:rPr>
          <w:rFonts w:asciiTheme="minorHAnsi" w:hAnsiTheme="minorHAnsi"/>
          <w:b/>
          <w:iCs/>
          <w:lang w:val="ro-RO"/>
        </w:rPr>
        <w:t>105</w:t>
      </w:r>
      <w:r>
        <w:rPr>
          <w:rFonts w:asciiTheme="minorHAnsi" w:hAnsiTheme="minorHAnsi"/>
          <w:iCs/>
          <w:lang w:val="ro-RO"/>
        </w:rPr>
        <w:t xml:space="preserve"> </w:t>
      </w:r>
      <w:r w:rsidRPr="001D547B">
        <w:rPr>
          <w:rFonts w:asciiTheme="minorHAnsi" w:hAnsiTheme="minorHAnsi"/>
          <w:b/>
          <w:iCs/>
          <w:lang w:val="ro-RO"/>
        </w:rPr>
        <w:t>de sesizări din oficiu</w:t>
      </w:r>
      <w:r w:rsidRPr="001D547B">
        <w:rPr>
          <w:rFonts w:asciiTheme="minorHAnsi" w:hAnsiTheme="minorHAnsi"/>
          <w:iCs/>
          <w:lang w:val="ro-RO"/>
        </w:rPr>
        <w:t xml:space="preserve">, dintre care </w:t>
      </w:r>
      <w:r w:rsidRPr="001D547B">
        <w:rPr>
          <w:rFonts w:asciiTheme="minorHAnsi" w:hAnsiTheme="minorHAnsi"/>
          <w:b/>
          <w:iCs/>
          <w:lang w:val="ro-RO"/>
        </w:rPr>
        <w:t xml:space="preserve">67 </w:t>
      </w:r>
      <w:r w:rsidRPr="001D547B">
        <w:rPr>
          <w:rFonts w:asciiTheme="minorHAnsi" w:hAnsiTheme="minorHAnsi"/>
          <w:iCs/>
          <w:lang w:val="ro-RO"/>
        </w:rPr>
        <w:t xml:space="preserve">la Direcţia de inspecţie judiciară pentru judecători şi </w:t>
      </w:r>
      <w:r w:rsidRPr="001D547B">
        <w:rPr>
          <w:rFonts w:asciiTheme="minorHAnsi" w:hAnsiTheme="minorHAnsi"/>
          <w:b/>
          <w:iCs/>
          <w:lang w:val="ro-RO"/>
        </w:rPr>
        <w:t xml:space="preserve">38 </w:t>
      </w:r>
      <w:r w:rsidRPr="001D547B">
        <w:rPr>
          <w:rFonts w:asciiTheme="minorHAnsi" w:hAnsiTheme="minorHAnsi"/>
          <w:iCs/>
          <w:lang w:val="ro-RO"/>
        </w:rPr>
        <w:t xml:space="preserve">la Direcţia de inspecţie judiciară pentru procurori, determinate de aspecte sesizate în mass-media referitoare la activitatea judecătorilor şi procurorilor ori de constatări ale inspectorilor judiciari cu prilejul activităţilor de control. </w:t>
      </w:r>
    </w:p>
    <w:p w:rsidR="00CC24FA" w:rsidRDefault="00CC24FA" w:rsidP="00CC24FA">
      <w:pPr>
        <w:autoSpaceDE w:val="0"/>
        <w:autoSpaceDN w:val="0"/>
        <w:adjustRightInd w:val="0"/>
        <w:ind w:firstLine="708"/>
        <w:jc w:val="both"/>
        <w:rPr>
          <w:rFonts w:asciiTheme="minorHAnsi" w:hAnsiTheme="minorHAnsi"/>
          <w:iCs/>
          <w:color w:val="000000" w:themeColor="text1"/>
          <w:lang w:val="ro-RO"/>
        </w:rPr>
      </w:pPr>
    </w:p>
    <w:p w:rsidR="00CC24FA" w:rsidRDefault="00CC24FA" w:rsidP="00CC24FA">
      <w:pPr>
        <w:autoSpaceDE w:val="0"/>
        <w:autoSpaceDN w:val="0"/>
        <w:adjustRightInd w:val="0"/>
        <w:ind w:firstLine="708"/>
        <w:jc w:val="both"/>
        <w:rPr>
          <w:rFonts w:asciiTheme="minorHAnsi" w:hAnsiTheme="minorHAnsi"/>
          <w:iCs/>
          <w:color w:val="000000" w:themeColor="text1"/>
          <w:lang w:val="ro-RO"/>
        </w:rPr>
      </w:pPr>
    </w:p>
    <w:p w:rsidR="00225860" w:rsidRPr="006B5924" w:rsidRDefault="00225860" w:rsidP="00AA0675">
      <w:pPr>
        <w:pStyle w:val="ListParagraph"/>
        <w:numPr>
          <w:ilvl w:val="0"/>
          <w:numId w:val="8"/>
        </w:numPr>
        <w:jc w:val="both"/>
        <w:rPr>
          <w:rFonts w:asciiTheme="minorHAnsi" w:hAnsiTheme="minorHAnsi"/>
          <w:b/>
          <w:color w:val="000000" w:themeColor="text1"/>
          <w:lang w:val="ro-RO"/>
        </w:rPr>
      </w:pPr>
      <w:r w:rsidRPr="006B5924">
        <w:rPr>
          <w:rFonts w:asciiTheme="minorHAnsi" w:hAnsiTheme="minorHAnsi"/>
          <w:b/>
          <w:color w:val="000000" w:themeColor="text1"/>
          <w:lang w:val="ro-RO"/>
        </w:rPr>
        <w:t>Activitate în materie disciplinară</w:t>
      </w:r>
    </w:p>
    <w:p w:rsidR="003F07F4" w:rsidRPr="00526CCB" w:rsidRDefault="00225860" w:rsidP="003F07F4">
      <w:pPr>
        <w:tabs>
          <w:tab w:val="left" w:pos="142"/>
        </w:tabs>
        <w:jc w:val="both"/>
        <w:rPr>
          <w:rFonts w:asciiTheme="minorHAnsi" w:hAnsiTheme="minorHAnsi"/>
          <w:color w:val="000000" w:themeColor="text1"/>
          <w:lang w:val="ro-RO"/>
        </w:rPr>
      </w:pPr>
      <w:r w:rsidRPr="004C53EC">
        <w:rPr>
          <w:rFonts w:asciiTheme="minorHAnsi" w:hAnsiTheme="minorHAnsi"/>
          <w:color w:val="000000" w:themeColor="text1"/>
          <w:lang w:val="ro-RO"/>
        </w:rPr>
        <w:tab/>
      </w:r>
      <w:r w:rsidRPr="004C53EC">
        <w:rPr>
          <w:rFonts w:asciiTheme="minorHAnsi" w:hAnsiTheme="minorHAnsi"/>
          <w:color w:val="000000" w:themeColor="text1"/>
          <w:lang w:val="ro-RO"/>
        </w:rPr>
        <w:tab/>
      </w:r>
      <w:r w:rsidRPr="004C53EC">
        <w:rPr>
          <w:rFonts w:asciiTheme="minorHAnsi" w:hAnsiTheme="minorHAnsi"/>
          <w:b/>
          <w:bCs/>
          <w:color w:val="000000" w:themeColor="text1"/>
          <w:lang w:val="ro-RO"/>
        </w:rPr>
        <w:t xml:space="preserve">Direcţia de Inspecţie judiciară pentru judecători a exercitat  </w:t>
      </w:r>
      <w:r w:rsidRPr="00225860">
        <w:rPr>
          <w:rFonts w:asciiTheme="minorHAnsi" w:hAnsiTheme="minorHAnsi"/>
          <w:b/>
          <w:lang w:val="ro-RO"/>
        </w:rPr>
        <w:t>26</w:t>
      </w:r>
      <w:r w:rsidRPr="00656833">
        <w:rPr>
          <w:rFonts w:asciiTheme="minorHAnsi" w:hAnsiTheme="minorHAnsi"/>
          <w:b/>
          <w:color w:val="FF0000"/>
          <w:lang w:val="ro-RO"/>
        </w:rPr>
        <w:t xml:space="preserve"> </w:t>
      </w:r>
      <w:r w:rsidRPr="004C53EC">
        <w:rPr>
          <w:rFonts w:asciiTheme="minorHAnsi" w:hAnsiTheme="minorHAnsi"/>
          <w:b/>
          <w:color w:val="000000" w:themeColor="text1"/>
          <w:lang w:val="ro-RO"/>
        </w:rPr>
        <w:t>de acţiuni disciplinare</w:t>
      </w:r>
      <w:r w:rsidR="003F07F4">
        <w:rPr>
          <w:rFonts w:asciiTheme="minorHAnsi" w:hAnsiTheme="minorHAnsi"/>
          <w:b/>
          <w:color w:val="000000" w:themeColor="text1"/>
          <w:lang w:val="ro-RO"/>
        </w:rPr>
        <w:t xml:space="preserve">, </w:t>
      </w:r>
      <w:r w:rsidR="003F07F4">
        <w:rPr>
          <w:rFonts w:asciiTheme="minorHAnsi" w:hAnsiTheme="minorHAnsi"/>
          <w:color w:val="000000" w:themeColor="text1"/>
          <w:lang w:val="ro-RO"/>
        </w:rPr>
        <w:t>care au fost soluţionate după cum urmează</w:t>
      </w:r>
      <w:r w:rsidR="003F07F4" w:rsidRPr="00526CCB">
        <w:rPr>
          <w:rFonts w:asciiTheme="minorHAnsi" w:hAnsiTheme="minorHAnsi"/>
          <w:color w:val="000000" w:themeColor="text1"/>
          <w:lang w:val="ro-RO"/>
        </w:rPr>
        <w:t>:</w:t>
      </w:r>
    </w:p>
    <w:p w:rsidR="003F07F4" w:rsidRPr="00526CCB" w:rsidRDefault="003F07F4" w:rsidP="003F07F4">
      <w:pPr>
        <w:tabs>
          <w:tab w:val="left" w:pos="709"/>
          <w:tab w:val="left" w:pos="5103"/>
        </w:tabs>
        <w:jc w:val="both"/>
        <w:rPr>
          <w:rFonts w:asciiTheme="minorHAnsi" w:hAnsiTheme="minorHAnsi"/>
          <w:color w:val="000000" w:themeColor="text1"/>
          <w:lang w:val="ro-RO"/>
        </w:rPr>
      </w:pPr>
      <w:r w:rsidRPr="00526CCB">
        <w:rPr>
          <w:rFonts w:asciiTheme="minorHAnsi" w:hAnsiTheme="minorHAnsi"/>
          <w:color w:val="000000" w:themeColor="text1"/>
          <w:lang w:val="ro-RO"/>
        </w:rPr>
        <w:tab/>
        <w:t xml:space="preserve">- </w:t>
      </w:r>
      <w:r w:rsidR="003A53F1">
        <w:rPr>
          <w:rFonts w:asciiTheme="minorHAnsi" w:hAnsiTheme="minorHAnsi"/>
          <w:b/>
          <w:color w:val="000000" w:themeColor="text1"/>
          <w:lang w:val="ro-RO"/>
        </w:rPr>
        <w:t>10</w:t>
      </w:r>
      <w:r w:rsidRPr="00526CCB">
        <w:rPr>
          <w:rFonts w:asciiTheme="minorHAnsi" w:hAnsiTheme="minorHAnsi"/>
          <w:b/>
          <w:color w:val="000000" w:themeColor="text1"/>
          <w:lang w:val="ro-RO"/>
        </w:rPr>
        <w:t xml:space="preserve"> </w:t>
      </w:r>
      <w:r w:rsidRPr="00526CCB">
        <w:rPr>
          <w:rFonts w:asciiTheme="minorHAnsi" w:hAnsiTheme="minorHAnsi"/>
          <w:color w:val="000000" w:themeColor="text1"/>
          <w:lang w:val="ro-RO"/>
        </w:rPr>
        <w:t xml:space="preserve">acţiuni disciplinare au fost </w:t>
      </w:r>
      <w:r w:rsidRPr="00526CCB">
        <w:rPr>
          <w:rFonts w:asciiTheme="minorHAnsi" w:hAnsiTheme="minorHAnsi"/>
          <w:b/>
          <w:color w:val="000000" w:themeColor="text1"/>
          <w:lang w:val="ro-RO"/>
        </w:rPr>
        <w:t>admise</w:t>
      </w:r>
      <w:r w:rsidRPr="00526CCB">
        <w:rPr>
          <w:rFonts w:asciiTheme="minorHAnsi" w:hAnsiTheme="minorHAnsi"/>
          <w:color w:val="000000" w:themeColor="text1"/>
          <w:lang w:val="ro-RO"/>
        </w:rPr>
        <w:t xml:space="preserve"> prin hotărâri ale Secţiei pentru judecători în materie disciplinară din cadrul Consiliului Superior al Magistraturii; </w:t>
      </w:r>
    </w:p>
    <w:p w:rsidR="003F07F4" w:rsidRPr="00526CCB" w:rsidRDefault="003F07F4" w:rsidP="003F07F4">
      <w:pPr>
        <w:tabs>
          <w:tab w:val="left" w:pos="709"/>
          <w:tab w:val="left" w:pos="5103"/>
        </w:tabs>
        <w:jc w:val="both"/>
        <w:rPr>
          <w:rFonts w:asciiTheme="minorHAnsi" w:hAnsiTheme="minorHAnsi"/>
          <w:color w:val="000000" w:themeColor="text1"/>
          <w:lang w:val="ro-RO"/>
        </w:rPr>
      </w:pPr>
      <w:r w:rsidRPr="00526CCB">
        <w:rPr>
          <w:rFonts w:asciiTheme="minorHAnsi" w:hAnsiTheme="minorHAnsi"/>
          <w:color w:val="000000" w:themeColor="text1"/>
          <w:lang w:val="ro-RO"/>
        </w:rPr>
        <w:tab/>
        <w:t xml:space="preserve">- </w:t>
      </w:r>
      <w:r w:rsidR="003A53F1">
        <w:rPr>
          <w:rFonts w:asciiTheme="minorHAnsi" w:hAnsiTheme="minorHAnsi"/>
          <w:b/>
          <w:color w:val="000000" w:themeColor="text1"/>
          <w:lang w:val="ro-RO"/>
        </w:rPr>
        <w:t>6</w:t>
      </w:r>
      <w:r w:rsidRPr="00526CCB">
        <w:rPr>
          <w:rFonts w:asciiTheme="minorHAnsi" w:hAnsiTheme="minorHAnsi"/>
          <w:b/>
          <w:color w:val="000000" w:themeColor="text1"/>
          <w:lang w:val="ro-RO"/>
        </w:rPr>
        <w:t xml:space="preserve"> </w:t>
      </w:r>
      <w:r w:rsidRPr="00526CCB">
        <w:rPr>
          <w:rFonts w:asciiTheme="minorHAnsi" w:hAnsiTheme="minorHAnsi"/>
          <w:color w:val="000000" w:themeColor="text1"/>
          <w:lang w:val="ro-RO"/>
        </w:rPr>
        <w:t xml:space="preserve">acţiuni disciplinare au fost </w:t>
      </w:r>
      <w:r w:rsidRPr="00526CCB">
        <w:rPr>
          <w:rFonts w:asciiTheme="minorHAnsi" w:hAnsiTheme="minorHAnsi"/>
          <w:b/>
          <w:color w:val="000000" w:themeColor="text1"/>
          <w:lang w:val="ro-RO"/>
        </w:rPr>
        <w:t>respinse</w:t>
      </w:r>
      <w:r w:rsidRPr="00526CCB">
        <w:rPr>
          <w:rFonts w:asciiTheme="minorHAnsi" w:hAnsiTheme="minorHAnsi"/>
          <w:color w:val="000000" w:themeColor="text1"/>
          <w:lang w:val="ro-RO"/>
        </w:rPr>
        <w:t xml:space="preserve"> prin hotărâri ale Secţiei pentru judecători în materie disciplinară din cadrul Consiliului Superior al Magistraturii; </w:t>
      </w:r>
    </w:p>
    <w:p w:rsidR="00225860" w:rsidRPr="003F07F4" w:rsidRDefault="003F07F4" w:rsidP="003F07F4">
      <w:pPr>
        <w:tabs>
          <w:tab w:val="left" w:pos="709"/>
          <w:tab w:val="left" w:pos="5103"/>
        </w:tabs>
        <w:jc w:val="both"/>
        <w:rPr>
          <w:rFonts w:asciiTheme="minorHAnsi" w:hAnsiTheme="minorHAnsi"/>
          <w:color w:val="000000" w:themeColor="text1"/>
          <w:lang w:val="ro-RO"/>
        </w:rPr>
      </w:pPr>
      <w:r w:rsidRPr="00526CCB">
        <w:rPr>
          <w:rFonts w:asciiTheme="minorHAnsi" w:hAnsiTheme="minorHAnsi"/>
          <w:color w:val="000000" w:themeColor="text1"/>
          <w:lang w:val="ro-RO"/>
        </w:rPr>
        <w:tab/>
        <w:t xml:space="preserve">- </w:t>
      </w:r>
      <w:r w:rsidR="003A53F1">
        <w:rPr>
          <w:rFonts w:asciiTheme="minorHAnsi" w:hAnsiTheme="minorHAnsi"/>
          <w:b/>
          <w:color w:val="000000" w:themeColor="text1"/>
          <w:lang w:val="ro-RO"/>
        </w:rPr>
        <w:t>10</w:t>
      </w:r>
      <w:r>
        <w:rPr>
          <w:rFonts w:asciiTheme="minorHAnsi" w:hAnsiTheme="minorHAnsi"/>
          <w:color w:val="000000" w:themeColor="text1"/>
          <w:lang w:val="ro-RO"/>
        </w:rPr>
        <w:t xml:space="preserve"> acţiuni disciplinare se află pe </w:t>
      </w:r>
      <w:r w:rsidRPr="00526CCB">
        <w:rPr>
          <w:rFonts w:asciiTheme="minorHAnsi" w:hAnsiTheme="minorHAnsi"/>
          <w:color w:val="000000" w:themeColor="text1"/>
          <w:lang w:val="ro-RO"/>
        </w:rPr>
        <w:t>rolul Secţiei pentru judecători în materie disciplinară a Consili</w:t>
      </w:r>
      <w:r>
        <w:rPr>
          <w:rFonts w:asciiTheme="minorHAnsi" w:hAnsiTheme="minorHAnsi"/>
          <w:color w:val="000000" w:themeColor="text1"/>
          <w:lang w:val="ro-RO"/>
        </w:rPr>
        <w:t>ului Superior al Magistraturii.</w:t>
      </w:r>
    </w:p>
    <w:p w:rsidR="00225860" w:rsidRPr="008C14B0" w:rsidRDefault="00225860" w:rsidP="00225860">
      <w:pPr>
        <w:tabs>
          <w:tab w:val="left" w:pos="709"/>
          <w:tab w:val="left" w:pos="5103"/>
        </w:tabs>
        <w:jc w:val="both"/>
        <w:rPr>
          <w:rFonts w:asciiTheme="minorHAnsi" w:hAnsiTheme="minorHAnsi"/>
          <w:color w:val="000000" w:themeColor="text1"/>
          <w:lang w:val="ro-RO"/>
        </w:rPr>
      </w:pPr>
      <w:r>
        <w:rPr>
          <w:rFonts w:asciiTheme="minorHAnsi" w:hAnsiTheme="minorHAnsi"/>
          <w:color w:val="000000" w:themeColor="text1"/>
          <w:lang w:val="ro-RO"/>
        </w:rPr>
        <w:tab/>
      </w:r>
      <w:r w:rsidRPr="008321C1">
        <w:rPr>
          <w:rFonts w:asciiTheme="minorHAnsi" w:hAnsiTheme="minorHAnsi"/>
          <w:color w:val="000000" w:themeColor="text1"/>
          <w:lang w:val="ro-RO"/>
        </w:rPr>
        <w:t xml:space="preserve">Date referitoare la </w:t>
      </w:r>
      <w:r w:rsidRPr="008321C1">
        <w:rPr>
          <w:rFonts w:asciiTheme="minorHAnsi" w:hAnsiTheme="minorHAnsi"/>
          <w:b/>
          <w:color w:val="000000" w:themeColor="text1"/>
          <w:lang w:val="ro-RO"/>
        </w:rPr>
        <w:t>acţiunile admise</w:t>
      </w:r>
      <w:r w:rsidRPr="008321C1">
        <w:rPr>
          <w:rFonts w:asciiTheme="minorHAnsi" w:hAnsiTheme="minorHAnsi"/>
          <w:color w:val="000000" w:themeColor="text1"/>
          <w:lang w:val="ro-RO"/>
        </w:rPr>
        <w:t xml:space="preserve"> de Secţia pentru </w:t>
      </w:r>
      <w:r w:rsidR="00AD2D28">
        <w:rPr>
          <w:rFonts w:asciiTheme="minorHAnsi" w:hAnsiTheme="minorHAnsi"/>
          <w:color w:val="000000" w:themeColor="text1"/>
          <w:lang w:val="ro-RO"/>
        </w:rPr>
        <w:t>judecători</w:t>
      </w:r>
      <w:r w:rsidRPr="008321C1">
        <w:rPr>
          <w:rFonts w:asciiTheme="minorHAnsi" w:hAnsiTheme="minorHAnsi"/>
          <w:color w:val="000000" w:themeColor="text1"/>
          <w:lang w:val="ro-RO"/>
        </w:rPr>
        <w:t xml:space="preserve"> în m</w:t>
      </w:r>
      <w:r w:rsidR="00AD2D28">
        <w:rPr>
          <w:rFonts w:asciiTheme="minorHAnsi" w:hAnsiTheme="minorHAnsi"/>
          <w:color w:val="000000" w:themeColor="text1"/>
          <w:lang w:val="ro-RO"/>
        </w:rPr>
        <w:t>aterie disciplinară în anul 2017</w:t>
      </w:r>
      <w:r w:rsidRPr="008321C1">
        <w:rPr>
          <w:rFonts w:asciiTheme="minorHAnsi" w:hAnsiTheme="minorHAnsi"/>
          <w:color w:val="000000" w:themeColor="text1"/>
          <w:lang w:val="ro-RO"/>
        </w:rPr>
        <w:t xml:space="preserve">, sancţiunile aplicate şi abaterile disciplinare pentru care au fost aplicate sancţiuni se regăsesc la </w:t>
      </w:r>
      <w:r w:rsidRPr="008321C1">
        <w:rPr>
          <w:rFonts w:asciiTheme="minorHAnsi" w:hAnsiTheme="minorHAnsi"/>
          <w:b/>
          <w:color w:val="000000" w:themeColor="text1"/>
          <w:lang w:val="ro-RO"/>
        </w:rPr>
        <w:t>secţiunea IV.1. din prezentul raport</w:t>
      </w:r>
      <w:r w:rsidR="008C14B0">
        <w:rPr>
          <w:rFonts w:asciiTheme="minorHAnsi" w:hAnsiTheme="minorHAnsi"/>
          <w:b/>
          <w:color w:val="000000" w:themeColor="text1"/>
          <w:lang w:val="ro-RO"/>
        </w:rPr>
        <w:t xml:space="preserve"> </w:t>
      </w:r>
      <w:r w:rsidR="00A66399">
        <w:rPr>
          <w:rFonts w:asciiTheme="minorHAnsi" w:hAnsiTheme="minorHAnsi"/>
          <w:color w:val="000000" w:themeColor="text1"/>
          <w:lang w:val="ro-RO"/>
        </w:rPr>
        <w:t>(sunt incluse la sectiunea respectiva</w:t>
      </w:r>
      <w:r w:rsidR="008C14B0" w:rsidRPr="008C14B0">
        <w:rPr>
          <w:rFonts w:asciiTheme="minorHAnsi" w:hAnsiTheme="minorHAnsi"/>
          <w:color w:val="000000" w:themeColor="text1"/>
          <w:lang w:val="ro-RO"/>
        </w:rPr>
        <w:t xml:space="preserve"> toate acţiunile admise, indiferent de data sesizării Secţiei pentru judecători</w:t>
      </w:r>
      <w:r w:rsidR="008C14B0">
        <w:rPr>
          <w:rFonts w:asciiTheme="minorHAnsi" w:hAnsiTheme="minorHAnsi"/>
          <w:color w:val="000000" w:themeColor="text1"/>
          <w:lang w:val="ro-RO"/>
        </w:rPr>
        <w:t>, respectiv în anul 2017 sau anterior acestui an</w:t>
      </w:r>
      <w:r w:rsidR="008C14B0" w:rsidRPr="008C14B0">
        <w:rPr>
          <w:rFonts w:asciiTheme="minorHAnsi" w:hAnsiTheme="minorHAnsi"/>
          <w:color w:val="000000" w:themeColor="text1"/>
          <w:lang w:val="ro-RO"/>
        </w:rPr>
        <w:t>)</w:t>
      </w:r>
      <w:r w:rsidRPr="008C14B0">
        <w:rPr>
          <w:rFonts w:asciiTheme="minorHAnsi" w:hAnsiTheme="minorHAnsi"/>
          <w:color w:val="000000" w:themeColor="text1"/>
          <w:lang w:val="ro-RO"/>
        </w:rPr>
        <w:t>.</w:t>
      </w:r>
    </w:p>
    <w:p w:rsidR="00225860" w:rsidRPr="00526CCB" w:rsidRDefault="00225860" w:rsidP="006C08A8">
      <w:pPr>
        <w:tabs>
          <w:tab w:val="left" w:pos="709"/>
          <w:tab w:val="left" w:pos="5103"/>
        </w:tabs>
        <w:jc w:val="both"/>
        <w:rPr>
          <w:rFonts w:asciiTheme="minorHAnsi" w:hAnsiTheme="minorHAnsi"/>
          <w:color w:val="000000" w:themeColor="text1"/>
          <w:lang w:val="ro-RO"/>
        </w:rPr>
      </w:pPr>
      <w:r>
        <w:rPr>
          <w:rFonts w:asciiTheme="minorHAnsi" w:hAnsiTheme="minorHAnsi"/>
          <w:color w:val="000000" w:themeColor="text1"/>
          <w:lang w:val="ro-RO"/>
        </w:rPr>
        <w:tab/>
        <w:t>În acest context, redăm în cele ce urmează datele referitoare la acţiunile di</w:t>
      </w:r>
      <w:r w:rsidR="00AD2D28">
        <w:rPr>
          <w:rFonts w:asciiTheme="minorHAnsi" w:hAnsiTheme="minorHAnsi"/>
          <w:color w:val="000000" w:themeColor="text1"/>
          <w:lang w:val="ro-RO"/>
        </w:rPr>
        <w:t>sciplinare iniţiate în anul 2017</w:t>
      </w:r>
      <w:r>
        <w:rPr>
          <w:rFonts w:asciiTheme="minorHAnsi" w:hAnsiTheme="minorHAnsi"/>
          <w:color w:val="000000" w:themeColor="text1"/>
          <w:lang w:val="ro-RO"/>
        </w:rPr>
        <w:t xml:space="preserve">, </w:t>
      </w:r>
      <w:r w:rsidRPr="001A14B5">
        <w:rPr>
          <w:rFonts w:asciiTheme="minorHAnsi" w:hAnsiTheme="minorHAnsi"/>
          <w:b/>
          <w:color w:val="000000" w:themeColor="text1"/>
          <w:lang w:val="ro-RO"/>
        </w:rPr>
        <w:t xml:space="preserve">care se află în continuare pe rolul Secţiei pentru </w:t>
      </w:r>
      <w:r w:rsidR="00AD2D28">
        <w:rPr>
          <w:rFonts w:asciiTheme="minorHAnsi" w:hAnsiTheme="minorHAnsi"/>
          <w:b/>
          <w:color w:val="000000" w:themeColor="text1"/>
          <w:lang w:val="ro-RO"/>
        </w:rPr>
        <w:t>judecători</w:t>
      </w:r>
      <w:r w:rsidRPr="001A14B5">
        <w:rPr>
          <w:rFonts w:asciiTheme="minorHAnsi" w:hAnsiTheme="minorHAnsi"/>
          <w:b/>
          <w:color w:val="000000" w:themeColor="text1"/>
          <w:lang w:val="ro-RO"/>
        </w:rPr>
        <w:t xml:space="preserve"> sau care au fost respinse:</w:t>
      </w:r>
    </w:p>
    <w:p w:rsidR="00225860" w:rsidRDefault="00225860" w:rsidP="006C08A8">
      <w:pPr>
        <w:pStyle w:val="NormalWeb"/>
        <w:tabs>
          <w:tab w:val="left" w:pos="4536"/>
          <w:tab w:val="left" w:pos="5103"/>
        </w:tabs>
        <w:spacing w:before="0" w:beforeAutospacing="0" w:after="0" w:afterAutospacing="0"/>
        <w:ind w:right="48" w:firstLine="709"/>
        <w:jc w:val="both"/>
        <w:rPr>
          <w:rFonts w:asciiTheme="minorHAnsi" w:hAnsiTheme="minorHAnsi"/>
          <w:color w:val="000000" w:themeColor="text1"/>
          <w:lang w:val="ro-RO"/>
        </w:rPr>
      </w:pPr>
      <w:r w:rsidRPr="00AD2D28">
        <w:rPr>
          <w:rFonts w:asciiTheme="minorHAnsi" w:hAnsiTheme="minorHAnsi"/>
          <w:color w:val="000000" w:themeColor="text1"/>
          <w:lang w:val="ro-RO"/>
        </w:rPr>
        <w:t>1</w:t>
      </w:r>
      <w:r w:rsidR="007F23D1">
        <w:rPr>
          <w:rFonts w:asciiTheme="minorHAnsi" w:hAnsiTheme="minorHAnsi"/>
          <w:color w:val="000000" w:themeColor="text1"/>
          <w:lang w:val="ro-RO"/>
        </w:rPr>
        <w:t>)</w:t>
      </w:r>
      <w:r>
        <w:rPr>
          <w:rFonts w:asciiTheme="minorHAnsi" w:hAnsiTheme="minorHAnsi"/>
          <w:color w:val="000000" w:themeColor="text1"/>
          <w:lang w:val="ro-RO"/>
        </w:rPr>
        <w:t xml:space="preserve"> </w:t>
      </w:r>
      <w:r w:rsidRPr="004C53EC">
        <w:rPr>
          <w:rFonts w:asciiTheme="minorHAnsi" w:hAnsiTheme="minorHAnsi"/>
          <w:color w:val="000000" w:themeColor="text1"/>
          <w:lang w:val="ro-RO"/>
        </w:rPr>
        <w:t>la data de 27.01.2017</w:t>
      </w:r>
      <w:r w:rsidR="00AD2D28">
        <w:rPr>
          <w:rFonts w:asciiTheme="minorHAnsi" w:hAnsiTheme="minorHAnsi"/>
          <w:color w:val="000000" w:themeColor="text1"/>
          <w:lang w:val="ro-RO"/>
        </w:rPr>
        <w:t>,</w:t>
      </w:r>
      <w:r w:rsidRPr="004C53EC">
        <w:rPr>
          <w:rFonts w:asciiTheme="minorHAnsi" w:hAnsiTheme="minorHAnsi"/>
          <w:color w:val="000000" w:themeColor="text1"/>
          <w:lang w:val="ro-RO"/>
        </w:rPr>
        <w:t xml:space="preserve"> </w:t>
      </w:r>
      <w:r w:rsidR="00AD2D28" w:rsidRPr="008321C1">
        <w:rPr>
          <w:rFonts w:asciiTheme="minorHAnsi" w:hAnsiTheme="minorHAnsi"/>
          <w:color w:val="000000" w:themeColor="text1"/>
        </w:rPr>
        <w:t>Inspecţia Judiciară a exercitat</w:t>
      </w:r>
      <w:r w:rsidRPr="004C53EC">
        <w:rPr>
          <w:rFonts w:asciiTheme="minorHAnsi" w:hAnsiTheme="minorHAnsi"/>
          <w:b/>
          <w:i/>
          <w:color w:val="000000" w:themeColor="text1"/>
          <w:lang w:val="ro-RO"/>
        </w:rPr>
        <w:t xml:space="preserve"> </w:t>
      </w:r>
      <w:r w:rsidRPr="00AD2D28">
        <w:rPr>
          <w:rFonts w:asciiTheme="minorHAnsi" w:hAnsiTheme="minorHAnsi"/>
          <w:color w:val="000000" w:themeColor="text1"/>
          <w:lang w:val="ro-RO"/>
        </w:rPr>
        <w:t>acţiune disciplinar</w:t>
      </w:r>
      <w:r w:rsidR="00A66399">
        <w:rPr>
          <w:rFonts w:asciiTheme="minorHAnsi" w:hAnsiTheme="minorHAnsi"/>
          <w:color w:val="000000" w:themeColor="text1"/>
          <w:lang w:val="ro-RO"/>
        </w:rPr>
        <w:t>ă împotriva judecătorului X</w:t>
      </w:r>
      <w:r w:rsidRPr="004C53EC">
        <w:rPr>
          <w:rFonts w:asciiTheme="minorHAnsi" w:hAnsiTheme="minorHAnsi"/>
          <w:color w:val="000000" w:themeColor="text1"/>
          <w:lang w:val="ro-RO"/>
        </w:rPr>
        <w:t xml:space="preserve"> din cadrul Tribunalului A. pentru săvârşirea abaterilor disciplinare prevăzute de art. </w:t>
      </w:r>
      <w:r w:rsidRPr="004C53EC">
        <w:rPr>
          <w:rFonts w:asciiTheme="minorHAnsi" w:hAnsiTheme="minorHAnsi"/>
          <w:color w:val="000000" w:themeColor="text1"/>
          <w:lang w:val="ro-RO"/>
        </w:rPr>
        <w:lastRenderedPageBreak/>
        <w:t>99 lit. ş) prima ipoteză şi lit. t) prima ipotez</w:t>
      </w:r>
      <w:r>
        <w:rPr>
          <w:rFonts w:asciiTheme="minorHAnsi" w:hAnsiTheme="minorHAnsi"/>
          <w:color w:val="000000" w:themeColor="text1"/>
          <w:lang w:val="ro-RO"/>
        </w:rPr>
        <w:t xml:space="preserve">ă </w:t>
      </w:r>
      <w:r w:rsidRPr="004C53EC">
        <w:rPr>
          <w:rFonts w:asciiTheme="minorHAnsi" w:hAnsiTheme="minorHAnsi"/>
          <w:color w:val="000000" w:themeColor="text1"/>
          <w:lang w:val="ro-RO"/>
        </w:rPr>
        <w:t>din Legea nr. 303/2004, republicată</w:t>
      </w:r>
      <w:r w:rsidR="00AD2D28">
        <w:rPr>
          <w:rFonts w:asciiTheme="minorHAnsi" w:hAnsiTheme="minorHAnsi"/>
          <w:color w:val="000000" w:themeColor="text1"/>
          <w:lang w:val="ro-RO"/>
        </w:rPr>
        <w:t>, cu modificările şi</w:t>
      </w:r>
      <w:r w:rsidRPr="004C53EC">
        <w:rPr>
          <w:rFonts w:asciiTheme="minorHAnsi" w:hAnsiTheme="minorHAnsi"/>
          <w:color w:val="000000" w:themeColor="text1"/>
          <w:lang w:val="ro-RO"/>
        </w:rPr>
        <w:t xml:space="preserve"> </w:t>
      </w:r>
      <w:r w:rsidR="00AD2D28">
        <w:rPr>
          <w:rFonts w:asciiTheme="minorHAnsi" w:hAnsiTheme="minorHAnsi"/>
          <w:color w:val="000000" w:themeColor="text1"/>
          <w:lang w:val="ro-RO"/>
        </w:rPr>
        <w:t>completările ulterioare</w:t>
      </w:r>
      <w:r w:rsidRPr="004C53EC">
        <w:rPr>
          <w:rFonts w:asciiTheme="minorHAnsi" w:hAnsiTheme="minorHAnsi"/>
          <w:color w:val="000000" w:themeColor="text1"/>
          <w:lang w:val="ro-RO"/>
        </w:rPr>
        <w:t>, constând în aceea că</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deşi cunoştea decizia Curţii </w:t>
      </w:r>
      <w:r w:rsidR="007F23D1">
        <w:rPr>
          <w:rFonts w:asciiTheme="minorHAnsi" w:hAnsiTheme="minorHAnsi"/>
          <w:color w:val="000000" w:themeColor="text1"/>
          <w:lang w:val="ro-RO"/>
        </w:rPr>
        <w:t xml:space="preserve">Constituționale referitoare la </w:t>
      </w:r>
      <w:r w:rsidRPr="004C53EC">
        <w:rPr>
          <w:rFonts w:asciiTheme="minorHAnsi" w:hAnsiTheme="minorHAnsi"/>
          <w:color w:val="000000" w:themeColor="text1"/>
          <w:lang w:val="ro-RO"/>
        </w:rPr>
        <w:t>preluarea dosarelor de la o unitate de parchet la alta, care prevede că un parchet ierarhic superior poate prelua, fără niciun fel de limitare, cauzele de competenţa parchetelor ierarhic inferioare în vederea efectuării urmăririi penale, a ignorat această prevedere motivând faptul că, dacă procurorul  de caz a ignorat decizia, a hotărât să motiveze în același sens.  De asemenea, a dispus anularea tuturor probelor dintr-un dosar motivând că nu au fost efectuate de către parchetul competen</w:t>
      </w:r>
      <w:r>
        <w:rPr>
          <w:rFonts w:asciiTheme="minorHAnsi" w:hAnsiTheme="minorHAnsi"/>
          <w:color w:val="000000" w:themeColor="text1"/>
          <w:lang w:val="ro-RO"/>
        </w:rPr>
        <w:t>t,  probe imposibil de refăcut raportat la natura acestora (</w:t>
      </w:r>
      <w:r w:rsidRPr="004C53EC">
        <w:rPr>
          <w:rFonts w:asciiTheme="minorHAnsi" w:hAnsiTheme="minorHAnsi"/>
          <w:color w:val="000000" w:themeColor="text1"/>
          <w:lang w:val="ro-RO"/>
        </w:rPr>
        <w:t>procesul verbal de cer</w:t>
      </w:r>
      <w:r>
        <w:rPr>
          <w:rFonts w:asciiTheme="minorHAnsi" w:hAnsiTheme="minorHAnsi"/>
          <w:color w:val="000000" w:themeColor="text1"/>
          <w:lang w:val="ro-RO"/>
        </w:rPr>
        <w:t>cetarea faţa locului şi raport</w:t>
      </w:r>
      <w:r w:rsidRPr="004C53EC">
        <w:rPr>
          <w:rFonts w:asciiTheme="minorHAnsi" w:hAnsiTheme="minorHAnsi"/>
          <w:color w:val="000000" w:themeColor="text1"/>
          <w:lang w:val="ro-RO"/>
        </w:rPr>
        <w:t xml:space="preserve"> de necropsie</w:t>
      </w:r>
      <w:r>
        <w:rPr>
          <w:rFonts w:asciiTheme="minorHAnsi" w:hAnsiTheme="minorHAnsi"/>
          <w:color w:val="000000" w:themeColor="text1"/>
          <w:lang w:val="ro-RO"/>
        </w:rPr>
        <w:t>) şi la momentul producerii faptei</w:t>
      </w:r>
      <w:r w:rsidRPr="004C53EC">
        <w:rPr>
          <w:rFonts w:asciiTheme="minorHAnsi" w:hAnsiTheme="minorHAnsi"/>
          <w:color w:val="000000" w:themeColor="text1"/>
          <w:lang w:val="ro-RO"/>
        </w:rPr>
        <w:t xml:space="preserve"> </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anul 2011. </w:t>
      </w:r>
    </w:p>
    <w:p w:rsidR="00225860" w:rsidRPr="00AD2D28" w:rsidRDefault="00225860" w:rsidP="006C08A8">
      <w:pPr>
        <w:pStyle w:val="NormalWeb"/>
        <w:tabs>
          <w:tab w:val="left" w:pos="709"/>
          <w:tab w:val="left" w:pos="5103"/>
        </w:tabs>
        <w:spacing w:before="0" w:beforeAutospacing="0" w:after="0" w:afterAutospacing="0"/>
        <w:ind w:right="48"/>
        <w:jc w:val="both"/>
        <w:rPr>
          <w:rFonts w:asciiTheme="minorHAnsi" w:hAnsiTheme="minorHAnsi"/>
          <w:i/>
          <w:color w:val="000000" w:themeColor="text1"/>
          <w:lang w:val="ro-RO"/>
        </w:rPr>
      </w:pPr>
      <w:r>
        <w:rPr>
          <w:rFonts w:asciiTheme="minorHAnsi" w:hAnsiTheme="minorHAnsi"/>
          <w:b/>
          <w:i/>
          <w:color w:val="000000" w:themeColor="text1"/>
          <w:lang w:val="ro-RO"/>
        </w:rPr>
        <w:tab/>
      </w:r>
      <w:r w:rsidRPr="00AD2D28">
        <w:rPr>
          <w:rFonts w:asciiTheme="minorHAnsi" w:hAnsiTheme="minorHAnsi"/>
          <w:i/>
          <w:color w:val="000000" w:themeColor="text1"/>
          <w:lang w:val="ro-RO"/>
        </w:rPr>
        <w:t xml:space="preserve">Prin Hotărârea nr. 22J/14.06.2017, Secţia pentru judecători în materie disciplinară din cadrul Consiliului Superior al Magistraturii a respins acţiunea. </w:t>
      </w:r>
    </w:p>
    <w:p w:rsidR="00225860" w:rsidRDefault="00225860" w:rsidP="006C08A8">
      <w:pPr>
        <w:tabs>
          <w:tab w:val="left" w:pos="720"/>
          <w:tab w:val="num" w:pos="1440"/>
        </w:tabs>
        <w:jc w:val="both"/>
        <w:rPr>
          <w:rFonts w:asciiTheme="minorHAnsi" w:hAnsiTheme="minorHAnsi"/>
          <w:color w:val="000000" w:themeColor="text1"/>
          <w:lang w:val="ro-RO"/>
        </w:rPr>
      </w:pPr>
      <w:r w:rsidRPr="004C53EC">
        <w:rPr>
          <w:rFonts w:asciiTheme="minorHAnsi" w:hAnsiTheme="minorHAnsi"/>
          <w:b/>
          <w:i/>
          <w:color w:val="000000" w:themeColor="text1"/>
          <w:lang w:val="ro-RO"/>
        </w:rPr>
        <w:tab/>
      </w:r>
      <w:r w:rsidRPr="00AD2D28">
        <w:rPr>
          <w:rFonts w:asciiTheme="minorHAnsi" w:hAnsiTheme="minorHAnsi"/>
          <w:color w:val="000000" w:themeColor="text1"/>
          <w:lang w:val="ro-RO"/>
        </w:rPr>
        <w:t>2</w:t>
      </w:r>
      <w:r w:rsidR="007F23D1">
        <w:rPr>
          <w:rFonts w:asciiTheme="minorHAnsi" w:hAnsiTheme="minorHAnsi"/>
          <w:color w:val="000000" w:themeColor="text1"/>
          <w:lang w:val="ro-RO"/>
        </w:rPr>
        <w:t>)</w:t>
      </w:r>
      <w:r>
        <w:rPr>
          <w:rFonts w:asciiTheme="minorHAnsi" w:hAnsiTheme="minorHAnsi"/>
          <w:b/>
          <w:i/>
          <w:color w:val="000000" w:themeColor="text1"/>
          <w:lang w:val="ro-RO"/>
        </w:rPr>
        <w:t xml:space="preserve"> </w:t>
      </w:r>
      <w:r w:rsidRPr="004C53EC">
        <w:rPr>
          <w:rFonts w:asciiTheme="minorHAnsi" w:hAnsiTheme="minorHAnsi"/>
          <w:color w:val="000000" w:themeColor="text1"/>
          <w:lang w:val="ro-RO"/>
        </w:rPr>
        <w:t>la data de 27.01.2017</w:t>
      </w:r>
      <w:r w:rsidR="00AD2D28">
        <w:rPr>
          <w:rFonts w:asciiTheme="minorHAnsi" w:hAnsiTheme="minorHAnsi"/>
          <w:color w:val="000000" w:themeColor="text1"/>
          <w:lang w:val="ro-RO"/>
        </w:rPr>
        <w:t xml:space="preserve">, Inspecţia judiciară a exercitat </w:t>
      </w:r>
      <w:r w:rsidRPr="00AD2D28">
        <w:rPr>
          <w:rFonts w:asciiTheme="minorHAnsi" w:hAnsiTheme="minorHAnsi"/>
          <w:color w:val="000000" w:themeColor="text1"/>
          <w:lang w:val="ro-RO"/>
        </w:rPr>
        <w:t>acţiune disciplinar</w:t>
      </w:r>
      <w:r w:rsidR="00643615">
        <w:rPr>
          <w:rFonts w:asciiTheme="minorHAnsi" w:hAnsiTheme="minorHAnsi"/>
          <w:color w:val="000000" w:themeColor="text1"/>
          <w:lang w:val="ro-RO"/>
        </w:rPr>
        <w:t>ă împotriva judecătorilor X, Y şi Z</w:t>
      </w:r>
      <w:r w:rsidRPr="00AD2D28">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din cadrul Curţii de Apel O. pentru săvârşirea abaterilor disciplinare prevăzute de art. 99 lit. h) teza a II-a din </w:t>
      </w:r>
      <w:r w:rsidR="00AD2D28" w:rsidRPr="004C53EC">
        <w:rPr>
          <w:rFonts w:asciiTheme="minorHAnsi" w:hAnsiTheme="minorHAnsi"/>
          <w:color w:val="000000" w:themeColor="text1"/>
          <w:lang w:val="ro-RO"/>
        </w:rPr>
        <w:t>Legea nr. 303/2004</w:t>
      </w:r>
      <w:r w:rsidRPr="004C53EC">
        <w:rPr>
          <w:rFonts w:asciiTheme="minorHAnsi" w:hAnsiTheme="minorHAnsi"/>
          <w:color w:val="000000" w:themeColor="text1"/>
          <w:lang w:val="ro-RO"/>
        </w:rPr>
        <w:t>, constând în aceea că prin omisiunea instanţei de a realiza demersuri pentru a clarifica situaţia jur</w:t>
      </w:r>
      <w:r w:rsidR="00643615">
        <w:rPr>
          <w:rFonts w:asciiTheme="minorHAnsi" w:hAnsiTheme="minorHAnsi"/>
          <w:color w:val="000000" w:themeColor="text1"/>
          <w:lang w:val="ro-RO"/>
        </w:rPr>
        <w:t>idică a petentului condamnat L</w:t>
      </w:r>
      <w:r w:rsidRPr="004C53EC">
        <w:rPr>
          <w:rFonts w:asciiTheme="minorHAnsi" w:hAnsiTheme="minorHAnsi"/>
          <w:color w:val="000000" w:themeColor="text1"/>
          <w:lang w:val="ro-RO"/>
        </w:rPr>
        <w:t>.,  cu consecinţa emiterii unui nou mandat de executare şi reîncarcerarea petentului condamnat pentru o perioadă de</w:t>
      </w:r>
      <w:r w:rsidR="00643615">
        <w:rPr>
          <w:rFonts w:asciiTheme="minorHAnsi" w:hAnsiTheme="minorHAnsi"/>
          <w:color w:val="000000" w:themeColor="text1"/>
          <w:lang w:val="ro-RO"/>
        </w:rPr>
        <w:t xml:space="preserve"> 16 zile, în condiţiile în care</w:t>
      </w:r>
      <w:r w:rsidRPr="004C53EC">
        <w:rPr>
          <w:rFonts w:asciiTheme="minorHAnsi" w:hAnsiTheme="minorHAnsi"/>
          <w:color w:val="000000" w:themeColor="text1"/>
          <w:lang w:val="ro-RO"/>
        </w:rPr>
        <w:t xml:space="preserve"> acesta era liberat condiţionat din executarea pedepsei, judecătorii au încăl</w:t>
      </w:r>
      <w:r w:rsidR="00AD2D28">
        <w:rPr>
          <w:rFonts w:asciiTheme="minorHAnsi" w:hAnsiTheme="minorHAnsi"/>
          <w:color w:val="000000" w:themeColor="text1"/>
          <w:lang w:val="ro-RO"/>
        </w:rPr>
        <w:t xml:space="preserve">cat normele de drept procesual </w:t>
      </w:r>
      <w:r w:rsidRPr="004C53EC">
        <w:rPr>
          <w:rFonts w:asciiTheme="minorHAnsi" w:hAnsiTheme="minorHAnsi"/>
          <w:color w:val="000000" w:themeColor="text1"/>
          <w:lang w:val="ro-RO"/>
        </w:rPr>
        <w:t>penal care reglementează rolul instanţei de judecată la soluţionarea unei cauze penale.</w:t>
      </w:r>
    </w:p>
    <w:p w:rsidR="00225860" w:rsidRPr="00A578E5" w:rsidRDefault="00225860" w:rsidP="00A578E5">
      <w:pPr>
        <w:tabs>
          <w:tab w:val="left" w:pos="720"/>
          <w:tab w:val="num" w:pos="1440"/>
        </w:tabs>
        <w:jc w:val="both"/>
        <w:rPr>
          <w:rFonts w:asciiTheme="minorHAnsi" w:hAnsiTheme="minorHAnsi"/>
          <w:i/>
          <w:color w:val="000000" w:themeColor="text1"/>
          <w:lang w:val="ro-RO"/>
        </w:rPr>
      </w:pPr>
      <w:r>
        <w:rPr>
          <w:rFonts w:asciiTheme="minorHAnsi" w:hAnsiTheme="minorHAnsi"/>
          <w:color w:val="000000" w:themeColor="text1"/>
          <w:lang w:val="ro-RO"/>
        </w:rPr>
        <w:tab/>
      </w:r>
      <w:r w:rsidRPr="00A578E5">
        <w:rPr>
          <w:rFonts w:asciiTheme="minorHAnsi" w:hAnsiTheme="minorHAnsi"/>
          <w:i/>
          <w:color w:val="000000" w:themeColor="text1"/>
          <w:lang w:val="ro-RO"/>
        </w:rPr>
        <w:t>Prin Hotărârea nr. 5J / 22.03.2017 Secţia pentru judecători în materie disciplinară din cadrul Consiliului Superior al Magistraturii  a respins acţiunea.</w:t>
      </w:r>
    </w:p>
    <w:p w:rsidR="00225860" w:rsidRDefault="00225860" w:rsidP="00225860">
      <w:pPr>
        <w:tabs>
          <w:tab w:val="left" w:pos="720"/>
          <w:tab w:val="num" w:pos="1440"/>
        </w:tabs>
        <w:jc w:val="both"/>
        <w:rPr>
          <w:rFonts w:asciiTheme="minorHAnsi" w:hAnsiTheme="minorHAnsi"/>
          <w:b/>
          <w:i/>
          <w:color w:val="000000" w:themeColor="text1"/>
          <w:lang w:val="ro-RO"/>
        </w:rPr>
      </w:pPr>
      <w:r w:rsidRPr="004C53EC">
        <w:rPr>
          <w:rFonts w:asciiTheme="minorHAnsi" w:hAnsiTheme="minorHAnsi"/>
          <w:color w:val="000000" w:themeColor="text1"/>
          <w:lang w:val="ro-RO"/>
        </w:rPr>
        <w:tab/>
      </w:r>
      <w:r w:rsidR="00A578E5" w:rsidRPr="00A578E5">
        <w:rPr>
          <w:rFonts w:asciiTheme="minorHAnsi" w:hAnsiTheme="minorHAnsi"/>
          <w:color w:val="000000" w:themeColor="text1"/>
          <w:lang w:val="ro-RO"/>
        </w:rPr>
        <w:t>3</w:t>
      </w:r>
      <w:r w:rsidR="007F23D1">
        <w:rPr>
          <w:rFonts w:asciiTheme="minorHAnsi" w:hAnsiTheme="minorHAnsi"/>
          <w:color w:val="000000" w:themeColor="text1"/>
          <w:lang w:val="ro-RO"/>
        </w:rPr>
        <w:t>)</w:t>
      </w:r>
      <w:r w:rsidRPr="004C53EC">
        <w:rPr>
          <w:rFonts w:asciiTheme="minorHAnsi" w:hAnsiTheme="minorHAnsi"/>
          <w:color w:val="000000" w:themeColor="text1"/>
          <w:lang w:val="ro-RO"/>
        </w:rPr>
        <w:t xml:space="preserve"> la data de 23.02.2017</w:t>
      </w:r>
      <w:r w:rsidR="00A578E5">
        <w:rPr>
          <w:rFonts w:asciiTheme="minorHAnsi" w:hAnsiTheme="minorHAnsi"/>
          <w:color w:val="000000" w:themeColor="text1"/>
          <w:lang w:val="ro-RO"/>
        </w:rPr>
        <w:t xml:space="preserve">, Inspecţia judiciară a exercitat </w:t>
      </w:r>
      <w:r w:rsidRPr="00A578E5">
        <w:rPr>
          <w:rFonts w:asciiTheme="minorHAnsi" w:hAnsiTheme="minorHAnsi"/>
          <w:color w:val="000000" w:themeColor="text1"/>
          <w:lang w:val="ro-RO"/>
        </w:rPr>
        <w:t>acţiune disciplin</w:t>
      </w:r>
      <w:r w:rsidR="00AE7AEA">
        <w:rPr>
          <w:rFonts w:asciiTheme="minorHAnsi" w:hAnsiTheme="minorHAnsi"/>
          <w:color w:val="000000" w:themeColor="text1"/>
          <w:lang w:val="ro-RO"/>
        </w:rPr>
        <w:t>ară împotriva unui judecător</w:t>
      </w:r>
      <w:r w:rsidRPr="004C53EC">
        <w:rPr>
          <w:rFonts w:asciiTheme="minorHAnsi" w:hAnsiTheme="minorHAnsi"/>
          <w:color w:val="000000" w:themeColor="text1"/>
          <w:lang w:val="ro-RO"/>
        </w:rPr>
        <w:t xml:space="preserve"> din cadrul Tribunalului B.  pentru săvârşirea abaterilor disciplinare prevăzute de art. 99 lit. h) teza a II-a din </w:t>
      </w:r>
      <w:r w:rsidR="00A578E5" w:rsidRPr="004C53EC">
        <w:rPr>
          <w:rFonts w:asciiTheme="minorHAnsi" w:hAnsiTheme="minorHAnsi"/>
          <w:color w:val="000000" w:themeColor="text1"/>
          <w:lang w:val="ro-RO"/>
        </w:rPr>
        <w:t>Legea nr. 303/2004</w:t>
      </w:r>
      <w:r w:rsidRPr="004C53EC">
        <w:rPr>
          <w:rFonts w:asciiTheme="minorHAnsi" w:hAnsiTheme="minorHAnsi"/>
          <w:color w:val="000000" w:themeColor="text1"/>
          <w:lang w:val="ro-RO"/>
        </w:rPr>
        <w:t xml:space="preserve">, constând în aceea că </w:t>
      </w:r>
      <w:r w:rsidR="00AE7AEA">
        <w:rPr>
          <w:rFonts w:asciiTheme="minorHAnsi" w:hAnsiTheme="minorHAnsi"/>
          <w:color w:val="000000" w:themeColor="text1"/>
          <w:lang w:val="ro-RO"/>
        </w:rPr>
        <w:t xml:space="preserve">judecătorul figura </w:t>
      </w:r>
      <w:r w:rsidRPr="004C53EC">
        <w:rPr>
          <w:rFonts w:asciiTheme="minorHAnsi" w:hAnsiTheme="minorHAnsi"/>
          <w:color w:val="000000" w:themeColor="text1"/>
          <w:lang w:val="ro-RO"/>
        </w:rPr>
        <w:t>la 30 septembrie 2016 cu un număr de 156 hotărâri judecătoreşti neredactate în termenul legal, cea mai veche fiind pronunţată la data de 19 octombrie 2015</w:t>
      </w:r>
      <w:r w:rsidRPr="004C53EC">
        <w:rPr>
          <w:rFonts w:asciiTheme="minorHAnsi" w:hAnsiTheme="minorHAnsi"/>
          <w:b/>
          <w:i/>
          <w:color w:val="000000" w:themeColor="text1"/>
          <w:lang w:val="ro-RO"/>
        </w:rPr>
        <w:t>.</w:t>
      </w:r>
    </w:p>
    <w:p w:rsidR="00225860" w:rsidRPr="00A578E5" w:rsidRDefault="00225860" w:rsidP="00A578E5">
      <w:pPr>
        <w:tabs>
          <w:tab w:val="left" w:pos="720"/>
          <w:tab w:val="num" w:pos="1440"/>
        </w:tabs>
        <w:jc w:val="both"/>
        <w:rPr>
          <w:rFonts w:asciiTheme="minorHAnsi" w:hAnsiTheme="minorHAnsi"/>
          <w:i/>
          <w:color w:val="000000" w:themeColor="text1"/>
          <w:lang w:val="ro-RO"/>
        </w:rPr>
      </w:pPr>
      <w:r>
        <w:rPr>
          <w:rFonts w:asciiTheme="minorHAnsi" w:hAnsiTheme="minorHAnsi"/>
          <w:b/>
          <w:i/>
          <w:color w:val="000000" w:themeColor="text1"/>
          <w:lang w:val="ro-RO"/>
        </w:rPr>
        <w:tab/>
      </w:r>
      <w:r w:rsidRPr="00A578E5">
        <w:rPr>
          <w:rFonts w:asciiTheme="minorHAnsi" w:hAnsiTheme="minorHAnsi"/>
          <w:i/>
          <w:color w:val="000000" w:themeColor="text1"/>
          <w:lang w:val="ro-RO"/>
        </w:rPr>
        <w:t xml:space="preserve"> Prin Hotărârea nr. 23J/28.06.2017 Secţia pentru judecători în materie disciplinară din cadrul Consiliului Superior al Magistraturii  a respins acţiunea. </w:t>
      </w:r>
    </w:p>
    <w:p w:rsidR="00225860" w:rsidRDefault="00225860" w:rsidP="00225860">
      <w:pPr>
        <w:tabs>
          <w:tab w:val="left" w:pos="720"/>
          <w:tab w:val="num" w:pos="1440"/>
        </w:tabs>
        <w:jc w:val="both"/>
        <w:rPr>
          <w:rFonts w:asciiTheme="minorHAnsi" w:hAnsiTheme="minorHAnsi"/>
          <w:color w:val="000000" w:themeColor="text1"/>
          <w:lang w:val="ro-RO"/>
        </w:rPr>
      </w:pPr>
      <w:r w:rsidRPr="0031746D">
        <w:rPr>
          <w:rFonts w:asciiTheme="minorHAnsi" w:hAnsiTheme="minorHAnsi"/>
          <w:color w:val="000000" w:themeColor="text1"/>
          <w:lang w:val="ro-RO"/>
        </w:rPr>
        <w:tab/>
      </w:r>
      <w:r w:rsidR="00A578E5" w:rsidRPr="00A578E5">
        <w:rPr>
          <w:rFonts w:asciiTheme="minorHAnsi" w:hAnsiTheme="minorHAnsi"/>
          <w:color w:val="000000" w:themeColor="text1"/>
          <w:lang w:val="ro-RO"/>
        </w:rPr>
        <w:t>4</w:t>
      </w:r>
      <w:r w:rsidR="007F23D1">
        <w:rPr>
          <w:rFonts w:asciiTheme="minorHAnsi" w:hAnsiTheme="minorHAnsi"/>
          <w:color w:val="000000" w:themeColor="text1"/>
          <w:lang w:val="ro-RO"/>
        </w:rPr>
        <w:t>)</w:t>
      </w:r>
      <w:r w:rsidRPr="004C53EC">
        <w:rPr>
          <w:rFonts w:asciiTheme="minorHAnsi" w:hAnsiTheme="minorHAnsi"/>
          <w:i/>
          <w:color w:val="000000" w:themeColor="text1"/>
          <w:lang w:val="ro-RO"/>
        </w:rPr>
        <w:t xml:space="preserve"> </w:t>
      </w:r>
      <w:r w:rsidRPr="004C53EC">
        <w:rPr>
          <w:rFonts w:asciiTheme="minorHAnsi" w:hAnsiTheme="minorHAnsi"/>
          <w:color w:val="000000" w:themeColor="text1"/>
          <w:lang w:val="ro-RO"/>
        </w:rPr>
        <w:t>la data de 08.03.2017</w:t>
      </w:r>
      <w:r w:rsidR="00A578E5">
        <w:rPr>
          <w:rFonts w:asciiTheme="minorHAnsi" w:hAnsiTheme="minorHAnsi"/>
          <w:color w:val="000000" w:themeColor="text1"/>
          <w:lang w:val="ro-RO"/>
        </w:rPr>
        <w:t xml:space="preserve">, Inspecţia judiciară a exercitat </w:t>
      </w:r>
      <w:r w:rsidRPr="00A578E5">
        <w:rPr>
          <w:rFonts w:asciiTheme="minorHAnsi" w:hAnsiTheme="minorHAnsi"/>
          <w:color w:val="000000" w:themeColor="text1"/>
          <w:lang w:val="ro-RO"/>
        </w:rPr>
        <w:t xml:space="preserve">acţiune disciplinară împotriva </w:t>
      </w:r>
      <w:r w:rsidR="00AE7AEA">
        <w:rPr>
          <w:rFonts w:asciiTheme="minorHAnsi" w:hAnsiTheme="minorHAnsi"/>
          <w:color w:val="000000" w:themeColor="text1"/>
          <w:lang w:val="ro-RO"/>
        </w:rPr>
        <w:t>unui judecător</w:t>
      </w:r>
      <w:r w:rsidRPr="004C53EC">
        <w:rPr>
          <w:rFonts w:asciiTheme="minorHAnsi" w:hAnsiTheme="minorHAnsi"/>
          <w:color w:val="000000" w:themeColor="text1"/>
          <w:lang w:val="ro-RO"/>
        </w:rPr>
        <w:t xml:space="preserve"> din cadrul Curţii de Apel B. pentru săvârşirea abaterilor disciplinare prev</w:t>
      </w:r>
      <w:r>
        <w:rPr>
          <w:rFonts w:asciiTheme="minorHAnsi" w:hAnsiTheme="minorHAnsi"/>
          <w:color w:val="000000" w:themeColor="text1"/>
          <w:lang w:val="ro-RO"/>
        </w:rPr>
        <w:t xml:space="preserve">ăzute de art. 99 lit. a) şi l) din </w:t>
      </w:r>
      <w:r w:rsidR="00A578E5" w:rsidRPr="004C53EC">
        <w:rPr>
          <w:rFonts w:asciiTheme="minorHAnsi" w:hAnsiTheme="minorHAnsi"/>
          <w:color w:val="000000" w:themeColor="text1"/>
          <w:lang w:val="ro-RO"/>
        </w:rPr>
        <w:t>Legea nr. 303/2004</w:t>
      </w:r>
      <w:r>
        <w:rPr>
          <w:rFonts w:asciiTheme="minorHAnsi" w:hAnsiTheme="minorHAnsi"/>
          <w:color w:val="000000" w:themeColor="text1"/>
          <w:lang w:val="ro-RO"/>
        </w:rPr>
        <w:t xml:space="preserve">, constând în aceea că </w:t>
      </w:r>
      <w:r w:rsidRPr="004C53EC">
        <w:rPr>
          <w:rFonts w:asciiTheme="minorHAnsi" w:hAnsiTheme="minorHAnsi"/>
          <w:color w:val="000000" w:themeColor="text1"/>
          <w:lang w:val="ro-RO"/>
        </w:rPr>
        <w:t xml:space="preserve"> judecătorul a intervenit în soluţionarea unei contestații în anulare împotriva unei decizii penale pe care a pronunţat-o, prin participarea la şedinţa de judecată, formularea de cereri, depunerea de înscrisuri şi acceptarea, fără niciun fel de obiecțiuni, a apărărilor formulate de avocatul său, avocat care, pe de o parte, a asigurat apărarea şi în două rânduri resursele financiare pentru una din părţile cauzei soluționate prin decizia contestată şi care, pe de altă parte, a acordat asistenţă juridică în cursul cercetării disciplinare a judecătorului în cauză. De asemenea, deşi nu avea nicio justificare legală să intervină în contestaţia în anulare, l-a atenţionat pe judecătorul învestit cu soluţionarea acesteia să se abţină de la judecată.</w:t>
      </w:r>
    </w:p>
    <w:p w:rsidR="00225860" w:rsidRPr="006C08A8" w:rsidRDefault="00225860" w:rsidP="00225860">
      <w:pPr>
        <w:tabs>
          <w:tab w:val="left" w:pos="720"/>
          <w:tab w:val="num" w:pos="1440"/>
        </w:tabs>
        <w:jc w:val="both"/>
        <w:rPr>
          <w:rFonts w:asciiTheme="minorHAnsi" w:hAnsiTheme="minorHAnsi"/>
          <w:i/>
          <w:color w:val="000000" w:themeColor="text1"/>
          <w:lang w:val="ro-RO"/>
        </w:rPr>
      </w:pPr>
      <w:r>
        <w:rPr>
          <w:rFonts w:asciiTheme="minorHAnsi" w:hAnsiTheme="minorHAnsi"/>
          <w:color w:val="000000" w:themeColor="text1"/>
          <w:lang w:val="ro-RO"/>
        </w:rPr>
        <w:tab/>
      </w:r>
      <w:r w:rsidRPr="006C08A8">
        <w:rPr>
          <w:rFonts w:asciiTheme="minorHAnsi" w:hAnsiTheme="minorHAnsi"/>
          <w:i/>
          <w:color w:val="000000" w:themeColor="text1"/>
          <w:lang w:val="ro-RO"/>
        </w:rPr>
        <w:t>Prin încheierea din 14.06.2017 s-a suspendat judecata cauzei până</w:t>
      </w:r>
      <w:r w:rsidR="00AE7AEA">
        <w:rPr>
          <w:rFonts w:asciiTheme="minorHAnsi" w:hAnsiTheme="minorHAnsi"/>
          <w:i/>
          <w:color w:val="000000" w:themeColor="text1"/>
          <w:lang w:val="ro-RO"/>
        </w:rPr>
        <w:t xml:space="preserve"> la soluționarea recursului in </w:t>
      </w:r>
      <w:r w:rsidRPr="006C08A8">
        <w:rPr>
          <w:rFonts w:asciiTheme="minorHAnsi" w:hAnsiTheme="minorHAnsi"/>
          <w:i/>
          <w:color w:val="000000" w:themeColor="text1"/>
          <w:lang w:val="ro-RO"/>
        </w:rPr>
        <w:t>dosar</w:t>
      </w:r>
      <w:r w:rsidR="00AE7AEA">
        <w:rPr>
          <w:rFonts w:asciiTheme="minorHAnsi" w:hAnsiTheme="minorHAnsi"/>
          <w:i/>
          <w:color w:val="000000" w:themeColor="text1"/>
          <w:lang w:val="ro-RO"/>
        </w:rPr>
        <w:t xml:space="preserve">ul nr. </w:t>
      </w:r>
      <w:r w:rsidRPr="006C08A8">
        <w:rPr>
          <w:rFonts w:asciiTheme="minorHAnsi" w:hAnsiTheme="minorHAnsi"/>
          <w:i/>
          <w:color w:val="000000" w:themeColor="text1"/>
          <w:lang w:val="ro-RO"/>
        </w:rPr>
        <w:t xml:space="preserve"> 291/1/2017 aflat pe rolul Înaltei Curţi de Casaţiei şi Justiţie.</w:t>
      </w:r>
    </w:p>
    <w:p w:rsidR="00225860" w:rsidRDefault="006C08A8" w:rsidP="00225860">
      <w:pPr>
        <w:tabs>
          <w:tab w:val="left" w:pos="720"/>
          <w:tab w:val="num" w:pos="1440"/>
        </w:tabs>
        <w:ind w:firstLine="709"/>
        <w:jc w:val="both"/>
        <w:rPr>
          <w:rFonts w:asciiTheme="minorHAnsi" w:hAnsiTheme="minorHAnsi"/>
          <w:color w:val="000000" w:themeColor="text1"/>
          <w:lang w:val="ro-RO"/>
        </w:rPr>
      </w:pPr>
      <w:r w:rsidRPr="006C08A8">
        <w:rPr>
          <w:rFonts w:asciiTheme="minorHAnsi" w:hAnsiTheme="minorHAnsi"/>
          <w:color w:val="000000" w:themeColor="text1"/>
          <w:lang w:val="ro-RO"/>
        </w:rPr>
        <w:t>5</w:t>
      </w:r>
      <w:r w:rsidR="007F23D1">
        <w:rPr>
          <w:rFonts w:asciiTheme="minorHAnsi" w:hAnsiTheme="minorHAnsi"/>
          <w:color w:val="000000" w:themeColor="text1"/>
          <w:lang w:val="ro-RO"/>
        </w:rPr>
        <w:t>)</w:t>
      </w:r>
      <w:r w:rsidR="00225860" w:rsidRPr="004C53EC">
        <w:rPr>
          <w:rFonts w:asciiTheme="minorHAnsi" w:hAnsiTheme="minorHAnsi"/>
          <w:i/>
          <w:color w:val="000000" w:themeColor="text1"/>
          <w:lang w:val="ro-RO"/>
        </w:rPr>
        <w:t xml:space="preserve"> </w:t>
      </w:r>
      <w:r w:rsidR="00225860" w:rsidRPr="004C53EC">
        <w:rPr>
          <w:rFonts w:asciiTheme="minorHAnsi" w:hAnsiTheme="minorHAnsi"/>
          <w:color w:val="000000" w:themeColor="text1"/>
          <w:lang w:val="ro-RO"/>
        </w:rPr>
        <w:t>la data de 17.03.2017</w:t>
      </w:r>
      <w:r>
        <w:rPr>
          <w:rFonts w:asciiTheme="minorHAnsi" w:hAnsiTheme="minorHAnsi"/>
          <w:color w:val="000000" w:themeColor="text1"/>
          <w:lang w:val="ro-RO"/>
        </w:rPr>
        <w:t xml:space="preserve">, Inspecţia judiciară a exercitat acţiune </w:t>
      </w:r>
      <w:r w:rsidR="00225860" w:rsidRPr="006C08A8">
        <w:rPr>
          <w:rFonts w:asciiTheme="minorHAnsi" w:hAnsiTheme="minorHAnsi"/>
          <w:color w:val="000000" w:themeColor="text1"/>
          <w:lang w:val="ro-RO"/>
        </w:rPr>
        <w:t xml:space="preserve">disciplinară împotriva </w:t>
      </w:r>
      <w:r w:rsidR="00506CBB">
        <w:rPr>
          <w:rFonts w:asciiTheme="minorHAnsi" w:hAnsiTheme="minorHAnsi"/>
          <w:color w:val="000000" w:themeColor="text1"/>
          <w:lang w:val="ro-RO"/>
        </w:rPr>
        <w:t>unui judecător</w:t>
      </w:r>
      <w:r w:rsidR="00225860" w:rsidRPr="004C53EC">
        <w:rPr>
          <w:rFonts w:asciiTheme="minorHAnsi" w:hAnsiTheme="minorHAnsi"/>
          <w:color w:val="000000" w:themeColor="text1"/>
          <w:lang w:val="ro-RO"/>
        </w:rPr>
        <w:t xml:space="preserve"> din cadrul Curţii </w:t>
      </w:r>
      <w:r w:rsidR="00225860" w:rsidRPr="006B5924">
        <w:rPr>
          <w:rFonts w:asciiTheme="minorHAnsi" w:hAnsiTheme="minorHAnsi"/>
          <w:color w:val="000000" w:themeColor="text1"/>
          <w:lang w:val="ro-RO"/>
        </w:rPr>
        <w:t xml:space="preserve">de Apel C. pentru </w:t>
      </w:r>
      <w:r w:rsidR="00225860" w:rsidRPr="004C53EC">
        <w:rPr>
          <w:rFonts w:asciiTheme="minorHAnsi" w:hAnsiTheme="minorHAnsi"/>
          <w:color w:val="000000" w:themeColor="text1"/>
          <w:lang w:val="ro-RO"/>
        </w:rPr>
        <w:t>săvârşirea abaterii disciplinare prevăzute de art.</w:t>
      </w:r>
      <w:r w:rsidR="00225860">
        <w:rPr>
          <w:rFonts w:asciiTheme="minorHAnsi" w:hAnsiTheme="minorHAnsi"/>
          <w:color w:val="000000" w:themeColor="text1"/>
          <w:lang w:val="ro-RO"/>
        </w:rPr>
        <w:t xml:space="preserve"> 99 lit. a)</w:t>
      </w:r>
      <w:r w:rsidR="00225860" w:rsidRPr="004C53EC">
        <w:rPr>
          <w:rFonts w:asciiTheme="minorHAnsi" w:hAnsiTheme="minorHAnsi"/>
          <w:color w:val="000000" w:themeColor="text1"/>
          <w:lang w:val="ro-RO"/>
        </w:rPr>
        <w:t xml:space="preserve"> din </w:t>
      </w:r>
      <w:r w:rsidR="00141638" w:rsidRPr="004C53EC">
        <w:rPr>
          <w:rFonts w:asciiTheme="minorHAnsi" w:hAnsiTheme="minorHAnsi"/>
          <w:color w:val="000000" w:themeColor="text1"/>
          <w:lang w:val="ro-RO"/>
        </w:rPr>
        <w:t>Legea nr. 303/2004</w:t>
      </w:r>
      <w:r w:rsidR="00225860" w:rsidRPr="004C53EC">
        <w:rPr>
          <w:rFonts w:asciiTheme="minorHAnsi" w:hAnsiTheme="minorHAnsi"/>
          <w:color w:val="000000" w:themeColor="text1"/>
          <w:lang w:val="ro-RO"/>
        </w:rPr>
        <w:t xml:space="preserve"> constând în aceea că judecătorul a publicat pe un site de soc</w:t>
      </w:r>
      <w:r>
        <w:rPr>
          <w:rFonts w:asciiTheme="minorHAnsi" w:hAnsiTheme="minorHAnsi"/>
          <w:color w:val="000000" w:themeColor="text1"/>
          <w:lang w:val="ro-RO"/>
        </w:rPr>
        <w:t>i</w:t>
      </w:r>
      <w:r w:rsidR="00225860" w:rsidRPr="004C53EC">
        <w:rPr>
          <w:rFonts w:asciiTheme="minorHAnsi" w:hAnsiTheme="minorHAnsi"/>
          <w:color w:val="000000" w:themeColor="text1"/>
          <w:lang w:val="ro-RO"/>
        </w:rPr>
        <w:t>alizare două comentarii la adresa generică a jud</w:t>
      </w:r>
      <w:r w:rsidR="0016147D">
        <w:rPr>
          <w:rFonts w:asciiTheme="minorHAnsi" w:hAnsiTheme="minorHAnsi"/>
          <w:color w:val="000000" w:themeColor="text1"/>
          <w:lang w:val="ro-RO"/>
        </w:rPr>
        <w:t>ecătorilor din cadrul Curţii de Apel C.</w:t>
      </w:r>
      <w:r w:rsidR="00225860" w:rsidRPr="004C53EC">
        <w:rPr>
          <w:rFonts w:asciiTheme="minorHAnsi" w:hAnsiTheme="minorHAnsi"/>
          <w:color w:val="000000" w:themeColor="text1"/>
          <w:lang w:val="ro-RO"/>
        </w:rPr>
        <w:t>, cu privire la care a afi</w:t>
      </w:r>
      <w:r w:rsidR="00225860">
        <w:rPr>
          <w:rFonts w:asciiTheme="minorHAnsi" w:hAnsiTheme="minorHAnsi"/>
          <w:color w:val="000000" w:themeColor="text1"/>
          <w:lang w:val="ro-RO"/>
        </w:rPr>
        <w:t xml:space="preserve">rmat că sunt "psihopaţi" şi  </w:t>
      </w:r>
      <w:r w:rsidR="00225860" w:rsidRPr="004C53EC">
        <w:rPr>
          <w:rFonts w:asciiTheme="minorHAnsi" w:hAnsiTheme="minorHAnsi"/>
          <w:color w:val="000000" w:themeColor="text1"/>
          <w:lang w:val="ro-RO"/>
        </w:rPr>
        <w:t>"mitomani"</w:t>
      </w:r>
      <w:r w:rsidR="00225860">
        <w:rPr>
          <w:rFonts w:asciiTheme="minorHAnsi" w:hAnsiTheme="minorHAnsi"/>
          <w:color w:val="000000" w:themeColor="text1"/>
          <w:lang w:val="ro-RO"/>
        </w:rPr>
        <w:t xml:space="preserve">. </w:t>
      </w:r>
    </w:p>
    <w:p w:rsidR="00225860" w:rsidRPr="00A15452" w:rsidRDefault="00225860" w:rsidP="00225860">
      <w:pPr>
        <w:tabs>
          <w:tab w:val="left" w:pos="720"/>
          <w:tab w:val="num" w:pos="1440"/>
        </w:tabs>
        <w:ind w:firstLine="709"/>
        <w:jc w:val="both"/>
        <w:rPr>
          <w:rFonts w:asciiTheme="minorHAnsi" w:hAnsiTheme="minorHAnsi"/>
          <w:i/>
          <w:color w:val="000000" w:themeColor="text1"/>
          <w:lang w:val="ro-RO"/>
        </w:rPr>
      </w:pPr>
      <w:r w:rsidRPr="006C08A8">
        <w:rPr>
          <w:rFonts w:asciiTheme="minorHAnsi" w:hAnsiTheme="minorHAnsi"/>
          <w:i/>
          <w:color w:val="000000" w:themeColor="text1"/>
          <w:lang w:val="ro-RO"/>
        </w:rPr>
        <w:t>La termenul din 10 mai 2017, s-a dispus conexarea la dosarul nr. 30/J/2016</w:t>
      </w:r>
      <w:r w:rsidR="00A15452">
        <w:rPr>
          <w:rFonts w:asciiTheme="minorHAnsi" w:hAnsiTheme="minorHAnsi"/>
          <w:color w:val="000000" w:themeColor="text1"/>
          <w:lang w:val="ro-RO"/>
        </w:rPr>
        <w:t xml:space="preserve">, </w:t>
      </w:r>
      <w:r w:rsidR="00A15452" w:rsidRPr="00A15452">
        <w:rPr>
          <w:rFonts w:asciiTheme="minorHAnsi" w:hAnsiTheme="minorHAnsi"/>
          <w:i/>
          <w:color w:val="000000" w:themeColor="text1"/>
          <w:lang w:val="ro-RO"/>
        </w:rPr>
        <w:t>care se află în curs de soluţionare.</w:t>
      </w:r>
    </w:p>
    <w:p w:rsidR="00225860" w:rsidRDefault="00141638" w:rsidP="00225860">
      <w:pPr>
        <w:tabs>
          <w:tab w:val="left" w:pos="720"/>
          <w:tab w:val="num" w:pos="1440"/>
        </w:tabs>
        <w:ind w:firstLine="709"/>
        <w:jc w:val="both"/>
        <w:rPr>
          <w:rFonts w:asciiTheme="minorHAnsi" w:hAnsiTheme="minorHAnsi"/>
          <w:color w:val="000000" w:themeColor="text1"/>
          <w:lang w:val="ro-RO"/>
        </w:rPr>
      </w:pPr>
      <w:r w:rsidRPr="00141638">
        <w:rPr>
          <w:rFonts w:asciiTheme="minorHAnsi" w:hAnsiTheme="minorHAnsi"/>
          <w:color w:val="000000" w:themeColor="text1"/>
          <w:lang w:val="ro-RO"/>
        </w:rPr>
        <w:t>6</w:t>
      </w:r>
      <w:r w:rsidR="007F23D1">
        <w:rPr>
          <w:rFonts w:asciiTheme="minorHAnsi" w:hAnsiTheme="minorHAnsi"/>
          <w:color w:val="000000" w:themeColor="text1"/>
          <w:lang w:val="ro-RO"/>
        </w:rPr>
        <w:t>)</w:t>
      </w:r>
      <w:r w:rsidR="00225860" w:rsidRPr="004C53EC">
        <w:rPr>
          <w:rFonts w:asciiTheme="minorHAnsi" w:hAnsiTheme="minorHAnsi"/>
          <w:i/>
          <w:color w:val="000000" w:themeColor="text1"/>
          <w:lang w:val="ro-RO"/>
        </w:rPr>
        <w:t xml:space="preserve"> </w:t>
      </w:r>
      <w:r w:rsidR="00225860" w:rsidRPr="004C53EC">
        <w:rPr>
          <w:rFonts w:asciiTheme="minorHAnsi" w:hAnsiTheme="minorHAnsi"/>
          <w:color w:val="000000" w:themeColor="text1"/>
          <w:lang w:val="ro-RO"/>
        </w:rPr>
        <w:t>la data de 17.03.2017</w:t>
      </w:r>
      <w:r>
        <w:rPr>
          <w:rFonts w:asciiTheme="minorHAnsi" w:hAnsiTheme="minorHAnsi"/>
          <w:color w:val="000000" w:themeColor="text1"/>
          <w:lang w:val="ro-RO"/>
        </w:rPr>
        <w:t xml:space="preserve">, Inspecţia judiciară a exercitat </w:t>
      </w:r>
      <w:r w:rsidR="00225860" w:rsidRPr="00141638">
        <w:rPr>
          <w:rFonts w:asciiTheme="minorHAnsi" w:hAnsiTheme="minorHAnsi"/>
          <w:color w:val="000000" w:themeColor="text1"/>
          <w:lang w:val="ro-RO"/>
        </w:rPr>
        <w:t xml:space="preserve">acţiune disciplinară împotriva </w:t>
      </w:r>
      <w:r w:rsidR="0016147D">
        <w:rPr>
          <w:rFonts w:asciiTheme="minorHAnsi" w:hAnsiTheme="minorHAnsi"/>
          <w:color w:val="000000" w:themeColor="text1"/>
          <w:lang w:val="ro-RO"/>
        </w:rPr>
        <w:t xml:space="preserve">unui judecător </w:t>
      </w:r>
      <w:r w:rsidR="00225860" w:rsidRPr="004C53EC">
        <w:rPr>
          <w:rFonts w:asciiTheme="minorHAnsi" w:hAnsiTheme="minorHAnsi"/>
          <w:color w:val="000000" w:themeColor="text1"/>
          <w:lang w:val="ro-RO"/>
        </w:rPr>
        <w:t xml:space="preserve">din cadrul Curţii de Apel B. pentru săvârşirea abaterii disciplinare prevăzute de </w:t>
      </w:r>
      <w:r w:rsidR="00225860">
        <w:rPr>
          <w:rFonts w:asciiTheme="minorHAnsi" w:hAnsiTheme="minorHAnsi"/>
          <w:color w:val="000000" w:themeColor="text1"/>
          <w:lang w:val="ro-RO"/>
        </w:rPr>
        <w:t xml:space="preserve">art. </w:t>
      </w:r>
      <w:r w:rsidR="00225860" w:rsidRPr="004C53EC">
        <w:rPr>
          <w:rFonts w:asciiTheme="minorHAnsi" w:hAnsiTheme="minorHAnsi"/>
          <w:color w:val="000000" w:themeColor="text1"/>
          <w:lang w:val="ro-RO"/>
        </w:rPr>
        <w:t xml:space="preserve">99 lit. o) din  </w:t>
      </w:r>
      <w:r w:rsidRPr="004C53EC">
        <w:rPr>
          <w:rFonts w:asciiTheme="minorHAnsi" w:hAnsiTheme="minorHAnsi"/>
          <w:color w:val="000000" w:themeColor="text1"/>
          <w:lang w:val="ro-RO"/>
        </w:rPr>
        <w:t>Legea nr. 303/2004</w:t>
      </w:r>
      <w:r w:rsidR="00225860" w:rsidRPr="004C53EC">
        <w:rPr>
          <w:rFonts w:asciiTheme="minorHAnsi" w:hAnsiTheme="minorHAnsi"/>
          <w:color w:val="000000" w:themeColor="text1"/>
          <w:lang w:val="ro-RO"/>
        </w:rPr>
        <w:t xml:space="preserve">, constând în aceea că fiind desemnată, prin hotărâre a colegiului de conducere, să ţină locul titularului unui complet de judecată, pentru o singură şedinţă la o dată la care titularul de drept efectua concediu, a acordat un nou termen de judecată în cauză iar la </w:t>
      </w:r>
      <w:r w:rsidR="00225860" w:rsidRPr="004C53EC">
        <w:rPr>
          <w:rFonts w:asciiTheme="minorHAnsi" w:hAnsiTheme="minorHAnsi"/>
          <w:color w:val="000000" w:themeColor="text1"/>
          <w:lang w:val="ro-RO"/>
        </w:rPr>
        <w:lastRenderedPageBreak/>
        <w:t>întoarcerea judecătorului titular, a continuat să instrumenteze cauza, acordând mai multe termene până la momentul la care a şi soluţionat cauza dedusă judecății, deşi nu intra în competenţa sa de înlocuitor al titularului de drept al completului.</w:t>
      </w:r>
    </w:p>
    <w:p w:rsidR="00225860" w:rsidRPr="00141638" w:rsidRDefault="00225860" w:rsidP="00225860">
      <w:pPr>
        <w:tabs>
          <w:tab w:val="left" w:pos="720"/>
          <w:tab w:val="num" w:pos="1440"/>
        </w:tabs>
        <w:ind w:firstLine="709"/>
        <w:jc w:val="both"/>
        <w:rPr>
          <w:rFonts w:asciiTheme="minorHAnsi" w:hAnsiTheme="minorHAnsi"/>
          <w:i/>
          <w:color w:val="000000" w:themeColor="text1"/>
          <w:lang w:val="ro-RO"/>
        </w:rPr>
      </w:pPr>
      <w:r w:rsidRPr="00141638">
        <w:rPr>
          <w:rFonts w:asciiTheme="minorHAnsi" w:hAnsiTheme="minorHAnsi"/>
          <w:i/>
          <w:color w:val="000000" w:themeColor="text1"/>
          <w:lang w:val="ro-RO"/>
        </w:rPr>
        <w:t>Prin încheierea din 10.05.2017, s-a admis cererea de suspendare a judecăţii formulată de B.C. pâna la soluționarea recursului formulat împotriva Hotarârii nr.1J/08.02.2017 din dosar 14/J/2016.</w:t>
      </w:r>
    </w:p>
    <w:p w:rsidR="00225860" w:rsidRDefault="00141638" w:rsidP="00225860">
      <w:pPr>
        <w:tabs>
          <w:tab w:val="left" w:pos="720"/>
          <w:tab w:val="num" w:pos="1440"/>
        </w:tabs>
        <w:ind w:firstLine="709"/>
        <w:jc w:val="both"/>
        <w:rPr>
          <w:rFonts w:asciiTheme="minorHAnsi" w:hAnsiTheme="minorHAnsi"/>
          <w:color w:val="000000" w:themeColor="text1"/>
          <w:lang w:val="ro-RO"/>
        </w:rPr>
      </w:pPr>
      <w:r w:rsidRPr="00141638">
        <w:rPr>
          <w:rFonts w:asciiTheme="minorHAnsi" w:hAnsiTheme="minorHAnsi"/>
          <w:color w:val="000000" w:themeColor="text1"/>
          <w:lang w:val="ro-RO"/>
        </w:rPr>
        <w:t>7</w:t>
      </w:r>
      <w:r w:rsidR="007F23D1">
        <w:rPr>
          <w:rFonts w:asciiTheme="minorHAnsi" w:hAnsiTheme="minorHAnsi"/>
          <w:color w:val="000000" w:themeColor="text1"/>
          <w:lang w:val="ro-RO"/>
        </w:rPr>
        <w:t>)</w:t>
      </w:r>
      <w:r w:rsidR="00225860" w:rsidRPr="004C53EC">
        <w:rPr>
          <w:rFonts w:asciiTheme="minorHAnsi" w:hAnsiTheme="minorHAnsi"/>
          <w:color w:val="000000" w:themeColor="text1"/>
          <w:lang w:val="ro-RO"/>
        </w:rPr>
        <w:t xml:space="preserve"> la data de 21.04.2017</w:t>
      </w:r>
      <w:r>
        <w:rPr>
          <w:rFonts w:asciiTheme="minorHAnsi" w:hAnsiTheme="minorHAnsi"/>
          <w:color w:val="000000" w:themeColor="text1"/>
          <w:lang w:val="ro-RO"/>
        </w:rPr>
        <w:t xml:space="preserve">, Inspecţia judiciară a exercitat </w:t>
      </w:r>
      <w:r w:rsidR="00225860" w:rsidRPr="00141638">
        <w:rPr>
          <w:rFonts w:asciiTheme="minorHAnsi" w:hAnsiTheme="minorHAnsi"/>
          <w:color w:val="000000" w:themeColor="text1"/>
          <w:lang w:val="ro-RO"/>
        </w:rPr>
        <w:t xml:space="preserve">acţiune disciplinară împotriva </w:t>
      </w:r>
      <w:r w:rsidR="00F1371D">
        <w:rPr>
          <w:rFonts w:asciiTheme="minorHAnsi" w:hAnsiTheme="minorHAnsi"/>
          <w:color w:val="000000" w:themeColor="text1"/>
          <w:lang w:val="ro-RO"/>
        </w:rPr>
        <w:t>unui judecător</w:t>
      </w:r>
      <w:r w:rsidR="00225860" w:rsidRPr="00141638">
        <w:rPr>
          <w:rFonts w:asciiTheme="minorHAnsi" w:hAnsiTheme="minorHAnsi"/>
          <w:color w:val="000000" w:themeColor="text1"/>
          <w:lang w:val="ro-RO"/>
        </w:rPr>
        <w:t xml:space="preserve"> </w:t>
      </w:r>
      <w:r w:rsidR="00225860" w:rsidRPr="004C53EC">
        <w:rPr>
          <w:rFonts w:asciiTheme="minorHAnsi" w:hAnsiTheme="minorHAnsi"/>
          <w:color w:val="000000" w:themeColor="text1"/>
          <w:lang w:val="ro-RO"/>
        </w:rPr>
        <w:t xml:space="preserve">din cadrul Curţii de Apel C. pentru săvârşirea abaterii disciplinare prevăzute de 99 lit.  h) teza a II-a din </w:t>
      </w:r>
      <w:r w:rsidR="007F23D1" w:rsidRPr="004C53EC">
        <w:rPr>
          <w:rFonts w:asciiTheme="minorHAnsi" w:hAnsiTheme="minorHAnsi"/>
          <w:color w:val="000000" w:themeColor="text1"/>
          <w:lang w:val="ro-RO"/>
        </w:rPr>
        <w:t>Legea nr. 303/2004</w:t>
      </w:r>
      <w:r w:rsidR="007F23D1">
        <w:rPr>
          <w:rFonts w:asciiTheme="minorHAnsi" w:hAnsiTheme="minorHAnsi"/>
          <w:color w:val="000000" w:themeColor="text1"/>
          <w:lang w:val="ro-RO"/>
        </w:rPr>
        <w:t>,</w:t>
      </w:r>
      <w:r w:rsidR="00225860" w:rsidRPr="004C53EC">
        <w:rPr>
          <w:rFonts w:asciiTheme="minorHAnsi" w:hAnsiTheme="minorHAnsi"/>
          <w:color w:val="000000" w:themeColor="text1"/>
          <w:lang w:val="ro-RO"/>
        </w:rPr>
        <w:t xml:space="preserve"> constând în aceea că,</w:t>
      </w:r>
      <w:r w:rsidR="00225860" w:rsidRPr="004C53EC">
        <w:rPr>
          <w:rFonts w:asciiTheme="minorHAnsi" w:hAnsiTheme="minorHAnsi"/>
          <w:i/>
          <w:color w:val="000000" w:themeColor="text1"/>
          <w:lang w:val="ro-RO"/>
        </w:rPr>
        <w:t xml:space="preserve"> </w:t>
      </w:r>
      <w:r w:rsidR="00225860" w:rsidRPr="004C53EC">
        <w:rPr>
          <w:rFonts w:asciiTheme="minorHAnsi" w:hAnsiTheme="minorHAnsi"/>
          <w:color w:val="000000" w:themeColor="text1"/>
          <w:lang w:val="ro-RO"/>
        </w:rPr>
        <w:t xml:space="preserve">la data de 03.04.2017 </w:t>
      </w:r>
      <w:r w:rsidR="00225860">
        <w:rPr>
          <w:rFonts w:asciiTheme="minorHAnsi" w:hAnsiTheme="minorHAnsi"/>
          <w:color w:val="000000" w:themeColor="text1"/>
          <w:lang w:val="ro-RO"/>
        </w:rPr>
        <w:t xml:space="preserve">figura </w:t>
      </w:r>
      <w:r w:rsidR="00225860" w:rsidRPr="004C53EC">
        <w:rPr>
          <w:rFonts w:asciiTheme="minorHAnsi" w:hAnsiTheme="minorHAnsi"/>
          <w:color w:val="000000" w:themeColor="text1"/>
          <w:lang w:val="ro-RO"/>
        </w:rPr>
        <w:t>cu un număr de 59 hotărâri judecătoreşti neredactate în termenul legal.</w:t>
      </w:r>
    </w:p>
    <w:p w:rsidR="00225860" w:rsidRPr="007F23D1" w:rsidRDefault="00225860" w:rsidP="00225860">
      <w:pPr>
        <w:tabs>
          <w:tab w:val="left" w:pos="720"/>
          <w:tab w:val="num" w:pos="1440"/>
        </w:tabs>
        <w:ind w:firstLine="709"/>
        <w:jc w:val="both"/>
        <w:rPr>
          <w:rFonts w:asciiTheme="minorHAnsi" w:hAnsiTheme="minorHAnsi"/>
          <w:i/>
          <w:color w:val="000000" w:themeColor="text1"/>
          <w:lang w:val="ro-RO"/>
        </w:rPr>
      </w:pPr>
      <w:r w:rsidRPr="004C53EC">
        <w:rPr>
          <w:rFonts w:asciiTheme="minorHAnsi" w:hAnsiTheme="minorHAnsi"/>
          <w:color w:val="000000" w:themeColor="text1"/>
          <w:lang w:val="ro-RO"/>
        </w:rPr>
        <w:t xml:space="preserve"> </w:t>
      </w:r>
      <w:r w:rsidRPr="007F23D1">
        <w:rPr>
          <w:rFonts w:asciiTheme="minorHAnsi" w:hAnsiTheme="minorHAnsi"/>
          <w:i/>
          <w:color w:val="000000" w:themeColor="text1"/>
          <w:lang w:val="ro-RO"/>
        </w:rPr>
        <w:t>Prin Hotărârea nr. 19J/07.06.2017, Secţia pentru judecători în materie disciplinară din cadrul Consiliului Superior al Magistraturii a respins acţiunea.</w:t>
      </w:r>
    </w:p>
    <w:p w:rsidR="00225860" w:rsidRDefault="007F23D1" w:rsidP="00225860">
      <w:pPr>
        <w:tabs>
          <w:tab w:val="left" w:pos="720"/>
          <w:tab w:val="num" w:pos="1440"/>
        </w:tabs>
        <w:ind w:firstLine="709"/>
        <w:jc w:val="both"/>
        <w:rPr>
          <w:rFonts w:asciiTheme="minorHAnsi" w:hAnsiTheme="minorHAnsi"/>
          <w:color w:val="000000" w:themeColor="text1"/>
          <w:lang w:val="ro-RO"/>
        </w:rPr>
      </w:pPr>
      <w:r w:rsidRPr="007F23D1">
        <w:rPr>
          <w:rFonts w:asciiTheme="minorHAnsi" w:hAnsiTheme="minorHAnsi"/>
          <w:color w:val="000000" w:themeColor="text1"/>
          <w:lang w:val="ro-RO"/>
        </w:rPr>
        <w:t>8</w:t>
      </w:r>
      <w:r>
        <w:rPr>
          <w:rFonts w:asciiTheme="minorHAnsi" w:hAnsiTheme="minorHAnsi"/>
          <w:color w:val="000000" w:themeColor="text1"/>
          <w:lang w:val="ro-RO"/>
        </w:rPr>
        <w:t>)</w:t>
      </w:r>
      <w:r w:rsidR="00225860">
        <w:rPr>
          <w:rFonts w:asciiTheme="minorHAnsi" w:hAnsiTheme="minorHAnsi"/>
          <w:color w:val="000000" w:themeColor="text1"/>
          <w:lang w:val="ro-RO"/>
        </w:rPr>
        <w:t xml:space="preserve"> </w:t>
      </w:r>
      <w:r w:rsidR="00225860" w:rsidRPr="004C53EC">
        <w:rPr>
          <w:rFonts w:asciiTheme="minorHAnsi" w:hAnsiTheme="minorHAnsi"/>
          <w:color w:val="000000" w:themeColor="text1"/>
          <w:lang w:val="ro-RO"/>
        </w:rPr>
        <w:t>la data de 02.05.2017</w:t>
      </w:r>
      <w:r>
        <w:rPr>
          <w:rFonts w:asciiTheme="minorHAnsi" w:hAnsiTheme="minorHAnsi"/>
          <w:color w:val="000000" w:themeColor="text1"/>
          <w:lang w:val="ro-RO"/>
        </w:rPr>
        <w:t xml:space="preserve">, Inspecţia judiciară a exercitat </w:t>
      </w:r>
      <w:r w:rsidR="00225860" w:rsidRPr="007F23D1">
        <w:rPr>
          <w:rFonts w:asciiTheme="minorHAnsi" w:hAnsiTheme="minorHAnsi"/>
          <w:color w:val="000000" w:themeColor="text1"/>
          <w:lang w:val="ro-RO"/>
        </w:rPr>
        <w:t xml:space="preserve">acţiune disciplinară împotriva </w:t>
      </w:r>
      <w:r w:rsidR="00F1371D">
        <w:rPr>
          <w:rFonts w:asciiTheme="minorHAnsi" w:hAnsiTheme="minorHAnsi"/>
          <w:color w:val="000000" w:themeColor="text1"/>
          <w:lang w:val="ro-RO"/>
        </w:rPr>
        <w:t xml:space="preserve">unui </w:t>
      </w:r>
      <w:r w:rsidR="00225860" w:rsidRPr="007F23D1">
        <w:rPr>
          <w:rFonts w:asciiTheme="minorHAnsi" w:hAnsiTheme="minorHAnsi"/>
          <w:color w:val="000000" w:themeColor="text1"/>
          <w:lang w:val="ro-RO"/>
        </w:rPr>
        <w:t>judecător</w:t>
      </w:r>
      <w:r w:rsidR="00225860" w:rsidRPr="004C53EC">
        <w:rPr>
          <w:rFonts w:asciiTheme="minorHAnsi" w:hAnsiTheme="minorHAnsi"/>
          <w:b/>
          <w:i/>
          <w:color w:val="000000" w:themeColor="text1"/>
          <w:lang w:val="ro-RO"/>
        </w:rPr>
        <w:t xml:space="preserve"> </w:t>
      </w:r>
      <w:r w:rsidR="00225860" w:rsidRPr="004C53EC">
        <w:rPr>
          <w:rFonts w:asciiTheme="minorHAnsi" w:hAnsiTheme="minorHAnsi"/>
          <w:color w:val="000000" w:themeColor="text1"/>
          <w:lang w:val="ro-RO"/>
        </w:rPr>
        <w:t>din cadrul Curţii de Apel O. pentru săvârşirea abaterii disciplinare prevăzute de art. 99 lit. a) şi c)</w:t>
      </w:r>
      <w:r w:rsidR="00225860" w:rsidRPr="004C53EC">
        <w:rPr>
          <w:rFonts w:asciiTheme="minorHAnsi" w:hAnsiTheme="minorHAnsi"/>
          <w:i/>
          <w:color w:val="000000" w:themeColor="text1"/>
          <w:lang w:val="ro-RO"/>
        </w:rPr>
        <w:t xml:space="preserve"> </w:t>
      </w:r>
      <w:r w:rsidR="00225860" w:rsidRPr="004C53EC">
        <w:rPr>
          <w:rFonts w:asciiTheme="minorHAnsi" w:hAnsiTheme="minorHAnsi"/>
          <w:color w:val="000000" w:themeColor="text1"/>
          <w:lang w:val="ro-RO"/>
        </w:rPr>
        <w:t xml:space="preserve">din </w:t>
      </w:r>
      <w:r w:rsidRPr="004C53EC">
        <w:rPr>
          <w:rFonts w:asciiTheme="minorHAnsi" w:hAnsiTheme="minorHAnsi"/>
          <w:color w:val="000000" w:themeColor="text1"/>
          <w:lang w:val="ro-RO"/>
        </w:rPr>
        <w:t>Legea nr. 303/2004</w:t>
      </w:r>
      <w:r>
        <w:rPr>
          <w:rFonts w:asciiTheme="minorHAnsi" w:hAnsiTheme="minorHAnsi"/>
          <w:color w:val="000000" w:themeColor="text1"/>
          <w:lang w:val="ro-RO"/>
        </w:rPr>
        <w:t xml:space="preserve"> constând în aceea că </w:t>
      </w:r>
      <w:r w:rsidR="00225860" w:rsidRPr="004C53EC">
        <w:rPr>
          <w:rFonts w:asciiTheme="minorHAnsi" w:hAnsiTheme="minorHAnsi"/>
          <w:color w:val="000000" w:themeColor="text1"/>
          <w:lang w:val="ro-RO"/>
        </w:rPr>
        <w:t>a făcut afirmaţii defăimătoare la adresa unei colege de instanţă, sustinând faptul că aceasta ar avea o relație extraconjugală cu un alt coleg, conţinutul afirmațiilor denigratoare proferate la adresa doamnei judecător fiind detaliate  şi extrapolate pe măsura trecerii timpului.</w:t>
      </w:r>
    </w:p>
    <w:p w:rsidR="00225860" w:rsidRPr="007F23D1" w:rsidRDefault="00225860" w:rsidP="00A15452">
      <w:pPr>
        <w:tabs>
          <w:tab w:val="left" w:pos="720"/>
          <w:tab w:val="num" w:pos="1440"/>
        </w:tabs>
        <w:ind w:firstLine="709"/>
        <w:jc w:val="both"/>
        <w:rPr>
          <w:rFonts w:asciiTheme="minorHAnsi" w:hAnsiTheme="minorHAnsi"/>
          <w:i/>
          <w:color w:val="000000" w:themeColor="text1"/>
          <w:lang w:val="ro-RO"/>
        </w:rPr>
      </w:pPr>
      <w:r w:rsidRPr="004C53EC">
        <w:rPr>
          <w:rFonts w:asciiTheme="minorHAnsi" w:hAnsiTheme="minorHAnsi"/>
          <w:color w:val="000000" w:themeColor="text1"/>
          <w:lang w:val="ro-RO"/>
        </w:rPr>
        <w:t xml:space="preserve"> </w:t>
      </w:r>
      <w:r w:rsidRPr="007F23D1">
        <w:rPr>
          <w:rFonts w:asciiTheme="minorHAnsi" w:hAnsiTheme="minorHAnsi"/>
          <w:i/>
          <w:color w:val="000000" w:themeColor="text1"/>
          <w:lang w:val="ro-RO"/>
        </w:rPr>
        <w:t>Prin încheierea din 10 mai 2017, Secţia pentru judecători în materie disciplinară a dispus conexarea la dosarul  nr. 30/J/2016</w:t>
      </w:r>
      <w:r w:rsidR="00A15452">
        <w:rPr>
          <w:rFonts w:asciiTheme="minorHAnsi" w:hAnsiTheme="minorHAnsi"/>
          <w:i/>
          <w:color w:val="000000" w:themeColor="text1"/>
          <w:lang w:val="ro-RO"/>
        </w:rPr>
        <w:t xml:space="preserve">, </w:t>
      </w:r>
      <w:r w:rsidR="00A15452" w:rsidRPr="00A15452">
        <w:rPr>
          <w:rFonts w:asciiTheme="minorHAnsi" w:hAnsiTheme="minorHAnsi"/>
          <w:i/>
          <w:color w:val="000000" w:themeColor="text1"/>
          <w:lang w:val="ro-RO"/>
        </w:rPr>
        <w:t>care se află în curs de soluţionare.</w:t>
      </w:r>
    </w:p>
    <w:p w:rsidR="00225860" w:rsidRDefault="007F23D1" w:rsidP="00225860">
      <w:pPr>
        <w:tabs>
          <w:tab w:val="left" w:pos="720"/>
          <w:tab w:val="num" w:pos="1440"/>
        </w:tabs>
        <w:ind w:firstLine="709"/>
        <w:jc w:val="both"/>
        <w:rPr>
          <w:rFonts w:asciiTheme="minorHAnsi" w:hAnsiTheme="minorHAnsi"/>
          <w:color w:val="000000" w:themeColor="text1"/>
          <w:lang w:val="ro-RO"/>
        </w:rPr>
      </w:pPr>
      <w:r w:rsidRPr="007F23D1">
        <w:rPr>
          <w:rFonts w:asciiTheme="minorHAnsi" w:hAnsiTheme="minorHAnsi"/>
          <w:color w:val="000000" w:themeColor="text1"/>
          <w:lang w:val="ro-RO"/>
        </w:rPr>
        <w:t>9</w:t>
      </w:r>
      <w:r>
        <w:rPr>
          <w:rFonts w:asciiTheme="minorHAnsi" w:hAnsiTheme="minorHAnsi"/>
          <w:color w:val="000000" w:themeColor="text1"/>
          <w:lang w:val="ro-RO"/>
        </w:rPr>
        <w:t>)</w:t>
      </w:r>
      <w:r w:rsidR="00225860" w:rsidRPr="004C53EC">
        <w:rPr>
          <w:rFonts w:asciiTheme="minorHAnsi" w:hAnsiTheme="minorHAnsi"/>
          <w:i/>
          <w:color w:val="000000" w:themeColor="text1"/>
          <w:lang w:val="ro-RO"/>
        </w:rPr>
        <w:t xml:space="preserve"> </w:t>
      </w:r>
      <w:r w:rsidR="00225860" w:rsidRPr="004C53EC">
        <w:rPr>
          <w:rFonts w:asciiTheme="minorHAnsi" w:hAnsiTheme="minorHAnsi"/>
          <w:color w:val="000000" w:themeColor="text1"/>
          <w:lang w:val="ro-RO"/>
        </w:rPr>
        <w:t>la data de 16.05.2017</w:t>
      </w:r>
      <w:r>
        <w:rPr>
          <w:rFonts w:asciiTheme="minorHAnsi" w:hAnsiTheme="minorHAnsi"/>
          <w:color w:val="000000" w:themeColor="text1"/>
          <w:lang w:val="ro-RO"/>
        </w:rPr>
        <w:t>, Inspec</w:t>
      </w:r>
      <w:r w:rsidR="00A15452">
        <w:rPr>
          <w:rFonts w:asciiTheme="minorHAnsi" w:hAnsiTheme="minorHAnsi"/>
          <w:color w:val="000000" w:themeColor="text1"/>
          <w:lang w:val="ro-RO"/>
        </w:rPr>
        <w:t>ţ</w:t>
      </w:r>
      <w:r>
        <w:rPr>
          <w:rFonts w:asciiTheme="minorHAnsi" w:hAnsiTheme="minorHAnsi"/>
          <w:color w:val="000000" w:themeColor="text1"/>
          <w:lang w:val="ro-RO"/>
        </w:rPr>
        <w:t xml:space="preserve">ia judiciară a exercitat </w:t>
      </w:r>
      <w:r w:rsidR="00225860" w:rsidRPr="007F23D1">
        <w:rPr>
          <w:rFonts w:asciiTheme="minorHAnsi" w:hAnsiTheme="minorHAnsi"/>
          <w:color w:val="000000" w:themeColor="text1"/>
          <w:lang w:val="ro-RO"/>
        </w:rPr>
        <w:t>acţiune discipli</w:t>
      </w:r>
      <w:r w:rsidR="00F1371D">
        <w:rPr>
          <w:rFonts w:asciiTheme="minorHAnsi" w:hAnsiTheme="minorHAnsi"/>
          <w:color w:val="000000" w:themeColor="text1"/>
          <w:lang w:val="ro-RO"/>
        </w:rPr>
        <w:t>nară împotriva judecătorilor A</w:t>
      </w:r>
      <w:r w:rsidR="00225860" w:rsidRPr="007F23D1">
        <w:rPr>
          <w:rFonts w:asciiTheme="minorHAnsi" w:hAnsiTheme="minorHAnsi"/>
          <w:color w:val="000000" w:themeColor="text1"/>
          <w:lang w:val="ro-RO"/>
        </w:rPr>
        <w:t xml:space="preserve"> şi </w:t>
      </w:r>
      <w:r w:rsidR="00F1371D">
        <w:rPr>
          <w:rFonts w:asciiTheme="minorHAnsi" w:hAnsiTheme="minorHAnsi"/>
          <w:color w:val="000000" w:themeColor="text1"/>
          <w:lang w:val="ro-RO"/>
        </w:rPr>
        <w:t>B</w:t>
      </w:r>
      <w:r w:rsidR="00225860" w:rsidRPr="004C53EC">
        <w:rPr>
          <w:rFonts w:asciiTheme="minorHAnsi" w:hAnsiTheme="minorHAnsi"/>
          <w:b/>
          <w:i/>
          <w:color w:val="000000" w:themeColor="text1"/>
          <w:lang w:val="ro-RO"/>
        </w:rPr>
        <w:t xml:space="preserve"> </w:t>
      </w:r>
      <w:r w:rsidR="00225860" w:rsidRPr="004C53EC">
        <w:rPr>
          <w:rFonts w:asciiTheme="minorHAnsi" w:hAnsiTheme="minorHAnsi"/>
          <w:color w:val="000000" w:themeColor="text1"/>
          <w:lang w:val="ro-RO"/>
        </w:rPr>
        <w:t xml:space="preserve">din cadrul Curţii  Militare de Apel pentru săvârşirea abaterii disciplinare prevăzute de art. 99 lit. o) şi ş) din </w:t>
      </w:r>
      <w:r w:rsidRPr="004C53EC">
        <w:rPr>
          <w:rFonts w:asciiTheme="minorHAnsi" w:hAnsiTheme="minorHAnsi"/>
          <w:color w:val="000000" w:themeColor="text1"/>
          <w:lang w:val="ro-RO"/>
        </w:rPr>
        <w:t>Legea nr. 303/2004</w:t>
      </w:r>
      <w:r w:rsidR="00225860" w:rsidRPr="004C53EC">
        <w:rPr>
          <w:rFonts w:asciiTheme="minorHAnsi" w:hAnsiTheme="minorHAnsi"/>
          <w:color w:val="000000" w:themeColor="text1"/>
          <w:lang w:val="ro-RO"/>
        </w:rPr>
        <w:t>. Cu referire la abaterea disciplinară prevăzută de art. 99 lit. o) s-a reţinut că judecătorii, prin neîndeplinirea atribuţiilor ce le reveneau şi acționând contrar Hotărârii Secţiei pentru judecători a Consiliului Superior al Magistraturii nr. 622/2015, au determinat, fără justificare, schimbarea practicii existente cu privire la modul de constituire a completelor de divergență şi aplicarea diferită a dispoziţiilor regulamentare în situaţii similare. Cu referire la abaterea disciplinară prevăzută de art. 99 lit. ş) s-a reţinut că judecătorii, în procesul de aplicare a dreptului, au încălcat Decizia Curţii Constituționale nr.732/2014 şi Decizia Înaltei Curţi de Casaţie şi Justiţie nr.6/2016.</w:t>
      </w:r>
    </w:p>
    <w:p w:rsidR="00225860" w:rsidRPr="007F23D1" w:rsidRDefault="00225860" w:rsidP="00225860">
      <w:pPr>
        <w:tabs>
          <w:tab w:val="left" w:pos="720"/>
          <w:tab w:val="num" w:pos="1440"/>
        </w:tabs>
        <w:ind w:firstLine="709"/>
        <w:jc w:val="both"/>
        <w:rPr>
          <w:rFonts w:asciiTheme="minorHAnsi" w:hAnsiTheme="minorHAnsi"/>
          <w:i/>
          <w:color w:val="000000" w:themeColor="text1"/>
          <w:lang w:val="ro-RO"/>
        </w:rPr>
      </w:pPr>
      <w:r w:rsidRPr="007F23D1">
        <w:rPr>
          <w:rFonts w:asciiTheme="minorHAnsi" w:hAnsiTheme="minorHAnsi"/>
          <w:i/>
          <w:color w:val="000000" w:themeColor="text1"/>
          <w:lang w:val="ro-RO"/>
        </w:rPr>
        <w:t xml:space="preserve"> </w:t>
      </w:r>
      <w:r w:rsidR="007F23D1">
        <w:rPr>
          <w:rFonts w:asciiTheme="minorHAnsi" w:hAnsiTheme="minorHAnsi"/>
          <w:i/>
          <w:color w:val="000000" w:themeColor="text1"/>
          <w:lang w:val="ro-RO"/>
        </w:rPr>
        <w:t>D</w:t>
      </w:r>
      <w:r w:rsidRPr="007F23D1">
        <w:rPr>
          <w:rFonts w:asciiTheme="minorHAnsi" w:hAnsiTheme="minorHAnsi"/>
          <w:i/>
          <w:color w:val="000000" w:themeColor="text1"/>
          <w:lang w:val="ro-RO"/>
        </w:rPr>
        <w:t xml:space="preserve">osarul este </w:t>
      </w:r>
      <w:r w:rsidR="00A15452">
        <w:rPr>
          <w:rFonts w:asciiTheme="minorHAnsi" w:hAnsiTheme="minorHAnsi"/>
          <w:i/>
          <w:color w:val="000000" w:themeColor="text1"/>
          <w:lang w:val="ro-RO"/>
        </w:rPr>
        <w:t xml:space="preserve">în </w:t>
      </w:r>
      <w:r w:rsidRPr="007F23D1">
        <w:rPr>
          <w:rFonts w:asciiTheme="minorHAnsi" w:hAnsiTheme="minorHAnsi"/>
          <w:i/>
          <w:color w:val="000000" w:themeColor="text1"/>
          <w:lang w:val="ro-RO"/>
        </w:rPr>
        <w:t>curs de soluţionare pe rolul Secţiei pentru judecători a Consiliului Superior al Magistraturii.</w:t>
      </w:r>
    </w:p>
    <w:p w:rsidR="00225860" w:rsidRDefault="00225860" w:rsidP="00225860">
      <w:pPr>
        <w:tabs>
          <w:tab w:val="left" w:pos="720"/>
          <w:tab w:val="num" w:pos="1440"/>
        </w:tabs>
        <w:ind w:firstLine="709"/>
        <w:jc w:val="both"/>
        <w:rPr>
          <w:rFonts w:asciiTheme="minorHAnsi" w:hAnsiTheme="minorHAnsi"/>
          <w:color w:val="000000" w:themeColor="text1"/>
          <w:lang w:val="ro-RO"/>
        </w:rPr>
      </w:pPr>
      <w:r w:rsidRPr="007F23D1">
        <w:rPr>
          <w:rFonts w:asciiTheme="minorHAnsi" w:hAnsiTheme="minorHAnsi"/>
          <w:color w:val="000000" w:themeColor="text1"/>
          <w:lang w:val="ro-RO"/>
        </w:rPr>
        <w:t>1</w:t>
      </w:r>
      <w:r w:rsidR="007F23D1" w:rsidRPr="007F23D1">
        <w:rPr>
          <w:rFonts w:asciiTheme="minorHAnsi" w:hAnsiTheme="minorHAnsi"/>
          <w:color w:val="000000" w:themeColor="text1"/>
          <w:lang w:val="ro-RO"/>
        </w:rPr>
        <w:t>0)</w:t>
      </w:r>
      <w:r w:rsidRPr="004C53EC">
        <w:rPr>
          <w:rFonts w:asciiTheme="minorHAnsi" w:hAnsiTheme="minorHAnsi"/>
          <w:color w:val="000000" w:themeColor="text1"/>
          <w:lang w:val="ro-RO"/>
        </w:rPr>
        <w:t xml:space="preserve"> la data de 18.05.2017</w:t>
      </w:r>
      <w:r w:rsidR="007F23D1">
        <w:rPr>
          <w:rFonts w:asciiTheme="minorHAnsi" w:hAnsiTheme="minorHAnsi"/>
          <w:color w:val="000000" w:themeColor="text1"/>
          <w:lang w:val="ro-RO"/>
        </w:rPr>
        <w:t xml:space="preserve">, Inspecţia judiciară a exercitat </w:t>
      </w:r>
      <w:r w:rsidRPr="007F23D1">
        <w:rPr>
          <w:rFonts w:asciiTheme="minorHAnsi" w:hAnsiTheme="minorHAnsi"/>
          <w:color w:val="000000" w:themeColor="text1"/>
          <w:lang w:val="ro-RO"/>
        </w:rPr>
        <w:t xml:space="preserve">acţiune disciplinară împotriva </w:t>
      </w:r>
      <w:r w:rsidR="00F1371D">
        <w:rPr>
          <w:rFonts w:asciiTheme="minorHAnsi" w:hAnsiTheme="minorHAnsi"/>
          <w:color w:val="000000" w:themeColor="text1"/>
          <w:lang w:val="ro-RO"/>
        </w:rPr>
        <w:t xml:space="preserve">unui judecător </w:t>
      </w:r>
      <w:r w:rsidRPr="007F23D1">
        <w:rPr>
          <w:rFonts w:asciiTheme="minorHAnsi" w:hAnsiTheme="minorHAnsi"/>
          <w:color w:val="000000" w:themeColor="text1"/>
          <w:lang w:val="ro-RO"/>
        </w:rPr>
        <w:t>din cadrul Tribunalului B.</w:t>
      </w:r>
      <w:r w:rsidRPr="004C53EC">
        <w:rPr>
          <w:rFonts w:asciiTheme="minorHAnsi" w:hAnsiTheme="minorHAnsi"/>
          <w:color w:val="000000" w:themeColor="text1"/>
          <w:lang w:val="ro-RO"/>
        </w:rPr>
        <w:t xml:space="preserve"> pentru săvârşirea abaterii disciplinare prevăzute de</w:t>
      </w:r>
      <w:r w:rsidRPr="004C53EC">
        <w:rPr>
          <w:rFonts w:asciiTheme="minorHAnsi" w:hAnsiTheme="minorHAnsi"/>
          <w:b/>
          <w:i/>
          <w:color w:val="000000" w:themeColor="text1"/>
          <w:lang w:val="ro-RO"/>
        </w:rPr>
        <w:t xml:space="preserve">  </w:t>
      </w:r>
      <w:r w:rsidRPr="004C53EC">
        <w:rPr>
          <w:rFonts w:asciiTheme="minorHAnsi" w:hAnsiTheme="minorHAnsi"/>
          <w:color w:val="000000" w:themeColor="text1"/>
          <w:lang w:val="ro-RO"/>
        </w:rPr>
        <w:t xml:space="preserve">art. 99 lit. l) din </w:t>
      </w:r>
      <w:r w:rsidR="007F23D1" w:rsidRPr="004C53EC">
        <w:rPr>
          <w:rFonts w:asciiTheme="minorHAnsi" w:hAnsiTheme="minorHAnsi"/>
          <w:color w:val="000000" w:themeColor="text1"/>
          <w:lang w:val="ro-RO"/>
        </w:rPr>
        <w:t>Legea nr. 303/2004</w:t>
      </w:r>
      <w:r w:rsidR="007F23D1">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 constând în aceea că  a inițiat </w:t>
      </w:r>
      <w:r>
        <w:rPr>
          <w:rFonts w:asciiTheme="minorHAnsi" w:hAnsiTheme="minorHAnsi"/>
          <w:color w:val="000000" w:themeColor="text1"/>
          <w:lang w:val="ro-RO"/>
        </w:rPr>
        <w:t>discuții pe marginea unui dosar</w:t>
      </w:r>
      <w:r w:rsidRPr="004C53EC">
        <w:rPr>
          <w:rFonts w:asciiTheme="minorHAnsi" w:hAnsiTheme="minorHAnsi"/>
          <w:color w:val="000000" w:themeColor="text1"/>
          <w:lang w:val="ro-RO"/>
        </w:rPr>
        <w:t xml:space="preserve"> cu doi judecători care făceau parte din completul de judecată investit cu soluţionarea</w:t>
      </w:r>
      <w:r>
        <w:rPr>
          <w:rFonts w:asciiTheme="minorHAnsi" w:hAnsiTheme="minorHAnsi"/>
          <w:color w:val="000000" w:themeColor="text1"/>
          <w:lang w:val="ro-RO"/>
        </w:rPr>
        <w:t xml:space="preserve"> cauzei</w:t>
      </w:r>
      <w:r w:rsidRPr="004C53EC">
        <w:rPr>
          <w:rFonts w:asciiTheme="minorHAnsi" w:hAnsiTheme="minorHAnsi"/>
          <w:color w:val="000000" w:themeColor="text1"/>
          <w:lang w:val="ro-RO"/>
        </w:rPr>
        <w:t>, demersurile acesteia având drept scop sensibilizarea membrilor completului asupra situației apelantei. De asemenea</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a accesat aplicația ECRIS a respectivului dosar în vederea obţinerii tuturor informațiilor despre cauză.</w:t>
      </w:r>
    </w:p>
    <w:p w:rsidR="00225860" w:rsidRPr="007F23D1" w:rsidRDefault="00225860" w:rsidP="00225860">
      <w:pPr>
        <w:tabs>
          <w:tab w:val="left" w:pos="720"/>
          <w:tab w:val="num" w:pos="1440"/>
        </w:tabs>
        <w:ind w:firstLine="709"/>
        <w:jc w:val="both"/>
        <w:rPr>
          <w:rFonts w:asciiTheme="minorHAnsi" w:hAnsiTheme="minorHAnsi"/>
          <w:i/>
          <w:color w:val="000000" w:themeColor="text1"/>
          <w:lang w:val="ro-RO"/>
        </w:rPr>
      </w:pPr>
      <w:r w:rsidRPr="004C53EC">
        <w:rPr>
          <w:rFonts w:asciiTheme="minorHAnsi" w:hAnsiTheme="minorHAnsi"/>
          <w:color w:val="000000" w:themeColor="text1"/>
          <w:lang w:val="ro-RO"/>
        </w:rPr>
        <w:t xml:space="preserve">  </w:t>
      </w:r>
      <w:r w:rsidRPr="007F23D1">
        <w:rPr>
          <w:rFonts w:asciiTheme="minorHAnsi" w:hAnsiTheme="minorHAnsi"/>
          <w:i/>
          <w:color w:val="000000" w:themeColor="text1"/>
          <w:lang w:val="ro-RO"/>
        </w:rPr>
        <w:t xml:space="preserve">În prezent dosarul este </w:t>
      </w:r>
      <w:r w:rsidR="00A15452">
        <w:rPr>
          <w:rFonts w:asciiTheme="minorHAnsi" w:hAnsiTheme="minorHAnsi"/>
          <w:i/>
          <w:color w:val="000000" w:themeColor="text1"/>
          <w:lang w:val="ro-RO"/>
        </w:rPr>
        <w:t xml:space="preserve">în </w:t>
      </w:r>
      <w:r w:rsidRPr="007F23D1">
        <w:rPr>
          <w:rFonts w:asciiTheme="minorHAnsi" w:hAnsiTheme="minorHAnsi"/>
          <w:i/>
          <w:color w:val="000000" w:themeColor="text1"/>
          <w:lang w:val="ro-RO"/>
        </w:rPr>
        <w:t>curs de soluţionare pe rolul Secţiei pentru judecători a Consiliului Superior al Magistraturii.</w:t>
      </w:r>
    </w:p>
    <w:p w:rsidR="00225860" w:rsidRDefault="00225860" w:rsidP="00225860">
      <w:pPr>
        <w:tabs>
          <w:tab w:val="left" w:pos="720"/>
          <w:tab w:val="num" w:pos="1440"/>
        </w:tabs>
        <w:ind w:firstLine="709"/>
        <w:jc w:val="both"/>
        <w:rPr>
          <w:rFonts w:asciiTheme="minorHAnsi" w:hAnsiTheme="minorHAnsi"/>
          <w:b/>
          <w:color w:val="000000" w:themeColor="text1"/>
          <w:lang w:val="ro-RO"/>
        </w:rPr>
      </w:pPr>
      <w:r w:rsidRPr="007F23D1">
        <w:rPr>
          <w:rFonts w:asciiTheme="minorHAnsi" w:hAnsiTheme="minorHAnsi"/>
          <w:color w:val="000000" w:themeColor="text1"/>
          <w:lang w:val="ro-RO"/>
        </w:rPr>
        <w:t>1</w:t>
      </w:r>
      <w:r w:rsidR="007F23D1" w:rsidRPr="007F23D1">
        <w:rPr>
          <w:rFonts w:asciiTheme="minorHAnsi" w:hAnsiTheme="minorHAnsi"/>
          <w:color w:val="000000" w:themeColor="text1"/>
          <w:lang w:val="ro-RO"/>
        </w:rPr>
        <w:t>1)</w:t>
      </w:r>
      <w:r w:rsidRPr="004C53EC">
        <w:rPr>
          <w:rFonts w:asciiTheme="minorHAnsi" w:hAnsiTheme="minorHAnsi"/>
          <w:i/>
          <w:color w:val="000000" w:themeColor="text1"/>
          <w:lang w:val="ro-RO"/>
        </w:rPr>
        <w:t xml:space="preserve"> </w:t>
      </w:r>
      <w:r w:rsidRPr="004C53EC">
        <w:rPr>
          <w:rFonts w:asciiTheme="minorHAnsi" w:hAnsiTheme="minorHAnsi"/>
          <w:color w:val="000000" w:themeColor="text1"/>
          <w:lang w:val="ro-RO"/>
        </w:rPr>
        <w:t>la data de 13.06.2017</w:t>
      </w:r>
      <w:r w:rsidR="007F23D1">
        <w:rPr>
          <w:rFonts w:asciiTheme="minorHAnsi" w:hAnsiTheme="minorHAnsi"/>
          <w:color w:val="000000" w:themeColor="text1"/>
          <w:lang w:val="ro-RO"/>
        </w:rPr>
        <w:t xml:space="preserve"> </w:t>
      </w:r>
      <w:r w:rsidR="007F23D1" w:rsidRPr="007F23D1">
        <w:rPr>
          <w:rFonts w:asciiTheme="minorHAnsi" w:hAnsiTheme="minorHAnsi"/>
          <w:color w:val="000000" w:themeColor="text1"/>
          <w:lang w:val="ro-RO"/>
        </w:rPr>
        <w:t>s-a exercitat</w:t>
      </w:r>
      <w:r w:rsidRPr="007F23D1">
        <w:rPr>
          <w:rFonts w:asciiTheme="minorHAnsi" w:hAnsiTheme="minorHAnsi"/>
          <w:color w:val="000000" w:themeColor="text1"/>
          <w:lang w:val="ro-RO"/>
        </w:rPr>
        <w:t xml:space="preserve"> acţiune disciplinară</w:t>
      </w:r>
      <w:r w:rsidR="00F1371D">
        <w:rPr>
          <w:rFonts w:asciiTheme="minorHAnsi" w:hAnsiTheme="minorHAnsi"/>
          <w:color w:val="000000" w:themeColor="text1"/>
          <w:lang w:val="ro-RO"/>
        </w:rPr>
        <w:t xml:space="preserve"> împotriva judecătorului X şi Y din cadrul Curţii de Apel A.</w:t>
      </w:r>
      <w:r w:rsidRPr="007F23D1">
        <w:rPr>
          <w:rFonts w:asciiTheme="minorHAnsi" w:hAnsiTheme="minorHAnsi"/>
          <w:color w:val="000000" w:themeColor="text1"/>
          <w:lang w:val="ro-RO"/>
        </w:rPr>
        <w:t xml:space="preserve"> </w:t>
      </w:r>
      <w:r w:rsidRPr="004C53EC">
        <w:rPr>
          <w:rFonts w:asciiTheme="minorHAnsi" w:hAnsiTheme="minorHAnsi"/>
          <w:color w:val="000000" w:themeColor="text1"/>
          <w:lang w:val="ro-RO"/>
        </w:rPr>
        <w:t>pentru săvârşirea abaterii disciplinare prevăzute de art. 99 lit. ş) constând în aceea că nu au făcut aplicarea unei decizii a Curţii Constituționale într-o cauză pe care o aveau spre judecare</w:t>
      </w:r>
      <w:r w:rsidRPr="004C53EC">
        <w:rPr>
          <w:rFonts w:asciiTheme="minorHAnsi" w:hAnsiTheme="minorHAnsi"/>
          <w:b/>
          <w:color w:val="000000" w:themeColor="text1"/>
          <w:lang w:val="ro-RO"/>
        </w:rPr>
        <w:t>.</w:t>
      </w:r>
    </w:p>
    <w:p w:rsidR="00976297" w:rsidRPr="00976297" w:rsidRDefault="00976297" w:rsidP="00976297">
      <w:pPr>
        <w:pStyle w:val="NormalWeb"/>
        <w:tabs>
          <w:tab w:val="left" w:pos="4536"/>
          <w:tab w:val="left" w:pos="5103"/>
        </w:tabs>
        <w:spacing w:before="0" w:beforeAutospacing="0" w:after="0" w:afterAutospacing="0" w:line="276" w:lineRule="auto"/>
        <w:ind w:right="48" w:firstLine="709"/>
        <w:jc w:val="both"/>
        <w:rPr>
          <w:rFonts w:asciiTheme="minorHAnsi" w:hAnsiTheme="minorHAnsi"/>
          <w:i/>
          <w:lang w:val="ro-RO"/>
        </w:rPr>
      </w:pPr>
      <w:r w:rsidRPr="00976297">
        <w:rPr>
          <w:rFonts w:asciiTheme="minorHAnsi" w:hAnsiTheme="minorHAnsi"/>
          <w:i/>
          <w:lang w:val="ro-RO"/>
        </w:rPr>
        <w:t>Prin Hotărârea nr.33J/22.11.2017, Secţia pentru judecători în materie disciplinară a Consiliului Superior al Magistraturii a respins acţiunea disciplinară.</w:t>
      </w:r>
    </w:p>
    <w:p w:rsidR="00225860" w:rsidRDefault="00225860" w:rsidP="007F23D1">
      <w:pPr>
        <w:pStyle w:val="NormalWeb"/>
        <w:tabs>
          <w:tab w:val="left" w:pos="4536"/>
          <w:tab w:val="left" w:pos="5103"/>
        </w:tabs>
        <w:spacing w:before="0" w:beforeAutospacing="0" w:after="0" w:afterAutospacing="0"/>
        <w:ind w:right="48" w:firstLine="709"/>
        <w:jc w:val="both"/>
        <w:rPr>
          <w:rFonts w:asciiTheme="minorHAnsi" w:hAnsiTheme="minorHAnsi"/>
          <w:color w:val="000000" w:themeColor="text1"/>
          <w:lang w:val="ro-RO"/>
        </w:rPr>
      </w:pPr>
      <w:r w:rsidRPr="007F23D1">
        <w:rPr>
          <w:rFonts w:asciiTheme="minorHAnsi" w:hAnsiTheme="minorHAnsi"/>
          <w:color w:val="000000" w:themeColor="text1"/>
          <w:lang w:val="ro-RO"/>
        </w:rPr>
        <w:t>1</w:t>
      </w:r>
      <w:r w:rsidR="007F23D1" w:rsidRPr="007F23D1">
        <w:rPr>
          <w:rFonts w:asciiTheme="minorHAnsi" w:hAnsiTheme="minorHAnsi"/>
          <w:color w:val="000000" w:themeColor="text1"/>
          <w:lang w:val="ro-RO"/>
        </w:rPr>
        <w:t>2)</w:t>
      </w:r>
      <w:r w:rsidRPr="004C53EC">
        <w:rPr>
          <w:rFonts w:asciiTheme="minorHAnsi" w:hAnsiTheme="minorHAnsi"/>
          <w:i/>
          <w:color w:val="000000" w:themeColor="text1"/>
          <w:lang w:val="ro-RO"/>
        </w:rPr>
        <w:t xml:space="preserve"> </w:t>
      </w:r>
      <w:r w:rsidRPr="004C53EC">
        <w:rPr>
          <w:rFonts w:asciiTheme="minorHAnsi" w:hAnsiTheme="minorHAnsi"/>
          <w:color w:val="000000" w:themeColor="text1"/>
          <w:lang w:val="ro-RO"/>
        </w:rPr>
        <w:t xml:space="preserve">la data de 12.06.2017 </w:t>
      </w:r>
      <w:r w:rsidR="007F23D1">
        <w:rPr>
          <w:rFonts w:asciiTheme="minorHAnsi" w:hAnsiTheme="minorHAnsi"/>
          <w:color w:val="000000" w:themeColor="text1"/>
          <w:lang w:val="ro-RO"/>
        </w:rPr>
        <w:t>s-a exercitat</w:t>
      </w:r>
      <w:r w:rsidRPr="004C53EC">
        <w:rPr>
          <w:rFonts w:asciiTheme="minorHAnsi" w:hAnsiTheme="minorHAnsi"/>
          <w:b/>
          <w:i/>
          <w:color w:val="000000" w:themeColor="text1"/>
          <w:lang w:val="ro-RO"/>
        </w:rPr>
        <w:t xml:space="preserve"> </w:t>
      </w:r>
      <w:r w:rsidRPr="007F23D1">
        <w:rPr>
          <w:rFonts w:asciiTheme="minorHAnsi" w:hAnsiTheme="minorHAnsi"/>
          <w:color w:val="000000" w:themeColor="text1"/>
          <w:lang w:val="ro-RO"/>
        </w:rPr>
        <w:t xml:space="preserve">acţiune disciplinară împotriva </w:t>
      </w:r>
      <w:r w:rsidR="00F1371D">
        <w:rPr>
          <w:rFonts w:asciiTheme="minorHAnsi" w:hAnsiTheme="minorHAnsi"/>
          <w:color w:val="000000" w:themeColor="text1"/>
          <w:lang w:val="ro-RO"/>
        </w:rPr>
        <w:t xml:space="preserve">unui judecător </w:t>
      </w:r>
      <w:r w:rsidRPr="007F23D1">
        <w:rPr>
          <w:rFonts w:asciiTheme="minorHAnsi" w:hAnsiTheme="minorHAnsi"/>
          <w:color w:val="000000" w:themeColor="text1"/>
          <w:lang w:val="ro-RO"/>
        </w:rPr>
        <w:t>din cadrul Judecătoriei G.</w:t>
      </w:r>
      <w:r w:rsidRPr="004C53EC">
        <w:rPr>
          <w:rFonts w:asciiTheme="minorHAnsi" w:hAnsiTheme="minorHAnsi"/>
          <w:b/>
          <w:i/>
          <w:color w:val="000000" w:themeColor="text1"/>
          <w:lang w:val="ro-RO"/>
        </w:rPr>
        <w:t xml:space="preserve"> </w:t>
      </w:r>
      <w:r w:rsidRPr="004C53EC">
        <w:rPr>
          <w:rFonts w:asciiTheme="minorHAnsi" w:hAnsiTheme="minorHAnsi"/>
          <w:color w:val="000000" w:themeColor="text1"/>
          <w:lang w:val="ro-RO"/>
        </w:rPr>
        <w:t>pentru săvârşirea abaterii discip</w:t>
      </w:r>
      <w:r>
        <w:rPr>
          <w:rFonts w:asciiTheme="minorHAnsi" w:hAnsiTheme="minorHAnsi"/>
          <w:color w:val="000000" w:themeColor="text1"/>
          <w:lang w:val="ro-RO"/>
        </w:rPr>
        <w:t>linare prevăzute de art. 99 lit</w:t>
      </w:r>
      <w:r w:rsidRPr="004C53EC">
        <w:rPr>
          <w:rFonts w:asciiTheme="minorHAnsi" w:hAnsiTheme="minorHAnsi"/>
          <w:color w:val="000000" w:themeColor="text1"/>
          <w:lang w:val="ro-RO"/>
        </w:rPr>
        <w:t>.</w:t>
      </w:r>
      <w:r>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i) teza I şi r) </w:t>
      </w:r>
      <w:r w:rsidR="002427A1" w:rsidRPr="004C53EC">
        <w:rPr>
          <w:rFonts w:asciiTheme="minorHAnsi" w:hAnsiTheme="minorHAnsi"/>
          <w:color w:val="000000" w:themeColor="text1"/>
          <w:lang w:val="ro-RO"/>
        </w:rPr>
        <w:t>Legea nr. 303/2004</w:t>
      </w:r>
      <w:r w:rsidR="002427A1">
        <w:rPr>
          <w:rFonts w:asciiTheme="minorHAnsi" w:hAnsiTheme="minorHAnsi"/>
          <w:color w:val="000000" w:themeColor="text1"/>
          <w:lang w:val="ro-RO"/>
        </w:rPr>
        <w:t>,</w:t>
      </w:r>
      <w:r w:rsidRPr="004C53EC">
        <w:rPr>
          <w:rFonts w:asciiTheme="minorHAnsi" w:hAnsiTheme="minorHAnsi"/>
          <w:color w:val="000000" w:themeColor="text1"/>
          <w:lang w:val="ro-RO"/>
        </w:rPr>
        <w:t xml:space="preserve"> constând în aceea că a soluţionat un dosar  în rejudecare, deşi participase şi la judecarea cauzei în primul ciclu procesual, neformulând cerere de abţinere. De asemenea</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hot</w:t>
      </w:r>
      <w:r w:rsidR="007F23D1">
        <w:rPr>
          <w:rFonts w:asciiTheme="minorHAnsi" w:hAnsiTheme="minorHAnsi"/>
          <w:color w:val="000000" w:themeColor="text1"/>
          <w:lang w:val="ro-RO"/>
        </w:rPr>
        <w:t xml:space="preserve">ărârile pronunţate de judecător </w:t>
      </w:r>
      <w:r w:rsidRPr="004C53EC">
        <w:rPr>
          <w:rFonts w:asciiTheme="minorHAnsi" w:hAnsiTheme="minorHAnsi"/>
          <w:color w:val="000000" w:themeColor="text1"/>
          <w:lang w:val="ro-RO"/>
        </w:rPr>
        <w:t>sunt total nemotivate, nefiind prezentate argumentele juridi</w:t>
      </w:r>
      <w:r w:rsidR="007F23D1">
        <w:rPr>
          <w:rFonts w:asciiTheme="minorHAnsi" w:hAnsiTheme="minorHAnsi"/>
          <w:color w:val="000000" w:themeColor="text1"/>
          <w:lang w:val="ro-RO"/>
        </w:rPr>
        <w:t xml:space="preserve">ce care au condus la adoptarea </w:t>
      </w:r>
      <w:r w:rsidRPr="004C53EC">
        <w:rPr>
          <w:rFonts w:asciiTheme="minorHAnsi" w:hAnsiTheme="minorHAnsi"/>
          <w:color w:val="000000" w:themeColor="text1"/>
          <w:lang w:val="ro-RO"/>
        </w:rPr>
        <w:t>soluții</w:t>
      </w:r>
      <w:r>
        <w:rPr>
          <w:rFonts w:asciiTheme="minorHAnsi" w:hAnsiTheme="minorHAnsi"/>
          <w:color w:val="000000" w:themeColor="text1"/>
          <w:lang w:val="ro-RO"/>
        </w:rPr>
        <w:t xml:space="preserve">lor, </w:t>
      </w:r>
      <w:r w:rsidR="00175493">
        <w:rPr>
          <w:rFonts w:asciiTheme="minorHAnsi" w:hAnsiTheme="minorHAnsi"/>
          <w:color w:val="000000" w:themeColor="text1"/>
          <w:lang w:val="ro-RO"/>
        </w:rPr>
        <w:t>nerespecta</w:t>
      </w:r>
      <w:r w:rsidR="000B2E7A">
        <w:rPr>
          <w:rFonts w:asciiTheme="minorHAnsi" w:hAnsiTheme="minorHAnsi"/>
          <w:color w:val="000000" w:themeColor="text1"/>
          <w:lang w:val="ro-RO"/>
        </w:rPr>
        <w:t>rea dispoziţiilor</w:t>
      </w:r>
      <w:r w:rsidR="00175493">
        <w:rPr>
          <w:rFonts w:asciiTheme="minorHAnsi" w:hAnsiTheme="minorHAnsi"/>
          <w:color w:val="000000" w:themeColor="text1"/>
          <w:lang w:val="ro-RO"/>
        </w:rPr>
        <w:t xml:space="preserve"> art. </w:t>
      </w:r>
      <w:r>
        <w:rPr>
          <w:rFonts w:asciiTheme="minorHAnsi" w:hAnsiTheme="minorHAnsi"/>
          <w:color w:val="000000" w:themeColor="text1"/>
          <w:lang w:val="ro-RO"/>
        </w:rPr>
        <w:t>403 Cod procedură penală,</w:t>
      </w:r>
      <w:r w:rsidRPr="004C53EC">
        <w:rPr>
          <w:rFonts w:asciiTheme="minorHAnsi" w:hAnsiTheme="minorHAnsi"/>
          <w:color w:val="000000" w:themeColor="text1"/>
          <w:lang w:val="ro-RO"/>
        </w:rPr>
        <w:t xml:space="preserve"> având </w:t>
      </w:r>
      <w:r w:rsidRPr="004C53EC">
        <w:rPr>
          <w:rFonts w:asciiTheme="minorHAnsi" w:hAnsiTheme="minorHAnsi"/>
          <w:color w:val="000000" w:themeColor="text1"/>
          <w:lang w:val="ro-RO"/>
        </w:rPr>
        <w:lastRenderedPageBreak/>
        <w:t>drept consecinţă desființarea hotărârilor de către instanţele de control judiciar şi trimiterea cauzelor spre rejudecare.</w:t>
      </w:r>
    </w:p>
    <w:p w:rsidR="0040079E" w:rsidRPr="007F23D1" w:rsidRDefault="00225860" w:rsidP="0040079E">
      <w:pPr>
        <w:pStyle w:val="NormalWeb"/>
        <w:tabs>
          <w:tab w:val="left" w:pos="4536"/>
          <w:tab w:val="left" w:pos="5103"/>
        </w:tabs>
        <w:spacing w:before="0" w:beforeAutospacing="0" w:after="0" w:afterAutospacing="0"/>
        <w:ind w:right="48" w:firstLine="709"/>
        <w:jc w:val="both"/>
        <w:rPr>
          <w:rFonts w:asciiTheme="minorHAnsi" w:hAnsiTheme="minorHAnsi"/>
          <w:i/>
          <w:color w:val="FF0000"/>
          <w:lang w:val="ro-RO"/>
        </w:rPr>
      </w:pPr>
      <w:r w:rsidRPr="007F23D1">
        <w:rPr>
          <w:rFonts w:asciiTheme="minorHAnsi" w:hAnsiTheme="minorHAnsi"/>
          <w:i/>
          <w:color w:val="000000" w:themeColor="text1"/>
        </w:rPr>
        <w:t xml:space="preserve">Prin Hotărârea nr.27J/ 27.09.2017 </w:t>
      </w:r>
      <w:r w:rsidRPr="007F23D1">
        <w:rPr>
          <w:rFonts w:asciiTheme="minorHAnsi" w:hAnsiTheme="minorHAnsi"/>
          <w:i/>
          <w:color w:val="000000" w:themeColor="text1"/>
          <w:lang w:val="ro-RO"/>
        </w:rPr>
        <w:t>Secţia pentru judecători în materie disciplinară din cadrul Consiliului Superior al Magistraturii a respins acţiunea</w:t>
      </w:r>
      <w:r w:rsidRPr="007F23D1">
        <w:rPr>
          <w:rFonts w:asciiTheme="minorHAnsi" w:hAnsiTheme="minorHAnsi"/>
          <w:i/>
          <w:color w:val="FF0000"/>
          <w:lang w:val="ro-RO"/>
        </w:rPr>
        <w:t xml:space="preserve">. </w:t>
      </w:r>
    </w:p>
    <w:p w:rsidR="00225860" w:rsidRPr="00F10273" w:rsidRDefault="007F23D1" w:rsidP="00225860">
      <w:pPr>
        <w:tabs>
          <w:tab w:val="left" w:pos="720"/>
          <w:tab w:val="num" w:pos="1440"/>
        </w:tabs>
        <w:ind w:firstLine="709"/>
        <w:jc w:val="both"/>
        <w:rPr>
          <w:rFonts w:asciiTheme="minorHAnsi" w:hAnsiTheme="minorHAnsi"/>
          <w:color w:val="000000" w:themeColor="text1"/>
          <w:lang w:val="ro-RO"/>
        </w:rPr>
      </w:pPr>
      <w:r w:rsidRPr="007F23D1">
        <w:rPr>
          <w:rFonts w:asciiTheme="minorHAnsi" w:hAnsiTheme="minorHAnsi"/>
          <w:color w:val="000000" w:themeColor="text1"/>
          <w:lang w:val="ro-RO"/>
        </w:rPr>
        <w:t>13)</w:t>
      </w:r>
      <w:r w:rsidR="00225860" w:rsidRPr="00C65A66">
        <w:rPr>
          <w:rFonts w:asciiTheme="minorHAnsi" w:hAnsiTheme="minorHAnsi"/>
          <w:b/>
          <w:color w:val="000000" w:themeColor="text1"/>
          <w:lang w:val="ro-RO"/>
        </w:rPr>
        <w:t xml:space="preserve"> </w:t>
      </w:r>
      <w:r w:rsidR="00225860" w:rsidRPr="004C53EC">
        <w:rPr>
          <w:rFonts w:asciiTheme="minorHAnsi" w:hAnsiTheme="minorHAnsi"/>
          <w:color w:val="000000" w:themeColor="text1"/>
          <w:lang w:val="ro-RO"/>
        </w:rPr>
        <w:t xml:space="preserve">la data de 12.07.2017 </w:t>
      </w:r>
      <w:r>
        <w:rPr>
          <w:rFonts w:asciiTheme="minorHAnsi" w:hAnsiTheme="minorHAnsi"/>
          <w:color w:val="000000" w:themeColor="text1"/>
          <w:lang w:val="ro-RO"/>
        </w:rPr>
        <w:t>s-a exercitat</w:t>
      </w:r>
      <w:r w:rsidR="00225860">
        <w:rPr>
          <w:rFonts w:asciiTheme="minorHAnsi" w:hAnsiTheme="minorHAnsi"/>
          <w:color w:val="000000" w:themeColor="text1"/>
          <w:lang w:val="ro-RO"/>
        </w:rPr>
        <w:t xml:space="preserve"> </w:t>
      </w:r>
      <w:r w:rsidR="00225860" w:rsidRPr="007F23D1">
        <w:rPr>
          <w:rFonts w:asciiTheme="minorHAnsi" w:hAnsiTheme="minorHAnsi"/>
          <w:color w:val="000000" w:themeColor="text1"/>
          <w:lang w:val="ro-RO"/>
        </w:rPr>
        <w:t>acțiune discipli</w:t>
      </w:r>
      <w:r w:rsidR="000B2E7A">
        <w:rPr>
          <w:rFonts w:asciiTheme="minorHAnsi" w:hAnsiTheme="minorHAnsi"/>
          <w:color w:val="000000" w:themeColor="text1"/>
          <w:lang w:val="ro-RO"/>
        </w:rPr>
        <w:t>nară împotriva judecătorului X</w:t>
      </w:r>
      <w:r w:rsidR="00225860" w:rsidRPr="007F23D1">
        <w:rPr>
          <w:rFonts w:asciiTheme="minorHAnsi" w:hAnsiTheme="minorHAnsi"/>
          <w:color w:val="000000" w:themeColor="text1"/>
          <w:lang w:val="ro-RO"/>
        </w:rPr>
        <w:t xml:space="preserve"> din cadrul Judecătoriei B.</w:t>
      </w:r>
      <w:r w:rsidR="00225860" w:rsidRPr="004C53EC">
        <w:rPr>
          <w:rFonts w:asciiTheme="minorHAnsi" w:hAnsiTheme="minorHAnsi"/>
          <w:color w:val="000000" w:themeColor="text1"/>
          <w:lang w:val="ro-RO"/>
        </w:rPr>
        <w:t xml:space="preserve"> </w:t>
      </w:r>
      <w:r w:rsidR="00225860" w:rsidRPr="00F10273">
        <w:rPr>
          <w:rFonts w:asciiTheme="minorHAnsi" w:hAnsiTheme="minorHAnsi"/>
          <w:color w:val="000000" w:themeColor="text1"/>
          <w:lang w:val="ro-RO"/>
        </w:rPr>
        <w:t xml:space="preserve">pentru săvârșirea abaterii disciplinare prevăzute de art. 99 lit. h) teza I din </w:t>
      </w:r>
      <w:r w:rsidR="002427A1" w:rsidRPr="004C53EC">
        <w:rPr>
          <w:rFonts w:asciiTheme="minorHAnsi" w:hAnsiTheme="minorHAnsi"/>
          <w:color w:val="000000" w:themeColor="text1"/>
          <w:lang w:val="ro-RO"/>
        </w:rPr>
        <w:t>Legea nr. 303/2004</w:t>
      </w:r>
      <w:r w:rsidR="002427A1">
        <w:rPr>
          <w:rFonts w:asciiTheme="minorHAnsi" w:hAnsiTheme="minorHAnsi"/>
          <w:color w:val="000000" w:themeColor="text1"/>
          <w:lang w:val="ro-RO"/>
        </w:rPr>
        <w:t xml:space="preserve">, </w:t>
      </w:r>
      <w:r w:rsidR="00225860" w:rsidRPr="00F10273">
        <w:rPr>
          <w:rFonts w:asciiTheme="minorHAnsi" w:hAnsiTheme="minorHAnsi"/>
          <w:color w:val="000000" w:themeColor="text1"/>
          <w:lang w:val="ro-RO"/>
        </w:rPr>
        <w:t>constând în identificarea a două dosare civile cu o durată mai mare de 10 ani de la data înregistrării în sistemul judiciar, s-a mai constatat că la 30.12.2016, pe rol</w:t>
      </w:r>
      <w:r w:rsidR="00175493">
        <w:rPr>
          <w:rFonts w:asciiTheme="minorHAnsi" w:hAnsiTheme="minorHAnsi"/>
          <w:color w:val="000000" w:themeColor="text1"/>
          <w:lang w:val="ro-RO"/>
        </w:rPr>
        <w:t>ul completului prezidat, existau</w:t>
      </w:r>
      <w:r w:rsidR="00225860" w:rsidRPr="00F10273">
        <w:rPr>
          <w:rFonts w:asciiTheme="minorHAnsi" w:hAnsiTheme="minorHAnsi"/>
          <w:color w:val="000000" w:themeColor="text1"/>
          <w:lang w:val="ro-RO"/>
        </w:rPr>
        <w:t xml:space="preserve"> 14 dosare cu o durată mai mare de 5 ani de la data înregistrării în sistemul judiciar, iar la data întocmirii referat</w:t>
      </w:r>
      <w:r w:rsidR="00175493">
        <w:rPr>
          <w:rFonts w:asciiTheme="minorHAnsi" w:hAnsiTheme="minorHAnsi"/>
          <w:color w:val="000000" w:themeColor="text1"/>
          <w:lang w:val="ro-RO"/>
        </w:rPr>
        <w:t>ului de sesizare din oficiu a Inspecţiei judiciare</w:t>
      </w:r>
      <w:r w:rsidR="00225860" w:rsidRPr="00F10273">
        <w:rPr>
          <w:rFonts w:asciiTheme="minorHAnsi" w:hAnsiTheme="minorHAnsi"/>
          <w:color w:val="000000" w:themeColor="text1"/>
          <w:lang w:val="ro-RO"/>
        </w:rPr>
        <w:t xml:space="preserve"> (16.02.2017), pe rolul completului au fost identificate 11 dosare, cel mai mare număr de cauze din această categorie de vechime în</w:t>
      </w:r>
      <w:r w:rsidR="000B2E7A">
        <w:rPr>
          <w:rFonts w:asciiTheme="minorHAnsi" w:hAnsiTheme="minorHAnsi"/>
          <w:color w:val="000000" w:themeColor="text1"/>
          <w:lang w:val="ro-RO"/>
        </w:rPr>
        <w:t xml:space="preserve">registrat la nivelul instanței </w:t>
      </w:r>
      <w:r w:rsidR="00225860" w:rsidRPr="00F10273">
        <w:rPr>
          <w:rFonts w:asciiTheme="minorHAnsi" w:hAnsiTheme="minorHAnsi"/>
          <w:color w:val="000000" w:themeColor="text1"/>
          <w:lang w:val="ro-RO"/>
        </w:rPr>
        <w:t>la 24.03.2017 a fost identificat un număr de 13 dosare cu o durată de 5 ani de la data înregistrării în sistemul judiciar, din datele statistice, s-a constatat că la 19 iunie 2017, pe rolul completului C10, au fost înregistrate 62 dosare cu vechime de 1-2 ani, 29 cauze cu vechime de 2-5 ani; 11 dosare cu vechime mai mare de 5 ani şi 3 dosare cu o vechime de peste 10 ani.</w:t>
      </w:r>
    </w:p>
    <w:p w:rsidR="00225860" w:rsidRPr="00175493" w:rsidRDefault="00225860" w:rsidP="00175493">
      <w:pPr>
        <w:tabs>
          <w:tab w:val="left" w:pos="720"/>
          <w:tab w:val="num" w:pos="1440"/>
        </w:tabs>
        <w:ind w:firstLine="709"/>
        <w:jc w:val="both"/>
        <w:rPr>
          <w:rFonts w:asciiTheme="minorHAnsi" w:hAnsiTheme="minorHAnsi"/>
          <w:i/>
          <w:color w:val="000000" w:themeColor="text1"/>
          <w:lang w:val="ro-RO"/>
        </w:rPr>
      </w:pPr>
      <w:r w:rsidRPr="002427A1">
        <w:rPr>
          <w:rFonts w:asciiTheme="minorHAnsi" w:hAnsiTheme="minorHAnsi"/>
          <w:i/>
          <w:color w:val="000000" w:themeColor="text1"/>
          <w:lang w:val="ro-RO"/>
        </w:rPr>
        <w:t xml:space="preserve"> În prezent dosarul este </w:t>
      </w:r>
      <w:r w:rsidR="00A15452">
        <w:rPr>
          <w:rFonts w:asciiTheme="minorHAnsi" w:hAnsiTheme="minorHAnsi"/>
          <w:i/>
          <w:color w:val="000000" w:themeColor="text1"/>
          <w:lang w:val="ro-RO"/>
        </w:rPr>
        <w:t xml:space="preserve">în </w:t>
      </w:r>
      <w:r w:rsidRPr="002427A1">
        <w:rPr>
          <w:rFonts w:asciiTheme="minorHAnsi" w:hAnsiTheme="minorHAnsi"/>
          <w:i/>
          <w:color w:val="000000" w:themeColor="text1"/>
          <w:lang w:val="ro-RO"/>
        </w:rPr>
        <w:t>curs de soluţionare pe rolul Secţiei pentru judecători a Consiliului Superior al Magistraturii.</w:t>
      </w:r>
    </w:p>
    <w:p w:rsidR="00225860" w:rsidRDefault="003A53F1" w:rsidP="00225860">
      <w:pPr>
        <w:tabs>
          <w:tab w:val="left" w:pos="720"/>
          <w:tab w:val="num" w:pos="1440"/>
        </w:tabs>
        <w:ind w:firstLine="709"/>
        <w:jc w:val="both"/>
        <w:rPr>
          <w:rFonts w:asciiTheme="minorHAnsi" w:hAnsiTheme="minorHAnsi"/>
          <w:color w:val="000000" w:themeColor="text1"/>
          <w:lang w:val="ro-RO"/>
        </w:rPr>
      </w:pPr>
      <w:r>
        <w:rPr>
          <w:rFonts w:asciiTheme="minorHAnsi" w:hAnsiTheme="minorHAnsi"/>
          <w:color w:val="000000" w:themeColor="text1"/>
          <w:lang w:val="ro-RO"/>
        </w:rPr>
        <w:t>14</w:t>
      </w:r>
      <w:r w:rsidR="00CD1107" w:rsidRPr="00CD1107">
        <w:rPr>
          <w:rFonts w:asciiTheme="minorHAnsi" w:hAnsiTheme="minorHAnsi"/>
          <w:color w:val="000000" w:themeColor="text1"/>
          <w:lang w:val="ro-RO"/>
        </w:rPr>
        <w:t>)</w:t>
      </w:r>
      <w:r w:rsidR="00225860" w:rsidRPr="00AE351F">
        <w:rPr>
          <w:rFonts w:asciiTheme="minorHAnsi" w:hAnsiTheme="minorHAnsi"/>
          <w:b/>
          <w:color w:val="000000" w:themeColor="text1"/>
          <w:lang w:val="ro-RO"/>
        </w:rPr>
        <w:t xml:space="preserve"> </w:t>
      </w:r>
      <w:r w:rsidR="00225860" w:rsidRPr="00AE351F">
        <w:rPr>
          <w:rFonts w:asciiTheme="minorHAnsi" w:hAnsiTheme="minorHAnsi"/>
          <w:color w:val="000000" w:themeColor="text1"/>
          <w:lang w:val="ro-RO"/>
        </w:rPr>
        <w:t>la data de 13.07.2017</w:t>
      </w:r>
      <w:r w:rsidR="00CD1107">
        <w:rPr>
          <w:rFonts w:asciiTheme="minorHAnsi" w:hAnsiTheme="minorHAnsi"/>
          <w:color w:val="000000" w:themeColor="text1"/>
          <w:lang w:val="ro-RO"/>
        </w:rPr>
        <w:t xml:space="preserve"> s-a exercitat </w:t>
      </w:r>
      <w:r w:rsidR="00225860" w:rsidRPr="00CD1107">
        <w:rPr>
          <w:rFonts w:asciiTheme="minorHAnsi" w:hAnsiTheme="minorHAnsi"/>
          <w:color w:val="000000" w:themeColor="text1"/>
          <w:lang w:val="ro-RO"/>
        </w:rPr>
        <w:t xml:space="preserve">acțiune disciplinară împotriva </w:t>
      </w:r>
      <w:r w:rsidR="00AF032F">
        <w:rPr>
          <w:rFonts w:asciiTheme="minorHAnsi" w:hAnsiTheme="minorHAnsi"/>
          <w:color w:val="000000" w:themeColor="text1"/>
          <w:lang w:val="ro-RO"/>
        </w:rPr>
        <w:t xml:space="preserve">unui judecător </w:t>
      </w:r>
      <w:r w:rsidR="00225860" w:rsidRPr="00CD1107">
        <w:rPr>
          <w:rFonts w:asciiTheme="minorHAnsi" w:hAnsiTheme="minorHAnsi"/>
          <w:color w:val="000000" w:themeColor="text1"/>
          <w:lang w:val="ro-RO"/>
        </w:rPr>
        <w:t>din cadrul Curții de Apel C.,</w:t>
      </w:r>
      <w:r w:rsidR="00225860" w:rsidRPr="00AE351F">
        <w:rPr>
          <w:rFonts w:asciiTheme="minorHAnsi" w:hAnsiTheme="minorHAnsi"/>
          <w:color w:val="000000" w:themeColor="text1"/>
          <w:lang w:val="ro-RO"/>
        </w:rPr>
        <w:t xml:space="preserve"> pentru săvârșirea abaterii disciplinare prevăzute de art. 99 lit. h) şi t) din </w:t>
      </w:r>
      <w:r w:rsidR="00CD1107" w:rsidRPr="004C53EC">
        <w:rPr>
          <w:rFonts w:asciiTheme="minorHAnsi" w:hAnsiTheme="minorHAnsi"/>
          <w:color w:val="000000" w:themeColor="text1"/>
          <w:lang w:val="ro-RO"/>
        </w:rPr>
        <w:t>Legea nr. 303/2004</w:t>
      </w:r>
      <w:r w:rsidR="00CD1107">
        <w:rPr>
          <w:rFonts w:asciiTheme="minorHAnsi" w:hAnsiTheme="minorHAnsi"/>
          <w:color w:val="000000" w:themeColor="text1"/>
          <w:lang w:val="ro-RO"/>
        </w:rPr>
        <w:t>,</w:t>
      </w:r>
      <w:r w:rsidR="00225860" w:rsidRPr="00AE351F">
        <w:rPr>
          <w:rFonts w:asciiTheme="minorHAnsi" w:hAnsiTheme="minorHAnsi"/>
          <w:color w:val="000000" w:themeColor="text1"/>
          <w:lang w:val="ro-RO"/>
        </w:rPr>
        <w:t xml:space="preserve"> constând în lăsarea în nelucrare a procedurii de cameră preliminară pentru o perioadă de 1 an și o lună, urmată de reluarea acesteia, amânări repetate de pronunțare, nemotivarea hotărârilor în termenul prevăzut de C.pr.pen., exercitarea în mod repetat, sub această formă, a atribuțiilor de serviciu cu consecința temporizării procedurilor, precum și modul de sesizare a Curții Constituționale (întocmirea a două minute cuprinzând aceleași dispoziții și a două încheieri la un interval de 11 luni)</w:t>
      </w:r>
      <w:r w:rsidR="00225860">
        <w:rPr>
          <w:rFonts w:asciiTheme="minorHAnsi" w:hAnsiTheme="minorHAnsi"/>
          <w:color w:val="000000" w:themeColor="text1"/>
          <w:lang w:val="ro-RO"/>
        </w:rPr>
        <w:t>.</w:t>
      </w:r>
    </w:p>
    <w:p w:rsidR="00225860" w:rsidRPr="00CD1107" w:rsidRDefault="00225860" w:rsidP="00225860">
      <w:pPr>
        <w:tabs>
          <w:tab w:val="left" w:pos="720"/>
          <w:tab w:val="num" w:pos="1440"/>
        </w:tabs>
        <w:jc w:val="both"/>
        <w:rPr>
          <w:rFonts w:asciiTheme="minorHAnsi" w:hAnsiTheme="minorHAnsi"/>
          <w:i/>
          <w:color w:val="000000" w:themeColor="text1"/>
          <w:lang w:val="ro-RO"/>
        </w:rPr>
      </w:pPr>
      <w:r>
        <w:rPr>
          <w:rFonts w:asciiTheme="minorHAnsi" w:hAnsiTheme="minorHAnsi"/>
          <w:color w:val="000000" w:themeColor="text1"/>
          <w:lang w:val="ro-RO"/>
        </w:rPr>
        <w:tab/>
      </w:r>
      <w:r w:rsidRPr="00CD1107">
        <w:rPr>
          <w:rFonts w:asciiTheme="minorHAnsi" w:hAnsiTheme="minorHAnsi"/>
          <w:i/>
          <w:color w:val="000000" w:themeColor="text1"/>
          <w:lang w:val="ro-RO"/>
        </w:rPr>
        <w:t>În prezent dosarul este pe rolul Secției pentru judecători a Consiliului Superior al Magistraturii.</w:t>
      </w:r>
    </w:p>
    <w:p w:rsidR="00225860" w:rsidRDefault="003A53F1" w:rsidP="00225860">
      <w:pPr>
        <w:tabs>
          <w:tab w:val="left" w:pos="720"/>
          <w:tab w:val="num" w:pos="1440"/>
        </w:tabs>
        <w:ind w:firstLine="709"/>
        <w:jc w:val="both"/>
        <w:rPr>
          <w:rFonts w:asciiTheme="minorHAnsi" w:hAnsiTheme="minorHAnsi"/>
          <w:color w:val="000000" w:themeColor="text1"/>
          <w:lang w:val="ro-RO"/>
        </w:rPr>
      </w:pPr>
      <w:r>
        <w:rPr>
          <w:rFonts w:asciiTheme="minorHAnsi" w:hAnsiTheme="minorHAnsi"/>
          <w:color w:val="000000" w:themeColor="text1"/>
          <w:lang w:val="ro-RO"/>
        </w:rPr>
        <w:t>15</w:t>
      </w:r>
      <w:r w:rsidR="00CD1107" w:rsidRPr="00CD1107">
        <w:rPr>
          <w:rFonts w:asciiTheme="minorHAnsi" w:hAnsiTheme="minorHAnsi"/>
          <w:color w:val="000000" w:themeColor="text1"/>
          <w:lang w:val="ro-RO"/>
        </w:rPr>
        <w:t>)</w:t>
      </w:r>
      <w:r w:rsidR="00225860" w:rsidRPr="00AA5190">
        <w:rPr>
          <w:rFonts w:asciiTheme="minorHAnsi" w:hAnsiTheme="minorHAnsi"/>
          <w:b/>
          <w:color w:val="000000" w:themeColor="text1"/>
          <w:lang w:val="ro-RO"/>
        </w:rPr>
        <w:t xml:space="preserve"> </w:t>
      </w:r>
      <w:r w:rsidR="00225860" w:rsidRPr="004C53EC">
        <w:rPr>
          <w:rFonts w:asciiTheme="minorHAnsi" w:hAnsiTheme="minorHAnsi"/>
          <w:color w:val="000000" w:themeColor="text1"/>
          <w:lang w:val="ro-RO"/>
        </w:rPr>
        <w:t xml:space="preserve">la data de 28.07.2017 </w:t>
      </w:r>
      <w:r w:rsidR="00C15B8F">
        <w:rPr>
          <w:rFonts w:asciiTheme="minorHAnsi" w:hAnsiTheme="minorHAnsi"/>
          <w:color w:val="000000" w:themeColor="text1"/>
          <w:lang w:val="ro-RO"/>
        </w:rPr>
        <w:t>s-a exercitat</w:t>
      </w:r>
      <w:r w:rsidR="00225860" w:rsidRPr="004C53EC">
        <w:rPr>
          <w:rFonts w:asciiTheme="minorHAnsi" w:hAnsiTheme="minorHAnsi"/>
          <w:b/>
          <w:i/>
          <w:color w:val="000000" w:themeColor="text1"/>
          <w:lang w:val="ro-RO"/>
        </w:rPr>
        <w:t xml:space="preserve"> </w:t>
      </w:r>
      <w:r w:rsidR="00225860" w:rsidRPr="00C15B8F">
        <w:rPr>
          <w:rFonts w:asciiTheme="minorHAnsi" w:hAnsiTheme="minorHAnsi"/>
          <w:color w:val="000000" w:themeColor="text1"/>
          <w:lang w:val="ro-RO"/>
        </w:rPr>
        <w:t>acțiune disciplinară împotriva</w:t>
      </w:r>
      <w:r w:rsidR="00AF032F">
        <w:rPr>
          <w:rFonts w:asciiTheme="minorHAnsi" w:hAnsiTheme="minorHAnsi"/>
          <w:color w:val="000000" w:themeColor="text1"/>
          <w:lang w:val="ro-RO"/>
        </w:rPr>
        <w:t xml:space="preserve"> unui judecător </w:t>
      </w:r>
      <w:r w:rsidR="00225860" w:rsidRPr="00C15B8F">
        <w:rPr>
          <w:rFonts w:asciiTheme="minorHAnsi" w:hAnsiTheme="minorHAnsi"/>
          <w:color w:val="000000" w:themeColor="text1"/>
          <w:lang w:val="ro-RO"/>
        </w:rPr>
        <w:t>din cadrul Curții de Apel C.</w:t>
      </w:r>
      <w:r w:rsidR="00225860" w:rsidRPr="004C53EC">
        <w:rPr>
          <w:rFonts w:asciiTheme="minorHAnsi" w:hAnsiTheme="minorHAnsi"/>
          <w:color w:val="000000" w:themeColor="text1"/>
          <w:lang w:val="ro-RO"/>
        </w:rPr>
        <w:t xml:space="preserve"> pentru săvârșirea abaterii disciplinare prevăzute de art.</w:t>
      </w:r>
      <w:r w:rsidR="00225860">
        <w:rPr>
          <w:rFonts w:asciiTheme="minorHAnsi" w:hAnsiTheme="minorHAnsi"/>
          <w:color w:val="000000" w:themeColor="text1"/>
          <w:lang w:val="ro-RO"/>
        </w:rPr>
        <w:t xml:space="preserve"> </w:t>
      </w:r>
      <w:r w:rsidR="00225860" w:rsidRPr="004C53EC">
        <w:rPr>
          <w:rFonts w:asciiTheme="minorHAnsi" w:hAnsiTheme="minorHAnsi"/>
          <w:color w:val="000000" w:themeColor="text1"/>
          <w:lang w:val="ro-RO"/>
        </w:rPr>
        <w:t>99 lit. a) şi b</w:t>
      </w:r>
      <w:r w:rsidR="00225860">
        <w:rPr>
          <w:rFonts w:asciiTheme="minorHAnsi" w:hAnsiTheme="minorHAnsi"/>
          <w:color w:val="000000" w:themeColor="text1"/>
          <w:lang w:val="ro-RO"/>
        </w:rPr>
        <w:t>)</w:t>
      </w:r>
      <w:r w:rsidR="00225860" w:rsidRPr="004C53EC">
        <w:rPr>
          <w:rFonts w:asciiTheme="minorHAnsi" w:hAnsiTheme="minorHAnsi"/>
          <w:color w:val="000000" w:themeColor="text1"/>
          <w:lang w:val="ro-RO"/>
        </w:rPr>
        <w:t xml:space="preserve"> din </w:t>
      </w:r>
      <w:r w:rsidR="00C15B8F" w:rsidRPr="004C53EC">
        <w:rPr>
          <w:rFonts w:asciiTheme="minorHAnsi" w:hAnsiTheme="minorHAnsi"/>
          <w:color w:val="000000" w:themeColor="text1"/>
          <w:lang w:val="ro-RO"/>
        </w:rPr>
        <w:t>Legea nr. 303/2004</w:t>
      </w:r>
      <w:r w:rsidR="00225860" w:rsidRPr="004C53EC">
        <w:rPr>
          <w:rFonts w:asciiTheme="minorHAnsi" w:hAnsiTheme="minorHAnsi"/>
          <w:color w:val="000000" w:themeColor="text1"/>
          <w:lang w:val="ro-RO"/>
        </w:rPr>
        <w:t xml:space="preserve"> </w:t>
      </w:r>
      <w:r w:rsidR="00225860">
        <w:rPr>
          <w:rFonts w:asciiTheme="minorHAnsi" w:hAnsiTheme="minorHAnsi"/>
          <w:color w:val="000000" w:themeColor="text1"/>
          <w:lang w:val="ro-RO"/>
        </w:rPr>
        <w:t>raportat la faptul că</w:t>
      </w:r>
      <w:r w:rsidR="00C15B8F">
        <w:rPr>
          <w:rFonts w:asciiTheme="minorHAnsi" w:hAnsiTheme="minorHAnsi"/>
          <w:color w:val="000000" w:themeColor="text1"/>
          <w:lang w:val="ro-RO"/>
        </w:rPr>
        <w:t xml:space="preserve"> </w:t>
      </w:r>
      <w:r w:rsidR="00225860" w:rsidRPr="004C53EC">
        <w:rPr>
          <w:rFonts w:asciiTheme="minorHAnsi" w:hAnsiTheme="minorHAnsi"/>
          <w:color w:val="000000" w:themeColor="text1"/>
          <w:lang w:val="ro-RO"/>
        </w:rPr>
        <w:t xml:space="preserve">în calitate de autor al articolului intitulat </w:t>
      </w:r>
      <w:r w:rsidR="00C15B8F">
        <w:rPr>
          <w:rFonts w:asciiTheme="minorHAnsi" w:hAnsiTheme="minorHAnsi"/>
          <w:color w:val="000000" w:themeColor="text1"/>
          <w:lang w:val="ro-RO"/>
        </w:rPr>
        <w:t>„</w:t>
      </w:r>
      <w:r w:rsidR="00225860" w:rsidRPr="004C53EC">
        <w:rPr>
          <w:rFonts w:asciiTheme="minorHAnsi" w:hAnsiTheme="minorHAnsi"/>
          <w:color w:val="000000" w:themeColor="text1"/>
          <w:lang w:val="ro-RO"/>
        </w:rPr>
        <w:t>Ordinea de zi: în căutarea prestigiului pierdut</w:t>
      </w:r>
      <w:r w:rsidR="00C15B8F">
        <w:rPr>
          <w:rFonts w:asciiTheme="minorHAnsi" w:hAnsiTheme="minorHAnsi"/>
          <w:color w:val="000000" w:themeColor="text1"/>
          <w:lang w:val="ro-RO"/>
        </w:rPr>
        <w:t>”</w:t>
      </w:r>
      <w:r w:rsidR="00225860" w:rsidRPr="004C53EC">
        <w:rPr>
          <w:rFonts w:asciiTheme="minorHAnsi" w:hAnsiTheme="minorHAnsi"/>
          <w:color w:val="000000" w:themeColor="text1"/>
          <w:lang w:val="ro-RO"/>
        </w:rPr>
        <w:t>, publicat 14.03.2017, prin afirmații acuzatoare, ofensatoare şi defăimătoare a adus atingere onoarei şi probității profesionale a judecătorilor Curții Constituționale a României şi judecătorilor având calitatea de membri ai unor asociații profesionale, prestigiul</w:t>
      </w:r>
      <w:r w:rsidR="00AF032F">
        <w:rPr>
          <w:rFonts w:asciiTheme="minorHAnsi" w:hAnsiTheme="minorHAnsi"/>
          <w:color w:val="000000" w:themeColor="text1"/>
          <w:lang w:val="ro-RO"/>
        </w:rPr>
        <w:t>ui</w:t>
      </w:r>
      <w:r w:rsidR="00225860" w:rsidRPr="004C53EC">
        <w:rPr>
          <w:rFonts w:asciiTheme="minorHAnsi" w:hAnsiTheme="minorHAnsi"/>
          <w:color w:val="000000" w:themeColor="text1"/>
          <w:lang w:val="ro-RO"/>
        </w:rPr>
        <w:t xml:space="preserve"> justiției, precum și instituției Curții Constituționale</w:t>
      </w:r>
      <w:r w:rsidR="00225860">
        <w:rPr>
          <w:rFonts w:asciiTheme="minorHAnsi" w:hAnsiTheme="minorHAnsi"/>
          <w:color w:val="000000" w:themeColor="text1"/>
          <w:lang w:val="ro-RO"/>
        </w:rPr>
        <w:t>. De asemenea,</w:t>
      </w:r>
      <w:r w:rsidR="00225860" w:rsidRPr="004C53EC">
        <w:rPr>
          <w:rFonts w:asciiTheme="minorHAnsi" w:hAnsiTheme="minorHAnsi"/>
          <w:color w:val="000000" w:themeColor="text1"/>
          <w:lang w:val="ro-RO"/>
        </w:rPr>
        <w:t xml:space="preserve"> prin exprimarea unor teme şi subiecte de ordin politic, specifice procesului legislativ, a manifestat convingeri politice încălcând interdicția prevăzută de art.</w:t>
      </w:r>
      <w:r w:rsidR="00225860">
        <w:rPr>
          <w:rFonts w:asciiTheme="minorHAnsi" w:hAnsiTheme="minorHAnsi"/>
          <w:color w:val="000000" w:themeColor="text1"/>
          <w:lang w:val="ro-RO"/>
        </w:rPr>
        <w:t xml:space="preserve"> </w:t>
      </w:r>
      <w:r w:rsidR="00225860" w:rsidRPr="004C53EC">
        <w:rPr>
          <w:rFonts w:asciiTheme="minorHAnsi" w:hAnsiTheme="minorHAnsi"/>
          <w:color w:val="000000" w:themeColor="text1"/>
          <w:lang w:val="ro-RO"/>
        </w:rPr>
        <w:t>9 alin.</w:t>
      </w:r>
      <w:r w:rsidR="00225860">
        <w:rPr>
          <w:rFonts w:asciiTheme="minorHAnsi" w:hAnsiTheme="minorHAnsi"/>
          <w:color w:val="000000" w:themeColor="text1"/>
          <w:lang w:val="ro-RO"/>
        </w:rPr>
        <w:t xml:space="preserve"> (2) </w:t>
      </w:r>
      <w:r w:rsidR="00225860" w:rsidRPr="004C53EC">
        <w:rPr>
          <w:rFonts w:asciiTheme="minorHAnsi" w:hAnsiTheme="minorHAnsi"/>
          <w:color w:val="000000" w:themeColor="text1"/>
          <w:lang w:val="ro-RO"/>
        </w:rPr>
        <w:t>din Lege</w:t>
      </w:r>
      <w:r w:rsidR="00225860">
        <w:rPr>
          <w:rFonts w:asciiTheme="minorHAnsi" w:hAnsiTheme="minorHAnsi"/>
          <w:color w:val="000000" w:themeColor="text1"/>
          <w:lang w:val="ro-RO"/>
        </w:rPr>
        <w:t xml:space="preserve">. </w:t>
      </w:r>
    </w:p>
    <w:p w:rsidR="00225860" w:rsidRPr="00C15B8F" w:rsidRDefault="00225860" w:rsidP="00225860">
      <w:pPr>
        <w:tabs>
          <w:tab w:val="left" w:pos="720"/>
          <w:tab w:val="num" w:pos="1440"/>
        </w:tabs>
        <w:ind w:firstLine="709"/>
        <w:jc w:val="both"/>
        <w:rPr>
          <w:rFonts w:asciiTheme="minorHAnsi" w:hAnsiTheme="minorHAnsi"/>
          <w:i/>
          <w:color w:val="000000" w:themeColor="text1"/>
          <w:lang w:val="ro-RO"/>
        </w:rPr>
      </w:pPr>
      <w:r w:rsidRPr="00C15B8F">
        <w:rPr>
          <w:rFonts w:asciiTheme="minorHAnsi" w:hAnsiTheme="minorHAnsi"/>
          <w:i/>
          <w:color w:val="000000" w:themeColor="text1"/>
          <w:lang w:val="ro-RO"/>
        </w:rPr>
        <w:t>În prezent dosarul este pe rolul Secției pentru judecători a Consiliului Superior al Magistraturii.</w:t>
      </w:r>
    </w:p>
    <w:p w:rsidR="00225860" w:rsidRDefault="003A53F1" w:rsidP="00225860">
      <w:pPr>
        <w:tabs>
          <w:tab w:val="left" w:pos="720"/>
          <w:tab w:val="num" w:pos="1440"/>
        </w:tabs>
        <w:ind w:firstLine="709"/>
        <w:jc w:val="both"/>
        <w:rPr>
          <w:rFonts w:asciiTheme="minorHAnsi" w:hAnsiTheme="minorHAnsi"/>
          <w:color w:val="000000" w:themeColor="text1"/>
          <w:lang w:val="ro-RO"/>
        </w:rPr>
      </w:pPr>
      <w:r>
        <w:rPr>
          <w:rFonts w:asciiTheme="minorHAnsi" w:hAnsiTheme="minorHAnsi"/>
          <w:color w:val="000000" w:themeColor="text1"/>
          <w:lang w:val="ro-RO"/>
        </w:rPr>
        <w:t>16</w:t>
      </w:r>
      <w:r w:rsidR="00C15B8F" w:rsidRPr="00C15B8F">
        <w:rPr>
          <w:rFonts w:asciiTheme="minorHAnsi" w:hAnsiTheme="minorHAnsi"/>
          <w:color w:val="000000" w:themeColor="text1"/>
          <w:lang w:val="ro-RO"/>
        </w:rPr>
        <w:t>)</w:t>
      </w:r>
      <w:r w:rsidR="00225860">
        <w:rPr>
          <w:rFonts w:asciiTheme="minorHAnsi" w:hAnsiTheme="minorHAnsi"/>
          <w:color w:val="000000" w:themeColor="text1"/>
          <w:lang w:val="ro-RO"/>
        </w:rPr>
        <w:t xml:space="preserve"> </w:t>
      </w:r>
      <w:r w:rsidR="00225860" w:rsidRPr="004C53EC">
        <w:rPr>
          <w:rFonts w:asciiTheme="minorHAnsi" w:hAnsiTheme="minorHAnsi"/>
          <w:color w:val="000000" w:themeColor="text1"/>
          <w:lang w:val="ro-RO"/>
        </w:rPr>
        <w:t>la data de 11.10.2017</w:t>
      </w:r>
      <w:r w:rsidR="00225860" w:rsidRPr="004C53EC">
        <w:rPr>
          <w:rFonts w:asciiTheme="minorHAnsi" w:hAnsiTheme="minorHAnsi"/>
          <w:b/>
          <w:i/>
          <w:color w:val="000000" w:themeColor="text1"/>
          <w:lang w:val="ro-RO"/>
        </w:rPr>
        <w:t xml:space="preserve"> </w:t>
      </w:r>
      <w:r w:rsidR="00C15B8F" w:rsidRPr="00C15B8F">
        <w:rPr>
          <w:rFonts w:asciiTheme="minorHAnsi" w:hAnsiTheme="minorHAnsi"/>
          <w:color w:val="000000" w:themeColor="text1"/>
          <w:lang w:val="ro-RO"/>
        </w:rPr>
        <w:t>s-a exercitat</w:t>
      </w:r>
      <w:r w:rsidR="00225860" w:rsidRPr="00C15B8F">
        <w:rPr>
          <w:rFonts w:asciiTheme="minorHAnsi" w:hAnsiTheme="minorHAnsi"/>
          <w:color w:val="000000" w:themeColor="text1"/>
          <w:lang w:val="ro-RO"/>
        </w:rPr>
        <w:t xml:space="preserve"> acțiune disciplinară împotriva</w:t>
      </w:r>
      <w:r w:rsidR="00422374">
        <w:rPr>
          <w:rFonts w:asciiTheme="minorHAnsi" w:hAnsiTheme="minorHAnsi"/>
          <w:color w:val="000000" w:themeColor="text1"/>
          <w:lang w:val="ro-RO"/>
        </w:rPr>
        <w:t xml:space="preserve"> unui judecător</w:t>
      </w:r>
      <w:r w:rsidR="00225860" w:rsidRPr="00C15B8F">
        <w:rPr>
          <w:rFonts w:asciiTheme="minorHAnsi" w:hAnsiTheme="minorHAnsi"/>
          <w:color w:val="000000" w:themeColor="text1"/>
          <w:lang w:val="ro-RO"/>
        </w:rPr>
        <w:t xml:space="preserve"> din cadrul Judecătoriei T.</w:t>
      </w:r>
      <w:r w:rsidR="00225860">
        <w:rPr>
          <w:rFonts w:asciiTheme="minorHAnsi" w:hAnsiTheme="minorHAnsi"/>
          <w:b/>
          <w:i/>
          <w:color w:val="000000" w:themeColor="text1"/>
          <w:lang w:val="ro-RO"/>
        </w:rPr>
        <w:t xml:space="preserve"> </w:t>
      </w:r>
      <w:r w:rsidR="00225860" w:rsidRPr="004C53EC">
        <w:rPr>
          <w:rFonts w:asciiTheme="minorHAnsi" w:hAnsiTheme="minorHAnsi"/>
          <w:color w:val="000000" w:themeColor="text1"/>
          <w:lang w:val="ro-RO"/>
        </w:rPr>
        <w:t>pentru săvârșirea abaterii disciplinare prevăzute de art.</w:t>
      </w:r>
      <w:r w:rsidR="00225860">
        <w:rPr>
          <w:rFonts w:asciiTheme="minorHAnsi" w:hAnsiTheme="minorHAnsi"/>
          <w:color w:val="000000" w:themeColor="text1"/>
          <w:lang w:val="ro-RO"/>
        </w:rPr>
        <w:t xml:space="preserve"> </w:t>
      </w:r>
      <w:r w:rsidR="00225860" w:rsidRPr="004C53EC">
        <w:rPr>
          <w:rFonts w:asciiTheme="minorHAnsi" w:hAnsiTheme="minorHAnsi"/>
          <w:color w:val="000000" w:themeColor="text1"/>
          <w:lang w:val="ro-RO"/>
        </w:rPr>
        <w:t>99 lit.</w:t>
      </w:r>
      <w:r w:rsidR="00225860">
        <w:rPr>
          <w:rFonts w:asciiTheme="minorHAnsi" w:hAnsiTheme="minorHAnsi"/>
          <w:color w:val="000000" w:themeColor="text1"/>
          <w:lang w:val="ro-RO"/>
        </w:rPr>
        <w:t xml:space="preserve"> </w:t>
      </w:r>
      <w:r w:rsidR="00225860" w:rsidRPr="004C53EC">
        <w:rPr>
          <w:rFonts w:asciiTheme="minorHAnsi" w:hAnsiTheme="minorHAnsi"/>
          <w:color w:val="000000" w:themeColor="text1"/>
          <w:lang w:val="ro-RO"/>
        </w:rPr>
        <w:t>k</w:t>
      </w:r>
      <w:r w:rsidR="00225860">
        <w:rPr>
          <w:rFonts w:asciiTheme="minorHAnsi" w:hAnsiTheme="minorHAnsi"/>
          <w:color w:val="000000" w:themeColor="text1"/>
          <w:lang w:val="ro-RO"/>
        </w:rPr>
        <w:t>)</w:t>
      </w:r>
      <w:r w:rsidR="00225860" w:rsidRPr="004C53EC">
        <w:rPr>
          <w:rFonts w:asciiTheme="minorHAnsi" w:hAnsiTheme="minorHAnsi"/>
          <w:color w:val="000000" w:themeColor="text1"/>
          <w:lang w:val="ro-RO"/>
        </w:rPr>
        <w:t xml:space="preserve"> din </w:t>
      </w:r>
      <w:r w:rsidR="00C15B8F" w:rsidRPr="004C53EC">
        <w:rPr>
          <w:rFonts w:asciiTheme="minorHAnsi" w:hAnsiTheme="minorHAnsi"/>
          <w:color w:val="000000" w:themeColor="text1"/>
          <w:lang w:val="ro-RO"/>
        </w:rPr>
        <w:t>Legea nr. 303/2004</w:t>
      </w:r>
      <w:r w:rsidR="00225860" w:rsidRPr="004C53EC">
        <w:rPr>
          <w:rFonts w:asciiTheme="minorHAnsi" w:hAnsiTheme="minorHAnsi"/>
          <w:color w:val="000000" w:themeColor="text1"/>
          <w:lang w:val="ro-RO"/>
        </w:rPr>
        <w:t>, constând în aceea că în peri</w:t>
      </w:r>
      <w:r w:rsidR="00225860">
        <w:rPr>
          <w:rFonts w:asciiTheme="minorHAnsi" w:hAnsiTheme="minorHAnsi"/>
          <w:color w:val="000000" w:themeColor="text1"/>
          <w:lang w:val="ro-RO"/>
        </w:rPr>
        <w:t>oada septembrie 2015 – mai 2017</w:t>
      </w:r>
      <w:r w:rsidR="00225860" w:rsidRPr="004C53EC">
        <w:rPr>
          <w:rFonts w:asciiTheme="minorHAnsi" w:hAnsiTheme="minorHAnsi"/>
          <w:color w:val="000000" w:themeColor="text1"/>
          <w:lang w:val="ro-RO"/>
        </w:rPr>
        <w:t xml:space="preserve"> a lipsit 14 zile</w:t>
      </w:r>
      <w:r w:rsidR="00225860">
        <w:rPr>
          <w:rFonts w:asciiTheme="minorHAnsi" w:hAnsiTheme="minorHAnsi"/>
          <w:color w:val="000000" w:themeColor="text1"/>
          <w:lang w:val="ro-RO"/>
        </w:rPr>
        <w:t xml:space="preserve"> de la serviciu</w:t>
      </w:r>
      <w:r w:rsidR="00225860" w:rsidRPr="004C53EC">
        <w:rPr>
          <w:rFonts w:asciiTheme="minorHAnsi" w:hAnsiTheme="minorHAnsi"/>
          <w:color w:val="000000" w:themeColor="text1"/>
          <w:lang w:val="ro-RO"/>
        </w:rPr>
        <w:t xml:space="preserve"> </w:t>
      </w:r>
      <w:r w:rsidR="00225860">
        <w:rPr>
          <w:rFonts w:asciiTheme="minorHAnsi" w:hAnsiTheme="minorHAnsi"/>
          <w:color w:val="000000" w:themeColor="text1"/>
          <w:lang w:val="ro-RO"/>
        </w:rPr>
        <w:t xml:space="preserve">în mod </w:t>
      </w:r>
      <w:r w:rsidR="00225860" w:rsidRPr="004C53EC">
        <w:rPr>
          <w:rFonts w:asciiTheme="minorHAnsi" w:hAnsiTheme="minorHAnsi"/>
          <w:color w:val="000000" w:themeColor="text1"/>
          <w:lang w:val="ro-RO"/>
        </w:rPr>
        <w:t>nejustificat</w:t>
      </w:r>
      <w:r w:rsidR="00225860">
        <w:rPr>
          <w:rFonts w:asciiTheme="minorHAnsi" w:hAnsiTheme="minorHAnsi"/>
          <w:color w:val="000000" w:themeColor="text1"/>
          <w:lang w:val="ro-RO"/>
        </w:rPr>
        <w:t>.</w:t>
      </w:r>
    </w:p>
    <w:p w:rsidR="00225860" w:rsidRPr="00C15B8F" w:rsidRDefault="00225860" w:rsidP="00C15B8F">
      <w:pPr>
        <w:tabs>
          <w:tab w:val="left" w:pos="720"/>
          <w:tab w:val="num" w:pos="1440"/>
        </w:tabs>
        <w:ind w:firstLine="709"/>
        <w:jc w:val="both"/>
        <w:rPr>
          <w:rFonts w:asciiTheme="minorHAnsi" w:hAnsiTheme="minorHAnsi"/>
          <w:i/>
          <w:color w:val="000000" w:themeColor="text1"/>
          <w:lang w:val="ro-RO"/>
        </w:rPr>
      </w:pPr>
      <w:r w:rsidRPr="00C15B8F">
        <w:rPr>
          <w:rFonts w:asciiTheme="minorHAnsi" w:hAnsiTheme="minorHAnsi"/>
          <w:i/>
          <w:color w:val="000000" w:themeColor="text1"/>
          <w:lang w:val="ro-RO"/>
        </w:rPr>
        <w:t xml:space="preserve">În prezent dosarul este </w:t>
      </w:r>
      <w:r w:rsidR="00A15452">
        <w:rPr>
          <w:rFonts w:asciiTheme="minorHAnsi" w:hAnsiTheme="minorHAnsi"/>
          <w:i/>
          <w:color w:val="000000" w:themeColor="text1"/>
          <w:lang w:val="ro-RO"/>
        </w:rPr>
        <w:t xml:space="preserve">în </w:t>
      </w:r>
      <w:r w:rsidRPr="00C15B8F">
        <w:rPr>
          <w:rFonts w:asciiTheme="minorHAnsi" w:hAnsiTheme="minorHAnsi"/>
          <w:i/>
          <w:color w:val="000000" w:themeColor="text1"/>
          <w:lang w:val="ro-RO"/>
        </w:rPr>
        <w:t>curs de soluționare pe rolul Secției pentru judecători a Consiliului Superior al Magistraturii.</w:t>
      </w:r>
    </w:p>
    <w:p w:rsidR="00D310F2" w:rsidRPr="00D310F2" w:rsidRDefault="00225860" w:rsidP="00D310F2">
      <w:pPr>
        <w:pStyle w:val="NormalWeb"/>
        <w:tabs>
          <w:tab w:val="left" w:pos="709"/>
          <w:tab w:val="left" w:pos="5103"/>
        </w:tabs>
        <w:spacing w:before="0" w:beforeAutospacing="0" w:after="0" w:afterAutospacing="0"/>
        <w:jc w:val="both"/>
        <w:rPr>
          <w:rFonts w:asciiTheme="minorHAnsi" w:hAnsiTheme="minorHAnsi"/>
          <w:color w:val="000000" w:themeColor="text1"/>
          <w:lang w:val="ro-RO"/>
        </w:rPr>
      </w:pPr>
      <w:r w:rsidRPr="00600D6A">
        <w:rPr>
          <w:rFonts w:asciiTheme="minorHAnsi" w:hAnsiTheme="minorHAnsi"/>
          <w:b/>
          <w:i/>
          <w:color w:val="000000" w:themeColor="text1"/>
          <w:lang w:val="ro-RO"/>
        </w:rPr>
        <w:tab/>
      </w:r>
      <w:r w:rsidR="00C15B8F">
        <w:rPr>
          <w:rFonts w:asciiTheme="minorHAnsi" w:hAnsiTheme="minorHAnsi"/>
          <w:i/>
          <w:color w:val="000000" w:themeColor="text1"/>
          <w:lang w:val="ro-RO"/>
        </w:rPr>
        <w:t>Distinct</w:t>
      </w:r>
      <w:r w:rsidRPr="00C15B8F">
        <w:rPr>
          <w:rFonts w:asciiTheme="minorHAnsi" w:hAnsiTheme="minorHAnsi"/>
          <w:i/>
          <w:color w:val="000000" w:themeColor="text1"/>
          <w:lang w:val="ro-RO"/>
        </w:rPr>
        <w:t xml:space="preserve"> de acţiunile disciplinare în care titular al acţiunii disciplinare a fost Inspecţia Judiciară, </w:t>
      </w:r>
      <w:r w:rsidRPr="00C15B8F">
        <w:rPr>
          <w:rFonts w:asciiTheme="minorHAnsi" w:hAnsiTheme="minorHAnsi"/>
          <w:color w:val="000000" w:themeColor="text1"/>
          <w:lang w:val="ro-RO"/>
        </w:rPr>
        <w:t>la data de 13.06.2017</w:t>
      </w:r>
      <w:r w:rsidR="00C15B8F" w:rsidRPr="00C15B8F">
        <w:rPr>
          <w:rFonts w:asciiTheme="minorHAnsi" w:hAnsiTheme="minorHAnsi"/>
          <w:color w:val="000000" w:themeColor="text1"/>
          <w:lang w:val="ro-RO"/>
        </w:rPr>
        <w:t>, Inspecţia Judiciară</w:t>
      </w:r>
      <w:r w:rsidRPr="00C15B8F">
        <w:rPr>
          <w:rFonts w:asciiTheme="minorHAnsi" w:hAnsiTheme="minorHAnsi"/>
          <w:color w:val="000000" w:themeColor="text1"/>
          <w:lang w:val="ro-RO"/>
        </w:rPr>
        <w:t xml:space="preserve"> a comu</w:t>
      </w:r>
      <w:r w:rsidR="00C15B8F">
        <w:rPr>
          <w:rFonts w:asciiTheme="minorHAnsi" w:hAnsiTheme="minorHAnsi"/>
          <w:color w:val="000000" w:themeColor="text1"/>
          <w:lang w:val="ro-RO"/>
        </w:rPr>
        <w:t>nicat preşedintelui Înaltei Curţ</w:t>
      </w:r>
      <w:r w:rsidRPr="00C15B8F">
        <w:rPr>
          <w:rFonts w:asciiTheme="minorHAnsi" w:hAnsiTheme="minorHAnsi"/>
          <w:color w:val="000000" w:themeColor="text1"/>
          <w:lang w:val="ro-RO"/>
        </w:rPr>
        <w:t>i de Casaţie şi Justiţie r</w:t>
      </w:r>
      <w:r w:rsidR="00D310F2">
        <w:rPr>
          <w:rFonts w:asciiTheme="minorHAnsi" w:hAnsiTheme="minorHAnsi"/>
          <w:color w:val="000000" w:themeColor="text1"/>
          <w:lang w:val="ro-RO"/>
        </w:rPr>
        <w:t xml:space="preserve">ezultatul cercetării prealabile </w:t>
      </w:r>
      <w:r w:rsidRPr="00C15B8F">
        <w:rPr>
          <w:rFonts w:asciiTheme="minorHAnsi" w:hAnsiTheme="minorHAnsi"/>
          <w:color w:val="000000" w:themeColor="text1"/>
          <w:lang w:val="ro-RO"/>
        </w:rPr>
        <w:t>faţă de magistratul</w:t>
      </w:r>
      <w:r w:rsidR="003606A0">
        <w:rPr>
          <w:rFonts w:asciiTheme="minorHAnsi" w:hAnsiTheme="minorHAnsi"/>
          <w:color w:val="000000" w:themeColor="text1"/>
          <w:lang w:val="ro-RO"/>
        </w:rPr>
        <w:t xml:space="preserve">-asistent </w:t>
      </w:r>
      <w:r w:rsidR="00D310F2">
        <w:rPr>
          <w:rFonts w:asciiTheme="minorHAnsi" w:hAnsiTheme="minorHAnsi"/>
          <w:color w:val="000000" w:themeColor="text1"/>
          <w:lang w:val="ro-RO"/>
        </w:rPr>
        <w:t>X</w:t>
      </w:r>
      <w:r w:rsidRPr="00C15B8F">
        <w:rPr>
          <w:rFonts w:asciiTheme="minorHAnsi" w:hAnsiTheme="minorHAnsi"/>
          <w:color w:val="000000" w:themeColor="text1"/>
          <w:lang w:val="ro-RO"/>
        </w:rPr>
        <w:t xml:space="preserve"> pentru săvârșirea abateri</w:t>
      </w:r>
      <w:r w:rsidR="00D310F2">
        <w:rPr>
          <w:rFonts w:asciiTheme="minorHAnsi" w:hAnsiTheme="minorHAnsi"/>
          <w:color w:val="000000" w:themeColor="text1"/>
          <w:lang w:val="ro-RO"/>
        </w:rPr>
        <w:t>lor</w:t>
      </w:r>
      <w:r w:rsidRPr="00C15B8F">
        <w:rPr>
          <w:rFonts w:asciiTheme="minorHAnsi" w:hAnsiTheme="minorHAnsi"/>
          <w:color w:val="000000" w:themeColor="text1"/>
          <w:lang w:val="ro-RO"/>
        </w:rPr>
        <w:t xml:space="preserve"> disciplinare prevăzute de art. 99 lit. c), f), k), m) şi h) teza a II -a din </w:t>
      </w:r>
      <w:r w:rsidR="00C15B8F" w:rsidRPr="004C53EC">
        <w:rPr>
          <w:rFonts w:asciiTheme="minorHAnsi" w:hAnsiTheme="minorHAnsi"/>
          <w:color w:val="000000" w:themeColor="text1"/>
          <w:lang w:val="ro-RO"/>
        </w:rPr>
        <w:t>Legea nr. 303/2004</w:t>
      </w:r>
      <w:r w:rsidRPr="00C15B8F">
        <w:rPr>
          <w:rFonts w:asciiTheme="minorHAnsi" w:hAnsiTheme="minorHAnsi"/>
          <w:color w:val="000000" w:themeColor="text1"/>
          <w:lang w:val="ro-RO"/>
        </w:rPr>
        <w:t>.</w:t>
      </w:r>
    </w:p>
    <w:p w:rsidR="00D310F2" w:rsidRPr="00D310F2" w:rsidRDefault="00D310F2" w:rsidP="00D310F2">
      <w:pPr>
        <w:pStyle w:val="NormalWeb"/>
        <w:tabs>
          <w:tab w:val="left" w:pos="709"/>
          <w:tab w:val="left" w:pos="5103"/>
        </w:tabs>
        <w:spacing w:before="0" w:beforeAutospacing="0" w:after="0" w:afterAutospacing="0"/>
        <w:jc w:val="both"/>
        <w:rPr>
          <w:rFonts w:asciiTheme="minorHAnsi" w:hAnsiTheme="minorHAnsi"/>
          <w:lang w:val="ro-RO"/>
        </w:rPr>
      </w:pPr>
      <w:r w:rsidRPr="00600D6A">
        <w:rPr>
          <w:rFonts w:asciiTheme="minorHAnsi" w:hAnsiTheme="minorHAnsi"/>
          <w:b/>
          <w:i/>
          <w:color w:val="000000" w:themeColor="text1"/>
          <w:lang w:val="ro-RO"/>
        </w:rPr>
        <w:tab/>
      </w:r>
      <w:r w:rsidRPr="00D310F2">
        <w:rPr>
          <w:rFonts w:asciiTheme="minorHAnsi" w:hAnsiTheme="minorHAnsi"/>
          <w:lang w:val="ro-RO"/>
        </w:rPr>
        <w:t xml:space="preserve">Prin Hotărârea nr.35J/18.12.2017, Secţia pentru judecători în materie disciplinară din cadrul Consiliului Superior al Magistraturii a admis în parte acţiunea disciplinară exercitată de preşedintele ÎCCJ şi a aplicat magistratului asistent sancţiunea disciplinară constând în diminuarea indemnizaţiei de încadrare lunare brute cu 10% pentru o perioadă de 3 luni, pentru săvârşirea </w:t>
      </w:r>
      <w:r>
        <w:rPr>
          <w:rFonts w:asciiTheme="minorHAnsi" w:hAnsiTheme="minorHAnsi"/>
          <w:lang w:val="ro-RO"/>
        </w:rPr>
        <w:t xml:space="preserve">abaterii disciplinare </w:t>
      </w:r>
      <w:r>
        <w:rPr>
          <w:rFonts w:asciiTheme="minorHAnsi" w:hAnsiTheme="minorHAnsi"/>
          <w:lang w:val="ro-RO"/>
        </w:rPr>
        <w:lastRenderedPageBreak/>
        <w:t xml:space="preserve">prevăzute </w:t>
      </w:r>
      <w:r w:rsidRPr="00D310F2">
        <w:rPr>
          <w:rFonts w:asciiTheme="minorHAnsi" w:hAnsiTheme="minorHAnsi"/>
          <w:lang w:val="ro-RO"/>
        </w:rPr>
        <w:t>de art.</w:t>
      </w:r>
      <w:r>
        <w:rPr>
          <w:rFonts w:asciiTheme="minorHAnsi" w:hAnsiTheme="minorHAnsi"/>
          <w:lang w:val="ro-RO"/>
        </w:rPr>
        <w:t xml:space="preserve"> </w:t>
      </w:r>
      <w:r w:rsidRPr="00D310F2">
        <w:rPr>
          <w:rFonts w:asciiTheme="minorHAnsi" w:hAnsiTheme="minorHAnsi"/>
          <w:lang w:val="ro-RO"/>
        </w:rPr>
        <w:t>99 lit.c</w:t>
      </w:r>
      <w:r>
        <w:rPr>
          <w:rFonts w:asciiTheme="minorHAnsi" w:hAnsiTheme="minorHAnsi"/>
          <w:lang w:val="ro-RO"/>
        </w:rPr>
        <w:t>)</w:t>
      </w:r>
      <w:r w:rsidRPr="00D310F2">
        <w:rPr>
          <w:rFonts w:asciiTheme="minorHAnsi" w:hAnsiTheme="minorHAnsi"/>
          <w:lang w:val="ro-RO"/>
        </w:rPr>
        <w:t>, f</w:t>
      </w:r>
      <w:r>
        <w:rPr>
          <w:rFonts w:asciiTheme="minorHAnsi" w:hAnsiTheme="minorHAnsi"/>
          <w:lang w:val="ro-RO"/>
        </w:rPr>
        <w:t>)</w:t>
      </w:r>
      <w:r w:rsidRPr="00D310F2">
        <w:rPr>
          <w:rFonts w:asciiTheme="minorHAnsi" w:hAnsiTheme="minorHAnsi"/>
          <w:lang w:val="ro-RO"/>
        </w:rPr>
        <w:t xml:space="preserve"> şi h</w:t>
      </w:r>
      <w:r>
        <w:rPr>
          <w:rFonts w:asciiTheme="minorHAnsi" w:hAnsiTheme="minorHAnsi"/>
          <w:lang w:val="ro-RO"/>
        </w:rPr>
        <w:t>)</w:t>
      </w:r>
      <w:r w:rsidRPr="00D310F2">
        <w:rPr>
          <w:rFonts w:asciiTheme="minorHAnsi" w:hAnsiTheme="minorHAnsi"/>
          <w:lang w:val="ro-RO"/>
        </w:rPr>
        <w:t xml:space="preserve"> teza a II-a şi a respins acţiunea disciplinară  în ceea ce priveşte abaterile prevăzute de art.</w:t>
      </w:r>
      <w:r>
        <w:rPr>
          <w:rFonts w:asciiTheme="minorHAnsi" w:hAnsiTheme="minorHAnsi"/>
          <w:lang w:val="ro-RO"/>
        </w:rPr>
        <w:t xml:space="preserve"> </w:t>
      </w:r>
      <w:r w:rsidRPr="00D310F2">
        <w:rPr>
          <w:rFonts w:asciiTheme="minorHAnsi" w:hAnsiTheme="minorHAnsi"/>
          <w:lang w:val="ro-RO"/>
        </w:rPr>
        <w:t>99 lit.k</w:t>
      </w:r>
      <w:r>
        <w:rPr>
          <w:rFonts w:asciiTheme="minorHAnsi" w:hAnsiTheme="minorHAnsi"/>
          <w:lang w:val="ro-RO"/>
        </w:rPr>
        <w:t>)</w:t>
      </w:r>
      <w:r w:rsidRPr="00D310F2">
        <w:rPr>
          <w:rFonts w:asciiTheme="minorHAnsi" w:hAnsiTheme="minorHAnsi"/>
          <w:lang w:val="ro-RO"/>
        </w:rPr>
        <w:t xml:space="preserve"> şi m</w:t>
      </w:r>
      <w:r>
        <w:rPr>
          <w:rFonts w:asciiTheme="minorHAnsi" w:hAnsiTheme="minorHAnsi"/>
          <w:lang w:val="ro-RO"/>
        </w:rPr>
        <w:t xml:space="preserve">) din Legea nr. </w:t>
      </w:r>
      <w:r w:rsidRPr="00D310F2">
        <w:rPr>
          <w:rFonts w:asciiTheme="minorHAnsi" w:hAnsiTheme="minorHAnsi"/>
          <w:lang w:val="ro-RO"/>
        </w:rPr>
        <w:t>303/2004.</w:t>
      </w:r>
    </w:p>
    <w:p w:rsidR="00225860" w:rsidRPr="004C53EC" w:rsidRDefault="00225860" w:rsidP="00225860">
      <w:pPr>
        <w:tabs>
          <w:tab w:val="left" w:pos="720"/>
          <w:tab w:val="num" w:pos="1440"/>
        </w:tabs>
        <w:jc w:val="both"/>
        <w:rPr>
          <w:rFonts w:asciiTheme="minorHAnsi" w:hAnsiTheme="minorHAnsi"/>
          <w:i/>
          <w:color w:val="000000" w:themeColor="text1"/>
          <w:lang w:val="ro-RO"/>
        </w:rPr>
      </w:pPr>
    </w:p>
    <w:p w:rsidR="0000086C" w:rsidRPr="00526CCB" w:rsidRDefault="00225860" w:rsidP="00DE3CB5">
      <w:pPr>
        <w:tabs>
          <w:tab w:val="left" w:pos="142"/>
        </w:tabs>
        <w:jc w:val="both"/>
        <w:rPr>
          <w:rFonts w:asciiTheme="minorHAnsi" w:hAnsiTheme="minorHAnsi"/>
          <w:color w:val="000000" w:themeColor="text1"/>
          <w:lang w:val="ro-RO"/>
        </w:rPr>
      </w:pPr>
      <w:r w:rsidRPr="004C53EC">
        <w:rPr>
          <w:rFonts w:asciiTheme="minorHAnsi" w:hAnsiTheme="minorHAnsi"/>
          <w:b/>
          <w:bCs/>
          <w:color w:val="000000" w:themeColor="text1"/>
          <w:lang w:val="ro-RO"/>
        </w:rPr>
        <w:tab/>
      </w:r>
      <w:r w:rsidRPr="004C53EC">
        <w:rPr>
          <w:rFonts w:asciiTheme="minorHAnsi" w:hAnsiTheme="minorHAnsi"/>
          <w:b/>
          <w:bCs/>
          <w:color w:val="000000" w:themeColor="text1"/>
          <w:lang w:val="ro-RO"/>
        </w:rPr>
        <w:tab/>
      </w:r>
      <w:r w:rsidRPr="00786905">
        <w:rPr>
          <w:rFonts w:asciiTheme="minorHAnsi" w:hAnsiTheme="minorHAnsi"/>
          <w:b/>
          <w:bCs/>
          <w:lang w:val="ro-RO"/>
        </w:rPr>
        <w:t xml:space="preserve">Direcţia de inspecţie judiciară pentru procurori a exercitat </w:t>
      </w:r>
      <w:r w:rsidR="0000086C">
        <w:rPr>
          <w:rFonts w:asciiTheme="minorHAnsi" w:hAnsiTheme="minorHAnsi"/>
          <w:b/>
          <w:lang w:val="ro-RO"/>
        </w:rPr>
        <w:t>8</w:t>
      </w:r>
      <w:r w:rsidRPr="00786905">
        <w:rPr>
          <w:rFonts w:asciiTheme="minorHAnsi" w:hAnsiTheme="minorHAnsi"/>
          <w:b/>
          <w:lang w:val="ro-RO"/>
        </w:rPr>
        <w:t xml:space="preserve"> acţiuni disciplinare</w:t>
      </w:r>
      <w:r w:rsidR="00B11E61">
        <w:rPr>
          <w:rFonts w:asciiTheme="minorHAnsi" w:hAnsiTheme="minorHAnsi"/>
          <w:b/>
          <w:lang w:val="ro-RO"/>
        </w:rPr>
        <w:t xml:space="preserve"> în anul 2017</w:t>
      </w:r>
      <w:r w:rsidRPr="00786905">
        <w:rPr>
          <w:rFonts w:asciiTheme="minorHAnsi" w:hAnsiTheme="minorHAnsi"/>
          <w:b/>
          <w:lang w:val="ro-RO"/>
        </w:rPr>
        <w:t>,</w:t>
      </w:r>
      <w:r>
        <w:rPr>
          <w:rFonts w:asciiTheme="minorHAnsi" w:hAnsiTheme="minorHAnsi"/>
          <w:lang w:val="ro-RO"/>
        </w:rPr>
        <w:t xml:space="preserve"> </w:t>
      </w:r>
      <w:r w:rsidR="0000086C">
        <w:rPr>
          <w:rFonts w:asciiTheme="minorHAnsi" w:hAnsiTheme="minorHAnsi"/>
          <w:color w:val="000000" w:themeColor="text1"/>
          <w:lang w:val="ro-RO"/>
        </w:rPr>
        <w:t>care au fost soluţionate</w:t>
      </w:r>
      <w:r w:rsidR="003F6B9C" w:rsidRPr="003F6B9C">
        <w:rPr>
          <w:rFonts w:asciiTheme="minorHAnsi" w:hAnsiTheme="minorHAnsi"/>
          <w:color w:val="000000" w:themeColor="text1"/>
          <w:lang w:val="ro-RO"/>
        </w:rPr>
        <w:t xml:space="preserve"> </w:t>
      </w:r>
      <w:r w:rsidR="003F6B9C">
        <w:rPr>
          <w:rFonts w:asciiTheme="minorHAnsi" w:hAnsiTheme="minorHAnsi"/>
          <w:color w:val="000000" w:themeColor="text1"/>
          <w:lang w:val="ro-RO"/>
        </w:rPr>
        <w:t>de Secţia pentru procurori</w:t>
      </w:r>
      <w:r w:rsidR="003F6B9C" w:rsidRPr="00526CCB">
        <w:rPr>
          <w:rFonts w:asciiTheme="minorHAnsi" w:hAnsiTheme="minorHAnsi"/>
          <w:color w:val="000000" w:themeColor="text1"/>
          <w:lang w:val="ro-RO"/>
        </w:rPr>
        <w:t xml:space="preserve"> în materie disciplinară</w:t>
      </w:r>
      <w:r w:rsidR="00985E64">
        <w:rPr>
          <w:rFonts w:asciiTheme="minorHAnsi" w:hAnsiTheme="minorHAnsi"/>
          <w:color w:val="000000" w:themeColor="text1"/>
          <w:lang w:val="ro-RO"/>
        </w:rPr>
        <w:t>,</w:t>
      </w:r>
      <w:r w:rsidR="0000086C">
        <w:rPr>
          <w:rFonts w:asciiTheme="minorHAnsi" w:hAnsiTheme="minorHAnsi"/>
          <w:color w:val="000000" w:themeColor="text1"/>
          <w:lang w:val="ro-RO"/>
        </w:rPr>
        <w:t xml:space="preserve"> după cum urmează</w:t>
      </w:r>
      <w:r w:rsidR="0000086C" w:rsidRPr="00526CCB">
        <w:rPr>
          <w:rFonts w:asciiTheme="minorHAnsi" w:hAnsiTheme="minorHAnsi"/>
          <w:color w:val="000000" w:themeColor="text1"/>
          <w:lang w:val="ro-RO"/>
        </w:rPr>
        <w:t>:</w:t>
      </w:r>
    </w:p>
    <w:p w:rsidR="00DE3CB5" w:rsidRPr="00DE3CB5" w:rsidRDefault="0000086C" w:rsidP="00DE3CB5">
      <w:pPr>
        <w:pStyle w:val="NormalWeb"/>
        <w:tabs>
          <w:tab w:val="left" w:pos="709"/>
          <w:tab w:val="left" w:pos="5103"/>
        </w:tabs>
        <w:spacing w:before="0" w:beforeAutospacing="0" w:after="0" w:afterAutospacing="0"/>
        <w:jc w:val="both"/>
        <w:rPr>
          <w:rFonts w:asciiTheme="minorHAnsi" w:hAnsiTheme="minorHAnsi"/>
          <w:lang w:val="ro-RO"/>
        </w:rPr>
      </w:pPr>
      <w:r w:rsidRPr="00526CCB">
        <w:rPr>
          <w:rFonts w:asciiTheme="minorHAnsi" w:hAnsiTheme="minorHAnsi"/>
          <w:color w:val="000000" w:themeColor="text1"/>
          <w:lang w:val="ro-RO"/>
        </w:rPr>
        <w:tab/>
      </w:r>
      <w:r w:rsidR="00DE3CB5" w:rsidRPr="00DE3CB5">
        <w:rPr>
          <w:rFonts w:asciiTheme="minorHAnsi" w:hAnsiTheme="minorHAnsi"/>
          <w:lang w:val="ro-RO"/>
        </w:rPr>
        <w:t xml:space="preserve">- </w:t>
      </w:r>
      <w:r w:rsidR="00DE3CB5" w:rsidRPr="00DE3CB5">
        <w:rPr>
          <w:rFonts w:asciiTheme="minorHAnsi" w:hAnsiTheme="minorHAnsi"/>
          <w:b/>
          <w:lang w:val="ro-RO"/>
        </w:rPr>
        <w:t xml:space="preserve">2 </w:t>
      </w:r>
      <w:r w:rsidR="00DE3CB5" w:rsidRPr="00DE3CB5">
        <w:rPr>
          <w:rFonts w:asciiTheme="minorHAnsi" w:hAnsiTheme="minorHAnsi"/>
          <w:lang w:val="ro-RO"/>
        </w:rPr>
        <w:t>acţiuni disciplinare au fost admise;</w:t>
      </w:r>
    </w:p>
    <w:p w:rsidR="00DE3CB5" w:rsidRPr="00DE3CB5" w:rsidRDefault="00DE3CB5" w:rsidP="00DE3CB5">
      <w:pPr>
        <w:pStyle w:val="NormalWeb"/>
        <w:tabs>
          <w:tab w:val="left" w:pos="0"/>
          <w:tab w:val="left" w:pos="709"/>
          <w:tab w:val="left" w:pos="5103"/>
        </w:tabs>
        <w:spacing w:before="0" w:beforeAutospacing="0" w:after="0" w:afterAutospacing="0"/>
        <w:jc w:val="both"/>
        <w:rPr>
          <w:rFonts w:asciiTheme="minorHAnsi" w:hAnsiTheme="minorHAnsi"/>
          <w:b/>
          <w:lang w:val="ro-RO"/>
        </w:rPr>
      </w:pPr>
      <w:r w:rsidRPr="00DE3CB5">
        <w:rPr>
          <w:rFonts w:asciiTheme="minorHAnsi" w:hAnsiTheme="minorHAnsi"/>
          <w:lang w:val="ro-RO"/>
        </w:rPr>
        <w:tab/>
        <w:t xml:space="preserve">- </w:t>
      </w:r>
      <w:r w:rsidRPr="00DE3CB5">
        <w:rPr>
          <w:rFonts w:asciiTheme="minorHAnsi" w:hAnsiTheme="minorHAnsi"/>
          <w:b/>
          <w:lang w:val="ro-RO"/>
        </w:rPr>
        <w:t xml:space="preserve">1 </w:t>
      </w:r>
      <w:r w:rsidRPr="00DE3CB5">
        <w:rPr>
          <w:rFonts w:asciiTheme="minorHAnsi" w:hAnsiTheme="minorHAnsi"/>
          <w:lang w:val="ro-RO"/>
        </w:rPr>
        <w:t>acţiune disciplinară a fost admisă în parte;</w:t>
      </w:r>
    </w:p>
    <w:p w:rsidR="00DE3CB5" w:rsidRPr="00DE3CB5" w:rsidRDefault="00DE3CB5" w:rsidP="00DE3CB5">
      <w:pPr>
        <w:pStyle w:val="NormalWeb"/>
        <w:tabs>
          <w:tab w:val="left" w:pos="709"/>
          <w:tab w:val="left" w:pos="5103"/>
        </w:tabs>
        <w:spacing w:before="0" w:beforeAutospacing="0" w:after="0" w:afterAutospacing="0"/>
        <w:jc w:val="both"/>
        <w:rPr>
          <w:rFonts w:asciiTheme="minorHAnsi" w:hAnsiTheme="minorHAnsi"/>
          <w:lang w:val="ro-RO"/>
        </w:rPr>
      </w:pPr>
      <w:r w:rsidRPr="00DE3CB5">
        <w:rPr>
          <w:rFonts w:asciiTheme="minorHAnsi" w:hAnsiTheme="minorHAnsi"/>
          <w:lang w:val="ro-RO"/>
        </w:rPr>
        <w:tab/>
        <w:t xml:space="preserve"> -</w:t>
      </w:r>
      <w:r w:rsidRPr="00DE3CB5">
        <w:rPr>
          <w:rFonts w:asciiTheme="minorHAnsi" w:hAnsiTheme="minorHAnsi"/>
          <w:b/>
          <w:lang w:val="ro-RO"/>
        </w:rPr>
        <w:t>1</w:t>
      </w:r>
      <w:r w:rsidRPr="00DE3CB5">
        <w:rPr>
          <w:rFonts w:asciiTheme="minorHAnsi" w:hAnsiTheme="minorHAnsi"/>
          <w:lang w:val="ro-RO"/>
        </w:rPr>
        <w:t xml:space="preserve"> acţiune disciplinară a fost respinsă; </w:t>
      </w:r>
    </w:p>
    <w:p w:rsidR="00DE3CB5" w:rsidRPr="00DE3CB5" w:rsidRDefault="00DE3CB5" w:rsidP="00DE3CB5">
      <w:pPr>
        <w:pStyle w:val="NormalWeb"/>
        <w:tabs>
          <w:tab w:val="left" w:pos="709"/>
          <w:tab w:val="left" w:pos="5103"/>
        </w:tabs>
        <w:spacing w:before="0" w:beforeAutospacing="0" w:after="0" w:afterAutospacing="0"/>
        <w:jc w:val="both"/>
        <w:rPr>
          <w:rFonts w:asciiTheme="minorHAnsi" w:hAnsiTheme="minorHAnsi"/>
          <w:lang w:val="ro-RO"/>
        </w:rPr>
      </w:pPr>
      <w:r w:rsidRPr="00DE3CB5">
        <w:rPr>
          <w:rFonts w:asciiTheme="minorHAnsi" w:hAnsiTheme="minorHAnsi"/>
          <w:lang w:val="ro-RO"/>
        </w:rPr>
        <w:tab/>
        <w:t xml:space="preserve">- </w:t>
      </w:r>
      <w:r>
        <w:rPr>
          <w:rFonts w:asciiTheme="minorHAnsi" w:hAnsiTheme="minorHAnsi"/>
          <w:lang w:val="ro-RO"/>
        </w:rPr>
        <w:t xml:space="preserve">cu privire la </w:t>
      </w:r>
      <w:r w:rsidRPr="00DE3CB5">
        <w:rPr>
          <w:rFonts w:asciiTheme="minorHAnsi" w:hAnsiTheme="minorHAnsi"/>
          <w:b/>
          <w:lang w:val="ro-RO"/>
        </w:rPr>
        <w:t>1</w:t>
      </w:r>
      <w:r w:rsidRPr="00DE3CB5">
        <w:rPr>
          <w:rFonts w:asciiTheme="minorHAnsi" w:hAnsiTheme="minorHAnsi"/>
          <w:lang w:val="ro-RO"/>
        </w:rPr>
        <w:t xml:space="preserve"> acţiune disciplinară s-a constatat nulitatea; </w:t>
      </w:r>
    </w:p>
    <w:p w:rsidR="00DE3CB5" w:rsidRPr="00DE3CB5" w:rsidRDefault="00DE3CB5" w:rsidP="00DE3CB5">
      <w:pPr>
        <w:pStyle w:val="NormalWeb"/>
        <w:tabs>
          <w:tab w:val="left" w:pos="709"/>
          <w:tab w:val="left" w:pos="5103"/>
        </w:tabs>
        <w:spacing w:before="0" w:beforeAutospacing="0" w:after="0" w:afterAutospacing="0"/>
        <w:jc w:val="both"/>
        <w:rPr>
          <w:rFonts w:asciiTheme="minorHAnsi" w:hAnsiTheme="minorHAnsi"/>
          <w:b/>
          <w:lang w:val="ro-RO"/>
        </w:rPr>
      </w:pPr>
      <w:r w:rsidRPr="00DE3CB5">
        <w:rPr>
          <w:rFonts w:asciiTheme="minorHAnsi" w:hAnsiTheme="minorHAnsi"/>
          <w:lang w:val="ro-RO"/>
        </w:rPr>
        <w:tab/>
        <w:t>-</w:t>
      </w:r>
      <w:r>
        <w:rPr>
          <w:rFonts w:asciiTheme="minorHAnsi" w:hAnsiTheme="minorHAnsi"/>
          <w:lang w:val="ro-RO"/>
        </w:rPr>
        <w:t xml:space="preserve"> </w:t>
      </w:r>
      <w:r w:rsidRPr="00DE3CB5">
        <w:rPr>
          <w:rFonts w:asciiTheme="minorHAnsi" w:hAnsiTheme="minorHAnsi"/>
          <w:b/>
          <w:lang w:val="ro-RO"/>
        </w:rPr>
        <w:t>2</w:t>
      </w:r>
      <w:r w:rsidRPr="00DE3CB5">
        <w:rPr>
          <w:rFonts w:asciiTheme="minorHAnsi" w:hAnsiTheme="minorHAnsi"/>
          <w:lang w:val="ro-RO"/>
        </w:rPr>
        <w:t xml:space="preserve"> acţiuni disciplinare au fost conexate pe rolul Secţiei pentru procurori în materie disciplinară; </w:t>
      </w:r>
    </w:p>
    <w:p w:rsidR="00DE3CB5" w:rsidRPr="00DE3CB5" w:rsidRDefault="00DE3CB5" w:rsidP="00DE3CB5">
      <w:pPr>
        <w:pStyle w:val="NormalWeb"/>
        <w:tabs>
          <w:tab w:val="left" w:pos="709"/>
          <w:tab w:val="left" w:pos="5103"/>
        </w:tabs>
        <w:spacing w:before="0" w:beforeAutospacing="0" w:after="0" w:afterAutospacing="0"/>
        <w:jc w:val="both"/>
        <w:rPr>
          <w:rFonts w:asciiTheme="minorHAnsi" w:hAnsiTheme="minorHAnsi"/>
          <w:lang w:val="ro-RO"/>
        </w:rPr>
      </w:pPr>
      <w:r w:rsidRPr="00DE3CB5">
        <w:rPr>
          <w:rFonts w:asciiTheme="minorHAnsi" w:hAnsiTheme="minorHAnsi"/>
          <w:lang w:val="ro-RO"/>
        </w:rPr>
        <w:tab/>
        <w:t xml:space="preserve">- </w:t>
      </w:r>
      <w:r w:rsidRPr="00DE3CB5">
        <w:rPr>
          <w:rFonts w:asciiTheme="minorHAnsi" w:hAnsiTheme="minorHAnsi"/>
          <w:b/>
          <w:lang w:val="ro-RO"/>
        </w:rPr>
        <w:t xml:space="preserve">1 </w:t>
      </w:r>
      <w:r w:rsidRPr="00DE3CB5">
        <w:rPr>
          <w:rFonts w:asciiTheme="minorHAnsi" w:hAnsiTheme="minorHAnsi"/>
          <w:lang w:val="ro-RO"/>
        </w:rPr>
        <w:t>acţiune disciplinară se află pe rolul Secţiei pentru procurori în materie disciplinară.</w:t>
      </w:r>
    </w:p>
    <w:p w:rsidR="0000086C" w:rsidRPr="008C14B0" w:rsidRDefault="0000086C" w:rsidP="00DE3CB5">
      <w:pPr>
        <w:tabs>
          <w:tab w:val="left" w:pos="709"/>
          <w:tab w:val="left" w:pos="5103"/>
        </w:tabs>
        <w:jc w:val="both"/>
        <w:rPr>
          <w:rFonts w:asciiTheme="minorHAnsi" w:hAnsiTheme="minorHAnsi"/>
          <w:color w:val="000000" w:themeColor="text1"/>
          <w:lang w:val="ro-RO"/>
        </w:rPr>
      </w:pPr>
      <w:r>
        <w:rPr>
          <w:rFonts w:asciiTheme="minorHAnsi" w:hAnsiTheme="minorHAnsi"/>
          <w:color w:val="000000" w:themeColor="text1"/>
          <w:lang w:val="ro-RO"/>
        </w:rPr>
        <w:tab/>
      </w:r>
      <w:r w:rsidRPr="008321C1">
        <w:rPr>
          <w:rFonts w:asciiTheme="minorHAnsi" w:hAnsiTheme="minorHAnsi"/>
          <w:color w:val="000000" w:themeColor="text1"/>
          <w:lang w:val="ro-RO"/>
        </w:rPr>
        <w:t xml:space="preserve">Date referitoare la </w:t>
      </w:r>
      <w:r w:rsidRPr="008321C1">
        <w:rPr>
          <w:rFonts w:asciiTheme="minorHAnsi" w:hAnsiTheme="minorHAnsi"/>
          <w:b/>
          <w:color w:val="000000" w:themeColor="text1"/>
          <w:lang w:val="ro-RO"/>
        </w:rPr>
        <w:t>acţiunile admise</w:t>
      </w:r>
      <w:r w:rsidRPr="008321C1">
        <w:rPr>
          <w:rFonts w:asciiTheme="minorHAnsi" w:hAnsiTheme="minorHAnsi"/>
          <w:color w:val="000000" w:themeColor="text1"/>
          <w:lang w:val="ro-RO"/>
        </w:rPr>
        <w:t xml:space="preserve"> de Secţia pentru </w:t>
      </w:r>
      <w:r w:rsidR="001F5C4E">
        <w:rPr>
          <w:rFonts w:asciiTheme="minorHAnsi" w:hAnsiTheme="minorHAnsi"/>
          <w:color w:val="000000" w:themeColor="text1"/>
          <w:lang w:val="ro-RO"/>
        </w:rPr>
        <w:t>procurori</w:t>
      </w:r>
      <w:r w:rsidRPr="008321C1">
        <w:rPr>
          <w:rFonts w:asciiTheme="minorHAnsi" w:hAnsiTheme="minorHAnsi"/>
          <w:color w:val="000000" w:themeColor="text1"/>
          <w:lang w:val="ro-RO"/>
        </w:rPr>
        <w:t xml:space="preserve"> în m</w:t>
      </w:r>
      <w:r>
        <w:rPr>
          <w:rFonts w:asciiTheme="minorHAnsi" w:hAnsiTheme="minorHAnsi"/>
          <w:color w:val="000000" w:themeColor="text1"/>
          <w:lang w:val="ro-RO"/>
        </w:rPr>
        <w:t>aterie disciplinară în anul 2017</w:t>
      </w:r>
      <w:r w:rsidRPr="008321C1">
        <w:rPr>
          <w:rFonts w:asciiTheme="minorHAnsi" w:hAnsiTheme="minorHAnsi"/>
          <w:color w:val="000000" w:themeColor="text1"/>
          <w:lang w:val="ro-RO"/>
        </w:rPr>
        <w:t xml:space="preserve">, sancţiunile aplicate şi abaterile disciplinare pentru care au fost aplicate sancţiuni se regăsesc la </w:t>
      </w:r>
      <w:r w:rsidRPr="008321C1">
        <w:rPr>
          <w:rFonts w:asciiTheme="minorHAnsi" w:hAnsiTheme="minorHAnsi"/>
          <w:b/>
          <w:color w:val="000000" w:themeColor="text1"/>
          <w:lang w:val="ro-RO"/>
        </w:rPr>
        <w:t>secţiunea IV.1. din prezentul raport</w:t>
      </w:r>
      <w:r>
        <w:rPr>
          <w:rFonts w:asciiTheme="minorHAnsi" w:hAnsiTheme="minorHAnsi"/>
          <w:b/>
          <w:color w:val="000000" w:themeColor="text1"/>
          <w:lang w:val="ro-RO"/>
        </w:rPr>
        <w:t xml:space="preserve"> </w:t>
      </w:r>
      <w:r w:rsidRPr="008C14B0">
        <w:rPr>
          <w:rFonts w:asciiTheme="minorHAnsi" w:hAnsiTheme="minorHAnsi"/>
          <w:color w:val="000000" w:themeColor="text1"/>
          <w:lang w:val="ro-RO"/>
        </w:rPr>
        <w:t>(</w:t>
      </w:r>
      <w:r w:rsidR="00DF186F">
        <w:rPr>
          <w:rFonts w:asciiTheme="minorHAnsi" w:hAnsiTheme="minorHAnsi"/>
          <w:color w:val="000000" w:themeColor="text1"/>
          <w:lang w:val="ro-RO"/>
        </w:rPr>
        <w:t xml:space="preserve">la această sesţiune </w:t>
      </w:r>
      <w:r w:rsidRPr="008C14B0">
        <w:rPr>
          <w:rFonts w:asciiTheme="minorHAnsi" w:hAnsiTheme="minorHAnsi"/>
          <w:color w:val="000000" w:themeColor="text1"/>
          <w:lang w:val="ro-RO"/>
        </w:rPr>
        <w:t xml:space="preserve">sunt incluse toate acţiunile admise, indiferent de data sesizării Secţiei pentru </w:t>
      </w:r>
      <w:r w:rsidR="001F5C4E">
        <w:rPr>
          <w:rFonts w:asciiTheme="minorHAnsi" w:hAnsiTheme="minorHAnsi"/>
          <w:color w:val="000000" w:themeColor="text1"/>
          <w:lang w:val="ro-RO"/>
        </w:rPr>
        <w:t>procurori</w:t>
      </w:r>
      <w:r>
        <w:rPr>
          <w:rFonts w:asciiTheme="minorHAnsi" w:hAnsiTheme="minorHAnsi"/>
          <w:color w:val="000000" w:themeColor="text1"/>
          <w:lang w:val="ro-RO"/>
        </w:rPr>
        <w:t>, respectiv în anul 2017 sau anterior acestui an</w:t>
      </w:r>
      <w:r w:rsidRPr="008C14B0">
        <w:rPr>
          <w:rFonts w:asciiTheme="minorHAnsi" w:hAnsiTheme="minorHAnsi"/>
          <w:color w:val="000000" w:themeColor="text1"/>
          <w:lang w:val="ro-RO"/>
        </w:rPr>
        <w:t>).</w:t>
      </w:r>
    </w:p>
    <w:p w:rsidR="0000086C" w:rsidRPr="00526CCB" w:rsidRDefault="0000086C" w:rsidP="0000086C">
      <w:pPr>
        <w:tabs>
          <w:tab w:val="left" w:pos="709"/>
          <w:tab w:val="left" w:pos="5103"/>
        </w:tabs>
        <w:jc w:val="both"/>
        <w:rPr>
          <w:rFonts w:asciiTheme="minorHAnsi" w:hAnsiTheme="minorHAnsi"/>
          <w:color w:val="000000" w:themeColor="text1"/>
          <w:lang w:val="ro-RO"/>
        </w:rPr>
      </w:pPr>
      <w:r>
        <w:rPr>
          <w:rFonts w:asciiTheme="minorHAnsi" w:hAnsiTheme="minorHAnsi"/>
          <w:color w:val="000000" w:themeColor="text1"/>
          <w:lang w:val="ro-RO"/>
        </w:rPr>
        <w:tab/>
        <w:t xml:space="preserve">În acest context, redăm în cele ce urmează datele referitoare la acţiunile disciplinare iniţiate în anul 2017, </w:t>
      </w:r>
      <w:r w:rsidRPr="001A14B5">
        <w:rPr>
          <w:rFonts w:asciiTheme="minorHAnsi" w:hAnsiTheme="minorHAnsi"/>
          <w:b/>
          <w:color w:val="000000" w:themeColor="text1"/>
          <w:lang w:val="ro-RO"/>
        </w:rPr>
        <w:t xml:space="preserve">care se află în continuare pe rolul Secţiei pentru </w:t>
      </w:r>
      <w:r>
        <w:rPr>
          <w:rFonts w:asciiTheme="minorHAnsi" w:hAnsiTheme="minorHAnsi"/>
          <w:b/>
          <w:color w:val="000000" w:themeColor="text1"/>
          <w:lang w:val="ro-RO"/>
        </w:rPr>
        <w:t xml:space="preserve">procurori </w:t>
      </w:r>
      <w:r w:rsidRPr="001A14B5">
        <w:rPr>
          <w:rFonts w:asciiTheme="minorHAnsi" w:hAnsiTheme="minorHAnsi"/>
          <w:b/>
          <w:color w:val="000000" w:themeColor="text1"/>
          <w:lang w:val="ro-RO"/>
        </w:rPr>
        <w:t>sau care au fost respinse</w:t>
      </w:r>
      <w:r w:rsidR="00193603">
        <w:rPr>
          <w:rFonts w:asciiTheme="minorHAnsi" w:hAnsiTheme="minorHAnsi"/>
          <w:b/>
          <w:color w:val="000000" w:themeColor="text1"/>
          <w:lang w:val="ro-RO"/>
        </w:rPr>
        <w:t xml:space="preserve"> ori s-a constata</w:t>
      </w:r>
      <w:r w:rsidR="002E6F08">
        <w:rPr>
          <w:rFonts w:asciiTheme="minorHAnsi" w:hAnsiTheme="minorHAnsi"/>
          <w:b/>
          <w:color w:val="000000" w:themeColor="text1"/>
          <w:lang w:val="ro-RO"/>
        </w:rPr>
        <w:t>t</w:t>
      </w:r>
      <w:r w:rsidR="00193603">
        <w:rPr>
          <w:rFonts w:asciiTheme="minorHAnsi" w:hAnsiTheme="minorHAnsi"/>
          <w:b/>
          <w:color w:val="000000" w:themeColor="text1"/>
          <w:lang w:val="ro-RO"/>
        </w:rPr>
        <w:t xml:space="preserve"> nulitatea acţiunii disciplinare</w:t>
      </w:r>
      <w:r w:rsidRPr="001A14B5">
        <w:rPr>
          <w:rFonts w:asciiTheme="minorHAnsi" w:hAnsiTheme="minorHAnsi"/>
          <w:b/>
          <w:color w:val="000000" w:themeColor="text1"/>
          <w:lang w:val="ro-RO"/>
        </w:rPr>
        <w:t>:</w:t>
      </w:r>
    </w:p>
    <w:p w:rsidR="00225860" w:rsidRDefault="00225860" w:rsidP="00AC514F">
      <w:pPr>
        <w:tabs>
          <w:tab w:val="left" w:pos="142"/>
        </w:tabs>
        <w:jc w:val="both"/>
        <w:rPr>
          <w:rFonts w:asciiTheme="minorHAnsi" w:hAnsiTheme="minorHAnsi"/>
          <w:b/>
          <w:lang w:val="ro-RO"/>
        </w:rPr>
      </w:pPr>
      <w:r>
        <w:rPr>
          <w:rFonts w:asciiTheme="minorHAnsi" w:hAnsiTheme="minorHAnsi"/>
          <w:color w:val="000000" w:themeColor="text1"/>
          <w:lang w:val="ro-RO"/>
        </w:rPr>
        <w:tab/>
      </w:r>
      <w:r w:rsidR="0000086C">
        <w:rPr>
          <w:rFonts w:asciiTheme="minorHAnsi" w:hAnsiTheme="minorHAnsi"/>
          <w:color w:val="000000" w:themeColor="text1"/>
          <w:lang w:val="ro-RO"/>
        </w:rPr>
        <w:tab/>
      </w:r>
      <w:r w:rsidRPr="0000086C">
        <w:rPr>
          <w:rFonts w:asciiTheme="minorHAnsi" w:hAnsiTheme="minorHAnsi"/>
          <w:lang w:val="ro-RO"/>
        </w:rPr>
        <w:t>1</w:t>
      </w:r>
      <w:r w:rsidR="0000086C">
        <w:rPr>
          <w:rFonts w:asciiTheme="minorHAnsi" w:hAnsiTheme="minorHAnsi"/>
          <w:lang w:val="ro-RO"/>
        </w:rPr>
        <w:t>)</w:t>
      </w:r>
      <w:r>
        <w:rPr>
          <w:rFonts w:asciiTheme="minorHAnsi" w:hAnsiTheme="minorHAnsi"/>
          <w:i/>
          <w:lang w:val="ro-RO"/>
        </w:rPr>
        <w:t xml:space="preserve"> </w:t>
      </w:r>
      <w:r w:rsidRPr="00786905">
        <w:rPr>
          <w:rFonts w:asciiTheme="minorHAnsi" w:hAnsiTheme="minorHAnsi"/>
          <w:i/>
          <w:lang w:val="ro-RO"/>
        </w:rPr>
        <w:t xml:space="preserve"> </w:t>
      </w:r>
      <w:r w:rsidR="00AC514F">
        <w:rPr>
          <w:rFonts w:asciiTheme="minorHAnsi" w:hAnsiTheme="minorHAnsi"/>
          <w:lang w:val="ro-RO"/>
        </w:rPr>
        <w:t xml:space="preserve">la data de 15.03.2017, Inspecţia Judiciară a exercitat </w:t>
      </w:r>
      <w:r w:rsidRPr="00AC514F">
        <w:rPr>
          <w:rFonts w:asciiTheme="minorHAnsi" w:hAnsiTheme="minorHAnsi"/>
          <w:lang w:val="ro-RO"/>
        </w:rPr>
        <w:t xml:space="preserve">acțiune disciplinară împotriva </w:t>
      </w:r>
      <w:r w:rsidR="00E17D33">
        <w:rPr>
          <w:rFonts w:asciiTheme="minorHAnsi" w:hAnsiTheme="minorHAnsi"/>
          <w:lang w:val="ro-RO"/>
        </w:rPr>
        <w:t xml:space="preserve">unui procuror </w:t>
      </w:r>
      <w:r w:rsidRPr="00786905">
        <w:rPr>
          <w:rFonts w:asciiTheme="minorHAnsi" w:hAnsiTheme="minorHAnsi"/>
          <w:lang w:val="ro-RO"/>
        </w:rPr>
        <w:t xml:space="preserve">de la Parchetul de pe lângă Judecătoria C., în prezent suspendat din funcţie, pentru abaterea disciplinară prevăzută de art. 99 lit. i) teza I </w:t>
      </w:r>
      <w:r w:rsidRPr="002E1CA7">
        <w:rPr>
          <w:rFonts w:asciiTheme="minorHAnsi" w:hAnsiTheme="minorHAnsi"/>
          <w:lang w:val="ro-RO"/>
        </w:rPr>
        <w:t xml:space="preserve">din </w:t>
      </w:r>
      <w:r w:rsidR="00AC514F">
        <w:rPr>
          <w:rFonts w:asciiTheme="minorHAnsi" w:hAnsiTheme="minorHAnsi"/>
          <w:lang w:val="ro-RO"/>
        </w:rPr>
        <w:t>Legea nr. 303/2004</w:t>
      </w:r>
      <w:r w:rsidRPr="00786905">
        <w:rPr>
          <w:rFonts w:asciiTheme="minorHAnsi" w:hAnsiTheme="minorHAnsi"/>
          <w:color w:val="7030A0"/>
          <w:lang w:val="ro-RO"/>
        </w:rPr>
        <w:t xml:space="preserve">, </w:t>
      </w:r>
      <w:r w:rsidRPr="00786905">
        <w:rPr>
          <w:rFonts w:asciiTheme="minorHAnsi" w:hAnsiTheme="minorHAnsi"/>
          <w:lang w:val="ro-RO"/>
        </w:rPr>
        <w:t>constând în aceea că procurorul nu a respectat îndatorirea de a se abține în cursul instrumentării unui dosar penal</w:t>
      </w:r>
      <w:r>
        <w:rPr>
          <w:rFonts w:asciiTheme="minorHAnsi" w:hAnsiTheme="minorHAnsi"/>
          <w:lang w:val="ro-RO"/>
        </w:rPr>
        <w:t>,</w:t>
      </w:r>
      <w:r w:rsidRPr="00786905">
        <w:rPr>
          <w:rFonts w:asciiTheme="minorHAnsi" w:hAnsiTheme="minorHAnsi"/>
          <w:lang w:val="ro-RO"/>
        </w:rPr>
        <w:t xml:space="preserve"> deși se afla în relaţii apropiate şi de durată cu unii din</w:t>
      </w:r>
      <w:r w:rsidR="00AC514F">
        <w:rPr>
          <w:rFonts w:asciiTheme="minorHAnsi" w:hAnsiTheme="minorHAnsi"/>
          <w:lang w:val="ro-RO"/>
        </w:rPr>
        <w:t>tre</w:t>
      </w:r>
      <w:r w:rsidRPr="00786905">
        <w:rPr>
          <w:rFonts w:asciiTheme="minorHAnsi" w:hAnsiTheme="minorHAnsi"/>
          <w:lang w:val="ro-RO"/>
        </w:rPr>
        <w:t xml:space="preserve"> subiecții procesuali implicați în cauză, aspect care se circumscrie cazului de incompatibilitate prevăzut de art. 64 alin (1) l</w:t>
      </w:r>
      <w:r w:rsidR="004B753B">
        <w:rPr>
          <w:rFonts w:asciiTheme="minorHAnsi" w:hAnsiTheme="minorHAnsi"/>
          <w:lang w:val="ro-RO"/>
        </w:rPr>
        <w:t>it. f) din Codul de procedură p</w:t>
      </w:r>
      <w:r w:rsidRPr="00786905">
        <w:rPr>
          <w:rFonts w:asciiTheme="minorHAnsi" w:hAnsiTheme="minorHAnsi"/>
          <w:lang w:val="ro-RO"/>
        </w:rPr>
        <w:t>enală</w:t>
      </w:r>
      <w:r w:rsidRPr="00786905">
        <w:rPr>
          <w:rFonts w:asciiTheme="minorHAnsi" w:hAnsiTheme="minorHAnsi"/>
          <w:b/>
          <w:lang w:val="ro-RO"/>
        </w:rPr>
        <w:t>.</w:t>
      </w:r>
    </w:p>
    <w:p w:rsidR="00225860" w:rsidRPr="00AC514F" w:rsidRDefault="00225860" w:rsidP="00AC514F">
      <w:pPr>
        <w:pStyle w:val="ListParagraph"/>
        <w:ind w:left="0" w:firstLine="720"/>
        <w:jc w:val="both"/>
        <w:rPr>
          <w:rFonts w:asciiTheme="minorHAnsi" w:hAnsiTheme="minorHAnsi"/>
          <w:lang w:val="ro-RO"/>
        </w:rPr>
      </w:pPr>
      <w:r w:rsidRPr="00AC514F">
        <w:rPr>
          <w:rFonts w:asciiTheme="minorHAnsi" w:hAnsiTheme="minorHAnsi"/>
          <w:i/>
          <w:lang w:val="ro-RO"/>
        </w:rPr>
        <w:t xml:space="preserve"> În prezent dosarul este în curs de soluţionare pe rolul Secției pentru procurori a Consiliului Superior al Magistraturii.</w:t>
      </w:r>
    </w:p>
    <w:p w:rsidR="00225860" w:rsidRDefault="00225860" w:rsidP="00AC514F">
      <w:pPr>
        <w:tabs>
          <w:tab w:val="left" w:pos="720"/>
          <w:tab w:val="num" w:pos="1440"/>
        </w:tabs>
        <w:jc w:val="both"/>
        <w:rPr>
          <w:rFonts w:asciiTheme="minorHAnsi" w:hAnsiTheme="minorHAnsi"/>
          <w:lang w:val="ro-RO"/>
        </w:rPr>
      </w:pPr>
      <w:r w:rsidRPr="00786905">
        <w:rPr>
          <w:rFonts w:asciiTheme="minorHAnsi" w:eastAsia="Calibri" w:hAnsiTheme="minorHAnsi"/>
          <w:lang w:val="ro-RO"/>
        </w:rPr>
        <w:tab/>
      </w:r>
      <w:r w:rsidRPr="00AC514F">
        <w:rPr>
          <w:rFonts w:asciiTheme="minorHAnsi" w:eastAsia="Calibri" w:hAnsiTheme="minorHAnsi"/>
          <w:lang w:val="ro-RO"/>
        </w:rPr>
        <w:t>2</w:t>
      </w:r>
      <w:r w:rsidR="00AC514F" w:rsidRPr="00AC514F">
        <w:rPr>
          <w:rFonts w:asciiTheme="minorHAnsi" w:eastAsia="Calibri" w:hAnsiTheme="minorHAnsi"/>
          <w:lang w:val="ro-RO"/>
        </w:rPr>
        <w:t>)</w:t>
      </w:r>
      <w:r>
        <w:rPr>
          <w:rFonts w:asciiTheme="minorHAnsi" w:eastAsia="Calibri" w:hAnsiTheme="minorHAnsi"/>
          <w:lang w:val="ro-RO"/>
        </w:rPr>
        <w:t xml:space="preserve"> </w:t>
      </w:r>
      <w:r w:rsidRPr="00786905">
        <w:rPr>
          <w:rFonts w:asciiTheme="minorHAnsi" w:hAnsiTheme="minorHAnsi"/>
          <w:lang w:val="ro-RO"/>
        </w:rPr>
        <w:t>la data de 21.03.2017</w:t>
      </w:r>
      <w:r w:rsidR="00AC514F">
        <w:rPr>
          <w:rFonts w:asciiTheme="minorHAnsi" w:hAnsiTheme="minorHAnsi"/>
          <w:lang w:val="ro-RO"/>
        </w:rPr>
        <w:t>, Inspecţia Judiciară a exercitat</w:t>
      </w:r>
      <w:r w:rsidRPr="00786905">
        <w:rPr>
          <w:rFonts w:asciiTheme="minorHAnsi" w:hAnsiTheme="minorHAnsi"/>
          <w:b/>
          <w:i/>
          <w:lang w:val="ro-RO"/>
        </w:rPr>
        <w:t xml:space="preserve"> </w:t>
      </w:r>
      <w:r w:rsidRPr="00AC514F">
        <w:rPr>
          <w:rFonts w:asciiTheme="minorHAnsi" w:hAnsiTheme="minorHAnsi"/>
          <w:lang w:val="ro-RO"/>
        </w:rPr>
        <w:t>acţiune disciplin</w:t>
      </w:r>
      <w:r w:rsidR="00E17D33">
        <w:rPr>
          <w:rFonts w:asciiTheme="minorHAnsi" w:hAnsiTheme="minorHAnsi"/>
          <w:lang w:val="ro-RO"/>
        </w:rPr>
        <w:t>ară împotriva procurorilor X şi Y</w:t>
      </w:r>
      <w:r w:rsidRPr="00AC514F">
        <w:rPr>
          <w:rFonts w:asciiTheme="minorHAnsi" w:hAnsiTheme="minorHAnsi"/>
          <w:lang w:val="ro-RO"/>
        </w:rPr>
        <w:t xml:space="preserve"> </w:t>
      </w:r>
      <w:r w:rsidRPr="00786905">
        <w:rPr>
          <w:rFonts w:asciiTheme="minorHAnsi" w:hAnsiTheme="minorHAnsi"/>
          <w:lang w:val="ro-RO"/>
        </w:rPr>
        <w:t>din cadrul Parchetului  de pe lângă Tribunalul B. pentru săvârşirea abaterilor disciplinare prevăzute de art. 99 lit.</w:t>
      </w:r>
      <w:r>
        <w:rPr>
          <w:rFonts w:asciiTheme="minorHAnsi" w:hAnsiTheme="minorHAnsi"/>
          <w:bCs/>
          <w:lang w:val="ro-RO"/>
        </w:rPr>
        <w:t xml:space="preserve"> h) teza a II-</w:t>
      </w:r>
      <w:r w:rsidRPr="00786905">
        <w:rPr>
          <w:rFonts w:asciiTheme="minorHAnsi" w:hAnsiTheme="minorHAnsi"/>
          <w:bCs/>
          <w:lang w:val="ro-RO"/>
        </w:rPr>
        <w:t xml:space="preserve">a </w:t>
      </w:r>
      <w:r w:rsidRPr="002E1CA7">
        <w:rPr>
          <w:rFonts w:asciiTheme="minorHAnsi" w:hAnsiTheme="minorHAnsi"/>
          <w:lang w:val="ro-RO"/>
        </w:rPr>
        <w:t xml:space="preserve">din </w:t>
      </w:r>
      <w:r w:rsidR="003606A0">
        <w:rPr>
          <w:rFonts w:asciiTheme="minorHAnsi" w:hAnsiTheme="minorHAnsi"/>
          <w:lang w:val="ro-RO"/>
        </w:rPr>
        <w:t>Legea nr. 303/2004</w:t>
      </w:r>
      <w:r w:rsidRPr="002E1CA7">
        <w:rPr>
          <w:rFonts w:asciiTheme="minorHAnsi" w:hAnsiTheme="minorHAnsi"/>
          <w:lang w:val="ro-RO"/>
        </w:rPr>
        <w:t xml:space="preserve">, reţinându-se </w:t>
      </w:r>
      <w:r w:rsidR="00E17D33">
        <w:rPr>
          <w:rFonts w:asciiTheme="minorHAnsi" w:hAnsiTheme="minorHAnsi"/>
          <w:lang w:val="ro-RO"/>
        </w:rPr>
        <w:t>că procurorul X</w:t>
      </w:r>
      <w:r w:rsidRPr="00786905">
        <w:rPr>
          <w:rFonts w:asciiTheme="minorHAnsi" w:hAnsiTheme="minorHAnsi"/>
          <w:lang w:val="ro-RO"/>
        </w:rPr>
        <w:t xml:space="preserve"> a solicitat instanţelor de judecată transmiterea tuturor hotărârilor emise în materia evaziunii fiscale în perioada 2010-2016, fără a motiva însă această dispoziţie. Referitor la </w:t>
      </w:r>
      <w:r w:rsidR="00E17D33">
        <w:rPr>
          <w:rFonts w:asciiTheme="minorHAnsi" w:hAnsiTheme="minorHAnsi"/>
          <w:lang w:val="ro-RO"/>
        </w:rPr>
        <w:t>procurorul Y</w:t>
      </w:r>
      <w:r w:rsidRPr="00786905">
        <w:rPr>
          <w:rFonts w:asciiTheme="minorHAnsi" w:hAnsiTheme="minorHAnsi"/>
          <w:lang w:val="ro-RO"/>
        </w:rPr>
        <w:t>, s-a reţinut că în calitate de procuror ierarhic superior competent să soluţioneze plângerile împotriva ordona</w:t>
      </w:r>
      <w:r w:rsidR="00E17D33">
        <w:rPr>
          <w:rFonts w:asciiTheme="minorHAnsi" w:hAnsiTheme="minorHAnsi"/>
          <w:lang w:val="ro-RO"/>
        </w:rPr>
        <w:t>nțelor emise de procurorul X</w:t>
      </w:r>
      <w:r w:rsidRPr="00786905">
        <w:rPr>
          <w:rFonts w:asciiTheme="minorHAnsi" w:hAnsiTheme="minorHAnsi"/>
          <w:lang w:val="ro-RO"/>
        </w:rPr>
        <w:t xml:space="preserve">, aceasta le-a respins, refuzând să le analizeze pe fond. </w:t>
      </w:r>
    </w:p>
    <w:p w:rsidR="00225860" w:rsidRPr="003606A0" w:rsidRDefault="00225860" w:rsidP="00AC514F">
      <w:pPr>
        <w:tabs>
          <w:tab w:val="left" w:pos="720"/>
          <w:tab w:val="num" w:pos="1440"/>
        </w:tabs>
        <w:jc w:val="both"/>
        <w:rPr>
          <w:rFonts w:asciiTheme="minorHAnsi" w:hAnsiTheme="minorHAnsi"/>
          <w:i/>
          <w:color w:val="FF0000"/>
        </w:rPr>
      </w:pPr>
      <w:r>
        <w:rPr>
          <w:rFonts w:asciiTheme="minorHAnsi" w:hAnsiTheme="minorHAnsi"/>
          <w:lang w:val="ro-RO"/>
        </w:rPr>
        <w:tab/>
      </w:r>
      <w:r w:rsidRPr="003606A0">
        <w:rPr>
          <w:rFonts w:asciiTheme="minorHAnsi" w:hAnsiTheme="minorHAnsi"/>
          <w:i/>
          <w:lang w:val="ro-RO"/>
        </w:rPr>
        <w:t xml:space="preserve">Prin Hotărârea nr. 7P/ 14.06.2017, Secţia pentru procurori în materie disciplinară din cadrul Consiliului Superior al Magistraturii a respins acţiunea. </w:t>
      </w:r>
      <w:r w:rsidRPr="003606A0">
        <w:rPr>
          <w:rFonts w:asciiTheme="minorHAnsi" w:hAnsiTheme="minorHAnsi"/>
          <w:i/>
          <w:color w:val="000000" w:themeColor="text1"/>
        </w:rPr>
        <w:t>În prezent dosarul se află pe rolul Înaltei Curţi de Casaţie şi Justiţie.</w:t>
      </w:r>
    </w:p>
    <w:p w:rsidR="00225860" w:rsidRDefault="00225860" w:rsidP="00AC514F">
      <w:pPr>
        <w:pStyle w:val="ListParagraph"/>
        <w:ind w:left="0" w:firstLine="720"/>
        <w:jc w:val="both"/>
        <w:rPr>
          <w:rFonts w:asciiTheme="minorHAnsi" w:hAnsiTheme="minorHAnsi"/>
          <w:i/>
          <w:lang w:val="ro-RO"/>
        </w:rPr>
      </w:pPr>
      <w:r w:rsidRPr="003606A0">
        <w:rPr>
          <w:rFonts w:asciiTheme="minorHAnsi" w:hAnsiTheme="minorHAnsi"/>
          <w:lang w:val="ro-RO"/>
        </w:rPr>
        <w:t>3</w:t>
      </w:r>
      <w:r w:rsidR="003606A0">
        <w:rPr>
          <w:rFonts w:asciiTheme="minorHAnsi" w:hAnsiTheme="minorHAnsi"/>
          <w:lang w:val="ro-RO"/>
        </w:rPr>
        <w:t>)</w:t>
      </w:r>
      <w:r w:rsidRPr="00786905">
        <w:rPr>
          <w:rFonts w:asciiTheme="minorHAnsi" w:hAnsiTheme="minorHAnsi"/>
          <w:i/>
          <w:lang w:val="ro-RO"/>
        </w:rPr>
        <w:t xml:space="preserve"> </w:t>
      </w:r>
      <w:r w:rsidRPr="00786905">
        <w:rPr>
          <w:rFonts w:asciiTheme="minorHAnsi" w:hAnsiTheme="minorHAnsi"/>
          <w:lang w:val="ro-RO"/>
        </w:rPr>
        <w:t>la data de 20.04.2017</w:t>
      </w:r>
      <w:r w:rsidR="003606A0">
        <w:rPr>
          <w:rFonts w:asciiTheme="minorHAnsi" w:hAnsiTheme="minorHAnsi"/>
          <w:lang w:val="ro-RO"/>
        </w:rPr>
        <w:t>, Inspecţia Judiciară</w:t>
      </w:r>
      <w:r w:rsidRPr="00786905">
        <w:rPr>
          <w:rFonts w:asciiTheme="minorHAnsi" w:hAnsiTheme="minorHAnsi"/>
          <w:i/>
          <w:lang w:val="ro-RO"/>
        </w:rPr>
        <w:t xml:space="preserve"> </w:t>
      </w:r>
      <w:r w:rsidR="003606A0" w:rsidRPr="003606A0">
        <w:rPr>
          <w:rFonts w:asciiTheme="minorHAnsi" w:hAnsiTheme="minorHAnsi"/>
          <w:lang w:val="ro-RO"/>
        </w:rPr>
        <w:t>a exercitat</w:t>
      </w:r>
      <w:r w:rsidRPr="00786905">
        <w:rPr>
          <w:rFonts w:asciiTheme="minorHAnsi" w:hAnsiTheme="minorHAnsi"/>
          <w:i/>
          <w:lang w:val="ro-RO"/>
        </w:rPr>
        <w:t xml:space="preserve"> </w:t>
      </w:r>
      <w:r w:rsidRPr="003606A0">
        <w:rPr>
          <w:rFonts w:asciiTheme="minorHAnsi" w:hAnsiTheme="minorHAnsi"/>
          <w:lang w:val="ro-RO"/>
        </w:rPr>
        <w:t xml:space="preserve">acțiune disciplinară împotriva </w:t>
      </w:r>
      <w:r w:rsidR="00E17D33">
        <w:rPr>
          <w:rFonts w:asciiTheme="minorHAnsi" w:hAnsiTheme="minorHAnsi"/>
          <w:lang w:val="ro-RO"/>
        </w:rPr>
        <w:t>unui procuror</w:t>
      </w:r>
      <w:r w:rsidR="00E17D33" w:rsidRPr="00786905">
        <w:rPr>
          <w:rFonts w:asciiTheme="minorHAnsi" w:hAnsiTheme="minorHAnsi"/>
          <w:lang w:val="ro-RO"/>
        </w:rPr>
        <w:t xml:space="preserve"> </w:t>
      </w:r>
      <w:r w:rsidRPr="00786905">
        <w:rPr>
          <w:rFonts w:asciiTheme="minorHAnsi" w:hAnsiTheme="minorHAnsi"/>
          <w:lang w:val="ro-RO"/>
        </w:rPr>
        <w:t>de la Parchetul de pe lângă Judecătoria C., în prezent suspendat din funcţie, pentru săvârşirea abaterilor disciplinare prevăzute de art. 99 lit. a), b), j) şi l</w:t>
      </w:r>
      <w:r w:rsidRPr="00786905">
        <w:rPr>
          <w:rFonts w:asciiTheme="minorHAnsi" w:hAnsiTheme="minorHAnsi"/>
          <w:bCs/>
          <w:lang w:val="ro-RO"/>
        </w:rPr>
        <w:t xml:space="preserve">) </w:t>
      </w:r>
      <w:r w:rsidRPr="00786905">
        <w:rPr>
          <w:rFonts w:asciiTheme="minorHAnsi" w:hAnsiTheme="minorHAnsi"/>
          <w:lang w:val="ro-RO"/>
        </w:rPr>
        <w:t xml:space="preserve">din </w:t>
      </w:r>
      <w:r w:rsidR="003606A0">
        <w:rPr>
          <w:rFonts w:asciiTheme="minorHAnsi" w:hAnsiTheme="minorHAnsi"/>
          <w:lang w:val="ro-RO"/>
        </w:rPr>
        <w:t>Legea nr. 303/2004</w:t>
      </w:r>
      <w:r w:rsidRPr="00786905">
        <w:rPr>
          <w:rFonts w:asciiTheme="minorHAnsi" w:hAnsiTheme="minorHAnsi"/>
          <w:color w:val="7030A0"/>
          <w:lang w:val="ro-RO"/>
        </w:rPr>
        <w:t>,</w:t>
      </w:r>
      <w:r w:rsidR="003606A0">
        <w:rPr>
          <w:rFonts w:asciiTheme="minorHAnsi" w:hAnsiTheme="minorHAnsi"/>
          <w:lang w:val="ro-RO"/>
        </w:rPr>
        <w:t xml:space="preserve"> constând în aceea că </w:t>
      </w:r>
      <w:r w:rsidRPr="00786905">
        <w:rPr>
          <w:rFonts w:asciiTheme="minorHAnsi" w:hAnsiTheme="minorHAnsi"/>
          <w:lang w:val="ro-RO"/>
        </w:rPr>
        <w:t>în cadrul unei discuții telefonice purtate cu soția unei persoane cercetate penal a exprimat o serie de opinii cu încălcarea standardelor de conduită impuse m</w:t>
      </w:r>
      <w:r>
        <w:rPr>
          <w:rFonts w:asciiTheme="minorHAnsi" w:hAnsiTheme="minorHAnsi"/>
          <w:lang w:val="ro-RO"/>
        </w:rPr>
        <w:t xml:space="preserve">agistraţilor </w:t>
      </w:r>
      <w:r w:rsidRPr="00786905">
        <w:rPr>
          <w:rFonts w:asciiTheme="minorHAnsi" w:hAnsiTheme="minorHAnsi"/>
          <w:lang w:val="ro-RO"/>
        </w:rPr>
        <w:t>fiind vizibilă implicarea sa în desfăşurarea unor activităţi care, prin natura lor, pot crea îndoieli în rândul opiniei publice cu privire la obiectivitatea, independența, imparţialitatea şi integritatea magistratului procuror</w:t>
      </w:r>
      <w:r>
        <w:rPr>
          <w:rFonts w:asciiTheme="minorHAnsi" w:hAnsiTheme="minorHAnsi"/>
          <w:lang w:val="ro-RO"/>
        </w:rPr>
        <w:t>. D</w:t>
      </w:r>
      <w:r w:rsidRPr="00786905">
        <w:rPr>
          <w:rFonts w:asciiTheme="minorHAnsi" w:hAnsiTheme="minorHAnsi"/>
          <w:lang w:val="ro-RO"/>
        </w:rPr>
        <w:t xml:space="preserve">e asemenea, a făcut aprecieri defăimătoare la adresa procurorilor învestiți cu soluţionarea unor cauze penale, a manifestat preocupare pentru identificarea unui martor cu identitate protejată, a dezvăluit date din dosare penale, a opinat în sensul formulării unei plângeri penale de către un inculpat împotriva procurorului de caz şi a dat indicații privind conţinutul plângerii şi organul competent a o soluționa. </w:t>
      </w:r>
      <w:r w:rsidRPr="00B428BC">
        <w:rPr>
          <w:rFonts w:asciiTheme="minorHAnsi" w:hAnsiTheme="minorHAnsi"/>
          <w:lang w:val="ro-RO"/>
        </w:rPr>
        <w:t xml:space="preserve">Referitor la abaterea disciplinară prevăzută la art. 99 litera l) din </w:t>
      </w:r>
      <w:r w:rsidR="003606A0">
        <w:rPr>
          <w:rFonts w:asciiTheme="minorHAnsi" w:hAnsiTheme="minorHAnsi"/>
          <w:lang w:val="ro-RO"/>
        </w:rPr>
        <w:t>Legea nr. 303/2004</w:t>
      </w:r>
      <w:r w:rsidRPr="00B428BC">
        <w:rPr>
          <w:rFonts w:asciiTheme="minorHAnsi" w:hAnsiTheme="minorHAnsi"/>
          <w:lang w:val="ro-RO"/>
        </w:rPr>
        <w:t xml:space="preserve">, </w:t>
      </w:r>
      <w:r w:rsidRPr="00786905">
        <w:rPr>
          <w:rFonts w:asciiTheme="minorHAnsi" w:hAnsiTheme="minorHAnsi"/>
          <w:lang w:val="ro-RO"/>
        </w:rPr>
        <w:t xml:space="preserve">s-a reţinut că, în cadrul unei discuții telefonice purtate cu un alt procuror, </w:t>
      </w:r>
      <w:r w:rsidRPr="00570A22">
        <w:rPr>
          <w:rFonts w:asciiTheme="minorHAnsi" w:hAnsiTheme="minorHAnsi"/>
          <w:color w:val="000000" w:themeColor="text1"/>
          <w:lang w:val="ro-RO"/>
        </w:rPr>
        <w:lastRenderedPageBreak/>
        <w:t xml:space="preserve">procurorul cercetat a </w:t>
      </w:r>
      <w:r w:rsidRPr="00786905">
        <w:rPr>
          <w:rFonts w:asciiTheme="minorHAnsi" w:hAnsiTheme="minorHAnsi"/>
          <w:lang w:val="ro-RO"/>
        </w:rPr>
        <w:t>dat o serie de indicații cu privire la modul de instrumentare a unui dosar cu care acesta din urmă era învestit.</w:t>
      </w:r>
    </w:p>
    <w:p w:rsidR="00225860" w:rsidRPr="003606A0" w:rsidRDefault="00225860" w:rsidP="00AC514F">
      <w:pPr>
        <w:pStyle w:val="ListParagraph"/>
        <w:ind w:left="0" w:firstLine="720"/>
        <w:jc w:val="both"/>
        <w:rPr>
          <w:rFonts w:asciiTheme="minorHAnsi" w:hAnsiTheme="minorHAnsi"/>
          <w:i/>
          <w:lang w:val="ro-RO"/>
        </w:rPr>
      </w:pPr>
      <w:r w:rsidRPr="003606A0">
        <w:rPr>
          <w:rFonts w:asciiTheme="minorHAnsi" w:hAnsiTheme="minorHAnsi"/>
          <w:i/>
          <w:lang w:val="ro-RO"/>
        </w:rPr>
        <w:t>La data de 07.06.2017 dosarul a fost conexat pe rolul Secţiei pentru procurori a Consiliului Superior al Magistraturii.</w:t>
      </w:r>
    </w:p>
    <w:p w:rsidR="00225860" w:rsidRDefault="00225860" w:rsidP="00AC514F">
      <w:pPr>
        <w:pStyle w:val="ListParagraph"/>
        <w:spacing w:after="200"/>
        <w:ind w:left="0" w:firstLine="720"/>
        <w:jc w:val="both"/>
        <w:rPr>
          <w:rFonts w:asciiTheme="minorHAnsi" w:hAnsiTheme="minorHAnsi"/>
          <w:lang w:val="ro-RO"/>
        </w:rPr>
      </w:pPr>
      <w:r>
        <w:rPr>
          <w:rFonts w:asciiTheme="minorHAnsi" w:hAnsiTheme="minorHAnsi"/>
          <w:lang w:val="ro-RO"/>
        </w:rPr>
        <w:t>4</w:t>
      </w:r>
      <w:r w:rsidR="003606A0">
        <w:rPr>
          <w:rFonts w:asciiTheme="minorHAnsi" w:hAnsiTheme="minorHAnsi"/>
          <w:lang w:val="ro-RO"/>
        </w:rPr>
        <w:t>)</w:t>
      </w:r>
      <w:r w:rsidRPr="00786905">
        <w:rPr>
          <w:rFonts w:asciiTheme="minorHAnsi" w:hAnsiTheme="minorHAnsi"/>
          <w:lang w:val="ro-RO"/>
        </w:rPr>
        <w:t xml:space="preserve"> la data de 24.04.2017</w:t>
      </w:r>
      <w:r w:rsidR="003606A0">
        <w:rPr>
          <w:rFonts w:asciiTheme="minorHAnsi" w:hAnsiTheme="minorHAnsi"/>
          <w:lang w:val="ro-RO"/>
        </w:rPr>
        <w:t>, s-a exercitat</w:t>
      </w:r>
      <w:r w:rsidRPr="00786905">
        <w:rPr>
          <w:rFonts w:asciiTheme="minorHAnsi" w:hAnsiTheme="minorHAnsi"/>
          <w:i/>
          <w:lang w:val="ro-RO"/>
        </w:rPr>
        <w:t xml:space="preserve"> </w:t>
      </w:r>
      <w:r w:rsidRPr="003606A0">
        <w:rPr>
          <w:rFonts w:asciiTheme="minorHAnsi" w:hAnsiTheme="minorHAnsi"/>
          <w:lang w:val="ro-RO"/>
        </w:rPr>
        <w:t xml:space="preserve">acțiune disciplinară împotriva </w:t>
      </w:r>
      <w:r w:rsidR="00E17D33">
        <w:rPr>
          <w:rFonts w:asciiTheme="minorHAnsi" w:hAnsiTheme="minorHAnsi"/>
          <w:lang w:val="ro-RO"/>
        </w:rPr>
        <w:t>unui procuror</w:t>
      </w:r>
      <w:r w:rsidR="00E17D33" w:rsidRPr="00786905">
        <w:rPr>
          <w:rFonts w:asciiTheme="minorHAnsi" w:hAnsiTheme="minorHAnsi"/>
          <w:lang w:val="ro-RO"/>
        </w:rPr>
        <w:t xml:space="preserve"> </w:t>
      </w:r>
      <w:r w:rsidRPr="00786905">
        <w:rPr>
          <w:rFonts w:asciiTheme="minorHAnsi" w:hAnsiTheme="minorHAnsi"/>
          <w:lang w:val="ro-RO"/>
        </w:rPr>
        <w:t xml:space="preserve">de la Parchetul de pe lângă Judecătoria </w:t>
      </w:r>
      <w:r w:rsidR="003606A0">
        <w:rPr>
          <w:rFonts w:asciiTheme="minorHAnsi" w:hAnsiTheme="minorHAnsi"/>
          <w:lang w:val="ro-RO"/>
        </w:rPr>
        <w:t>S.</w:t>
      </w:r>
      <w:r w:rsidRPr="00786905">
        <w:rPr>
          <w:rFonts w:asciiTheme="minorHAnsi" w:hAnsiTheme="minorHAnsi"/>
          <w:lang w:val="ro-RO"/>
        </w:rPr>
        <w:t xml:space="preserve"> pentru săvârşirea abaterilor disciplinare prevăzute de art. 99 lit. a) şi t) teza I rap. la art. 99</w:t>
      </w:r>
      <w:r w:rsidRPr="00786905">
        <w:rPr>
          <w:rFonts w:asciiTheme="minorHAnsi" w:hAnsiTheme="minorHAnsi"/>
          <w:vertAlign w:val="superscript"/>
          <w:lang w:val="ro-RO"/>
        </w:rPr>
        <w:t xml:space="preserve">1 </w:t>
      </w:r>
      <w:r w:rsidRPr="00786905">
        <w:rPr>
          <w:rFonts w:asciiTheme="minorHAnsi" w:hAnsiTheme="minorHAnsi"/>
          <w:lang w:val="ro-RO"/>
        </w:rPr>
        <w:t xml:space="preserve">pct. 1 </w:t>
      </w:r>
      <w:r w:rsidRPr="00B428BC">
        <w:rPr>
          <w:rFonts w:asciiTheme="minorHAnsi" w:hAnsiTheme="minorHAnsi"/>
          <w:lang w:val="ro-RO"/>
        </w:rPr>
        <w:t xml:space="preserve">din </w:t>
      </w:r>
      <w:r w:rsidR="003606A0">
        <w:rPr>
          <w:rFonts w:asciiTheme="minorHAnsi" w:hAnsiTheme="minorHAnsi"/>
          <w:lang w:val="ro-RO"/>
        </w:rPr>
        <w:t>Legea nr. 303/2004</w:t>
      </w:r>
      <w:r w:rsidRPr="00786905">
        <w:rPr>
          <w:rFonts w:asciiTheme="minorHAnsi" w:hAnsiTheme="minorHAnsi"/>
          <w:color w:val="7030A0"/>
          <w:lang w:val="ro-RO"/>
        </w:rPr>
        <w:t>,</w:t>
      </w:r>
      <w:r w:rsidRPr="00786905">
        <w:rPr>
          <w:rFonts w:asciiTheme="minorHAnsi" w:hAnsiTheme="minorHAnsi"/>
          <w:lang w:val="ro-RO"/>
        </w:rPr>
        <w:t xml:space="preserve"> constând în aceea că a dispus audierea unei colege, procuror, în calitate de martor, într-un dosar penal pe care îl avea spre instrumentare, desemnându-i acesteia un avocat din oficiu, deşi nu solicitase asistenţă juridică, precum şi în prezenţa unui comisar de poliţie din cadrul biroului de control intern.</w:t>
      </w:r>
    </w:p>
    <w:p w:rsidR="00225860" w:rsidRPr="003606A0" w:rsidRDefault="00225860" w:rsidP="00AC514F">
      <w:pPr>
        <w:pStyle w:val="ListParagraph"/>
        <w:spacing w:after="200"/>
        <w:ind w:left="0" w:firstLine="720"/>
        <w:jc w:val="both"/>
        <w:rPr>
          <w:rFonts w:asciiTheme="minorHAnsi" w:hAnsiTheme="minorHAnsi"/>
          <w:i/>
          <w:lang w:val="ro-RO"/>
        </w:rPr>
      </w:pPr>
      <w:r w:rsidRPr="003606A0">
        <w:rPr>
          <w:rFonts w:asciiTheme="minorHAnsi" w:hAnsiTheme="minorHAnsi"/>
          <w:i/>
          <w:lang w:val="ro-RO"/>
        </w:rPr>
        <w:t xml:space="preserve"> Prin Hotărârea </w:t>
      </w:r>
      <w:r w:rsidR="001E0D75" w:rsidRPr="001E0D75">
        <w:rPr>
          <w:rFonts w:asciiTheme="minorHAnsi" w:hAnsiTheme="minorHAnsi"/>
          <w:i/>
          <w:lang w:val="ro-RO"/>
        </w:rPr>
        <w:t>nr.11P din</w:t>
      </w:r>
      <w:r w:rsidR="001E0D75" w:rsidRPr="001E0D75">
        <w:rPr>
          <w:rFonts w:asciiTheme="minorHAnsi" w:hAnsiTheme="minorHAnsi"/>
          <w:b/>
          <w:i/>
          <w:lang w:val="ro-RO"/>
        </w:rPr>
        <w:t xml:space="preserve"> </w:t>
      </w:r>
      <w:r w:rsidRPr="003606A0">
        <w:rPr>
          <w:rFonts w:asciiTheme="minorHAnsi" w:hAnsiTheme="minorHAnsi"/>
          <w:i/>
          <w:lang w:val="ro-RO"/>
        </w:rPr>
        <w:t>din 20.09.2017, Secţia pentru procurori în materie disciplinară din cadrul Consiliului Superior al Magistraturii a respins acţiunea disciplinară pentru abaterile prevăzute de art. 99 lit. t teza I raportat la art. 99</w:t>
      </w:r>
      <w:r w:rsidRPr="003606A0">
        <w:rPr>
          <w:rFonts w:asciiTheme="minorHAnsi" w:hAnsiTheme="minorHAnsi"/>
          <w:i/>
          <w:vertAlign w:val="superscript"/>
          <w:lang w:val="ro-RO"/>
        </w:rPr>
        <w:t xml:space="preserve">1 </w:t>
      </w:r>
      <w:r w:rsidRPr="003606A0">
        <w:rPr>
          <w:rFonts w:asciiTheme="minorHAnsi" w:hAnsiTheme="minorHAnsi"/>
          <w:i/>
          <w:lang w:val="ro-RO"/>
        </w:rPr>
        <w:t>alin. (1), a admis în parte acţiunea disciplinară şi a aplicat sancţiunea disciplinară constând în diminuarea indem</w:t>
      </w:r>
      <w:r w:rsidR="003606A0">
        <w:rPr>
          <w:rFonts w:asciiTheme="minorHAnsi" w:hAnsiTheme="minorHAnsi"/>
          <w:i/>
          <w:lang w:val="ro-RO"/>
        </w:rPr>
        <w:t>n</w:t>
      </w:r>
      <w:r w:rsidRPr="003606A0">
        <w:rPr>
          <w:rFonts w:asciiTheme="minorHAnsi" w:hAnsiTheme="minorHAnsi"/>
          <w:i/>
          <w:lang w:val="ro-RO"/>
        </w:rPr>
        <w:t>izaţiei de încadrare lunare brute cu 20% pe o perioadă de 4 luni pentru săvârşirea abaterii disciplinare prevăzute de art. 99 lit. a.</w:t>
      </w:r>
    </w:p>
    <w:p w:rsidR="00225860" w:rsidRDefault="00DA1A7C" w:rsidP="00AC514F">
      <w:pPr>
        <w:pStyle w:val="ListParagraph"/>
        <w:ind w:left="0" w:firstLine="720"/>
        <w:jc w:val="both"/>
        <w:rPr>
          <w:rFonts w:asciiTheme="minorHAnsi" w:hAnsiTheme="minorHAnsi"/>
          <w:lang w:val="ro-RO"/>
        </w:rPr>
      </w:pPr>
      <w:r>
        <w:rPr>
          <w:rFonts w:asciiTheme="minorHAnsi" w:hAnsiTheme="minorHAnsi"/>
          <w:lang w:val="ro-RO"/>
        </w:rPr>
        <w:t>5</w:t>
      </w:r>
      <w:r w:rsidR="003606A0" w:rsidRPr="003606A0">
        <w:rPr>
          <w:rFonts w:asciiTheme="minorHAnsi" w:hAnsiTheme="minorHAnsi"/>
          <w:lang w:val="ro-RO"/>
        </w:rPr>
        <w:t>)</w:t>
      </w:r>
      <w:r w:rsidR="00225860" w:rsidRPr="00786905">
        <w:rPr>
          <w:rFonts w:asciiTheme="minorHAnsi" w:hAnsiTheme="minorHAnsi"/>
          <w:i/>
          <w:lang w:val="ro-RO"/>
        </w:rPr>
        <w:t xml:space="preserve"> </w:t>
      </w:r>
      <w:r w:rsidR="003606A0">
        <w:rPr>
          <w:rFonts w:asciiTheme="minorHAnsi" w:hAnsiTheme="minorHAnsi"/>
          <w:lang w:val="ro-RO"/>
        </w:rPr>
        <w:t xml:space="preserve">la data de 02.05.2017, Inspecţia Judiciară a exercitat </w:t>
      </w:r>
      <w:r w:rsidR="00225860" w:rsidRPr="003606A0">
        <w:rPr>
          <w:rFonts w:asciiTheme="minorHAnsi" w:hAnsiTheme="minorHAnsi"/>
          <w:lang w:val="ro-RO"/>
        </w:rPr>
        <w:t xml:space="preserve">acțiune disciplinară împotriva </w:t>
      </w:r>
      <w:r w:rsidR="00BE0500">
        <w:rPr>
          <w:rFonts w:asciiTheme="minorHAnsi" w:hAnsiTheme="minorHAnsi"/>
          <w:lang w:val="ro-RO"/>
        </w:rPr>
        <w:t>unui procuror</w:t>
      </w:r>
      <w:r w:rsidR="00225860" w:rsidRPr="003606A0">
        <w:rPr>
          <w:rFonts w:asciiTheme="minorHAnsi" w:hAnsiTheme="minorHAnsi"/>
          <w:lang w:val="ro-RO"/>
        </w:rPr>
        <w:t xml:space="preserve"> </w:t>
      </w:r>
      <w:r w:rsidR="00225860" w:rsidRPr="00786905">
        <w:rPr>
          <w:rFonts w:asciiTheme="minorHAnsi" w:hAnsiTheme="minorHAnsi"/>
          <w:lang w:val="ro-RO"/>
        </w:rPr>
        <w:t>de la Parchetul de pe lângă Judecătoria C., în prezent suspendat din funcţie</w:t>
      </w:r>
      <w:r w:rsidR="00225860">
        <w:rPr>
          <w:rFonts w:asciiTheme="minorHAnsi" w:hAnsiTheme="minorHAnsi"/>
          <w:lang w:val="ro-RO"/>
        </w:rPr>
        <w:t>,</w:t>
      </w:r>
      <w:r w:rsidR="00225860" w:rsidRPr="00786905">
        <w:rPr>
          <w:rFonts w:asciiTheme="minorHAnsi" w:hAnsiTheme="minorHAnsi"/>
          <w:lang w:val="ro-RO"/>
        </w:rPr>
        <w:t xml:space="preserve"> pentru săvârşirea abaterilor disciplinare prevăzute de  art. 99 lit. a) şi l) </w:t>
      </w:r>
      <w:r w:rsidR="00225860" w:rsidRPr="00B428BC">
        <w:rPr>
          <w:rFonts w:asciiTheme="minorHAnsi" w:hAnsiTheme="minorHAnsi"/>
          <w:lang w:val="ro-RO"/>
        </w:rPr>
        <w:t xml:space="preserve">din </w:t>
      </w:r>
      <w:r w:rsidR="003606A0">
        <w:rPr>
          <w:rFonts w:asciiTheme="minorHAnsi" w:hAnsiTheme="minorHAnsi"/>
          <w:lang w:val="ro-RO"/>
        </w:rPr>
        <w:t>Legea nr. 303/2004,</w:t>
      </w:r>
      <w:r w:rsidR="00225860">
        <w:rPr>
          <w:rFonts w:asciiTheme="minorHAnsi" w:hAnsiTheme="minorHAnsi"/>
          <w:lang w:val="ro-RO"/>
        </w:rPr>
        <w:t xml:space="preserve"> </w:t>
      </w:r>
      <w:r w:rsidR="00225860" w:rsidRPr="00786905">
        <w:rPr>
          <w:rFonts w:asciiTheme="minorHAnsi" w:hAnsiTheme="minorHAnsi"/>
          <w:lang w:val="ro-RO"/>
        </w:rPr>
        <w:t>constând în aceea că procurorul a adoptat un comportament inadecvat în cadrul unor discuții purtate într-un birou din incinta sediului parchetului, în timpul programului de lucru‚ în afara cadrului legal care reglementează activitatea de urmărire penală, în condiţiile în care procurorul cercetat nu reprezenta interesele Ministerului Public şi a manifestat o atitudine agresivă faţă de unul dintre participanții la discuție, sugerând inclusiv existenţa unor date care ar justifica efectuarea de cercetări penale faţă de acesta. Cu referire la abaterea disciplinară prevăzută de art. 99 lit. l) din Legea nr. 303/2004 s-a reţinut că procurorul cercetat a solicitat unui alt procuror, în prezenţa unui martor, a unui avocat şi a unui jurnalist, informaţii cu privire la conţinutul unor interceptări dintr-un dosar pe care acesta din urmă îl instrumenta.</w:t>
      </w:r>
    </w:p>
    <w:p w:rsidR="00225860" w:rsidRDefault="00225860" w:rsidP="00AC514F">
      <w:pPr>
        <w:pStyle w:val="ListParagraph"/>
        <w:ind w:left="0" w:firstLine="720"/>
        <w:jc w:val="both"/>
        <w:rPr>
          <w:rFonts w:asciiTheme="minorHAnsi" w:hAnsiTheme="minorHAnsi"/>
          <w:i/>
          <w:color w:val="000000" w:themeColor="text1"/>
          <w:lang w:val="ro-RO"/>
        </w:rPr>
      </w:pPr>
      <w:r w:rsidRPr="003606A0">
        <w:rPr>
          <w:rFonts w:asciiTheme="minorHAnsi" w:hAnsiTheme="minorHAnsi"/>
          <w:i/>
          <w:color w:val="000000" w:themeColor="text1"/>
          <w:lang w:val="ro-RO"/>
        </w:rPr>
        <w:t>La data de 21.06.2017 dosarul a fost conexat pe rolul Secţiei pentru procurori a Consiliului Superior al Magistraturii.</w:t>
      </w:r>
    </w:p>
    <w:p w:rsidR="00AB2D02" w:rsidRDefault="00AB2D02" w:rsidP="00AB2D02">
      <w:pPr>
        <w:pStyle w:val="ListParagraph"/>
        <w:spacing w:after="200"/>
        <w:ind w:left="0" w:firstLine="720"/>
        <w:jc w:val="both"/>
        <w:rPr>
          <w:rFonts w:asciiTheme="minorHAnsi" w:hAnsiTheme="minorHAnsi"/>
          <w:i/>
          <w:lang w:val="ro-RO"/>
        </w:rPr>
      </w:pPr>
      <w:r w:rsidRPr="00AB2D02">
        <w:rPr>
          <w:rFonts w:asciiTheme="minorHAnsi" w:hAnsiTheme="minorHAnsi"/>
          <w:lang w:val="ro-RO"/>
        </w:rPr>
        <w:t>6)</w:t>
      </w:r>
      <w:r w:rsidRPr="00786905">
        <w:rPr>
          <w:rFonts w:asciiTheme="minorHAnsi" w:hAnsiTheme="minorHAnsi"/>
          <w:i/>
          <w:lang w:val="ro-RO"/>
        </w:rPr>
        <w:t xml:space="preserve"> </w:t>
      </w:r>
      <w:r w:rsidRPr="00786905">
        <w:rPr>
          <w:rFonts w:asciiTheme="minorHAnsi" w:hAnsiTheme="minorHAnsi"/>
          <w:lang w:val="ro-RO"/>
        </w:rPr>
        <w:t xml:space="preserve">la data de 22.06.2017 </w:t>
      </w:r>
      <w:r>
        <w:rPr>
          <w:rFonts w:asciiTheme="minorHAnsi" w:hAnsiTheme="minorHAnsi"/>
          <w:lang w:val="ro-RO"/>
        </w:rPr>
        <w:t xml:space="preserve">s-a exercitat </w:t>
      </w:r>
      <w:r w:rsidRPr="00AB2D02">
        <w:rPr>
          <w:rFonts w:asciiTheme="minorHAnsi" w:hAnsiTheme="minorHAnsi"/>
          <w:lang w:val="ro-RO"/>
        </w:rPr>
        <w:t xml:space="preserve">acțiune disciplinară împotriva procurorului </w:t>
      </w:r>
      <w:r>
        <w:rPr>
          <w:rFonts w:asciiTheme="minorHAnsi" w:hAnsiTheme="minorHAnsi"/>
          <w:lang w:val="ro-RO"/>
        </w:rPr>
        <w:t>X</w:t>
      </w:r>
      <w:r w:rsidRPr="00AB2D02">
        <w:rPr>
          <w:rFonts w:asciiTheme="minorHAnsi" w:hAnsiTheme="minorHAnsi"/>
          <w:lang w:val="ro-RO"/>
        </w:rPr>
        <w:t xml:space="preserve">. prim procuror adjunct al Parchetului de pe lângă Judecătoria </w:t>
      </w:r>
      <w:r>
        <w:rPr>
          <w:rFonts w:asciiTheme="minorHAnsi" w:hAnsiTheme="minorHAnsi"/>
          <w:lang w:val="ro-RO"/>
        </w:rPr>
        <w:t>Y</w:t>
      </w:r>
      <w:r w:rsidRPr="00AB2D02">
        <w:rPr>
          <w:rFonts w:asciiTheme="minorHAnsi" w:hAnsiTheme="minorHAnsi"/>
          <w:lang w:val="ro-RO"/>
        </w:rPr>
        <w:t xml:space="preserve"> </w:t>
      </w:r>
      <w:r w:rsidRPr="00786905">
        <w:rPr>
          <w:rFonts w:asciiTheme="minorHAnsi" w:hAnsiTheme="minorHAnsi"/>
          <w:lang w:val="ro-RO"/>
        </w:rPr>
        <w:t xml:space="preserve">pentru săvârşirea abaterilor disciplinare prevăzute de art. 99 lit. h), g) şi m) </w:t>
      </w:r>
      <w:r w:rsidRPr="00B428BC">
        <w:rPr>
          <w:rFonts w:asciiTheme="minorHAnsi" w:hAnsiTheme="minorHAnsi"/>
          <w:lang w:val="ro-RO"/>
        </w:rPr>
        <w:t xml:space="preserve">din Legea nr. 303/2004 </w:t>
      </w:r>
      <w:r w:rsidRPr="00786905">
        <w:rPr>
          <w:rFonts w:asciiTheme="minorHAnsi" w:hAnsiTheme="minorHAnsi"/>
          <w:lang w:val="ro-RO"/>
        </w:rPr>
        <w:t>constând în aceea că nu a soluționat un număr mare de dosare în termenul legal, nesocotind dispoziţiile prevăzute de art. 320, 321, 322 şi  art. 338 Cod de procedură penală, precum şi art. 69 alin 3 Cod de procedură penală. De asemenea,  a încălcat prevederile ordinului procurorului general al PICCJ prin care a fost reglementat modul de utilizare a sistemului informatic ECRIS, solicitând grefierului să introducă în ECRIS un număr de 40 de dosare penale ca fiind soluționate, deși în realitate nu erau finalizate şi nu erau scăzute în registrul de evidentă a activităţii de urmărire penală şi supravegherea cercetărilor. Prim procurorul  adjunct nu şi-a îndeplinit atribuțiile în ceea ce privește repartizarea corespondenței în data prezentării ei de către grefier sau cel mai târziu la 3 zile, așa cum prevede Regulamentul de ordine interioară a parchetului, verificând-o şi repartizând-o chiar şi după 3-4 săptămâni.</w:t>
      </w:r>
      <w:r w:rsidRPr="00786905">
        <w:rPr>
          <w:rFonts w:asciiTheme="minorHAnsi" w:hAnsiTheme="minorHAnsi"/>
          <w:i/>
          <w:lang w:val="ro-RO"/>
        </w:rPr>
        <w:t xml:space="preserve"> </w:t>
      </w:r>
    </w:p>
    <w:p w:rsidR="00AB2D02" w:rsidRPr="00AB2D02" w:rsidRDefault="00AB2D02" w:rsidP="00AB2D02">
      <w:pPr>
        <w:pStyle w:val="ListParagraph"/>
        <w:spacing w:after="200"/>
        <w:ind w:left="0" w:firstLine="720"/>
        <w:jc w:val="both"/>
        <w:rPr>
          <w:rFonts w:asciiTheme="minorHAnsi" w:hAnsiTheme="minorHAnsi"/>
          <w:i/>
          <w:lang w:val="ro-RO"/>
        </w:rPr>
      </w:pPr>
      <w:r w:rsidRPr="00AB2D02">
        <w:rPr>
          <w:rFonts w:asciiTheme="minorHAnsi" w:hAnsiTheme="minorHAnsi"/>
          <w:i/>
          <w:lang w:val="ro-RO"/>
        </w:rPr>
        <w:t xml:space="preserve">Prin Hotărârea nr.13P din 13.12.2017, Secţia pentru procurori în materie disciplinară din cadrul Consiliului Superior al Magistraturii a admis acţiunea </w:t>
      </w:r>
      <w:r w:rsidRPr="00AB2D02">
        <w:rPr>
          <w:rFonts w:asciiTheme="minorHAnsi" w:hAnsiTheme="minorHAnsi"/>
          <w:i/>
        </w:rPr>
        <w:t xml:space="preserve">disiciplinară şi a aplicat procurorului </w:t>
      </w:r>
      <w:r>
        <w:rPr>
          <w:rFonts w:asciiTheme="minorHAnsi" w:hAnsiTheme="minorHAnsi"/>
          <w:i/>
        </w:rPr>
        <w:t>X</w:t>
      </w:r>
      <w:r w:rsidRPr="00AB2D02">
        <w:rPr>
          <w:rFonts w:asciiTheme="minorHAnsi" w:hAnsiTheme="minorHAnsi"/>
          <w:i/>
        </w:rPr>
        <w:t xml:space="preserve"> sancţiunea constând în „avertisment” pentru săvârşirea abaterilor disciplinare prevăzute de art. 99 lit. h, g şi m.</w:t>
      </w:r>
    </w:p>
    <w:p w:rsidR="00225860" w:rsidRDefault="00AB2D02" w:rsidP="00AB2D02">
      <w:pPr>
        <w:pStyle w:val="ListParagraph"/>
        <w:ind w:left="0" w:firstLine="709"/>
        <w:jc w:val="both"/>
        <w:rPr>
          <w:rFonts w:asciiTheme="minorHAnsi" w:hAnsiTheme="minorHAnsi"/>
          <w:lang w:val="ro-RO"/>
        </w:rPr>
      </w:pPr>
      <w:r>
        <w:rPr>
          <w:rFonts w:asciiTheme="minorHAnsi" w:hAnsiTheme="minorHAnsi"/>
          <w:lang w:val="ro-RO"/>
        </w:rPr>
        <w:t>7</w:t>
      </w:r>
      <w:r w:rsidR="003606A0">
        <w:rPr>
          <w:rFonts w:asciiTheme="minorHAnsi" w:hAnsiTheme="minorHAnsi"/>
          <w:lang w:val="ro-RO"/>
        </w:rPr>
        <w:t>)</w:t>
      </w:r>
      <w:r w:rsidR="00225860" w:rsidRPr="00786905">
        <w:rPr>
          <w:rFonts w:asciiTheme="minorHAnsi" w:hAnsiTheme="minorHAnsi"/>
          <w:lang w:val="ro-RO"/>
        </w:rPr>
        <w:t xml:space="preserve"> la data de</w:t>
      </w:r>
      <w:r w:rsidR="00225860" w:rsidRPr="00786905">
        <w:rPr>
          <w:rFonts w:asciiTheme="minorHAnsi" w:hAnsiTheme="minorHAnsi"/>
        </w:rPr>
        <w:t xml:space="preserve"> 05.09.2017</w:t>
      </w:r>
      <w:r w:rsidR="001F5C4E">
        <w:rPr>
          <w:rFonts w:asciiTheme="minorHAnsi" w:hAnsiTheme="minorHAnsi"/>
        </w:rPr>
        <w:t>, Inspecţ</w:t>
      </w:r>
      <w:r w:rsidR="003606A0">
        <w:rPr>
          <w:rFonts w:asciiTheme="minorHAnsi" w:hAnsiTheme="minorHAnsi"/>
        </w:rPr>
        <w:t>i</w:t>
      </w:r>
      <w:r w:rsidR="001F5C4E">
        <w:rPr>
          <w:rFonts w:asciiTheme="minorHAnsi" w:hAnsiTheme="minorHAnsi"/>
        </w:rPr>
        <w:t>a</w:t>
      </w:r>
      <w:r w:rsidR="003606A0">
        <w:rPr>
          <w:rFonts w:asciiTheme="minorHAnsi" w:hAnsiTheme="minorHAnsi"/>
        </w:rPr>
        <w:t xml:space="preserve"> Judiciară a exercitat </w:t>
      </w:r>
      <w:r w:rsidR="00225860" w:rsidRPr="003606A0">
        <w:rPr>
          <w:rFonts w:asciiTheme="minorHAnsi" w:hAnsiTheme="minorHAnsi"/>
        </w:rPr>
        <w:t>acţiune discipl</w:t>
      </w:r>
      <w:r w:rsidR="00A545A3">
        <w:rPr>
          <w:rFonts w:asciiTheme="minorHAnsi" w:hAnsiTheme="minorHAnsi"/>
        </w:rPr>
        <w:t>inară împotriva procurorilor X., Y şi Z</w:t>
      </w:r>
      <w:r w:rsidR="00225860" w:rsidRPr="003606A0">
        <w:rPr>
          <w:rFonts w:asciiTheme="minorHAnsi" w:hAnsiTheme="minorHAnsi"/>
        </w:rPr>
        <w:t xml:space="preserve"> din cadrul DNA </w:t>
      </w:r>
      <w:r w:rsidR="00225860" w:rsidRPr="00786905">
        <w:rPr>
          <w:rFonts w:asciiTheme="minorHAnsi" w:hAnsiTheme="minorHAnsi"/>
          <w:lang w:val="ro-RO"/>
        </w:rPr>
        <w:t xml:space="preserve">pentru săvârşirea abaterilor disciplinare prevăzute </w:t>
      </w:r>
      <w:r w:rsidR="00225860" w:rsidRPr="00786905">
        <w:rPr>
          <w:rFonts w:asciiTheme="minorHAnsi" w:hAnsiTheme="minorHAnsi"/>
        </w:rPr>
        <w:t>art. 99 lit</w:t>
      </w:r>
      <w:r w:rsidR="000E7BB8">
        <w:rPr>
          <w:rFonts w:asciiTheme="minorHAnsi" w:hAnsiTheme="minorHAnsi"/>
        </w:rPr>
        <w:t>.</w:t>
      </w:r>
      <w:r w:rsidR="00225860" w:rsidRPr="00786905">
        <w:rPr>
          <w:rFonts w:asciiTheme="minorHAnsi" w:hAnsiTheme="minorHAnsi"/>
        </w:rPr>
        <w:t xml:space="preserve"> t</w:t>
      </w:r>
      <w:r w:rsidR="000E7BB8">
        <w:rPr>
          <w:rFonts w:asciiTheme="minorHAnsi" w:hAnsiTheme="minorHAnsi"/>
        </w:rPr>
        <w:t>)</w:t>
      </w:r>
      <w:r w:rsidR="00225860" w:rsidRPr="00786905">
        <w:rPr>
          <w:rFonts w:asciiTheme="minorHAnsi" w:hAnsiTheme="minorHAnsi"/>
        </w:rPr>
        <w:t xml:space="preserve"> teza II rap. la art 99</w:t>
      </w:r>
      <w:r w:rsidR="00225860" w:rsidRPr="00786905">
        <w:rPr>
          <w:rFonts w:asciiTheme="minorHAnsi" w:hAnsiTheme="minorHAnsi"/>
          <w:vertAlign w:val="superscript"/>
        </w:rPr>
        <w:t>1</w:t>
      </w:r>
      <w:r w:rsidR="00225860" w:rsidRPr="00786905">
        <w:rPr>
          <w:rFonts w:asciiTheme="minorHAnsi" w:hAnsiTheme="minorHAnsi"/>
        </w:rPr>
        <w:t xml:space="preserve"> alin. </w:t>
      </w:r>
      <w:r w:rsidR="00492678">
        <w:rPr>
          <w:rFonts w:asciiTheme="minorHAnsi" w:hAnsiTheme="minorHAnsi"/>
        </w:rPr>
        <w:t>(</w:t>
      </w:r>
      <w:r w:rsidR="00225860" w:rsidRPr="00B428BC">
        <w:rPr>
          <w:rFonts w:asciiTheme="minorHAnsi" w:hAnsiTheme="minorHAnsi"/>
        </w:rPr>
        <w:t>2</w:t>
      </w:r>
      <w:r w:rsidR="00492678">
        <w:rPr>
          <w:rFonts w:asciiTheme="minorHAnsi" w:hAnsiTheme="minorHAnsi"/>
        </w:rPr>
        <w:t>)</w:t>
      </w:r>
      <w:r w:rsidR="00225860" w:rsidRPr="00B428BC">
        <w:rPr>
          <w:rFonts w:asciiTheme="minorHAnsi" w:hAnsiTheme="minorHAnsi"/>
        </w:rPr>
        <w:t xml:space="preserve"> </w:t>
      </w:r>
      <w:r w:rsidR="00225860" w:rsidRPr="00B428BC">
        <w:rPr>
          <w:rFonts w:asciiTheme="minorHAnsi" w:hAnsiTheme="minorHAnsi"/>
          <w:lang w:val="ro-RO"/>
        </w:rPr>
        <w:t xml:space="preserve">din </w:t>
      </w:r>
      <w:r w:rsidR="003606A0">
        <w:rPr>
          <w:rFonts w:asciiTheme="minorHAnsi" w:hAnsiTheme="minorHAnsi"/>
          <w:lang w:val="ro-RO"/>
        </w:rPr>
        <w:t xml:space="preserve">Legea nr. 303/2004, </w:t>
      </w:r>
      <w:r w:rsidR="00225860" w:rsidRPr="00B428BC">
        <w:rPr>
          <w:rFonts w:asciiTheme="minorHAnsi" w:hAnsiTheme="minorHAnsi"/>
          <w:lang w:val="ro-RO"/>
        </w:rPr>
        <w:t>constând în îndeplinirea cu nerespectarea normelor de drept procesual a atribuţii</w:t>
      </w:r>
      <w:r w:rsidR="00492678">
        <w:rPr>
          <w:rFonts w:asciiTheme="minorHAnsi" w:hAnsiTheme="minorHAnsi"/>
          <w:lang w:val="ro-RO"/>
        </w:rPr>
        <w:t>l</w:t>
      </w:r>
      <w:r w:rsidR="00225860" w:rsidRPr="00B428BC">
        <w:rPr>
          <w:rFonts w:asciiTheme="minorHAnsi" w:hAnsiTheme="minorHAnsi"/>
          <w:lang w:val="ro-RO"/>
        </w:rPr>
        <w:t xml:space="preserve">or de serviciu în legătură cu înregistrarea </w:t>
      </w:r>
      <w:r w:rsidR="00225860" w:rsidRPr="00786905">
        <w:rPr>
          <w:rFonts w:asciiTheme="minorHAnsi" w:hAnsiTheme="minorHAnsi"/>
          <w:color w:val="7030A0"/>
          <w:lang w:val="ro-RO"/>
        </w:rPr>
        <w:t xml:space="preserve">şi </w:t>
      </w:r>
      <w:r w:rsidR="00225860" w:rsidRPr="00786905">
        <w:rPr>
          <w:rFonts w:asciiTheme="minorHAnsi" w:hAnsiTheme="minorHAnsi"/>
          <w:lang w:val="ro-RO"/>
        </w:rPr>
        <w:t xml:space="preserve">efectuarea urmăririi penale într-un dosar al DNA. </w:t>
      </w:r>
    </w:p>
    <w:p w:rsidR="00193603" w:rsidRPr="00193603" w:rsidRDefault="00193603" w:rsidP="00193603">
      <w:pPr>
        <w:tabs>
          <w:tab w:val="left" w:pos="142"/>
        </w:tabs>
        <w:jc w:val="both"/>
        <w:rPr>
          <w:rFonts w:asciiTheme="minorHAnsi" w:hAnsiTheme="minorHAnsi"/>
          <w:i/>
          <w:lang w:val="ro-RO"/>
        </w:rPr>
      </w:pPr>
      <w:r>
        <w:rPr>
          <w:rFonts w:asciiTheme="minorHAnsi" w:hAnsiTheme="minorHAnsi"/>
          <w:b/>
          <w:i/>
          <w:color w:val="FF0000"/>
          <w:lang w:val="ro-RO"/>
        </w:rPr>
        <w:tab/>
      </w:r>
      <w:r>
        <w:rPr>
          <w:rFonts w:asciiTheme="minorHAnsi" w:hAnsiTheme="minorHAnsi"/>
          <w:b/>
          <w:i/>
          <w:color w:val="FF0000"/>
          <w:lang w:val="ro-RO"/>
        </w:rPr>
        <w:tab/>
      </w:r>
      <w:r w:rsidRPr="00193603">
        <w:rPr>
          <w:rFonts w:asciiTheme="minorHAnsi" w:hAnsiTheme="minorHAnsi"/>
          <w:i/>
          <w:lang w:val="ro-RO"/>
        </w:rPr>
        <w:t>Prin Hotărârea din 14/P/18.12.2017, Secţia pentru procurori în materie disciplinară din cadrul Consiliului Superior al Magistraturii a constatat nulitatea acţiunii disciplinare.</w:t>
      </w:r>
    </w:p>
    <w:p w:rsidR="008B3DEA" w:rsidRPr="00193603" w:rsidRDefault="008B3DEA" w:rsidP="00193603">
      <w:pPr>
        <w:pStyle w:val="ListParagraph"/>
        <w:ind w:left="0" w:firstLine="709"/>
        <w:jc w:val="both"/>
        <w:rPr>
          <w:rFonts w:asciiTheme="minorHAnsi" w:hAnsiTheme="minorHAnsi"/>
          <w:i/>
          <w:lang w:val="ro-RO"/>
        </w:rPr>
      </w:pPr>
    </w:p>
    <w:p w:rsidR="00225860" w:rsidRDefault="00225860" w:rsidP="00AA0675">
      <w:pPr>
        <w:pStyle w:val="ListParagraph"/>
        <w:numPr>
          <w:ilvl w:val="0"/>
          <w:numId w:val="8"/>
        </w:numPr>
        <w:tabs>
          <w:tab w:val="left" w:pos="142"/>
        </w:tabs>
        <w:jc w:val="both"/>
        <w:rPr>
          <w:rFonts w:asciiTheme="minorHAnsi" w:hAnsiTheme="minorHAnsi"/>
          <w:b/>
          <w:iCs/>
          <w:color w:val="000000" w:themeColor="text1"/>
          <w:lang w:val="ro-RO"/>
        </w:rPr>
      </w:pPr>
      <w:r w:rsidRPr="006B5924">
        <w:rPr>
          <w:rFonts w:asciiTheme="minorHAnsi" w:hAnsiTheme="minorHAnsi"/>
          <w:b/>
          <w:iCs/>
          <w:color w:val="000000" w:themeColor="text1"/>
          <w:lang w:val="ro-RO"/>
        </w:rPr>
        <w:t>Activitatea de control</w:t>
      </w:r>
    </w:p>
    <w:p w:rsidR="002F23E9" w:rsidRDefault="002F23E9" w:rsidP="00A067A9">
      <w:pPr>
        <w:tabs>
          <w:tab w:val="left" w:pos="142"/>
        </w:tabs>
        <w:jc w:val="both"/>
        <w:rPr>
          <w:rFonts w:asciiTheme="minorHAnsi" w:hAnsiTheme="minorHAnsi"/>
          <w:color w:val="000000" w:themeColor="text1"/>
          <w:lang w:val="ro-RO"/>
        </w:rPr>
      </w:pPr>
      <w:r>
        <w:rPr>
          <w:rFonts w:asciiTheme="minorHAnsi" w:hAnsiTheme="minorHAnsi"/>
          <w:b/>
          <w:iCs/>
          <w:color w:val="000000" w:themeColor="text1"/>
          <w:lang w:val="ro-RO"/>
        </w:rPr>
        <w:tab/>
      </w:r>
      <w:r w:rsidR="00E75595">
        <w:rPr>
          <w:rFonts w:asciiTheme="minorHAnsi" w:hAnsiTheme="minorHAnsi"/>
          <w:b/>
          <w:iCs/>
          <w:color w:val="000000" w:themeColor="text1"/>
          <w:lang w:val="ro-RO"/>
        </w:rPr>
        <w:tab/>
      </w:r>
      <w:r w:rsidR="008B3DEA" w:rsidRPr="002F23E9">
        <w:rPr>
          <w:rFonts w:asciiTheme="minorHAnsi" w:hAnsiTheme="minorHAnsi"/>
          <w:b/>
          <w:iCs/>
          <w:color w:val="000000" w:themeColor="text1"/>
          <w:lang w:val="ro-RO"/>
        </w:rPr>
        <w:t xml:space="preserve">La Direcţia de inspecţie judiciară pentru judecători </w:t>
      </w:r>
      <w:r w:rsidR="008B3DEA" w:rsidRPr="002F23E9">
        <w:rPr>
          <w:rFonts w:asciiTheme="minorHAnsi" w:hAnsiTheme="minorHAnsi"/>
          <w:iCs/>
          <w:color w:val="000000" w:themeColor="text1"/>
          <w:lang w:val="ro-RO"/>
        </w:rPr>
        <w:t>î</w:t>
      </w:r>
      <w:r w:rsidR="008B3DEA" w:rsidRPr="002F23E9">
        <w:rPr>
          <w:rFonts w:asciiTheme="minorHAnsi" w:hAnsiTheme="minorHAnsi"/>
          <w:color w:val="000000" w:themeColor="text1"/>
          <w:lang w:val="ro-RO"/>
        </w:rPr>
        <w:t xml:space="preserve">n perioada de referinţă </w:t>
      </w:r>
      <w:r w:rsidR="008B3DEA" w:rsidRPr="002F23E9">
        <w:rPr>
          <w:rFonts w:asciiTheme="minorHAnsi" w:hAnsiTheme="minorHAnsi"/>
          <w:b/>
          <w:color w:val="000000" w:themeColor="text1"/>
          <w:lang w:val="ro-RO"/>
        </w:rPr>
        <w:t xml:space="preserve">au fost </w:t>
      </w:r>
      <w:r w:rsidR="00F07BB9">
        <w:rPr>
          <w:rFonts w:asciiTheme="minorHAnsi" w:hAnsiTheme="minorHAnsi"/>
          <w:b/>
          <w:color w:val="000000" w:themeColor="text1"/>
          <w:lang w:val="ro-RO"/>
        </w:rPr>
        <w:t>efectuate</w:t>
      </w:r>
      <w:r w:rsidR="008B3DEA" w:rsidRPr="002F23E9">
        <w:rPr>
          <w:rFonts w:asciiTheme="minorHAnsi" w:hAnsiTheme="minorHAnsi"/>
          <w:color w:val="000000" w:themeColor="text1"/>
          <w:lang w:val="ro-RO"/>
        </w:rPr>
        <w:t xml:space="preserve">  </w:t>
      </w:r>
      <w:r w:rsidR="008B3DEA" w:rsidRPr="002F23E9">
        <w:rPr>
          <w:rFonts w:asciiTheme="minorHAnsi" w:hAnsiTheme="minorHAnsi"/>
          <w:b/>
          <w:color w:val="000000" w:themeColor="text1"/>
          <w:lang w:val="ro-RO"/>
        </w:rPr>
        <w:t xml:space="preserve">22 </w:t>
      </w:r>
      <w:r w:rsidR="008B3DEA" w:rsidRPr="004D1FFC">
        <w:rPr>
          <w:rFonts w:asciiTheme="minorHAnsi" w:hAnsiTheme="minorHAnsi"/>
          <w:b/>
          <w:color w:val="000000" w:themeColor="text1"/>
          <w:lang w:val="ro-RO"/>
        </w:rPr>
        <w:t>de controale</w:t>
      </w:r>
      <w:r w:rsidR="008B3DEA" w:rsidRPr="002F23E9">
        <w:rPr>
          <w:rFonts w:asciiTheme="minorHAnsi" w:hAnsiTheme="minorHAnsi"/>
          <w:color w:val="000000" w:themeColor="text1"/>
          <w:lang w:val="ro-RO"/>
        </w:rPr>
        <w:t>, după cum urmează:</w:t>
      </w:r>
    </w:p>
    <w:p w:rsidR="00A14367" w:rsidRPr="00A14367" w:rsidRDefault="008B3DEA" w:rsidP="00A067A9">
      <w:pPr>
        <w:pStyle w:val="ListParagraph"/>
        <w:numPr>
          <w:ilvl w:val="0"/>
          <w:numId w:val="9"/>
        </w:numPr>
        <w:tabs>
          <w:tab w:val="left" w:pos="142"/>
        </w:tabs>
        <w:ind w:left="0" w:firstLine="360"/>
        <w:jc w:val="both"/>
        <w:rPr>
          <w:rFonts w:asciiTheme="minorHAnsi" w:hAnsiTheme="minorHAnsi"/>
          <w:b/>
          <w:iCs/>
          <w:color w:val="000000" w:themeColor="text1"/>
          <w:lang w:val="ro-RO"/>
        </w:rPr>
      </w:pPr>
      <w:r w:rsidRPr="002F23E9">
        <w:rPr>
          <w:rFonts w:asciiTheme="minorHAnsi" w:hAnsiTheme="minorHAnsi"/>
          <w:color w:val="000000" w:themeColor="text1"/>
          <w:lang w:val="ro-RO"/>
        </w:rPr>
        <w:t>Verificarea modului de îndeplinire de către judecătorii cu funcţii de conducere a atribuţiilor manageriale de planificare, organizare, coordonare, control</w:t>
      </w:r>
      <w:r w:rsidR="00A14367">
        <w:rPr>
          <w:rFonts w:asciiTheme="minorHAnsi" w:hAnsiTheme="minorHAnsi"/>
          <w:color w:val="000000" w:themeColor="text1"/>
          <w:lang w:val="ro-RO"/>
        </w:rPr>
        <w:t xml:space="preserve"> - </w:t>
      </w:r>
      <w:r w:rsidRPr="002F23E9">
        <w:rPr>
          <w:rFonts w:asciiTheme="minorHAnsi" w:hAnsiTheme="minorHAnsi"/>
          <w:color w:val="000000" w:themeColor="text1"/>
          <w:lang w:val="ro-RO"/>
        </w:rPr>
        <w:t>reglare şi comunicare, precum şi respectarea obligaţiilor prevăzute de legi şi regulamente; verificarea respectării de către jud</w:t>
      </w:r>
      <w:r w:rsidR="002F23E9">
        <w:rPr>
          <w:rFonts w:asciiTheme="minorHAnsi" w:hAnsiTheme="minorHAnsi"/>
          <w:color w:val="000000" w:themeColor="text1"/>
          <w:lang w:val="ro-RO"/>
        </w:rPr>
        <w:t>ecători</w:t>
      </w:r>
      <w:r w:rsidRPr="002F23E9">
        <w:rPr>
          <w:rFonts w:asciiTheme="minorHAnsi" w:hAnsiTheme="minorHAnsi"/>
          <w:color w:val="000000" w:themeColor="text1"/>
          <w:lang w:val="ro-RO"/>
        </w:rPr>
        <w:t xml:space="preserve"> şi personalul auxiliar de specialitate a normelor procedurale şi regulamentare privind primirea şi înregistrarea cererilor, repartizarea aleatorie a dosarelor, stabilirea termenelor, continuitatea completului de judecată</w:t>
      </w:r>
      <w:r w:rsidR="002F23E9">
        <w:rPr>
          <w:rFonts w:asciiTheme="minorHAnsi" w:hAnsiTheme="minorHAnsi"/>
          <w:color w:val="000000" w:themeColor="text1"/>
          <w:lang w:val="ro-RO"/>
        </w:rPr>
        <w:t>,</w:t>
      </w:r>
      <w:r w:rsidRPr="002F23E9">
        <w:rPr>
          <w:rFonts w:asciiTheme="minorHAnsi" w:hAnsiTheme="minorHAnsi"/>
          <w:color w:val="000000" w:themeColor="text1"/>
          <w:lang w:val="ro-RO"/>
        </w:rPr>
        <w:t xml:space="preserve"> pronunţarea, redactarea şi comunicarea hot</w:t>
      </w:r>
      <w:r w:rsidR="002F23E9">
        <w:rPr>
          <w:rFonts w:asciiTheme="minorHAnsi" w:hAnsiTheme="minorHAnsi"/>
          <w:color w:val="000000" w:themeColor="text1"/>
          <w:lang w:val="ro-RO"/>
        </w:rPr>
        <w:t>ărârilor</w:t>
      </w:r>
      <w:r w:rsidRPr="002F23E9">
        <w:rPr>
          <w:rFonts w:asciiTheme="minorHAnsi" w:hAnsiTheme="minorHAnsi"/>
          <w:color w:val="000000" w:themeColor="text1"/>
          <w:lang w:val="ro-RO"/>
        </w:rPr>
        <w:t>, înaintarea dos</w:t>
      </w:r>
      <w:r w:rsidR="002F23E9">
        <w:rPr>
          <w:rFonts w:asciiTheme="minorHAnsi" w:hAnsiTheme="minorHAnsi"/>
          <w:color w:val="000000" w:themeColor="text1"/>
          <w:lang w:val="ro-RO"/>
        </w:rPr>
        <w:t>arelor</w:t>
      </w:r>
      <w:r w:rsidRPr="002F23E9">
        <w:rPr>
          <w:rFonts w:asciiTheme="minorHAnsi" w:hAnsiTheme="minorHAnsi"/>
          <w:color w:val="000000" w:themeColor="text1"/>
          <w:lang w:val="ro-RO"/>
        </w:rPr>
        <w:t xml:space="preserve"> la instanţele competente, punerea în executare a hot</w:t>
      </w:r>
      <w:r w:rsidR="002F23E9">
        <w:rPr>
          <w:rFonts w:asciiTheme="minorHAnsi" w:hAnsiTheme="minorHAnsi"/>
          <w:color w:val="000000" w:themeColor="text1"/>
          <w:lang w:val="ro-RO"/>
        </w:rPr>
        <w:t>ărârilor</w:t>
      </w:r>
      <w:r w:rsidRPr="002F23E9">
        <w:rPr>
          <w:rFonts w:asciiTheme="minorHAnsi" w:hAnsiTheme="minorHAnsi"/>
          <w:color w:val="000000" w:themeColor="text1"/>
          <w:lang w:val="ro-RO"/>
        </w:rPr>
        <w:t xml:space="preserve"> penale şi civile la </w:t>
      </w:r>
      <w:r w:rsidR="005579C8">
        <w:rPr>
          <w:rFonts w:asciiTheme="minorHAnsi" w:hAnsiTheme="minorHAnsi"/>
          <w:color w:val="000000" w:themeColor="text1"/>
          <w:lang w:val="ro-RO"/>
        </w:rPr>
        <w:t>următoarele instanţ</w:t>
      </w:r>
      <w:r w:rsidR="00A14367">
        <w:rPr>
          <w:rFonts w:asciiTheme="minorHAnsi" w:hAnsiTheme="minorHAnsi"/>
          <w:color w:val="000000" w:themeColor="text1"/>
          <w:lang w:val="ro-RO"/>
        </w:rPr>
        <w:t>e:</w:t>
      </w:r>
    </w:p>
    <w:p w:rsidR="00E438E9" w:rsidRPr="00E438E9" w:rsidRDefault="00A14367" w:rsidP="00E438E9">
      <w:pPr>
        <w:pStyle w:val="ListParagraph"/>
        <w:numPr>
          <w:ilvl w:val="0"/>
          <w:numId w:val="5"/>
        </w:numPr>
        <w:tabs>
          <w:tab w:val="left" w:pos="142"/>
        </w:tabs>
        <w:ind w:left="0" w:firstLine="360"/>
        <w:jc w:val="both"/>
        <w:rPr>
          <w:rFonts w:asciiTheme="minorHAnsi" w:hAnsiTheme="minorHAnsi"/>
          <w:b/>
          <w:iCs/>
          <w:color w:val="000000" w:themeColor="text1"/>
          <w:lang w:val="ro-RO"/>
        </w:rPr>
      </w:pPr>
      <w:r>
        <w:rPr>
          <w:rFonts w:asciiTheme="minorHAnsi" w:hAnsiTheme="minorHAnsi"/>
          <w:color w:val="000000" w:themeColor="text1"/>
          <w:lang w:val="ro-RO"/>
        </w:rPr>
        <w:t xml:space="preserve">Judecătoria Bolintin Vale - </w:t>
      </w:r>
      <w:r w:rsidRPr="00A14367">
        <w:rPr>
          <w:rFonts w:asciiTheme="minorHAnsi" w:hAnsiTheme="minorHAnsi"/>
          <w:i/>
          <w:color w:val="000000" w:themeColor="text1"/>
          <w:lang w:val="ro-RO"/>
        </w:rPr>
        <w:t>p</w:t>
      </w:r>
      <w:r w:rsidR="008B3DEA" w:rsidRPr="00A14367">
        <w:rPr>
          <w:rFonts w:asciiTheme="minorHAnsi" w:hAnsiTheme="minorHAnsi"/>
          <w:i/>
          <w:color w:val="000000" w:themeColor="text1"/>
          <w:lang w:val="ro-RO"/>
        </w:rPr>
        <w:t>rin Hotărârea nr. 503/04.05.2017, Secţia pentru judecători din cadrul Consiliului Superior al Magistraturii a aprobat raportul.</w:t>
      </w:r>
    </w:p>
    <w:p w:rsidR="002F23E9" w:rsidRPr="00E438E9" w:rsidRDefault="008B3DEA" w:rsidP="00E438E9">
      <w:pPr>
        <w:pStyle w:val="ListParagraph"/>
        <w:numPr>
          <w:ilvl w:val="0"/>
          <w:numId w:val="5"/>
        </w:numPr>
        <w:tabs>
          <w:tab w:val="left" w:pos="142"/>
        </w:tabs>
        <w:ind w:left="0" w:firstLine="360"/>
        <w:jc w:val="both"/>
        <w:rPr>
          <w:rFonts w:asciiTheme="minorHAnsi" w:hAnsiTheme="minorHAnsi"/>
          <w:b/>
          <w:iCs/>
          <w:color w:val="000000" w:themeColor="text1"/>
          <w:lang w:val="ro-RO"/>
        </w:rPr>
      </w:pPr>
      <w:r w:rsidRPr="00E438E9">
        <w:rPr>
          <w:rFonts w:asciiTheme="minorHAnsi" w:hAnsiTheme="minorHAnsi"/>
          <w:color w:val="000000" w:themeColor="text1"/>
          <w:lang w:val="ro-RO"/>
        </w:rPr>
        <w:t>Judecătoria Piatra Neamț</w:t>
      </w:r>
      <w:r w:rsidR="00A14367" w:rsidRPr="00E438E9">
        <w:rPr>
          <w:rFonts w:asciiTheme="minorHAnsi" w:hAnsiTheme="minorHAnsi"/>
          <w:i/>
          <w:color w:val="000000" w:themeColor="text1"/>
          <w:lang w:val="ro-RO"/>
        </w:rPr>
        <w:t xml:space="preserve"> - p</w:t>
      </w:r>
      <w:r w:rsidRPr="00E438E9">
        <w:rPr>
          <w:rFonts w:asciiTheme="minorHAnsi" w:hAnsiTheme="minorHAnsi"/>
          <w:i/>
          <w:color w:val="000000" w:themeColor="text1"/>
          <w:lang w:val="ro-RO"/>
        </w:rPr>
        <w:t>rin Hotărârea nr. 503/04.05.2017, Secţia pentru judecători din cadrul Consiliului Superior al Magistraturii a aprobat raportul.</w:t>
      </w:r>
    </w:p>
    <w:p w:rsidR="008B3DEA" w:rsidRPr="00A14367" w:rsidRDefault="008B3DEA" w:rsidP="00A067A9">
      <w:pPr>
        <w:pStyle w:val="NormalWeb"/>
        <w:numPr>
          <w:ilvl w:val="0"/>
          <w:numId w:val="5"/>
        </w:numPr>
        <w:spacing w:before="0" w:beforeAutospacing="0" w:after="0" w:afterAutospacing="0"/>
        <w:ind w:left="0" w:firstLine="360"/>
        <w:jc w:val="both"/>
        <w:rPr>
          <w:rFonts w:asciiTheme="minorHAnsi" w:hAnsiTheme="minorHAnsi"/>
          <w:i/>
          <w:color w:val="000000" w:themeColor="text1"/>
          <w:lang w:val="ro-RO"/>
        </w:rPr>
      </w:pPr>
      <w:r w:rsidRPr="002F23E9">
        <w:rPr>
          <w:rFonts w:asciiTheme="minorHAnsi" w:hAnsiTheme="minorHAnsi"/>
          <w:color w:val="000000" w:themeColor="text1"/>
          <w:lang w:val="ro-RO"/>
        </w:rPr>
        <w:t>Judecătoria Năsăud</w:t>
      </w:r>
      <w:r w:rsidR="00A14367">
        <w:rPr>
          <w:rFonts w:asciiTheme="minorHAnsi" w:hAnsiTheme="minorHAnsi"/>
          <w:color w:val="000000" w:themeColor="text1"/>
          <w:lang w:val="ro-RO"/>
        </w:rPr>
        <w:t xml:space="preserve"> - </w:t>
      </w:r>
      <w:r w:rsidR="00A14367" w:rsidRPr="00A14367">
        <w:rPr>
          <w:rFonts w:asciiTheme="minorHAnsi" w:hAnsiTheme="minorHAnsi"/>
          <w:i/>
          <w:color w:val="000000" w:themeColor="text1"/>
          <w:lang w:val="ro-RO"/>
        </w:rPr>
        <w:t>p</w:t>
      </w:r>
      <w:r w:rsidRPr="00A14367">
        <w:rPr>
          <w:rFonts w:asciiTheme="minorHAnsi" w:hAnsiTheme="minorHAnsi"/>
          <w:i/>
          <w:color w:val="000000" w:themeColor="text1"/>
          <w:lang w:val="ro-RO"/>
        </w:rPr>
        <w:t>rin Hotărârea nr. 512/09.05.2017, Secţia pentru judecători din cadrul Consiliului Superior al Magistraturii a aprobat raportul.</w:t>
      </w:r>
    </w:p>
    <w:p w:rsidR="008B3DEA" w:rsidRPr="00A14367" w:rsidRDefault="008B3DEA" w:rsidP="00A067A9">
      <w:pPr>
        <w:pStyle w:val="NormalWeb"/>
        <w:numPr>
          <w:ilvl w:val="0"/>
          <w:numId w:val="5"/>
        </w:numPr>
        <w:spacing w:before="0" w:beforeAutospacing="0" w:after="0" w:afterAutospacing="0"/>
        <w:ind w:left="0" w:firstLine="360"/>
        <w:jc w:val="both"/>
        <w:rPr>
          <w:rFonts w:asciiTheme="minorHAnsi" w:hAnsiTheme="minorHAnsi"/>
          <w:i/>
          <w:color w:val="000000" w:themeColor="text1"/>
          <w:lang w:val="ro-RO"/>
        </w:rPr>
      </w:pPr>
      <w:r w:rsidRPr="002F23E9">
        <w:rPr>
          <w:rFonts w:asciiTheme="minorHAnsi" w:hAnsiTheme="minorHAnsi"/>
          <w:color w:val="000000" w:themeColor="text1"/>
          <w:lang w:val="ro-RO"/>
        </w:rPr>
        <w:t>Judecătoria Reșița</w:t>
      </w:r>
      <w:r w:rsidR="00A14367">
        <w:rPr>
          <w:rFonts w:asciiTheme="minorHAnsi" w:hAnsiTheme="minorHAnsi"/>
          <w:color w:val="000000" w:themeColor="text1"/>
          <w:lang w:val="ro-RO"/>
        </w:rPr>
        <w:t xml:space="preserve"> - p</w:t>
      </w:r>
      <w:r w:rsidRPr="00A14367">
        <w:rPr>
          <w:rFonts w:asciiTheme="minorHAnsi" w:hAnsiTheme="minorHAnsi"/>
          <w:i/>
          <w:color w:val="000000" w:themeColor="text1"/>
          <w:lang w:val="ro-RO"/>
        </w:rPr>
        <w:t>rin Hotărârea nr. 502/04.05.2017, Secţia pentru judecători din cadrul Consiliului Superior al Magistraturii a aprobat raportul.</w:t>
      </w:r>
    </w:p>
    <w:p w:rsidR="008B3DEA" w:rsidRDefault="008B3DEA" w:rsidP="00A067A9">
      <w:pPr>
        <w:pStyle w:val="NormalWeb"/>
        <w:numPr>
          <w:ilvl w:val="0"/>
          <w:numId w:val="5"/>
        </w:numPr>
        <w:spacing w:before="0" w:beforeAutospacing="0" w:after="0" w:afterAutospacing="0"/>
        <w:ind w:left="0" w:firstLine="360"/>
        <w:jc w:val="both"/>
        <w:rPr>
          <w:rFonts w:asciiTheme="minorHAnsi" w:hAnsiTheme="minorHAnsi"/>
          <w:i/>
          <w:color w:val="000000" w:themeColor="text1"/>
          <w:lang w:val="ro-RO"/>
        </w:rPr>
      </w:pPr>
      <w:r w:rsidRPr="002F23E9">
        <w:rPr>
          <w:rFonts w:asciiTheme="minorHAnsi" w:hAnsiTheme="minorHAnsi"/>
          <w:color w:val="000000" w:themeColor="text1"/>
          <w:lang w:val="ro-RO"/>
        </w:rPr>
        <w:t>Tribunalul Braşov</w:t>
      </w:r>
      <w:r w:rsidR="00A14367">
        <w:rPr>
          <w:rFonts w:asciiTheme="minorHAnsi" w:hAnsiTheme="minorHAnsi"/>
          <w:color w:val="000000" w:themeColor="text1"/>
          <w:lang w:val="ro-RO"/>
        </w:rPr>
        <w:t xml:space="preserve"> - p</w:t>
      </w:r>
      <w:r w:rsidRPr="00A14367">
        <w:rPr>
          <w:rFonts w:asciiTheme="minorHAnsi" w:hAnsiTheme="minorHAnsi"/>
          <w:i/>
          <w:color w:val="000000" w:themeColor="text1"/>
          <w:lang w:val="ro-RO"/>
        </w:rPr>
        <w:t>rin Hotărârea nr. 513/09.05.2017, Secţia pentru judecători din cadrul Consiliului Superior al Magistraturii a aprobat raportul.</w:t>
      </w:r>
    </w:p>
    <w:p w:rsidR="00A14367" w:rsidRPr="00A14367" w:rsidRDefault="00A14367" w:rsidP="00A067A9">
      <w:pPr>
        <w:pStyle w:val="NormalWeb"/>
        <w:numPr>
          <w:ilvl w:val="0"/>
          <w:numId w:val="5"/>
        </w:numPr>
        <w:tabs>
          <w:tab w:val="left" w:pos="567"/>
          <w:tab w:val="left" w:pos="5103"/>
        </w:tabs>
        <w:spacing w:before="0" w:beforeAutospacing="0" w:after="0" w:afterAutospacing="0"/>
        <w:ind w:left="0" w:firstLine="360"/>
        <w:jc w:val="both"/>
        <w:rPr>
          <w:rFonts w:asciiTheme="minorHAnsi" w:hAnsiTheme="minorHAnsi"/>
          <w:i/>
          <w:color w:val="000000" w:themeColor="text1"/>
          <w:lang w:val="ro-RO"/>
        </w:rPr>
      </w:pPr>
      <w:r>
        <w:rPr>
          <w:rFonts w:asciiTheme="minorHAnsi" w:hAnsiTheme="minorHAnsi"/>
          <w:color w:val="000000" w:themeColor="text1"/>
          <w:lang w:val="ro-RO"/>
        </w:rPr>
        <w:t xml:space="preserve">  </w:t>
      </w:r>
      <w:r w:rsidRPr="00B83E86">
        <w:rPr>
          <w:rFonts w:asciiTheme="minorHAnsi" w:hAnsiTheme="minorHAnsi"/>
          <w:color w:val="000000" w:themeColor="text1"/>
          <w:lang w:val="ro-RO"/>
        </w:rPr>
        <w:t>Tribunalul Harghita</w:t>
      </w:r>
      <w:r>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 verificările </w:t>
      </w:r>
      <w:r>
        <w:rPr>
          <w:rFonts w:asciiTheme="minorHAnsi" w:hAnsiTheme="minorHAnsi"/>
          <w:color w:val="000000" w:themeColor="text1"/>
          <w:lang w:val="ro-RO"/>
        </w:rPr>
        <w:t xml:space="preserve">au vizat </w:t>
      </w:r>
      <w:r w:rsidRPr="004C53EC">
        <w:rPr>
          <w:rFonts w:asciiTheme="minorHAnsi" w:hAnsiTheme="minorHAnsi"/>
          <w:color w:val="000000" w:themeColor="text1"/>
          <w:lang w:val="ro-RO"/>
        </w:rPr>
        <w:t>perioada 4 ianuarie 2016-la zi</w:t>
      </w:r>
      <w:r>
        <w:rPr>
          <w:rFonts w:asciiTheme="minorHAnsi" w:hAnsiTheme="minorHAnsi"/>
          <w:color w:val="000000" w:themeColor="text1"/>
          <w:lang w:val="ro-RO"/>
        </w:rPr>
        <w:t xml:space="preserve"> şi</w:t>
      </w:r>
      <w:r w:rsidRPr="004C53EC">
        <w:rPr>
          <w:rFonts w:asciiTheme="minorHAnsi" w:hAnsiTheme="minorHAnsi"/>
          <w:color w:val="000000" w:themeColor="text1"/>
          <w:lang w:val="ro-RO"/>
        </w:rPr>
        <w:t xml:space="preserve"> </w:t>
      </w:r>
      <w:r>
        <w:rPr>
          <w:rFonts w:asciiTheme="minorHAnsi" w:hAnsiTheme="minorHAnsi"/>
          <w:color w:val="000000" w:themeColor="text1"/>
          <w:lang w:val="ro-RO"/>
        </w:rPr>
        <w:t>au fost</w:t>
      </w:r>
      <w:r w:rsidRPr="004C53EC">
        <w:rPr>
          <w:rFonts w:asciiTheme="minorHAnsi" w:hAnsiTheme="minorHAnsi"/>
          <w:color w:val="000000" w:themeColor="text1"/>
          <w:lang w:val="ro-RO"/>
        </w:rPr>
        <w:t xml:space="preserve"> efectuate în </w:t>
      </w:r>
      <w:r w:rsidR="005F2674">
        <w:rPr>
          <w:rFonts w:asciiTheme="minorHAnsi" w:hAnsiTheme="minorHAnsi"/>
          <w:color w:val="000000" w:themeColor="text1"/>
          <w:lang w:val="ro-RO"/>
        </w:rPr>
        <w:t>intervalul</w:t>
      </w:r>
      <w:r w:rsidRPr="004C53EC">
        <w:rPr>
          <w:rFonts w:asciiTheme="minorHAnsi" w:hAnsiTheme="minorHAnsi"/>
          <w:color w:val="000000" w:themeColor="text1"/>
          <w:lang w:val="ro-RO"/>
        </w:rPr>
        <w:t xml:space="preserve"> 3-7 aprilie 2017 </w:t>
      </w:r>
      <w:r>
        <w:rPr>
          <w:rFonts w:asciiTheme="minorHAnsi" w:hAnsiTheme="minorHAnsi"/>
          <w:color w:val="000000" w:themeColor="text1"/>
          <w:lang w:val="ro-RO"/>
        </w:rPr>
        <w:t xml:space="preserve">- </w:t>
      </w:r>
      <w:r w:rsidRPr="00A14367">
        <w:rPr>
          <w:rFonts w:asciiTheme="minorHAnsi" w:hAnsiTheme="minorHAnsi"/>
          <w:i/>
          <w:color w:val="000000" w:themeColor="text1"/>
          <w:lang w:val="ro-RO"/>
        </w:rPr>
        <w:t>prin Hotărârea nr. 647/23.05.2017, Secţia pentru judecători din cadrul Consiliului Superior al Magistraturii a aprobat raportul.</w:t>
      </w:r>
    </w:p>
    <w:p w:rsidR="00A14367" w:rsidRPr="00A14367" w:rsidRDefault="00A14367" w:rsidP="00A067A9">
      <w:pPr>
        <w:pStyle w:val="NormalWeb"/>
        <w:numPr>
          <w:ilvl w:val="0"/>
          <w:numId w:val="5"/>
        </w:numPr>
        <w:tabs>
          <w:tab w:val="left" w:pos="567"/>
          <w:tab w:val="left" w:pos="5103"/>
        </w:tabs>
        <w:spacing w:before="0" w:beforeAutospacing="0" w:after="0" w:afterAutospacing="0"/>
        <w:ind w:left="0" w:firstLine="360"/>
        <w:jc w:val="both"/>
        <w:rPr>
          <w:rFonts w:asciiTheme="minorHAnsi" w:hAnsiTheme="minorHAnsi"/>
          <w:i/>
          <w:color w:val="000000" w:themeColor="text1"/>
          <w:lang w:val="ro-RO"/>
        </w:rPr>
      </w:pPr>
      <w:r>
        <w:rPr>
          <w:rFonts w:asciiTheme="minorHAnsi" w:hAnsiTheme="minorHAnsi"/>
          <w:color w:val="000000" w:themeColor="text1"/>
          <w:lang w:val="ro-RO"/>
        </w:rPr>
        <w:t xml:space="preserve"> </w:t>
      </w:r>
      <w:r w:rsidRPr="00B83E86">
        <w:rPr>
          <w:rFonts w:asciiTheme="minorHAnsi" w:hAnsiTheme="minorHAnsi"/>
          <w:color w:val="000000" w:themeColor="text1"/>
          <w:lang w:val="ro-RO"/>
        </w:rPr>
        <w:t>Judecătoria Cluj Napoca</w:t>
      </w:r>
      <w:r>
        <w:rPr>
          <w:rFonts w:asciiTheme="minorHAnsi" w:hAnsiTheme="minorHAnsi"/>
          <w:color w:val="000000" w:themeColor="text1"/>
          <w:lang w:val="ro-RO"/>
        </w:rPr>
        <w:t xml:space="preserve"> -</w:t>
      </w:r>
      <w:r w:rsidRPr="004C53EC">
        <w:rPr>
          <w:rFonts w:asciiTheme="minorHAnsi" w:hAnsiTheme="minorHAnsi"/>
          <w:color w:val="000000" w:themeColor="text1"/>
          <w:lang w:val="ro-RO"/>
        </w:rPr>
        <w:t xml:space="preserve"> verificările </w:t>
      </w:r>
      <w:r>
        <w:rPr>
          <w:rFonts w:asciiTheme="minorHAnsi" w:hAnsiTheme="minorHAnsi"/>
          <w:color w:val="000000" w:themeColor="text1"/>
          <w:lang w:val="ro-RO"/>
        </w:rPr>
        <w:t>au vizat</w:t>
      </w:r>
      <w:r w:rsidRPr="004C53EC">
        <w:rPr>
          <w:rFonts w:asciiTheme="minorHAnsi" w:hAnsiTheme="minorHAnsi"/>
          <w:color w:val="000000" w:themeColor="text1"/>
          <w:lang w:val="ro-RO"/>
        </w:rPr>
        <w:t xml:space="preserve"> perioada 2 noiembrie 2016 - la zi </w:t>
      </w:r>
      <w:r>
        <w:rPr>
          <w:rFonts w:asciiTheme="minorHAnsi" w:hAnsiTheme="minorHAnsi"/>
          <w:color w:val="000000" w:themeColor="text1"/>
          <w:lang w:val="ro-RO"/>
        </w:rPr>
        <w:t xml:space="preserve">şi au fost </w:t>
      </w:r>
      <w:r w:rsidRPr="004C53EC">
        <w:rPr>
          <w:rFonts w:asciiTheme="minorHAnsi" w:hAnsiTheme="minorHAnsi"/>
          <w:color w:val="000000" w:themeColor="text1"/>
          <w:lang w:val="ro-RO"/>
        </w:rPr>
        <w:t xml:space="preserve">efectuate în </w:t>
      </w:r>
      <w:r w:rsidR="005F2674">
        <w:rPr>
          <w:rFonts w:asciiTheme="minorHAnsi" w:hAnsiTheme="minorHAnsi"/>
          <w:color w:val="000000" w:themeColor="text1"/>
          <w:lang w:val="ro-RO"/>
        </w:rPr>
        <w:t xml:space="preserve">intervalul </w:t>
      </w:r>
      <w:r w:rsidRPr="004C53EC">
        <w:rPr>
          <w:rFonts w:asciiTheme="minorHAnsi" w:hAnsiTheme="minorHAnsi"/>
          <w:color w:val="000000" w:themeColor="text1"/>
          <w:lang w:val="ro-RO"/>
        </w:rPr>
        <w:t>15-19 mai 2017</w:t>
      </w:r>
      <w:r>
        <w:rPr>
          <w:rFonts w:asciiTheme="minorHAnsi" w:hAnsiTheme="minorHAnsi"/>
          <w:color w:val="000000" w:themeColor="text1"/>
          <w:lang w:val="ro-RO"/>
        </w:rPr>
        <w:t xml:space="preserve"> - </w:t>
      </w:r>
      <w:r w:rsidRPr="00A14367">
        <w:rPr>
          <w:rFonts w:asciiTheme="minorHAnsi" w:hAnsiTheme="minorHAnsi"/>
          <w:i/>
          <w:color w:val="000000" w:themeColor="text1"/>
          <w:lang w:val="ro-RO"/>
        </w:rPr>
        <w:t>prin Hotărârea din 04.07.2017, Secţia pentru judecători din cadrul Consiliului Superior al Magistraturii a aprobat raportul.</w:t>
      </w:r>
    </w:p>
    <w:p w:rsidR="005F2674" w:rsidRDefault="00A14367" w:rsidP="00A067A9">
      <w:pPr>
        <w:pStyle w:val="NormalWeb"/>
        <w:numPr>
          <w:ilvl w:val="0"/>
          <w:numId w:val="5"/>
        </w:numPr>
        <w:tabs>
          <w:tab w:val="left" w:pos="851"/>
        </w:tabs>
        <w:spacing w:before="0" w:beforeAutospacing="0" w:after="0" w:afterAutospacing="0"/>
        <w:ind w:left="0" w:firstLine="360"/>
        <w:jc w:val="both"/>
        <w:rPr>
          <w:rFonts w:asciiTheme="minorHAnsi" w:hAnsiTheme="minorHAnsi"/>
          <w:i/>
          <w:color w:val="000000" w:themeColor="text1"/>
          <w:lang w:val="ro-RO"/>
        </w:rPr>
      </w:pPr>
      <w:r w:rsidRPr="00CC5179">
        <w:rPr>
          <w:rFonts w:asciiTheme="minorHAnsi" w:hAnsiTheme="minorHAnsi"/>
          <w:color w:val="000000" w:themeColor="text1"/>
          <w:lang w:val="ro-RO"/>
        </w:rPr>
        <w:t>Curtea de Apel Suceava</w:t>
      </w:r>
      <w:r w:rsidRPr="004C53EC">
        <w:rPr>
          <w:rFonts w:asciiTheme="minorHAnsi" w:hAnsiTheme="minorHAnsi"/>
          <w:color w:val="000000" w:themeColor="text1"/>
          <w:lang w:val="ro-RO"/>
        </w:rPr>
        <w:t xml:space="preserve"> </w:t>
      </w:r>
      <w:r>
        <w:rPr>
          <w:rFonts w:asciiTheme="minorHAnsi" w:hAnsiTheme="minorHAnsi"/>
          <w:color w:val="000000" w:themeColor="text1"/>
          <w:lang w:val="ro-RO"/>
        </w:rPr>
        <w:t>-</w:t>
      </w:r>
      <w:r w:rsidRPr="004C53EC">
        <w:rPr>
          <w:rFonts w:asciiTheme="minorHAnsi" w:hAnsiTheme="minorHAnsi"/>
          <w:color w:val="000000" w:themeColor="text1"/>
          <w:lang w:val="ro-RO"/>
        </w:rPr>
        <w:t xml:space="preserve"> verificările </w:t>
      </w:r>
      <w:r>
        <w:rPr>
          <w:rFonts w:asciiTheme="minorHAnsi" w:hAnsiTheme="minorHAnsi"/>
          <w:color w:val="000000" w:themeColor="text1"/>
          <w:lang w:val="ro-RO"/>
        </w:rPr>
        <w:t>au vizat</w:t>
      </w:r>
      <w:r w:rsidRPr="004C53EC">
        <w:rPr>
          <w:rFonts w:asciiTheme="minorHAnsi" w:hAnsiTheme="minorHAnsi"/>
          <w:color w:val="000000" w:themeColor="text1"/>
          <w:lang w:val="ro-RO"/>
        </w:rPr>
        <w:t xml:space="preserve"> perioada 4 ianuarie 2016 - la zi</w:t>
      </w:r>
      <w:r>
        <w:rPr>
          <w:rFonts w:asciiTheme="minorHAnsi" w:hAnsiTheme="minorHAnsi"/>
          <w:color w:val="000000" w:themeColor="text1"/>
          <w:lang w:val="ro-RO"/>
        </w:rPr>
        <w:t xml:space="preserve"> şi</w:t>
      </w:r>
      <w:r w:rsidRPr="004C53EC">
        <w:rPr>
          <w:rFonts w:asciiTheme="minorHAnsi" w:hAnsiTheme="minorHAnsi"/>
          <w:color w:val="000000" w:themeColor="text1"/>
          <w:lang w:val="ro-RO"/>
        </w:rPr>
        <w:t xml:space="preserve"> au fost efectuate în </w:t>
      </w:r>
      <w:r w:rsidR="005F2674">
        <w:rPr>
          <w:rFonts w:asciiTheme="minorHAnsi" w:hAnsiTheme="minorHAnsi"/>
          <w:color w:val="000000" w:themeColor="text1"/>
          <w:lang w:val="ro-RO"/>
        </w:rPr>
        <w:t>intervalul</w:t>
      </w:r>
      <w:r w:rsidRPr="004C53EC">
        <w:rPr>
          <w:rFonts w:asciiTheme="minorHAnsi" w:hAnsiTheme="minorHAnsi"/>
          <w:color w:val="000000" w:themeColor="text1"/>
          <w:lang w:val="ro-RO"/>
        </w:rPr>
        <w:t xml:space="preserve"> 24-28 aprilie 2017</w:t>
      </w:r>
      <w:r>
        <w:rPr>
          <w:rFonts w:asciiTheme="minorHAnsi" w:hAnsiTheme="minorHAnsi"/>
          <w:color w:val="000000" w:themeColor="text1"/>
          <w:lang w:val="ro-RO"/>
        </w:rPr>
        <w:t xml:space="preserve"> - </w:t>
      </w:r>
      <w:r w:rsidRPr="00A14367">
        <w:rPr>
          <w:rFonts w:asciiTheme="minorHAnsi" w:hAnsiTheme="minorHAnsi"/>
          <w:i/>
          <w:color w:val="000000" w:themeColor="text1"/>
          <w:lang w:val="ro-RO"/>
        </w:rPr>
        <w:t>prin Hotărârea nr. 800/27.06.2017, Secţia pentru judecători din cadrul Consiliului Superior al Magistraturii a aprobat raportul.</w:t>
      </w:r>
    </w:p>
    <w:p w:rsidR="005F2674" w:rsidRDefault="00A14367" w:rsidP="00A067A9">
      <w:pPr>
        <w:pStyle w:val="NormalWeb"/>
        <w:numPr>
          <w:ilvl w:val="0"/>
          <w:numId w:val="5"/>
        </w:numPr>
        <w:tabs>
          <w:tab w:val="left" w:pos="851"/>
        </w:tabs>
        <w:spacing w:before="0" w:beforeAutospacing="0" w:after="0" w:afterAutospacing="0"/>
        <w:ind w:left="0" w:firstLine="360"/>
        <w:jc w:val="both"/>
        <w:rPr>
          <w:rFonts w:asciiTheme="minorHAnsi" w:hAnsiTheme="minorHAnsi"/>
          <w:i/>
          <w:color w:val="000000" w:themeColor="text1"/>
          <w:lang w:val="ro-RO"/>
        </w:rPr>
      </w:pPr>
      <w:r w:rsidRPr="005F2674">
        <w:rPr>
          <w:rFonts w:asciiTheme="minorHAnsi" w:hAnsiTheme="minorHAnsi"/>
          <w:color w:val="000000" w:themeColor="text1"/>
          <w:lang w:val="ro-RO"/>
        </w:rPr>
        <w:t xml:space="preserve">Judecătoria Balş - controlul a vizat perioada 04.01 2016 la zi şi a avut loc în </w:t>
      </w:r>
      <w:r w:rsidR="005F2674" w:rsidRPr="005F2674">
        <w:rPr>
          <w:rFonts w:asciiTheme="minorHAnsi" w:hAnsiTheme="minorHAnsi"/>
          <w:color w:val="000000" w:themeColor="text1"/>
          <w:lang w:val="ro-RO"/>
        </w:rPr>
        <w:t xml:space="preserve">intervalul </w:t>
      </w:r>
      <w:r w:rsidRPr="005F2674">
        <w:rPr>
          <w:rFonts w:asciiTheme="minorHAnsi" w:hAnsiTheme="minorHAnsi"/>
          <w:color w:val="000000" w:themeColor="text1"/>
          <w:lang w:val="ro-RO"/>
        </w:rPr>
        <w:t>25-29 septembrie 2017</w:t>
      </w:r>
      <w:r w:rsidR="005F2674" w:rsidRPr="005F2674">
        <w:rPr>
          <w:rFonts w:asciiTheme="minorHAnsi" w:hAnsiTheme="minorHAnsi"/>
          <w:color w:val="000000" w:themeColor="text1"/>
          <w:lang w:val="ro-RO"/>
        </w:rPr>
        <w:t xml:space="preserve"> - </w:t>
      </w:r>
      <w:r w:rsidR="005F2674" w:rsidRPr="005F2674">
        <w:rPr>
          <w:rFonts w:asciiTheme="minorHAnsi" w:hAnsiTheme="minorHAnsi"/>
          <w:i/>
          <w:color w:val="000000" w:themeColor="text1"/>
          <w:lang w:val="ro-RO"/>
        </w:rPr>
        <w:t>p</w:t>
      </w:r>
      <w:r w:rsidRPr="005F2674">
        <w:rPr>
          <w:rFonts w:asciiTheme="minorHAnsi" w:hAnsiTheme="minorHAnsi"/>
          <w:i/>
          <w:color w:val="000000" w:themeColor="text1"/>
          <w:lang w:val="ro-RO"/>
        </w:rPr>
        <w:t>rin Hotărârea nr.1054/26.10.2017, Secţia pentru judecători din cadrul Consiliului Superior al Magistraturii a aprobat raportul.</w:t>
      </w:r>
    </w:p>
    <w:p w:rsidR="00A14367" w:rsidRPr="005F2674" w:rsidRDefault="00A14367" w:rsidP="00A067A9">
      <w:pPr>
        <w:pStyle w:val="NormalWeb"/>
        <w:numPr>
          <w:ilvl w:val="0"/>
          <w:numId w:val="5"/>
        </w:numPr>
        <w:tabs>
          <w:tab w:val="left" w:pos="851"/>
        </w:tabs>
        <w:spacing w:before="0" w:beforeAutospacing="0" w:after="0" w:afterAutospacing="0"/>
        <w:ind w:left="0" w:firstLine="360"/>
        <w:jc w:val="both"/>
        <w:rPr>
          <w:rFonts w:asciiTheme="minorHAnsi" w:hAnsiTheme="minorHAnsi"/>
          <w:i/>
          <w:color w:val="000000" w:themeColor="text1"/>
          <w:lang w:val="ro-RO"/>
        </w:rPr>
      </w:pPr>
      <w:r w:rsidRPr="005F2674">
        <w:rPr>
          <w:rFonts w:asciiTheme="minorHAnsi" w:hAnsiTheme="minorHAnsi"/>
          <w:color w:val="000000" w:themeColor="text1"/>
          <w:lang w:val="ro-RO"/>
        </w:rPr>
        <w:t xml:space="preserve"> </w:t>
      </w:r>
      <w:r w:rsidR="005F2674" w:rsidRPr="005F2674">
        <w:rPr>
          <w:rFonts w:asciiTheme="minorHAnsi" w:hAnsiTheme="minorHAnsi"/>
          <w:color w:val="000000" w:themeColor="text1"/>
          <w:lang w:val="ro-RO"/>
        </w:rPr>
        <w:t>Judecătoria Băileşti - c</w:t>
      </w:r>
      <w:r w:rsidRPr="005F2674">
        <w:rPr>
          <w:rFonts w:asciiTheme="minorHAnsi" w:hAnsiTheme="minorHAnsi"/>
          <w:color w:val="000000" w:themeColor="text1"/>
          <w:lang w:val="ro-RO"/>
        </w:rPr>
        <w:t>ontrolul a vizat perioada 04.01 2016 la zi</w:t>
      </w:r>
      <w:r w:rsidR="005F2674" w:rsidRPr="005F2674">
        <w:rPr>
          <w:rFonts w:asciiTheme="minorHAnsi" w:hAnsiTheme="minorHAnsi"/>
          <w:color w:val="000000" w:themeColor="text1"/>
          <w:lang w:val="ro-RO"/>
        </w:rPr>
        <w:t xml:space="preserve"> - </w:t>
      </w:r>
      <w:r w:rsidRPr="005F2674">
        <w:rPr>
          <w:rFonts w:asciiTheme="minorHAnsi" w:hAnsiTheme="minorHAnsi"/>
          <w:i/>
          <w:lang w:val="ro-RO"/>
        </w:rPr>
        <w:t>Raportul a fost finalizat şi î</w:t>
      </w:r>
      <w:r w:rsidR="005F2674" w:rsidRPr="005F2674">
        <w:rPr>
          <w:rFonts w:asciiTheme="minorHAnsi" w:hAnsiTheme="minorHAnsi"/>
          <w:i/>
          <w:lang w:val="ro-RO"/>
        </w:rPr>
        <w:t>naintat Secţiei pentru judecatori</w:t>
      </w:r>
      <w:r w:rsidRPr="005F2674">
        <w:rPr>
          <w:rFonts w:asciiTheme="minorHAnsi" w:hAnsiTheme="minorHAnsi"/>
          <w:i/>
          <w:lang w:val="ro-RO"/>
        </w:rPr>
        <w:t xml:space="preserve"> a Consiliului Superior al Magistraturii.</w:t>
      </w:r>
    </w:p>
    <w:p w:rsidR="00A538B7" w:rsidRDefault="00A14367" w:rsidP="00A067A9">
      <w:pPr>
        <w:pStyle w:val="ListParagraph"/>
        <w:numPr>
          <w:ilvl w:val="0"/>
          <w:numId w:val="5"/>
        </w:numPr>
        <w:spacing w:after="200"/>
        <w:ind w:left="0" w:firstLine="360"/>
        <w:jc w:val="both"/>
        <w:rPr>
          <w:rFonts w:asciiTheme="minorHAnsi" w:hAnsiTheme="minorHAnsi"/>
          <w:i/>
          <w:lang w:val="ro-RO"/>
        </w:rPr>
      </w:pPr>
      <w:r w:rsidRPr="00A538B7">
        <w:rPr>
          <w:rFonts w:asciiTheme="minorHAnsi" w:hAnsiTheme="minorHAnsi"/>
          <w:color w:val="000000" w:themeColor="text1"/>
          <w:lang w:val="ro-RO"/>
        </w:rPr>
        <w:t xml:space="preserve"> Judecătoria Iaşi</w:t>
      </w:r>
      <w:r w:rsidR="005F2674" w:rsidRPr="00A538B7">
        <w:rPr>
          <w:rFonts w:asciiTheme="minorHAnsi" w:hAnsiTheme="minorHAnsi"/>
          <w:color w:val="000000" w:themeColor="text1"/>
          <w:lang w:val="ro-RO"/>
        </w:rPr>
        <w:t xml:space="preserve"> - c</w:t>
      </w:r>
      <w:r w:rsidRPr="00A538B7">
        <w:rPr>
          <w:rFonts w:asciiTheme="minorHAnsi" w:hAnsiTheme="minorHAnsi"/>
          <w:color w:val="000000" w:themeColor="text1"/>
          <w:lang w:val="ro-RO"/>
        </w:rPr>
        <w:t>ontrolul a vizat perioada 04.01.2016 la z</w:t>
      </w:r>
      <w:r w:rsidR="005F2674" w:rsidRPr="00A538B7">
        <w:rPr>
          <w:rFonts w:asciiTheme="minorHAnsi" w:hAnsiTheme="minorHAnsi"/>
          <w:color w:val="000000" w:themeColor="text1"/>
          <w:lang w:val="ro-RO"/>
        </w:rPr>
        <w:t xml:space="preserve">i si a fost efectuat </w:t>
      </w:r>
      <w:r w:rsidRPr="00A538B7">
        <w:rPr>
          <w:rFonts w:asciiTheme="minorHAnsi" w:hAnsiTheme="minorHAnsi"/>
          <w:lang w:val="ro-RO"/>
        </w:rPr>
        <w:t xml:space="preserve">în </w:t>
      </w:r>
      <w:r w:rsidR="005F2674" w:rsidRPr="00A538B7">
        <w:rPr>
          <w:rFonts w:asciiTheme="minorHAnsi" w:hAnsiTheme="minorHAnsi"/>
          <w:lang w:val="ro-RO"/>
        </w:rPr>
        <w:t>intervalul 02-06.10.2017.</w:t>
      </w:r>
      <w:r w:rsidR="005F2674" w:rsidRPr="00A538B7">
        <w:rPr>
          <w:rFonts w:asciiTheme="minorHAnsi" w:hAnsiTheme="minorHAnsi"/>
          <w:i/>
          <w:lang w:val="ro-RO"/>
        </w:rPr>
        <w:t xml:space="preserve"> </w:t>
      </w:r>
      <w:r w:rsidR="00A538B7" w:rsidRPr="00A538B7">
        <w:rPr>
          <w:rFonts w:asciiTheme="minorHAnsi" w:hAnsiTheme="minorHAnsi"/>
          <w:i/>
          <w:lang w:val="ro-RO"/>
        </w:rPr>
        <w:t>Raportul a fost finalizat şi înaintat Secţiei pentru judecători a Consiliului Superior al Magistraturii</w:t>
      </w:r>
      <w:r w:rsidR="00A538B7">
        <w:rPr>
          <w:rFonts w:asciiTheme="minorHAnsi" w:hAnsiTheme="minorHAnsi"/>
          <w:i/>
          <w:lang w:val="ro-RO"/>
        </w:rPr>
        <w:t>;</w:t>
      </w:r>
    </w:p>
    <w:p w:rsidR="006337ED" w:rsidRDefault="00A14367" w:rsidP="00A067A9">
      <w:pPr>
        <w:pStyle w:val="ListParagraph"/>
        <w:numPr>
          <w:ilvl w:val="0"/>
          <w:numId w:val="5"/>
        </w:numPr>
        <w:spacing w:after="200"/>
        <w:ind w:left="0" w:firstLine="360"/>
        <w:jc w:val="both"/>
        <w:rPr>
          <w:rFonts w:asciiTheme="minorHAnsi" w:hAnsiTheme="minorHAnsi"/>
          <w:i/>
          <w:lang w:val="ro-RO"/>
        </w:rPr>
      </w:pPr>
      <w:r w:rsidRPr="00A538B7">
        <w:rPr>
          <w:rFonts w:asciiTheme="minorHAnsi" w:hAnsiTheme="minorHAnsi"/>
          <w:color w:val="000000" w:themeColor="text1"/>
          <w:lang w:val="ro-RO"/>
        </w:rPr>
        <w:t xml:space="preserve"> Tribunalul Neamţ </w:t>
      </w:r>
      <w:r w:rsidR="005F2674" w:rsidRPr="00A538B7">
        <w:rPr>
          <w:rFonts w:asciiTheme="minorHAnsi" w:hAnsiTheme="minorHAnsi"/>
          <w:color w:val="000000" w:themeColor="text1"/>
          <w:lang w:val="ro-RO"/>
        </w:rPr>
        <w:t>- co</w:t>
      </w:r>
      <w:r w:rsidR="00A538B7">
        <w:rPr>
          <w:rFonts w:asciiTheme="minorHAnsi" w:hAnsiTheme="minorHAnsi"/>
          <w:color w:val="000000" w:themeColor="text1"/>
          <w:lang w:val="ro-RO"/>
        </w:rPr>
        <w:t>ntrolul a vizat perioada 04.01.</w:t>
      </w:r>
      <w:r w:rsidRPr="00A538B7">
        <w:rPr>
          <w:rFonts w:asciiTheme="minorHAnsi" w:hAnsiTheme="minorHAnsi"/>
          <w:color w:val="000000" w:themeColor="text1"/>
          <w:lang w:val="ro-RO"/>
        </w:rPr>
        <w:t xml:space="preserve">2016 la zi şi </w:t>
      </w:r>
      <w:r w:rsidRPr="00A538B7">
        <w:rPr>
          <w:rFonts w:asciiTheme="minorHAnsi" w:hAnsiTheme="minorHAnsi"/>
          <w:lang w:val="ro-RO"/>
        </w:rPr>
        <w:t xml:space="preserve">a fost efectuat în intervalul </w:t>
      </w:r>
      <w:r w:rsidRPr="00A538B7">
        <w:rPr>
          <w:rFonts w:asciiTheme="minorHAnsi" w:hAnsiTheme="minorHAnsi"/>
          <w:color w:val="000000" w:themeColor="text1"/>
          <w:lang w:val="ro-RO"/>
        </w:rPr>
        <w:t>16-20.10.2017</w:t>
      </w:r>
      <w:r w:rsidR="005F2674" w:rsidRPr="00A538B7">
        <w:rPr>
          <w:rFonts w:asciiTheme="minorHAnsi" w:hAnsiTheme="minorHAnsi"/>
          <w:color w:val="000000" w:themeColor="text1"/>
          <w:lang w:val="ro-RO"/>
        </w:rPr>
        <w:t xml:space="preserve">. </w:t>
      </w:r>
      <w:r w:rsidR="00A538B7" w:rsidRPr="00A538B7">
        <w:rPr>
          <w:rFonts w:asciiTheme="minorHAnsi" w:hAnsiTheme="minorHAnsi"/>
          <w:i/>
          <w:lang w:val="ro-RO"/>
        </w:rPr>
        <w:t>Raportul a fost finalizat şi înaintat Secţiei pentru judecători a Consiliului Superior al Magistraturii.</w:t>
      </w:r>
    </w:p>
    <w:p w:rsidR="006337ED" w:rsidRPr="006337ED" w:rsidRDefault="00A14367" w:rsidP="00A067A9">
      <w:pPr>
        <w:pStyle w:val="ListParagraph"/>
        <w:numPr>
          <w:ilvl w:val="0"/>
          <w:numId w:val="5"/>
        </w:numPr>
        <w:spacing w:after="200"/>
        <w:ind w:left="0" w:firstLine="360"/>
        <w:jc w:val="both"/>
        <w:rPr>
          <w:rFonts w:asciiTheme="minorHAnsi" w:hAnsiTheme="minorHAnsi"/>
          <w:i/>
          <w:lang w:val="ro-RO"/>
        </w:rPr>
      </w:pPr>
      <w:r w:rsidRPr="006337ED">
        <w:rPr>
          <w:rFonts w:asciiTheme="minorHAnsi" w:hAnsiTheme="minorHAnsi"/>
          <w:color w:val="000000" w:themeColor="text1"/>
          <w:lang w:val="ro-RO"/>
        </w:rPr>
        <w:t>Tribunalul Botoşani</w:t>
      </w:r>
      <w:r w:rsidR="005F2674" w:rsidRPr="006337ED">
        <w:rPr>
          <w:rFonts w:asciiTheme="minorHAnsi" w:hAnsiTheme="minorHAnsi"/>
          <w:color w:val="000000" w:themeColor="text1"/>
          <w:lang w:val="ro-RO"/>
        </w:rPr>
        <w:t xml:space="preserve"> - c</w:t>
      </w:r>
      <w:r w:rsidRPr="006337ED">
        <w:rPr>
          <w:rFonts w:asciiTheme="minorHAnsi" w:hAnsiTheme="minorHAnsi"/>
          <w:color w:val="000000" w:themeColor="text1"/>
          <w:lang w:val="ro-RO"/>
        </w:rPr>
        <w:t>ontrolul a vizat</w:t>
      </w:r>
      <w:r w:rsidR="00A538B7" w:rsidRPr="006337ED">
        <w:rPr>
          <w:rFonts w:asciiTheme="minorHAnsi" w:hAnsiTheme="minorHAnsi"/>
          <w:color w:val="000000" w:themeColor="text1"/>
          <w:lang w:val="ro-RO"/>
        </w:rPr>
        <w:t xml:space="preserve"> perioada 04.01.</w:t>
      </w:r>
      <w:r w:rsidRPr="006337ED">
        <w:rPr>
          <w:rFonts w:asciiTheme="minorHAnsi" w:hAnsiTheme="minorHAnsi"/>
          <w:color w:val="000000" w:themeColor="text1"/>
          <w:lang w:val="ro-RO"/>
        </w:rPr>
        <w:t xml:space="preserve">2016 la zi şi </w:t>
      </w:r>
      <w:r w:rsidRPr="006337ED">
        <w:rPr>
          <w:rFonts w:asciiTheme="minorHAnsi" w:hAnsiTheme="minorHAnsi"/>
          <w:lang w:val="ro-RO"/>
        </w:rPr>
        <w:t xml:space="preserve">a fost efectuat în intervalul </w:t>
      </w:r>
      <w:r w:rsidRPr="006337ED">
        <w:rPr>
          <w:rFonts w:asciiTheme="minorHAnsi" w:hAnsiTheme="minorHAnsi"/>
          <w:color w:val="000000" w:themeColor="text1"/>
          <w:lang w:val="ro-RO"/>
        </w:rPr>
        <w:t>23-27.10.2017.</w:t>
      </w:r>
      <w:r w:rsidR="005F2674" w:rsidRPr="006337ED">
        <w:rPr>
          <w:rFonts w:asciiTheme="minorHAnsi" w:hAnsiTheme="minorHAnsi"/>
          <w:color w:val="000000" w:themeColor="text1"/>
          <w:lang w:val="ro-RO"/>
        </w:rPr>
        <w:t xml:space="preserve"> </w:t>
      </w:r>
      <w:r w:rsidR="006337ED" w:rsidRPr="006337ED">
        <w:rPr>
          <w:rFonts w:asciiTheme="minorHAnsi" w:hAnsiTheme="minorHAnsi"/>
          <w:i/>
          <w:lang w:val="ro-RO"/>
        </w:rPr>
        <w:t>Raportul a fost finalizat şi înaintat Secţiei pentru judecători a Consiliului Superior al Magistraturii.</w:t>
      </w:r>
    </w:p>
    <w:p w:rsidR="001E33D0" w:rsidRDefault="005F2674" w:rsidP="001E33D0">
      <w:pPr>
        <w:pStyle w:val="ListParagraph"/>
        <w:numPr>
          <w:ilvl w:val="0"/>
          <w:numId w:val="5"/>
        </w:numPr>
        <w:spacing w:after="200"/>
        <w:ind w:left="0" w:firstLine="360"/>
        <w:jc w:val="both"/>
        <w:rPr>
          <w:rFonts w:asciiTheme="minorHAnsi" w:hAnsiTheme="minorHAnsi"/>
          <w:i/>
          <w:lang w:val="ro-RO"/>
        </w:rPr>
      </w:pPr>
      <w:r w:rsidRPr="00A067A9">
        <w:rPr>
          <w:rFonts w:asciiTheme="minorHAnsi" w:hAnsiTheme="minorHAnsi"/>
          <w:color w:val="000000" w:themeColor="text1"/>
          <w:lang w:val="ro-RO"/>
        </w:rPr>
        <w:t xml:space="preserve"> </w:t>
      </w:r>
      <w:r w:rsidR="00A14367" w:rsidRPr="00756DE7">
        <w:rPr>
          <w:rFonts w:asciiTheme="minorHAnsi" w:hAnsiTheme="minorHAnsi"/>
          <w:lang w:val="ro-RO"/>
        </w:rPr>
        <w:t xml:space="preserve">Curtea de Apel </w:t>
      </w:r>
      <w:r w:rsidR="00756DE7" w:rsidRPr="00756DE7">
        <w:rPr>
          <w:rFonts w:asciiTheme="minorHAnsi" w:hAnsiTheme="minorHAnsi"/>
          <w:lang w:val="ro-RO"/>
        </w:rPr>
        <w:t>Târgu-Mureş</w:t>
      </w:r>
      <w:r w:rsidR="00A14367" w:rsidRPr="00756DE7">
        <w:rPr>
          <w:rFonts w:asciiTheme="minorHAnsi" w:hAnsiTheme="minorHAnsi"/>
          <w:lang w:val="ro-RO"/>
        </w:rPr>
        <w:t xml:space="preserve"> </w:t>
      </w:r>
      <w:r w:rsidRPr="00A067A9">
        <w:rPr>
          <w:rFonts w:asciiTheme="minorHAnsi" w:hAnsiTheme="minorHAnsi"/>
          <w:color w:val="000000" w:themeColor="text1"/>
          <w:lang w:val="ro-RO"/>
        </w:rPr>
        <w:t>- c</w:t>
      </w:r>
      <w:r w:rsidR="00A14367" w:rsidRPr="00A067A9">
        <w:rPr>
          <w:rFonts w:asciiTheme="minorHAnsi" w:hAnsiTheme="minorHAnsi"/>
          <w:color w:val="000000" w:themeColor="text1"/>
          <w:lang w:val="ro-RO"/>
        </w:rPr>
        <w:t>ontrolul a vizat perioada 04.01.2016 la zi şi</w:t>
      </w:r>
      <w:r w:rsidR="00A14367" w:rsidRPr="00A067A9">
        <w:rPr>
          <w:rFonts w:asciiTheme="minorHAnsi" w:hAnsiTheme="minorHAnsi"/>
          <w:b/>
          <w:lang w:val="ro-RO"/>
        </w:rPr>
        <w:t xml:space="preserve"> </w:t>
      </w:r>
      <w:r w:rsidR="00A14367" w:rsidRPr="00A067A9">
        <w:rPr>
          <w:rFonts w:asciiTheme="minorHAnsi" w:hAnsiTheme="minorHAnsi"/>
          <w:lang w:val="ro-RO"/>
        </w:rPr>
        <w:t xml:space="preserve">a fost efectuat în intervalul </w:t>
      </w:r>
      <w:r w:rsidR="00A14367" w:rsidRPr="00A067A9">
        <w:rPr>
          <w:rFonts w:asciiTheme="minorHAnsi" w:hAnsiTheme="minorHAnsi"/>
          <w:color w:val="000000" w:themeColor="text1"/>
          <w:lang w:val="ro-RO"/>
        </w:rPr>
        <w:t>30.10.-03.11.2017.</w:t>
      </w:r>
      <w:r w:rsidRPr="00A067A9">
        <w:rPr>
          <w:rFonts w:asciiTheme="minorHAnsi" w:hAnsiTheme="minorHAnsi"/>
          <w:color w:val="000000" w:themeColor="text1"/>
          <w:lang w:val="ro-RO"/>
        </w:rPr>
        <w:t xml:space="preserve"> </w:t>
      </w:r>
      <w:r w:rsidR="00A067A9" w:rsidRPr="00A067A9">
        <w:rPr>
          <w:rFonts w:asciiTheme="minorHAnsi" w:hAnsiTheme="minorHAnsi"/>
          <w:i/>
          <w:lang w:val="ro-RO"/>
        </w:rPr>
        <w:t>Raportul a fost finalizat şi înaintat Secţiei pentru judecători a Consiliului Superior al Magistraturii.</w:t>
      </w:r>
    </w:p>
    <w:p w:rsidR="00A14367" w:rsidRPr="001E33D0" w:rsidRDefault="00A14367" w:rsidP="001E33D0">
      <w:pPr>
        <w:pStyle w:val="ListParagraph"/>
        <w:numPr>
          <w:ilvl w:val="0"/>
          <w:numId w:val="5"/>
        </w:numPr>
        <w:spacing w:after="200"/>
        <w:ind w:left="0" w:firstLine="360"/>
        <w:jc w:val="both"/>
        <w:rPr>
          <w:rFonts w:asciiTheme="minorHAnsi" w:hAnsiTheme="minorHAnsi"/>
          <w:i/>
          <w:lang w:val="ro-RO"/>
        </w:rPr>
      </w:pPr>
      <w:r w:rsidRPr="001E33D0">
        <w:rPr>
          <w:rFonts w:asciiTheme="minorHAnsi" w:hAnsiTheme="minorHAnsi"/>
          <w:color w:val="000000" w:themeColor="text1"/>
          <w:lang w:val="ro-RO"/>
        </w:rPr>
        <w:t xml:space="preserve"> Judecătoria Năsăud </w:t>
      </w:r>
      <w:r w:rsidR="005F2674" w:rsidRPr="001E33D0">
        <w:rPr>
          <w:rFonts w:asciiTheme="minorHAnsi" w:hAnsiTheme="minorHAnsi"/>
          <w:color w:val="000000" w:themeColor="text1"/>
          <w:lang w:val="ro-RO"/>
        </w:rPr>
        <w:t>- c</w:t>
      </w:r>
      <w:r w:rsidRPr="001E33D0">
        <w:rPr>
          <w:rFonts w:asciiTheme="minorHAnsi" w:hAnsiTheme="minorHAnsi"/>
          <w:color w:val="000000" w:themeColor="text1"/>
          <w:lang w:val="ro-RO"/>
        </w:rPr>
        <w:t>ontrolul vizează perioada 04.01.2016 la zi</w:t>
      </w:r>
      <w:r w:rsidR="005F2674" w:rsidRPr="001E33D0">
        <w:rPr>
          <w:rFonts w:asciiTheme="minorHAnsi" w:hAnsiTheme="minorHAnsi"/>
          <w:color w:val="000000" w:themeColor="text1"/>
          <w:lang w:val="ro-RO"/>
        </w:rPr>
        <w:t xml:space="preserve"> şi s-a desfăşurat</w:t>
      </w:r>
      <w:r w:rsidRPr="001E33D0">
        <w:rPr>
          <w:rFonts w:asciiTheme="minorHAnsi" w:hAnsiTheme="minorHAnsi"/>
          <w:color w:val="000000" w:themeColor="text1"/>
          <w:lang w:val="ro-RO"/>
        </w:rPr>
        <w:t xml:space="preserve"> în intervalul 13-17.11.2017</w:t>
      </w:r>
      <w:r w:rsidR="005F2674" w:rsidRPr="001E33D0">
        <w:rPr>
          <w:rFonts w:asciiTheme="minorHAnsi" w:hAnsiTheme="minorHAnsi"/>
          <w:lang w:val="ro-RO"/>
        </w:rPr>
        <w:t>.</w:t>
      </w:r>
      <w:r w:rsidR="001E33D0" w:rsidRPr="001E33D0">
        <w:rPr>
          <w:rFonts w:asciiTheme="minorHAnsi" w:hAnsiTheme="minorHAnsi"/>
          <w:i/>
          <w:lang w:val="ro-RO"/>
        </w:rPr>
        <w:t xml:space="preserve"> Raportul a fost finalizat şi înaintat Secţiei pentru judecători a Consiliului Superior al Magistraturii.</w:t>
      </w:r>
    </w:p>
    <w:p w:rsidR="008B3DEA" w:rsidRPr="00B83E86" w:rsidRDefault="008B3DEA" w:rsidP="00A067A9">
      <w:pPr>
        <w:pStyle w:val="NormalWeb"/>
        <w:numPr>
          <w:ilvl w:val="0"/>
          <w:numId w:val="9"/>
        </w:numPr>
        <w:tabs>
          <w:tab w:val="left" w:pos="426"/>
          <w:tab w:val="left" w:pos="5103"/>
        </w:tabs>
        <w:spacing w:before="0" w:beforeAutospacing="0" w:after="0" w:afterAutospacing="0"/>
        <w:ind w:left="0" w:firstLine="0"/>
        <w:jc w:val="both"/>
        <w:rPr>
          <w:rFonts w:asciiTheme="minorHAnsi" w:hAnsiTheme="minorHAnsi"/>
          <w:i/>
          <w:color w:val="000000" w:themeColor="text1"/>
          <w:lang w:val="ro-RO"/>
        </w:rPr>
      </w:pPr>
      <w:r w:rsidRPr="004C53EC">
        <w:rPr>
          <w:rFonts w:asciiTheme="minorHAnsi" w:hAnsiTheme="minorHAnsi"/>
          <w:color w:val="000000" w:themeColor="text1"/>
          <w:lang w:val="ro-RO"/>
        </w:rPr>
        <w:lastRenderedPageBreak/>
        <w:t xml:space="preserve">Control privind identificarea şi analizarea situațiilor în care instanţele au pronunţat hotărâri prin care au constatat intervenirea prescripției răspunderii penale, indiferent de etapa procesuală </w:t>
      </w:r>
      <w:r w:rsidRPr="00B83E86">
        <w:rPr>
          <w:rFonts w:asciiTheme="minorHAnsi" w:hAnsiTheme="minorHAnsi"/>
          <w:color w:val="000000" w:themeColor="text1"/>
          <w:lang w:val="ro-RO"/>
        </w:rPr>
        <w:t>(toate instanţele).</w:t>
      </w:r>
    </w:p>
    <w:p w:rsidR="008B3DEA" w:rsidRPr="00B83E86" w:rsidRDefault="008B3DEA" w:rsidP="00A067A9">
      <w:pPr>
        <w:pStyle w:val="NormalWeb"/>
        <w:tabs>
          <w:tab w:val="left" w:pos="4536"/>
          <w:tab w:val="left" w:pos="5103"/>
        </w:tabs>
        <w:spacing w:before="0" w:beforeAutospacing="0" w:after="0" w:afterAutospacing="0"/>
        <w:ind w:firstLine="284"/>
        <w:jc w:val="both"/>
        <w:rPr>
          <w:rFonts w:asciiTheme="minorHAnsi" w:hAnsiTheme="minorHAnsi"/>
          <w:i/>
          <w:color w:val="000000" w:themeColor="text1"/>
          <w:lang w:val="ro-RO"/>
        </w:rPr>
      </w:pPr>
      <w:r w:rsidRPr="00B83E86">
        <w:rPr>
          <w:rFonts w:asciiTheme="minorHAnsi" w:hAnsiTheme="minorHAnsi"/>
          <w:i/>
          <w:color w:val="000000" w:themeColor="text1"/>
          <w:lang w:val="ro-RO"/>
        </w:rPr>
        <w:t>Prin Hotărârea nr.724/15.06.2017, Secţia pentru judecători din cadrul Consiliului Superior al Magistraturii a aprobat raportul.</w:t>
      </w:r>
    </w:p>
    <w:p w:rsidR="008B3DEA" w:rsidRPr="00D22DA1" w:rsidRDefault="0048352F" w:rsidP="00A067A9">
      <w:pPr>
        <w:pStyle w:val="NormalWeb"/>
        <w:numPr>
          <w:ilvl w:val="0"/>
          <w:numId w:val="9"/>
        </w:numPr>
        <w:tabs>
          <w:tab w:val="left" w:pos="567"/>
          <w:tab w:val="left" w:pos="5103"/>
        </w:tabs>
        <w:spacing w:before="0" w:beforeAutospacing="0" w:after="0" w:afterAutospacing="0"/>
        <w:ind w:left="0" w:firstLine="0"/>
        <w:jc w:val="both"/>
        <w:rPr>
          <w:rFonts w:asciiTheme="minorHAnsi" w:hAnsiTheme="minorHAnsi" w:cs="Tahoma"/>
        </w:rPr>
      </w:pPr>
      <w:r>
        <w:rPr>
          <w:rFonts w:asciiTheme="minorHAnsi" w:hAnsiTheme="minorHAnsi"/>
          <w:color w:val="000000" w:themeColor="text1"/>
          <w:lang w:val="ro-RO"/>
        </w:rPr>
        <w:t xml:space="preserve">  </w:t>
      </w:r>
      <w:r w:rsidR="00A14367">
        <w:rPr>
          <w:rFonts w:asciiTheme="minorHAnsi" w:hAnsiTheme="minorHAnsi"/>
          <w:color w:val="000000" w:themeColor="text1"/>
          <w:lang w:val="ro-RO"/>
        </w:rPr>
        <w:t xml:space="preserve">  </w:t>
      </w:r>
      <w:r w:rsidR="008B3DEA" w:rsidRPr="00D22DA1">
        <w:rPr>
          <w:rFonts w:asciiTheme="minorHAnsi" w:hAnsiTheme="minorHAnsi"/>
          <w:color w:val="000000" w:themeColor="text1"/>
          <w:lang w:val="ro-RO"/>
        </w:rPr>
        <w:t xml:space="preserve"> Control privind cauzele cu o vechime mai mare de 10 ani </w:t>
      </w:r>
      <w:r w:rsidR="008B3DEA" w:rsidRPr="00D22DA1">
        <w:rPr>
          <w:rFonts w:asciiTheme="minorHAnsi" w:hAnsiTheme="minorHAnsi" w:cs="Tahoma"/>
        </w:rPr>
        <w:t xml:space="preserve">existente pe rolul curților de apel şi </w:t>
      </w:r>
      <w:r>
        <w:rPr>
          <w:rFonts w:asciiTheme="minorHAnsi" w:hAnsiTheme="minorHAnsi" w:cs="Tahoma"/>
        </w:rPr>
        <w:t xml:space="preserve">al </w:t>
      </w:r>
      <w:r w:rsidR="008B3DEA" w:rsidRPr="00D22DA1">
        <w:rPr>
          <w:rFonts w:asciiTheme="minorHAnsi" w:hAnsiTheme="minorHAnsi" w:cs="Tahoma"/>
        </w:rPr>
        <w:t>instanțelor arondate, precum şi al Înaltei Curţi de Casaţie şi Justiţie </w:t>
      </w:r>
    </w:p>
    <w:p w:rsidR="008B3DEA" w:rsidRPr="0048352F" w:rsidRDefault="0048352F" w:rsidP="00A067A9">
      <w:pPr>
        <w:pStyle w:val="NormalWeb"/>
        <w:tabs>
          <w:tab w:val="left" w:pos="4536"/>
          <w:tab w:val="left" w:pos="5103"/>
        </w:tabs>
        <w:spacing w:before="0" w:beforeAutospacing="0" w:after="0" w:afterAutospacing="0"/>
        <w:jc w:val="both"/>
        <w:rPr>
          <w:rFonts w:asciiTheme="minorHAnsi" w:hAnsiTheme="minorHAnsi"/>
          <w:i/>
          <w:color w:val="000000" w:themeColor="text1"/>
          <w:lang w:val="ro-RO"/>
        </w:rPr>
      </w:pPr>
      <w:r>
        <w:rPr>
          <w:rFonts w:asciiTheme="minorHAnsi" w:hAnsiTheme="minorHAnsi"/>
          <w:b/>
          <w:i/>
          <w:color w:val="000000" w:themeColor="text1"/>
          <w:lang w:val="ro-RO"/>
        </w:rPr>
        <w:t xml:space="preserve">       </w:t>
      </w:r>
      <w:r w:rsidR="008B3DEA" w:rsidRPr="0048352F">
        <w:rPr>
          <w:rFonts w:asciiTheme="minorHAnsi" w:hAnsiTheme="minorHAnsi"/>
          <w:i/>
          <w:color w:val="000000" w:themeColor="text1"/>
          <w:lang w:val="ro-RO"/>
        </w:rPr>
        <w:t>Prin Hotărârea nr. 723/15.06.2017, Secţia pentru judecători din cadrul Consiliului Superior al Magistraturii a aprobat raportul</w:t>
      </w:r>
      <w:r>
        <w:rPr>
          <w:rFonts w:asciiTheme="minorHAnsi" w:hAnsiTheme="minorHAnsi"/>
          <w:i/>
          <w:color w:val="000000" w:themeColor="text1"/>
          <w:lang w:val="ro-RO"/>
        </w:rPr>
        <w:t>.</w:t>
      </w:r>
    </w:p>
    <w:p w:rsidR="008B3DEA" w:rsidRPr="00D22DA1" w:rsidRDefault="0048352F" w:rsidP="00A067A9">
      <w:pPr>
        <w:pStyle w:val="NormalWeb"/>
        <w:numPr>
          <w:ilvl w:val="0"/>
          <w:numId w:val="9"/>
        </w:numPr>
        <w:tabs>
          <w:tab w:val="left" w:pos="4536"/>
          <w:tab w:val="left" w:pos="5103"/>
        </w:tabs>
        <w:spacing w:before="0" w:beforeAutospacing="0" w:after="0" w:afterAutospacing="0"/>
        <w:jc w:val="both"/>
        <w:rPr>
          <w:rFonts w:asciiTheme="minorHAnsi" w:hAnsiTheme="minorHAnsi"/>
          <w:color w:val="000000" w:themeColor="text1"/>
          <w:lang w:val="ro-RO"/>
        </w:rPr>
      </w:pPr>
      <w:r>
        <w:rPr>
          <w:rFonts w:asciiTheme="minorHAnsi" w:hAnsiTheme="minorHAnsi"/>
          <w:color w:val="000000" w:themeColor="text1"/>
          <w:lang w:val="ro-RO"/>
        </w:rPr>
        <w:t xml:space="preserve"> Control privind </w:t>
      </w:r>
      <w:r w:rsidR="008B3DEA" w:rsidRPr="00D22DA1">
        <w:rPr>
          <w:rFonts w:asciiTheme="minorHAnsi" w:hAnsiTheme="minorHAnsi"/>
          <w:color w:val="000000" w:themeColor="text1"/>
          <w:lang w:val="ro-RO"/>
        </w:rPr>
        <w:t>monitorizarea</w:t>
      </w:r>
      <w:r>
        <w:rPr>
          <w:rFonts w:asciiTheme="minorHAnsi" w:hAnsiTheme="minorHAnsi"/>
          <w:color w:val="000000" w:themeColor="text1"/>
          <w:lang w:val="ro-RO"/>
        </w:rPr>
        <w:t xml:space="preserve"> </w:t>
      </w:r>
      <w:r w:rsidR="008B3DEA" w:rsidRPr="004C53EC">
        <w:rPr>
          <w:rFonts w:asciiTheme="minorHAnsi" w:hAnsiTheme="minorHAnsi"/>
          <w:color w:val="000000" w:themeColor="text1"/>
          <w:lang w:val="ro-RO"/>
        </w:rPr>
        <w:t>cauze</w:t>
      </w:r>
      <w:r>
        <w:rPr>
          <w:rFonts w:asciiTheme="minorHAnsi" w:hAnsiTheme="minorHAnsi"/>
          <w:color w:val="000000" w:themeColor="text1"/>
          <w:lang w:val="ro-RO"/>
        </w:rPr>
        <w:t>lor</w:t>
      </w:r>
      <w:r w:rsidR="008B3DEA" w:rsidRPr="004C53EC">
        <w:rPr>
          <w:rFonts w:asciiTheme="minorHAnsi" w:hAnsiTheme="minorHAnsi"/>
          <w:color w:val="000000" w:themeColor="text1"/>
          <w:lang w:val="ro-RO"/>
        </w:rPr>
        <w:t xml:space="preserve"> de mare corupţie </w:t>
      </w:r>
      <w:r w:rsidR="008B3DEA" w:rsidRPr="00D22DA1">
        <w:rPr>
          <w:rFonts w:asciiTheme="minorHAnsi" w:hAnsiTheme="minorHAnsi" w:cs="Tahoma"/>
        </w:rPr>
        <w:t xml:space="preserve">existente pe rolul curților de apel și </w:t>
      </w:r>
      <w:r>
        <w:rPr>
          <w:rFonts w:asciiTheme="minorHAnsi" w:hAnsiTheme="minorHAnsi" w:cs="Tahoma"/>
        </w:rPr>
        <w:t xml:space="preserve">al </w:t>
      </w:r>
      <w:r w:rsidR="008B3DEA" w:rsidRPr="00D22DA1">
        <w:rPr>
          <w:rFonts w:asciiTheme="minorHAnsi" w:hAnsiTheme="minorHAnsi" w:cs="Tahoma"/>
        </w:rPr>
        <w:t>instanțelor arondate, precum și al Înaltei Curți de Casație și Justiție  </w:t>
      </w:r>
    </w:p>
    <w:p w:rsidR="008B3DEA" w:rsidRPr="0048352F" w:rsidRDefault="0048352F" w:rsidP="00A067A9">
      <w:pPr>
        <w:pStyle w:val="NormalWeb"/>
        <w:tabs>
          <w:tab w:val="left" w:pos="4536"/>
          <w:tab w:val="left" w:pos="5103"/>
        </w:tabs>
        <w:spacing w:before="0" w:beforeAutospacing="0" w:after="0" w:afterAutospacing="0"/>
        <w:jc w:val="both"/>
        <w:rPr>
          <w:rFonts w:asciiTheme="minorHAnsi" w:hAnsiTheme="minorHAnsi"/>
          <w:i/>
          <w:color w:val="000000" w:themeColor="text1"/>
          <w:lang w:val="ro-RO"/>
        </w:rPr>
      </w:pPr>
      <w:r>
        <w:rPr>
          <w:rFonts w:asciiTheme="minorHAnsi" w:hAnsiTheme="minorHAnsi"/>
          <w:b/>
          <w:i/>
          <w:color w:val="000000" w:themeColor="text1"/>
          <w:lang w:val="ro-RO"/>
        </w:rPr>
        <w:t xml:space="preserve">        </w:t>
      </w:r>
      <w:r w:rsidR="008B3DEA" w:rsidRPr="0048352F">
        <w:rPr>
          <w:rFonts w:asciiTheme="minorHAnsi" w:hAnsiTheme="minorHAnsi"/>
          <w:i/>
          <w:color w:val="000000" w:themeColor="text1"/>
          <w:lang w:val="ro-RO"/>
        </w:rPr>
        <w:t>Prin Hotărârea nr. 722/15.06.2017, Secţia pentru judecători din cadrul Consiliului Superior al Magistraturii a aprobat raportul.</w:t>
      </w:r>
    </w:p>
    <w:p w:rsidR="008B3DEA" w:rsidRDefault="005F2674" w:rsidP="00A067A9">
      <w:pPr>
        <w:pStyle w:val="NormalWeb"/>
        <w:tabs>
          <w:tab w:val="left" w:pos="4536"/>
          <w:tab w:val="left" w:pos="5103"/>
        </w:tabs>
        <w:spacing w:before="0" w:beforeAutospacing="0" w:after="0" w:afterAutospacing="0"/>
        <w:jc w:val="both"/>
        <w:rPr>
          <w:rFonts w:asciiTheme="minorHAnsi" w:hAnsiTheme="minorHAnsi"/>
          <w:color w:val="000000" w:themeColor="text1"/>
          <w:lang w:val="ro-RO"/>
        </w:rPr>
      </w:pPr>
      <w:r>
        <w:rPr>
          <w:rFonts w:asciiTheme="minorHAnsi" w:hAnsiTheme="minorHAnsi"/>
          <w:color w:val="000000" w:themeColor="text1"/>
          <w:lang w:val="ro-RO"/>
        </w:rPr>
        <w:t xml:space="preserve"> 5</w:t>
      </w:r>
      <w:r w:rsidR="0048352F">
        <w:rPr>
          <w:rFonts w:asciiTheme="minorHAnsi" w:hAnsiTheme="minorHAnsi"/>
          <w:color w:val="000000" w:themeColor="text1"/>
          <w:lang w:val="ro-RO"/>
        </w:rPr>
        <w:t>)</w:t>
      </w:r>
      <w:r w:rsidR="008B3DEA">
        <w:rPr>
          <w:rFonts w:asciiTheme="minorHAnsi" w:hAnsiTheme="minorHAnsi"/>
          <w:color w:val="000000" w:themeColor="text1"/>
          <w:lang w:val="ro-RO"/>
        </w:rPr>
        <w:t xml:space="preserve"> </w:t>
      </w:r>
      <w:r w:rsidR="0048352F">
        <w:rPr>
          <w:rFonts w:asciiTheme="minorHAnsi" w:hAnsiTheme="minorHAnsi"/>
          <w:color w:val="000000" w:themeColor="text1"/>
          <w:lang w:val="ro-RO"/>
        </w:rPr>
        <w:t xml:space="preserve">Control privind </w:t>
      </w:r>
      <w:r w:rsidR="008B3DEA" w:rsidRPr="004C53EC">
        <w:rPr>
          <w:rFonts w:asciiTheme="minorHAnsi" w:hAnsiTheme="minorHAnsi"/>
          <w:color w:val="000000" w:themeColor="text1"/>
          <w:lang w:val="ro-RO"/>
        </w:rPr>
        <w:t>cazurile de nerespectare a termenelor legale de neredactate a hotărârilor judecătorești în anul 2017.</w:t>
      </w:r>
    </w:p>
    <w:p w:rsidR="008B3DEA" w:rsidRPr="0048352F" w:rsidRDefault="0048352F" w:rsidP="00A067A9">
      <w:pPr>
        <w:pStyle w:val="NormalWeb"/>
        <w:tabs>
          <w:tab w:val="left" w:pos="4536"/>
          <w:tab w:val="left" w:pos="5103"/>
        </w:tabs>
        <w:spacing w:before="0" w:beforeAutospacing="0" w:after="0" w:afterAutospacing="0"/>
        <w:jc w:val="both"/>
        <w:rPr>
          <w:rFonts w:asciiTheme="minorHAnsi" w:hAnsiTheme="minorHAnsi"/>
          <w:i/>
          <w:color w:val="000000" w:themeColor="text1"/>
          <w:lang w:val="ro-RO"/>
        </w:rPr>
      </w:pPr>
      <w:r>
        <w:rPr>
          <w:rFonts w:asciiTheme="minorHAnsi" w:hAnsiTheme="minorHAnsi"/>
          <w:b/>
          <w:i/>
          <w:color w:val="000000" w:themeColor="text1"/>
          <w:lang w:val="ro-RO"/>
        </w:rPr>
        <w:t xml:space="preserve">       </w:t>
      </w:r>
      <w:r w:rsidR="008B3DEA" w:rsidRPr="0048352F">
        <w:rPr>
          <w:rFonts w:asciiTheme="minorHAnsi" w:hAnsiTheme="minorHAnsi"/>
          <w:i/>
          <w:color w:val="000000" w:themeColor="text1"/>
          <w:lang w:val="ro-RO"/>
        </w:rPr>
        <w:t>Prin Hotărârea nr.721/15.06.2017, Secţia pentru judecători din cadrul Consiliului Superior al Magistraturii a aprobat raportul</w:t>
      </w:r>
      <w:r>
        <w:rPr>
          <w:rFonts w:asciiTheme="minorHAnsi" w:hAnsiTheme="minorHAnsi"/>
          <w:i/>
          <w:color w:val="000000" w:themeColor="text1"/>
          <w:lang w:val="ro-RO"/>
        </w:rPr>
        <w:t>.</w:t>
      </w:r>
    </w:p>
    <w:p w:rsidR="008B3DEA" w:rsidRDefault="005F2674" w:rsidP="00A067A9">
      <w:pPr>
        <w:pStyle w:val="NormalWeb"/>
        <w:tabs>
          <w:tab w:val="left" w:pos="4536"/>
          <w:tab w:val="left" w:pos="5103"/>
        </w:tabs>
        <w:spacing w:before="0" w:beforeAutospacing="0" w:after="0" w:afterAutospacing="0"/>
        <w:jc w:val="both"/>
        <w:rPr>
          <w:rFonts w:asciiTheme="minorHAnsi" w:hAnsiTheme="minorHAnsi"/>
          <w:i/>
          <w:color w:val="000000" w:themeColor="text1"/>
          <w:lang w:val="ro-RO"/>
        </w:rPr>
      </w:pPr>
      <w:r>
        <w:rPr>
          <w:rFonts w:asciiTheme="minorHAnsi" w:hAnsiTheme="minorHAnsi"/>
          <w:color w:val="000000" w:themeColor="text1"/>
          <w:lang w:val="ro-RO"/>
        </w:rPr>
        <w:t xml:space="preserve">   6</w:t>
      </w:r>
      <w:r w:rsidR="0048352F">
        <w:rPr>
          <w:rFonts w:asciiTheme="minorHAnsi" w:hAnsiTheme="minorHAnsi"/>
          <w:color w:val="000000" w:themeColor="text1"/>
          <w:lang w:val="ro-RO"/>
        </w:rPr>
        <w:t>)</w:t>
      </w:r>
      <w:r w:rsidR="008B3DEA">
        <w:rPr>
          <w:rFonts w:asciiTheme="minorHAnsi" w:hAnsiTheme="minorHAnsi"/>
          <w:color w:val="000000" w:themeColor="text1"/>
          <w:lang w:val="ro-RO"/>
        </w:rPr>
        <w:t xml:space="preserve"> </w:t>
      </w:r>
      <w:r w:rsidR="009D6B8D">
        <w:rPr>
          <w:rFonts w:asciiTheme="minorHAnsi" w:hAnsiTheme="minorHAnsi"/>
          <w:color w:val="000000" w:themeColor="text1"/>
          <w:lang w:val="ro-RO"/>
        </w:rPr>
        <w:t xml:space="preserve">Control </w:t>
      </w:r>
      <w:r w:rsidR="008B3DEA" w:rsidRPr="004C53EC">
        <w:rPr>
          <w:rFonts w:asciiTheme="minorHAnsi" w:hAnsiTheme="minorHAnsi"/>
          <w:color w:val="000000" w:themeColor="text1"/>
          <w:lang w:val="ro-RO"/>
        </w:rPr>
        <w:t>privind colaborarea interinstituțională a instanţelor de judecată cu ceilalți parteneri din sistemul judiciar.</w:t>
      </w:r>
    </w:p>
    <w:p w:rsidR="008B3DEA" w:rsidRPr="004C53EC" w:rsidRDefault="0048352F" w:rsidP="00A067A9">
      <w:pPr>
        <w:pStyle w:val="NormalWeb"/>
        <w:tabs>
          <w:tab w:val="left" w:pos="4536"/>
          <w:tab w:val="left" w:pos="5103"/>
        </w:tabs>
        <w:spacing w:before="0" w:beforeAutospacing="0" w:after="0" w:afterAutospacing="0"/>
        <w:jc w:val="both"/>
        <w:rPr>
          <w:rFonts w:asciiTheme="minorHAnsi" w:hAnsiTheme="minorHAnsi"/>
          <w:i/>
          <w:color w:val="000000" w:themeColor="text1"/>
          <w:lang w:val="ro-RO"/>
        </w:rPr>
      </w:pPr>
      <w:r>
        <w:rPr>
          <w:rFonts w:asciiTheme="minorHAnsi" w:hAnsiTheme="minorHAnsi"/>
          <w:i/>
          <w:color w:val="000000" w:themeColor="text1"/>
          <w:lang w:val="ro-RO"/>
        </w:rPr>
        <w:t xml:space="preserve">      </w:t>
      </w:r>
      <w:r w:rsidR="008B3DEA" w:rsidRPr="0048352F">
        <w:rPr>
          <w:rFonts w:asciiTheme="minorHAnsi" w:hAnsiTheme="minorHAnsi"/>
          <w:i/>
          <w:color w:val="000000" w:themeColor="text1"/>
          <w:lang w:val="ro-RO"/>
        </w:rPr>
        <w:t>Prin Hotărârea nr. 801/27.06.2017 Secţia pentru judecători din cadrul Consiliului Superior al Magistraturii a aprobat raportul.</w:t>
      </w:r>
    </w:p>
    <w:p w:rsidR="008B3DEA" w:rsidRDefault="00EB2D9A" w:rsidP="00A067A9">
      <w:pPr>
        <w:pStyle w:val="NormalWeb"/>
        <w:tabs>
          <w:tab w:val="left" w:pos="4536"/>
          <w:tab w:val="left" w:pos="5103"/>
        </w:tabs>
        <w:spacing w:before="0" w:beforeAutospacing="0" w:after="0" w:afterAutospacing="0"/>
        <w:jc w:val="both"/>
        <w:rPr>
          <w:rFonts w:asciiTheme="minorHAnsi" w:hAnsiTheme="minorHAnsi"/>
          <w:color w:val="000000" w:themeColor="text1"/>
          <w:lang w:val="ro-RO"/>
        </w:rPr>
      </w:pPr>
      <w:r>
        <w:rPr>
          <w:rFonts w:asciiTheme="minorHAnsi" w:hAnsiTheme="minorHAnsi"/>
          <w:color w:val="000000" w:themeColor="text1"/>
          <w:lang w:val="ro-RO"/>
        </w:rPr>
        <w:t xml:space="preserve">    </w:t>
      </w:r>
      <w:r w:rsidR="005F2674">
        <w:rPr>
          <w:rFonts w:asciiTheme="minorHAnsi" w:hAnsiTheme="minorHAnsi"/>
          <w:color w:val="000000" w:themeColor="text1"/>
          <w:lang w:val="ro-RO"/>
        </w:rPr>
        <w:t>7</w:t>
      </w:r>
      <w:r w:rsidR="00A162B4" w:rsidRPr="00A162B4">
        <w:rPr>
          <w:rFonts w:asciiTheme="minorHAnsi" w:hAnsiTheme="minorHAnsi"/>
          <w:color w:val="000000" w:themeColor="text1"/>
          <w:lang w:val="ro-RO"/>
        </w:rPr>
        <w:t>)</w:t>
      </w:r>
      <w:r w:rsidR="008B3DEA">
        <w:rPr>
          <w:rFonts w:asciiTheme="minorHAnsi" w:hAnsiTheme="minorHAnsi"/>
          <w:color w:val="000000" w:themeColor="text1"/>
          <w:lang w:val="ro-RO"/>
        </w:rPr>
        <w:t xml:space="preserve"> </w:t>
      </w:r>
      <w:r w:rsidR="008B3DEA" w:rsidRPr="004C53EC">
        <w:rPr>
          <w:rFonts w:asciiTheme="minorHAnsi" w:hAnsiTheme="minorHAnsi"/>
          <w:color w:val="000000" w:themeColor="text1"/>
          <w:lang w:val="ro-RO"/>
        </w:rPr>
        <w:t xml:space="preserve">Control tematic la </w:t>
      </w:r>
      <w:r w:rsidR="008B3DEA" w:rsidRPr="00A162B4">
        <w:rPr>
          <w:rFonts w:asciiTheme="minorHAnsi" w:hAnsiTheme="minorHAnsi"/>
          <w:color w:val="000000" w:themeColor="text1"/>
          <w:lang w:val="ro-RO"/>
        </w:rPr>
        <w:t>toate tribunalele şi curțile de apel</w:t>
      </w:r>
      <w:r w:rsidR="008B3DEA" w:rsidRPr="004C53EC">
        <w:rPr>
          <w:rFonts w:asciiTheme="minorHAnsi" w:hAnsiTheme="minorHAnsi"/>
          <w:color w:val="000000" w:themeColor="text1"/>
          <w:lang w:val="ro-RO"/>
        </w:rPr>
        <w:t>, privind verifica</w:t>
      </w:r>
      <w:r w:rsidR="00A162B4">
        <w:rPr>
          <w:rFonts w:asciiTheme="minorHAnsi" w:hAnsiTheme="minorHAnsi"/>
          <w:color w:val="000000" w:themeColor="text1"/>
          <w:lang w:val="ro-RO"/>
        </w:rPr>
        <w:t xml:space="preserve">rea respectării normelor legate </w:t>
      </w:r>
      <w:r w:rsidR="008B3DEA" w:rsidRPr="004C53EC">
        <w:rPr>
          <w:rFonts w:asciiTheme="minorHAnsi" w:hAnsiTheme="minorHAnsi"/>
          <w:color w:val="000000" w:themeColor="text1"/>
          <w:lang w:val="ro-RO"/>
        </w:rPr>
        <w:t>şi regulamentare privind înregistrarea şi repartizarea cauzelor în materia insolvenței.</w:t>
      </w:r>
    </w:p>
    <w:p w:rsidR="00917745" w:rsidRDefault="005F2674" w:rsidP="00917745">
      <w:pPr>
        <w:pStyle w:val="ListParagraph"/>
        <w:spacing w:after="200" w:line="276" w:lineRule="auto"/>
        <w:ind w:left="0"/>
        <w:jc w:val="both"/>
        <w:rPr>
          <w:rFonts w:asciiTheme="minorHAnsi" w:hAnsiTheme="minorHAnsi"/>
          <w:i/>
          <w:color w:val="000000" w:themeColor="text1"/>
          <w:lang w:val="ro-RO"/>
        </w:rPr>
      </w:pPr>
      <w:r>
        <w:rPr>
          <w:rFonts w:asciiTheme="minorHAnsi" w:hAnsiTheme="minorHAnsi"/>
          <w:i/>
          <w:lang w:val="ro-RO"/>
        </w:rPr>
        <w:t xml:space="preserve">       </w:t>
      </w:r>
      <w:r w:rsidR="008B3DEA" w:rsidRPr="00A162B4">
        <w:rPr>
          <w:rFonts w:asciiTheme="minorHAnsi" w:hAnsiTheme="minorHAnsi"/>
          <w:i/>
          <w:lang w:val="ro-RO"/>
        </w:rPr>
        <w:t xml:space="preserve">Controlul a fost efectuat în perioada </w:t>
      </w:r>
      <w:r w:rsidR="008B3DEA" w:rsidRPr="00A162B4">
        <w:rPr>
          <w:rFonts w:asciiTheme="minorHAnsi" w:hAnsiTheme="minorHAnsi"/>
          <w:i/>
          <w:color w:val="000000" w:themeColor="text1"/>
          <w:lang w:val="ro-RO"/>
        </w:rPr>
        <w:t>25.09 - 20.10.2017</w:t>
      </w:r>
      <w:r w:rsidR="00917745">
        <w:rPr>
          <w:rFonts w:asciiTheme="minorHAnsi" w:hAnsiTheme="minorHAnsi"/>
          <w:i/>
          <w:color w:val="000000" w:themeColor="text1"/>
          <w:lang w:val="ro-RO"/>
        </w:rPr>
        <w:t>.</w:t>
      </w:r>
    </w:p>
    <w:p w:rsidR="00917745" w:rsidRPr="00917745" w:rsidRDefault="00917745" w:rsidP="00917745">
      <w:pPr>
        <w:pStyle w:val="ListParagraph"/>
        <w:spacing w:after="200" w:line="276" w:lineRule="auto"/>
        <w:ind w:left="0"/>
        <w:jc w:val="both"/>
        <w:rPr>
          <w:rFonts w:asciiTheme="minorHAnsi" w:hAnsiTheme="minorHAnsi"/>
          <w:i/>
          <w:lang w:val="ro-RO"/>
        </w:rPr>
      </w:pPr>
      <w:r w:rsidRPr="00917745">
        <w:rPr>
          <w:rFonts w:asciiTheme="minorHAnsi" w:hAnsiTheme="minorHAnsi"/>
          <w:i/>
          <w:lang w:val="ro-RO"/>
        </w:rPr>
        <w:t xml:space="preserve">      </w:t>
      </w:r>
      <w:r w:rsidR="008B3DEA" w:rsidRPr="00917745">
        <w:rPr>
          <w:rFonts w:asciiTheme="minorHAnsi" w:hAnsiTheme="minorHAnsi"/>
          <w:i/>
          <w:lang w:val="ro-RO"/>
        </w:rPr>
        <w:t xml:space="preserve"> </w:t>
      </w:r>
      <w:r w:rsidRPr="00917745">
        <w:rPr>
          <w:rFonts w:asciiTheme="minorHAnsi" w:hAnsiTheme="minorHAnsi"/>
          <w:i/>
          <w:lang w:val="ro-RO"/>
        </w:rPr>
        <w:t>Raportul a fost finalizat şi înaintat Secţiei pentru judecători a Consiliului Superior al Magistraturii.</w:t>
      </w:r>
    </w:p>
    <w:p w:rsidR="008B3DEA" w:rsidRDefault="005F2674" w:rsidP="00A067A9">
      <w:pPr>
        <w:pStyle w:val="ListParagraph"/>
        <w:spacing w:after="200"/>
        <w:ind w:left="0"/>
        <w:jc w:val="both"/>
        <w:rPr>
          <w:rFonts w:asciiTheme="minorHAnsi" w:hAnsiTheme="minorHAnsi"/>
          <w:color w:val="000000" w:themeColor="text1"/>
          <w:lang w:val="ro-RO"/>
        </w:rPr>
      </w:pPr>
      <w:r>
        <w:rPr>
          <w:rFonts w:asciiTheme="minorHAnsi" w:hAnsiTheme="minorHAnsi"/>
          <w:color w:val="000000" w:themeColor="text1"/>
          <w:lang w:val="ro-RO"/>
        </w:rPr>
        <w:t xml:space="preserve">     8</w:t>
      </w:r>
      <w:r w:rsidR="00A162B4" w:rsidRPr="00A162B4">
        <w:rPr>
          <w:rFonts w:asciiTheme="minorHAnsi" w:hAnsiTheme="minorHAnsi"/>
          <w:color w:val="000000" w:themeColor="text1"/>
          <w:lang w:val="ro-RO"/>
        </w:rPr>
        <w:t>)</w:t>
      </w:r>
      <w:r w:rsidR="008B3DEA">
        <w:rPr>
          <w:rFonts w:asciiTheme="minorHAnsi" w:hAnsiTheme="minorHAnsi"/>
          <w:color w:val="000000" w:themeColor="text1"/>
          <w:lang w:val="ro-RO"/>
        </w:rPr>
        <w:t xml:space="preserve"> </w:t>
      </w:r>
      <w:r w:rsidR="008B3DEA" w:rsidRPr="004C53EC">
        <w:rPr>
          <w:rFonts w:asciiTheme="minorHAnsi" w:hAnsiTheme="minorHAnsi"/>
          <w:color w:val="000000" w:themeColor="text1"/>
          <w:lang w:val="ro-RO"/>
        </w:rPr>
        <w:t xml:space="preserve">Control tematic la </w:t>
      </w:r>
      <w:r w:rsidR="008B3DEA" w:rsidRPr="00A162B4">
        <w:rPr>
          <w:rFonts w:asciiTheme="minorHAnsi" w:hAnsiTheme="minorHAnsi"/>
          <w:color w:val="000000" w:themeColor="text1"/>
          <w:lang w:val="ro-RO"/>
        </w:rPr>
        <w:t>toate instanțele judecătorești</w:t>
      </w:r>
      <w:r w:rsidR="008B3DEA" w:rsidRPr="004C53EC">
        <w:rPr>
          <w:rFonts w:asciiTheme="minorHAnsi" w:hAnsiTheme="minorHAnsi"/>
          <w:color w:val="000000" w:themeColor="text1"/>
          <w:lang w:val="ro-RO"/>
        </w:rPr>
        <w:t>, având ca obiect unele aspecte privind incompatibilitățile, interdicțiile şi conflictele de interese, precum delegarea şi detașarea la alte instituții decât cele care fac parte din sistemul instanțelor judecătorești, participarea la activități</w:t>
      </w:r>
      <w:r w:rsidR="00A162B4">
        <w:rPr>
          <w:rFonts w:asciiTheme="minorHAnsi" w:hAnsiTheme="minorHAnsi"/>
          <w:color w:val="000000" w:themeColor="text1"/>
          <w:lang w:val="ro-RO"/>
        </w:rPr>
        <w:t xml:space="preserve"> extrajudiciare şi la emisiunile</w:t>
      </w:r>
      <w:r w:rsidR="008B3DEA" w:rsidRPr="004C53EC">
        <w:rPr>
          <w:rFonts w:asciiTheme="minorHAnsi" w:hAnsiTheme="minorHAnsi"/>
          <w:color w:val="000000" w:themeColor="text1"/>
          <w:lang w:val="ro-RO"/>
        </w:rPr>
        <w:t xml:space="preserve"> televizate, asigurarea asistenței şi a reprezentării. </w:t>
      </w:r>
    </w:p>
    <w:p w:rsidR="008B3DEA" w:rsidRDefault="008B3DEA" w:rsidP="00A067A9">
      <w:pPr>
        <w:pStyle w:val="ListParagraph"/>
        <w:spacing w:after="200"/>
        <w:ind w:left="0" w:firstLine="708"/>
        <w:jc w:val="both"/>
        <w:rPr>
          <w:rFonts w:asciiTheme="minorHAnsi" w:hAnsiTheme="minorHAnsi"/>
          <w:i/>
          <w:lang w:val="ro-RO"/>
        </w:rPr>
      </w:pPr>
      <w:r w:rsidRPr="00A162B4">
        <w:rPr>
          <w:rFonts w:asciiTheme="minorHAnsi" w:hAnsiTheme="minorHAnsi"/>
          <w:i/>
          <w:lang w:val="ro-RO"/>
        </w:rPr>
        <w:t xml:space="preserve">Controlul a fost efectuat în perioada </w:t>
      </w:r>
      <w:r w:rsidRPr="00A162B4">
        <w:rPr>
          <w:rFonts w:asciiTheme="minorHAnsi" w:hAnsiTheme="minorHAnsi"/>
          <w:i/>
          <w:color w:val="000000" w:themeColor="text1"/>
          <w:lang w:val="ro-RO"/>
        </w:rPr>
        <w:t>09.10. - 03.11.2017</w:t>
      </w:r>
      <w:r w:rsidR="00D82C0C">
        <w:rPr>
          <w:rFonts w:asciiTheme="minorHAnsi" w:hAnsiTheme="minorHAnsi"/>
          <w:i/>
          <w:lang w:val="ro-RO"/>
        </w:rPr>
        <w:t>.</w:t>
      </w:r>
    </w:p>
    <w:p w:rsidR="00D82C0C" w:rsidRPr="00D82C0C" w:rsidRDefault="002118BA" w:rsidP="00D82C0C">
      <w:pPr>
        <w:pStyle w:val="ListParagraph"/>
        <w:spacing w:after="200" w:line="276" w:lineRule="auto"/>
        <w:ind w:left="0" w:firstLine="708"/>
        <w:jc w:val="both"/>
        <w:rPr>
          <w:rFonts w:asciiTheme="minorHAnsi" w:hAnsiTheme="minorHAnsi"/>
          <w:i/>
          <w:lang w:val="ro-RO"/>
        </w:rPr>
      </w:pPr>
      <w:r>
        <w:rPr>
          <w:rFonts w:asciiTheme="minorHAnsi" w:hAnsiTheme="minorHAnsi"/>
          <w:i/>
          <w:lang w:val="ro-RO"/>
        </w:rPr>
        <w:t xml:space="preserve">Raportul a fost finalizat şi </w:t>
      </w:r>
      <w:r w:rsidR="00D82C0C" w:rsidRPr="00D82C0C">
        <w:rPr>
          <w:rFonts w:asciiTheme="minorHAnsi" w:hAnsiTheme="minorHAnsi"/>
          <w:i/>
          <w:lang w:val="ro-RO"/>
        </w:rPr>
        <w:t>înaintat Secţiei pentru judecători a Consiliului Superior al Magistraturii.</w:t>
      </w:r>
    </w:p>
    <w:p w:rsidR="008B3DEA" w:rsidRPr="00F07BB9" w:rsidRDefault="008B3DEA" w:rsidP="00A067A9">
      <w:pPr>
        <w:ind w:firstLine="708"/>
        <w:jc w:val="both"/>
        <w:rPr>
          <w:rFonts w:asciiTheme="minorHAnsi" w:hAnsiTheme="minorHAnsi"/>
          <w:iCs/>
          <w:color w:val="000000" w:themeColor="text1"/>
          <w:lang w:val="ro-RO"/>
        </w:rPr>
      </w:pPr>
      <w:r w:rsidRPr="00F07BB9">
        <w:rPr>
          <w:rFonts w:asciiTheme="minorHAnsi" w:hAnsiTheme="minorHAnsi"/>
          <w:b/>
          <w:iCs/>
          <w:color w:val="000000" w:themeColor="text1"/>
          <w:lang w:val="ro-RO"/>
        </w:rPr>
        <w:t xml:space="preserve">La Direcţia de inspecţie judiciară pentru procurori, </w:t>
      </w:r>
      <w:r w:rsidRPr="00F07BB9">
        <w:rPr>
          <w:rFonts w:asciiTheme="minorHAnsi" w:hAnsiTheme="minorHAnsi"/>
          <w:bCs/>
          <w:iCs/>
          <w:lang w:val="ro-RO"/>
        </w:rPr>
        <w:t xml:space="preserve">în perioada de referință, au fost </w:t>
      </w:r>
      <w:r w:rsidR="00F07BB9" w:rsidRPr="00F07BB9">
        <w:rPr>
          <w:rFonts w:asciiTheme="minorHAnsi" w:hAnsiTheme="minorHAnsi"/>
          <w:bCs/>
          <w:iCs/>
          <w:lang w:val="ro-RO"/>
        </w:rPr>
        <w:t>efectuate</w:t>
      </w:r>
      <w:r w:rsidRPr="00F07BB9">
        <w:rPr>
          <w:rFonts w:asciiTheme="minorHAnsi" w:hAnsiTheme="minorHAnsi"/>
          <w:bCs/>
          <w:iCs/>
          <w:lang w:val="ro-RO"/>
        </w:rPr>
        <w:t xml:space="preserve"> următoarele </w:t>
      </w:r>
      <w:r w:rsidR="00DE622F" w:rsidRPr="008B19D7">
        <w:rPr>
          <w:rFonts w:asciiTheme="minorHAnsi" w:hAnsiTheme="minorHAnsi"/>
          <w:b/>
          <w:bCs/>
          <w:iCs/>
          <w:lang w:val="ro-RO"/>
        </w:rPr>
        <w:t>11</w:t>
      </w:r>
      <w:r w:rsidR="00F07BB9" w:rsidRPr="008B19D7">
        <w:rPr>
          <w:rFonts w:asciiTheme="minorHAnsi" w:hAnsiTheme="minorHAnsi"/>
          <w:b/>
          <w:bCs/>
          <w:iCs/>
          <w:lang w:val="ro-RO"/>
        </w:rPr>
        <w:t xml:space="preserve"> </w:t>
      </w:r>
      <w:r w:rsidRPr="008B19D7">
        <w:rPr>
          <w:rFonts w:asciiTheme="minorHAnsi" w:hAnsiTheme="minorHAnsi"/>
          <w:b/>
          <w:bCs/>
          <w:iCs/>
          <w:lang w:val="ro-RO"/>
        </w:rPr>
        <w:t>controale</w:t>
      </w:r>
      <w:r w:rsidRPr="00F07BB9">
        <w:rPr>
          <w:rFonts w:asciiTheme="minorHAnsi" w:hAnsiTheme="minorHAnsi"/>
          <w:bCs/>
          <w:iCs/>
          <w:lang w:val="ro-RO"/>
        </w:rPr>
        <w:t>:</w:t>
      </w:r>
    </w:p>
    <w:p w:rsidR="008B3DEA" w:rsidRPr="00786905" w:rsidRDefault="008B3DEA" w:rsidP="00A067A9">
      <w:pPr>
        <w:ind w:firstLine="708"/>
        <w:jc w:val="both"/>
        <w:rPr>
          <w:rFonts w:asciiTheme="minorHAnsi" w:hAnsiTheme="minorHAnsi"/>
          <w:lang w:val="ro-RO"/>
        </w:rPr>
      </w:pPr>
      <w:r w:rsidRPr="00F07BB9">
        <w:rPr>
          <w:rFonts w:asciiTheme="minorHAnsi" w:hAnsiTheme="minorHAnsi"/>
          <w:lang w:val="ro-RO"/>
        </w:rPr>
        <w:t>1</w:t>
      </w:r>
      <w:r w:rsidR="00F07BB9" w:rsidRPr="00F07BB9">
        <w:rPr>
          <w:rFonts w:asciiTheme="minorHAnsi" w:hAnsiTheme="minorHAnsi"/>
          <w:lang w:val="ro-RO"/>
        </w:rPr>
        <w:t>)</w:t>
      </w:r>
      <w:r w:rsidRPr="00786905">
        <w:rPr>
          <w:rFonts w:asciiTheme="minorHAnsi" w:hAnsiTheme="minorHAnsi"/>
          <w:lang w:val="ro-RO"/>
        </w:rPr>
        <w:t xml:space="preserve"> Control având ca obiectiv verificarea modului în care au fost remediate deficiențele constatate ca urmare a unor verificări anterioare la Parchetul de pe lângă Tribunalul Ilfov.</w:t>
      </w:r>
    </w:p>
    <w:p w:rsidR="008B3DEA" w:rsidRPr="00F07BB9" w:rsidRDefault="00F07BB9" w:rsidP="00A067A9">
      <w:pPr>
        <w:ind w:firstLine="708"/>
        <w:jc w:val="both"/>
        <w:rPr>
          <w:rFonts w:asciiTheme="minorHAnsi" w:hAnsiTheme="minorHAnsi"/>
          <w:lang w:val="ro-RO"/>
        </w:rPr>
      </w:pPr>
      <w:r>
        <w:rPr>
          <w:rFonts w:asciiTheme="minorHAnsi" w:hAnsiTheme="minorHAnsi"/>
          <w:i/>
          <w:lang w:val="ro-RO"/>
        </w:rPr>
        <w:t xml:space="preserve">Prin Hotărârea nr. </w:t>
      </w:r>
      <w:r w:rsidR="008B3DEA" w:rsidRPr="00F07BB9">
        <w:rPr>
          <w:rFonts w:asciiTheme="minorHAnsi" w:hAnsiTheme="minorHAnsi"/>
          <w:i/>
          <w:lang w:val="ro-RO"/>
        </w:rPr>
        <w:t>247/30.05.2017</w:t>
      </w:r>
      <w:r w:rsidR="00CD5611">
        <w:rPr>
          <w:rFonts w:asciiTheme="minorHAnsi" w:hAnsiTheme="minorHAnsi"/>
          <w:i/>
          <w:lang w:val="ro-RO"/>
        </w:rPr>
        <w:t>,</w:t>
      </w:r>
      <w:r w:rsidR="008B3DEA" w:rsidRPr="00F07BB9">
        <w:rPr>
          <w:rFonts w:asciiTheme="minorHAnsi" w:hAnsiTheme="minorHAnsi"/>
          <w:i/>
          <w:lang w:val="ro-RO"/>
        </w:rPr>
        <w:t xml:space="preserve"> Secţia pentru procurori a Consiliului Superior al Magistraturii a aprobat raportul Inspecţiei Judiciare.</w:t>
      </w:r>
    </w:p>
    <w:p w:rsidR="008B3DEA" w:rsidRPr="00786905" w:rsidRDefault="008B3DEA" w:rsidP="00A067A9">
      <w:pPr>
        <w:ind w:firstLine="708"/>
        <w:jc w:val="both"/>
        <w:rPr>
          <w:rFonts w:asciiTheme="minorHAnsi" w:hAnsiTheme="minorHAnsi"/>
          <w:lang w:val="ro-RO"/>
        </w:rPr>
      </w:pPr>
      <w:r w:rsidRPr="00F07BB9">
        <w:rPr>
          <w:rFonts w:asciiTheme="minorHAnsi" w:hAnsiTheme="minorHAnsi"/>
          <w:lang w:val="ro-RO"/>
        </w:rPr>
        <w:t>2</w:t>
      </w:r>
      <w:r w:rsidR="00F07BB9" w:rsidRPr="00F07BB9">
        <w:rPr>
          <w:rFonts w:asciiTheme="minorHAnsi" w:hAnsiTheme="minorHAnsi"/>
          <w:lang w:val="ro-RO"/>
        </w:rPr>
        <w:t>)</w:t>
      </w:r>
      <w:r>
        <w:rPr>
          <w:rFonts w:asciiTheme="minorHAnsi" w:hAnsiTheme="minorHAnsi"/>
          <w:lang w:val="ro-RO"/>
        </w:rPr>
        <w:t xml:space="preserve"> </w:t>
      </w:r>
      <w:r w:rsidRPr="00786905">
        <w:rPr>
          <w:rFonts w:asciiTheme="minorHAnsi" w:hAnsiTheme="minorHAnsi"/>
          <w:lang w:val="ro-RO"/>
        </w:rPr>
        <w:t xml:space="preserve">Control având ca obiectiv verificarea eficientei manageriale şi modul de îndeplinire a atribuțiilor ce decurg din legi şi regulamente de către procurorii cu funcții de conducere din cadrul Parchetului de pe lângă Curtea de Apel Târgu Mureș şi a parchetelor din circumscripția teritoriala a județelor Mureș şi Harghita. </w:t>
      </w:r>
    </w:p>
    <w:p w:rsidR="008B3DEA" w:rsidRPr="00F07BB9" w:rsidRDefault="008B3DEA" w:rsidP="00A067A9">
      <w:pPr>
        <w:ind w:firstLine="708"/>
        <w:jc w:val="both"/>
        <w:rPr>
          <w:rFonts w:asciiTheme="minorHAnsi" w:hAnsiTheme="minorHAnsi"/>
          <w:lang w:val="ro-RO"/>
        </w:rPr>
      </w:pPr>
      <w:r w:rsidRPr="00F07BB9">
        <w:rPr>
          <w:rFonts w:asciiTheme="minorHAnsi" w:hAnsiTheme="minorHAnsi"/>
          <w:i/>
          <w:lang w:val="ro-RO"/>
        </w:rPr>
        <w:t>Prin Hotărârea nr.</w:t>
      </w:r>
      <w:r w:rsidR="00F07BB9">
        <w:rPr>
          <w:i/>
        </w:rPr>
        <w:t xml:space="preserve"> </w:t>
      </w:r>
      <w:r w:rsidRPr="00F07BB9">
        <w:rPr>
          <w:i/>
        </w:rPr>
        <w:t>577/07.09.2017</w:t>
      </w:r>
      <w:r w:rsidR="00846074">
        <w:rPr>
          <w:i/>
        </w:rPr>
        <w:t>,</w:t>
      </w:r>
      <w:r w:rsidRPr="00F07BB9">
        <w:rPr>
          <w:i/>
        </w:rPr>
        <w:t xml:space="preserve"> </w:t>
      </w:r>
      <w:r w:rsidRPr="00F07BB9">
        <w:rPr>
          <w:rFonts w:asciiTheme="minorHAnsi" w:hAnsiTheme="minorHAnsi"/>
          <w:i/>
          <w:lang w:val="ro-RO"/>
        </w:rPr>
        <w:t>Secţia pentru procurori a Consiliului Superior al Magistraturii a aprobat raportul Inspecţiei Judiciare.</w:t>
      </w:r>
    </w:p>
    <w:p w:rsidR="008B3DEA" w:rsidRPr="00786905" w:rsidRDefault="00F07BB9" w:rsidP="00A067A9">
      <w:pPr>
        <w:tabs>
          <w:tab w:val="left" w:pos="4536"/>
          <w:tab w:val="left" w:pos="5103"/>
        </w:tabs>
        <w:jc w:val="both"/>
        <w:rPr>
          <w:rFonts w:asciiTheme="minorHAnsi" w:hAnsiTheme="minorHAnsi"/>
          <w:lang w:val="ro-RO"/>
        </w:rPr>
      </w:pPr>
      <w:r>
        <w:rPr>
          <w:rFonts w:asciiTheme="minorHAnsi" w:hAnsiTheme="minorHAnsi"/>
          <w:b/>
          <w:lang w:val="ro-RO"/>
        </w:rPr>
        <w:t xml:space="preserve">           </w:t>
      </w:r>
      <w:r w:rsidR="008B3DEA" w:rsidRPr="00F07BB9">
        <w:rPr>
          <w:rFonts w:asciiTheme="minorHAnsi" w:hAnsiTheme="minorHAnsi"/>
          <w:lang w:val="ro-RO"/>
        </w:rPr>
        <w:t>3</w:t>
      </w:r>
      <w:r w:rsidRPr="00F07BB9">
        <w:rPr>
          <w:rFonts w:asciiTheme="minorHAnsi" w:hAnsiTheme="minorHAnsi"/>
          <w:lang w:val="ro-RO"/>
        </w:rPr>
        <w:t>)</w:t>
      </w:r>
      <w:r w:rsidR="008B3DEA">
        <w:rPr>
          <w:rFonts w:asciiTheme="minorHAnsi" w:hAnsiTheme="minorHAnsi"/>
          <w:lang w:val="ro-RO"/>
        </w:rPr>
        <w:t xml:space="preserve"> </w:t>
      </w:r>
      <w:r w:rsidR="008B3DEA" w:rsidRPr="00786905">
        <w:rPr>
          <w:rFonts w:asciiTheme="minorHAnsi" w:hAnsiTheme="minorHAnsi"/>
          <w:lang w:val="ro-RO"/>
        </w:rPr>
        <w:t>Control tematic privind măsurile întreprinse la Serviciul Teritorial Ploieşti al Direcţiei Naţionale Anticorupţie, în vederea preîntâmpinării evoluției cazului referitor la procurorul Negulescu Mircea.</w:t>
      </w:r>
    </w:p>
    <w:p w:rsidR="008B3DEA" w:rsidRPr="00F07BB9" w:rsidRDefault="008B3DEA" w:rsidP="00A067A9">
      <w:pPr>
        <w:ind w:firstLine="708"/>
        <w:jc w:val="both"/>
        <w:rPr>
          <w:rFonts w:asciiTheme="minorHAnsi" w:hAnsiTheme="minorHAnsi"/>
          <w:i/>
          <w:lang w:val="ro-RO"/>
        </w:rPr>
      </w:pPr>
      <w:r w:rsidRPr="00F07BB9">
        <w:rPr>
          <w:rFonts w:asciiTheme="minorHAnsi" w:hAnsiTheme="minorHAnsi"/>
          <w:i/>
          <w:lang w:val="ro-RO"/>
        </w:rPr>
        <w:t>La data de 27.06.2017, Plenului Consiliului Superior al Magistraturii, a hotărât completarea raportului de către Inspecţia Judiciară. După efectuarea celor dispuse</w:t>
      </w:r>
      <w:r w:rsidRPr="00F07BB9">
        <w:rPr>
          <w:rFonts w:asciiTheme="minorHAnsi" w:hAnsiTheme="minorHAnsi"/>
          <w:i/>
          <w:color w:val="7030A0"/>
          <w:lang w:val="ro-RO"/>
        </w:rPr>
        <w:t>,</w:t>
      </w:r>
      <w:r w:rsidRPr="00F07BB9">
        <w:rPr>
          <w:rFonts w:asciiTheme="minorHAnsi" w:hAnsiTheme="minorHAnsi"/>
          <w:i/>
          <w:lang w:val="ro-RO"/>
        </w:rPr>
        <w:t xml:space="preserve"> prin Hotărârea nr. </w:t>
      </w:r>
      <w:r w:rsidRPr="00F07BB9">
        <w:rPr>
          <w:i/>
        </w:rPr>
        <w:t xml:space="preserve">929/14.09.2017, </w:t>
      </w:r>
      <w:r w:rsidRPr="00F07BB9">
        <w:rPr>
          <w:rFonts w:asciiTheme="minorHAnsi" w:hAnsiTheme="minorHAnsi"/>
          <w:i/>
          <w:lang w:val="ro-RO"/>
        </w:rPr>
        <w:t>Secţia pentru procurori a Consiliului Superior al Magistraturii a aprobat raportul Inspecţiei Judiciare.</w:t>
      </w:r>
    </w:p>
    <w:p w:rsidR="008B3DEA" w:rsidRPr="00786905" w:rsidRDefault="008B3DEA" w:rsidP="00CD5611">
      <w:pPr>
        <w:ind w:firstLine="708"/>
        <w:jc w:val="both"/>
        <w:rPr>
          <w:rFonts w:asciiTheme="minorHAnsi" w:hAnsiTheme="minorHAnsi"/>
          <w:lang w:val="ro-RO"/>
        </w:rPr>
      </w:pPr>
      <w:r w:rsidRPr="00F07BB9">
        <w:rPr>
          <w:rFonts w:asciiTheme="minorHAnsi" w:hAnsiTheme="minorHAnsi"/>
          <w:lang w:val="ro-RO"/>
        </w:rPr>
        <w:lastRenderedPageBreak/>
        <w:t>4</w:t>
      </w:r>
      <w:r w:rsidR="00F07BB9" w:rsidRPr="00F07BB9">
        <w:rPr>
          <w:rFonts w:asciiTheme="minorHAnsi" w:hAnsiTheme="minorHAnsi"/>
          <w:lang w:val="ro-RO"/>
        </w:rPr>
        <w:t>)</w:t>
      </w:r>
      <w:r w:rsidRPr="00786905">
        <w:rPr>
          <w:rFonts w:asciiTheme="minorHAnsi" w:hAnsiTheme="minorHAnsi"/>
          <w:lang w:val="ro-RO"/>
        </w:rPr>
        <w:t xml:space="preserve"> Control având ca obiect modul de îndeplinire de către procurorii cu funcţii de conducere din cadrul Parchetului de pe lângă </w:t>
      </w:r>
      <w:r w:rsidRPr="00B428BC">
        <w:rPr>
          <w:rFonts w:asciiTheme="minorHAnsi" w:hAnsiTheme="minorHAnsi"/>
          <w:lang w:val="ro-RO"/>
        </w:rPr>
        <w:t xml:space="preserve">Judecătoria Galaţi </w:t>
      </w:r>
      <w:r w:rsidRPr="00786905">
        <w:rPr>
          <w:rFonts w:asciiTheme="minorHAnsi" w:hAnsiTheme="minorHAnsi"/>
          <w:lang w:val="ro-RO"/>
        </w:rPr>
        <w:t xml:space="preserve">a atribuţiilor manageriale de planificare, organizare, coordonare, control-reglare şi comunicare, precum şi respectarea obligaţiilor prevăzute de legi şi regulamente pentru a asigura buna funcţionare a parchetului şi calitatea corespunzătoare a serviciului public. </w:t>
      </w:r>
    </w:p>
    <w:p w:rsidR="008B3DEA" w:rsidRPr="00F07BB9" w:rsidRDefault="008B3DEA" w:rsidP="00CD5611">
      <w:pPr>
        <w:ind w:firstLine="708"/>
        <w:jc w:val="both"/>
        <w:rPr>
          <w:rFonts w:asciiTheme="minorHAnsi" w:hAnsiTheme="minorHAnsi"/>
          <w:lang w:val="ro-RO"/>
        </w:rPr>
      </w:pPr>
      <w:r w:rsidRPr="00F07BB9">
        <w:rPr>
          <w:rFonts w:asciiTheme="minorHAnsi" w:hAnsiTheme="minorHAnsi"/>
          <w:i/>
          <w:lang w:val="ro-RO"/>
        </w:rPr>
        <w:t>Prin Hotărârea nr. 248/30.05.2017, Secţia pentru procurori a Consiliului Superior al Magistraturii a aprobat raportul Inspecţiei Judici</w:t>
      </w:r>
      <w:r w:rsidRPr="00F07BB9">
        <w:rPr>
          <w:rFonts w:asciiTheme="minorHAnsi" w:hAnsiTheme="minorHAnsi"/>
          <w:lang w:val="ro-RO"/>
        </w:rPr>
        <w:t>are.</w:t>
      </w:r>
    </w:p>
    <w:p w:rsidR="008B3DEA" w:rsidRPr="00786905" w:rsidRDefault="008B3DEA" w:rsidP="00CD5611">
      <w:pPr>
        <w:ind w:firstLine="708"/>
        <w:jc w:val="both"/>
        <w:rPr>
          <w:rFonts w:asciiTheme="minorHAnsi" w:hAnsiTheme="minorHAnsi"/>
          <w:lang w:val="ro-RO"/>
        </w:rPr>
      </w:pPr>
      <w:r w:rsidRPr="00F07BB9">
        <w:rPr>
          <w:rFonts w:asciiTheme="minorHAnsi" w:hAnsiTheme="minorHAnsi"/>
          <w:lang w:val="ro-RO"/>
        </w:rPr>
        <w:t>5</w:t>
      </w:r>
      <w:r w:rsidR="00F07BB9" w:rsidRPr="00F07BB9">
        <w:rPr>
          <w:rFonts w:asciiTheme="minorHAnsi" w:hAnsiTheme="minorHAnsi"/>
          <w:lang w:val="ro-RO"/>
        </w:rPr>
        <w:t>)</w:t>
      </w:r>
      <w:r w:rsidRPr="00786905">
        <w:rPr>
          <w:rFonts w:asciiTheme="minorHAnsi" w:hAnsiTheme="minorHAnsi"/>
          <w:lang w:val="ro-RO"/>
        </w:rPr>
        <w:t xml:space="preserve"> Control tematic privind verificarea măsurilor dispuse în vederea soluţionării dosarelor mai vechi de 2 ani de la data sesizării având ca obiect infracțiuni contra persoanei ca urmare a culpei medicale la Parchetul de pe lângă Curtea de Apel Ploieşti, Parchetul de pe lângă Curtea de Apel Timișoara, Parchetul de pe lângă Curtea de Apel Târgu Mureș, Parchetul de pe lângă Curtea de Apel Bucureşti, Parchetul de pe lângă Înalta Curte de Casaţie şi Justiţie – Secţia de Urmărire Penală şi Criminalistică, Parchetul de pe lângă Curtea de Apel  Suceava, Parchetul de pe lângă Curtea de Apel Constanţa, Parchetul de pe lângă Curtea de Apel Galaţi, Parchetul de pe lângă Curtea de Apel Craiova, Parchetul de pe lângă Curtea de Apel Iaşi, Parchetul de pe lângă Curtea de Apel Piteşti, Parchetul de pe lângă Curtea de Apel Alba Iulia, Parchetul de pe lângă Curtea de Apel Bacău, Parchetul de pe lângă Curtea de Apel Cluj, Parchetul de pe lângă Curtea de Apel Braşov, Parchetul de pe lângă Curtea de Apel Oradea, Parchetul Militar de pe lângă Curtea Militară de Apel.</w:t>
      </w:r>
    </w:p>
    <w:p w:rsidR="008B3DEA" w:rsidRPr="00F07BB9" w:rsidRDefault="00F07BB9" w:rsidP="00CD5611">
      <w:pPr>
        <w:ind w:firstLine="708"/>
        <w:jc w:val="both"/>
        <w:rPr>
          <w:rFonts w:asciiTheme="minorHAnsi" w:hAnsiTheme="minorHAnsi"/>
          <w:lang w:val="ro-RO"/>
        </w:rPr>
      </w:pPr>
      <w:r>
        <w:rPr>
          <w:rFonts w:asciiTheme="minorHAnsi" w:hAnsiTheme="minorHAnsi"/>
          <w:i/>
          <w:lang w:val="ro-RO"/>
        </w:rPr>
        <w:t xml:space="preserve">Prin Hotărârea nr. </w:t>
      </w:r>
      <w:r w:rsidR="008B3DEA" w:rsidRPr="00F07BB9">
        <w:rPr>
          <w:rFonts w:asciiTheme="minorHAnsi" w:hAnsiTheme="minorHAnsi"/>
          <w:i/>
          <w:lang w:val="ro-RO"/>
        </w:rPr>
        <w:t>578/07.09.2017,</w:t>
      </w:r>
      <w:r w:rsidR="00846074">
        <w:rPr>
          <w:rFonts w:asciiTheme="minorHAnsi" w:hAnsiTheme="minorHAnsi"/>
          <w:i/>
          <w:lang w:val="ro-RO"/>
        </w:rPr>
        <w:t xml:space="preserve"> </w:t>
      </w:r>
      <w:r w:rsidR="008B3DEA" w:rsidRPr="00F07BB9">
        <w:rPr>
          <w:rFonts w:asciiTheme="minorHAnsi" w:hAnsiTheme="minorHAnsi"/>
          <w:i/>
          <w:lang w:val="ro-RO"/>
        </w:rPr>
        <w:t>Secţia pentru procurori a Consiliului Superior al Magistraturii a aprobat raportul Inspecţiei Judici</w:t>
      </w:r>
      <w:r w:rsidR="008B3DEA" w:rsidRPr="00F07BB9">
        <w:rPr>
          <w:rFonts w:asciiTheme="minorHAnsi" w:hAnsiTheme="minorHAnsi"/>
          <w:lang w:val="ro-RO"/>
        </w:rPr>
        <w:t>are.</w:t>
      </w:r>
    </w:p>
    <w:p w:rsidR="008B3DEA" w:rsidRPr="00786905" w:rsidRDefault="008B3DEA" w:rsidP="00CD5611">
      <w:pPr>
        <w:ind w:firstLine="708"/>
        <w:jc w:val="both"/>
        <w:rPr>
          <w:rFonts w:asciiTheme="minorHAnsi" w:hAnsiTheme="minorHAnsi"/>
          <w:lang w:val="ro-RO"/>
        </w:rPr>
      </w:pPr>
      <w:r w:rsidRPr="00F07BB9">
        <w:rPr>
          <w:rFonts w:asciiTheme="minorHAnsi" w:hAnsiTheme="minorHAnsi"/>
          <w:lang w:val="ro-RO"/>
        </w:rPr>
        <w:t>6</w:t>
      </w:r>
      <w:r w:rsidR="00F07BB9" w:rsidRPr="00F07BB9">
        <w:rPr>
          <w:rFonts w:asciiTheme="minorHAnsi" w:hAnsiTheme="minorHAnsi"/>
          <w:lang w:val="ro-RO"/>
        </w:rPr>
        <w:t>)</w:t>
      </w:r>
      <w:r w:rsidRPr="00786905">
        <w:rPr>
          <w:rFonts w:asciiTheme="minorHAnsi" w:hAnsiTheme="minorHAnsi"/>
          <w:lang w:val="ro-RO"/>
        </w:rPr>
        <w:t xml:space="preserve"> Control tematic privind verificarea practicii parchetelor din cadrul Ministerului Public privind renunţarea la urmărirea penală prev de art. 318 CPP – Parchetul de pe lângă Curtea de Apel Bucureşti, Parchetul de pe lângă Curtea de Apel Craiova, Parchetul de pe lângă Curtea de Apel Timişoara, Parchetul de pe lângă Curtea de Apel Braşov, Parchetul de pe lângă Curtea de Apel Constanţa, Parchetul de pe lângă Curtea de Apel Suceava, Parchetul de pe lângă Curtea de Apel Iaşi, Direcţia Naţională Anticorupţie, </w:t>
      </w:r>
      <w:r w:rsidRPr="00786905">
        <w:rPr>
          <w:rFonts w:asciiTheme="minorHAnsi" w:hAnsiTheme="minorHAnsi"/>
          <w:bCs/>
          <w:lang w:val="ro-RO"/>
        </w:rPr>
        <w:t>Direcţia de Investigare a Infracțiunilor de Criminalitate Organizată și Terorism</w:t>
      </w:r>
      <w:r w:rsidRPr="00786905">
        <w:rPr>
          <w:rFonts w:asciiTheme="minorHAnsi" w:hAnsiTheme="minorHAnsi"/>
          <w:lang w:val="ro-RO"/>
        </w:rPr>
        <w:t>, Parchetul de pe lângă Curtea de Apel Piteşti, Parchetul de pe lângă Curtea de Apel Alba Iulia, Parchetul de pe lângă Curtea de Apel Târgu Mureş, Parchetul de pe lângă Curtea de Apel Bacău, Parchetul de pe lângă Curtea de Apel Cluj, Parchetul de pe lângă Curtea de Apel Oradea, Parchetul de pe lângă Curtea de Apel Galaţi, Parchetul de pe lângă Curtea de Apel Ploieşti.</w:t>
      </w:r>
    </w:p>
    <w:p w:rsidR="008B3DEA" w:rsidRPr="00F07BB9" w:rsidRDefault="008B3DEA" w:rsidP="00CD5611">
      <w:pPr>
        <w:ind w:firstLine="708"/>
        <w:jc w:val="both"/>
        <w:rPr>
          <w:rFonts w:asciiTheme="minorHAnsi" w:hAnsiTheme="minorHAnsi"/>
          <w:lang w:val="ro-RO"/>
        </w:rPr>
      </w:pPr>
      <w:r w:rsidRPr="00F07BB9">
        <w:rPr>
          <w:rFonts w:asciiTheme="minorHAnsi" w:hAnsiTheme="minorHAnsi"/>
          <w:i/>
          <w:lang w:val="ro-RO"/>
        </w:rPr>
        <w:t>Prin Hotărârea nr. 580/07.09.2017, Secţia pentru procurori a Consiliului Superior al Magistraturii a aprobat raportul Inspecţiei Judici</w:t>
      </w:r>
      <w:r w:rsidRPr="00F07BB9">
        <w:rPr>
          <w:rFonts w:asciiTheme="minorHAnsi" w:hAnsiTheme="minorHAnsi"/>
          <w:lang w:val="ro-RO"/>
        </w:rPr>
        <w:t>are.</w:t>
      </w:r>
    </w:p>
    <w:p w:rsidR="008B3DEA" w:rsidRPr="00786905" w:rsidRDefault="008B3DEA" w:rsidP="00CD5611">
      <w:pPr>
        <w:ind w:firstLine="708"/>
        <w:jc w:val="both"/>
        <w:rPr>
          <w:rFonts w:asciiTheme="minorHAnsi" w:hAnsiTheme="minorHAnsi"/>
          <w:i/>
          <w:lang w:val="ro-RO"/>
        </w:rPr>
      </w:pPr>
      <w:r w:rsidRPr="00F07BB9">
        <w:rPr>
          <w:rFonts w:asciiTheme="minorHAnsi" w:hAnsiTheme="minorHAnsi"/>
          <w:lang w:val="ro-RO"/>
        </w:rPr>
        <w:t>7</w:t>
      </w:r>
      <w:r w:rsidR="00F07BB9" w:rsidRPr="00F07BB9">
        <w:rPr>
          <w:rFonts w:asciiTheme="minorHAnsi" w:hAnsiTheme="minorHAnsi"/>
          <w:lang w:val="ro-RO"/>
        </w:rPr>
        <w:t>)</w:t>
      </w:r>
      <w:r w:rsidR="00F07BB9">
        <w:rPr>
          <w:rFonts w:asciiTheme="minorHAnsi" w:hAnsiTheme="minorHAnsi"/>
          <w:lang w:val="ro-RO"/>
        </w:rPr>
        <w:t xml:space="preserve"> Control privind </w:t>
      </w:r>
      <w:r w:rsidRPr="00786905">
        <w:rPr>
          <w:rFonts w:asciiTheme="minorHAnsi" w:hAnsiTheme="minorHAnsi"/>
          <w:lang w:val="ro-RO"/>
        </w:rPr>
        <w:t>activitatea managerială a prim procurorului Parchetului de pe lângă Judecătoria Hunedoara.</w:t>
      </w:r>
      <w:r w:rsidRPr="00786905">
        <w:rPr>
          <w:rFonts w:asciiTheme="minorHAnsi" w:hAnsiTheme="minorHAnsi"/>
          <w:i/>
          <w:lang w:val="ro-RO"/>
        </w:rPr>
        <w:t xml:space="preserve"> </w:t>
      </w:r>
    </w:p>
    <w:p w:rsidR="008B3DEA" w:rsidRPr="00F07BB9" w:rsidRDefault="00F07BB9" w:rsidP="00CD5611">
      <w:pPr>
        <w:ind w:firstLine="708"/>
        <w:jc w:val="both"/>
        <w:rPr>
          <w:rFonts w:asciiTheme="minorHAnsi" w:hAnsiTheme="minorHAnsi"/>
          <w:lang w:val="ro-RO"/>
        </w:rPr>
      </w:pPr>
      <w:r>
        <w:rPr>
          <w:rFonts w:asciiTheme="minorHAnsi" w:hAnsiTheme="minorHAnsi"/>
          <w:i/>
          <w:lang w:val="ro-RO"/>
        </w:rPr>
        <w:t xml:space="preserve">Prin Hotărârea nr. </w:t>
      </w:r>
      <w:r w:rsidR="008B3DEA" w:rsidRPr="00F07BB9">
        <w:rPr>
          <w:rFonts w:asciiTheme="minorHAnsi" w:hAnsiTheme="minorHAnsi"/>
          <w:i/>
          <w:lang w:val="ro-RO"/>
        </w:rPr>
        <w:t>579/07.09.2017, Secţia pentru procurori a Consiliului Superior al Magistraturii a aprobat raportul Inspecţiei Judici</w:t>
      </w:r>
      <w:r w:rsidR="008B3DEA" w:rsidRPr="00F07BB9">
        <w:rPr>
          <w:rFonts w:asciiTheme="minorHAnsi" w:hAnsiTheme="minorHAnsi"/>
          <w:lang w:val="ro-RO"/>
        </w:rPr>
        <w:t>are.</w:t>
      </w:r>
    </w:p>
    <w:p w:rsidR="008B3DEA" w:rsidRPr="00786905" w:rsidRDefault="008B3DEA" w:rsidP="00CD5611">
      <w:pPr>
        <w:pStyle w:val="ListParagraph"/>
        <w:spacing w:after="200"/>
        <w:ind w:left="0" w:firstLine="708"/>
        <w:jc w:val="both"/>
        <w:rPr>
          <w:rFonts w:asciiTheme="minorHAnsi" w:hAnsiTheme="minorHAnsi"/>
          <w:lang w:val="ro-RO"/>
        </w:rPr>
      </w:pPr>
      <w:r w:rsidRPr="00F07BB9">
        <w:rPr>
          <w:rFonts w:asciiTheme="minorHAnsi" w:hAnsiTheme="minorHAnsi"/>
          <w:lang w:val="ro-RO"/>
        </w:rPr>
        <w:t>8</w:t>
      </w:r>
      <w:r w:rsidR="00F07BB9" w:rsidRPr="00F07BB9">
        <w:rPr>
          <w:rFonts w:asciiTheme="minorHAnsi" w:hAnsiTheme="minorHAnsi"/>
          <w:lang w:val="ro-RO"/>
        </w:rPr>
        <w:t>)</w:t>
      </w:r>
      <w:r w:rsidRPr="00786905">
        <w:rPr>
          <w:rFonts w:asciiTheme="minorHAnsi" w:hAnsiTheme="minorHAnsi"/>
          <w:lang w:val="ro-RO"/>
        </w:rPr>
        <w:t xml:space="preserve"> Control privind eficienţa managerială şi modul de îndeplinire a atribuţiilor ce decurg din legi şi regulamente, de către conducerea Structurii centrale a Direcţiei Naţionale Anticorupţie, precum şi respectarea normelor procedurale şi regulamentelor de către personalul auxiliar de specialitate din cadrul parchetului vizat.</w:t>
      </w:r>
    </w:p>
    <w:p w:rsidR="008B3DEA" w:rsidRPr="00F07BB9" w:rsidRDefault="008B3DEA" w:rsidP="00CD5611">
      <w:pPr>
        <w:pStyle w:val="ListParagraph"/>
        <w:spacing w:after="200"/>
        <w:ind w:left="0" w:firstLine="708"/>
        <w:jc w:val="both"/>
        <w:rPr>
          <w:rFonts w:asciiTheme="minorHAnsi" w:hAnsiTheme="minorHAnsi"/>
          <w:lang w:val="ro-RO"/>
        </w:rPr>
      </w:pPr>
      <w:r w:rsidRPr="00F07BB9">
        <w:rPr>
          <w:rFonts w:asciiTheme="minorHAnsi" w:hAnsiTheme="minorHAnsi"/>
          <w:i/>
          <w:lang w:val="ro-RO"/>
        </w:rPr>
        <w:t>Prin Hotărârea nr. 686/31.10.2017 Secţia pentru procurori a Consiliului Superior al Magistraturii a aprobat raportul Inspecţiei Judici</w:t>
      </w:r>
      <w:r w:rsidRPr="00F07BB9">
        <w:rPr>
          <w:rFonts w:asciiTheme="minorHAnsi" w:hAnsiTheme="minorHAnsi"/>
          <w:lang w:val="ro-RO"/>
        </w:rPr>
        <w:t xml:space="preserve">are, </w:t>
      </w:r>
      <w:r w:rsidRPr="00F07BB9">
        <w:rPr>
          <w:rFonts w:asciiTheme="minorHAnsi" w:hAnsiTheme="minorHAnsi"/>
          <w:i/>
          <w:lang w:val="ro-RO"/>
        </w:rPr>
        <w:t xml:space="preserve">a aprobat </w:t>
      </w:r>
      <w:r w:rsidRPr="00F07BB9">
        <w:rPr>
          <w:rFonts w:asciiTheme="minorHAnsi" w:hAnsiTheme="minorHAnsi"/>
          <w:bCs/>
          <w:i/>
        </w:rPr>
        <w:t>parţial concluziile şi propunerile finale ale Inspecţiei Judiciare, a respins observaţiile întocmite de conducerea Inspecţiei Judiciare, a aprobat parţial obiecţiunile formulate de Direcţia Naţională Anticorupţie şi a hotărât excluderea din conţinutul Raportului a aspectelor care fac obiectul unor sesizări din oficiu ale Inspecţiei Judiciare.</w:t>
      </w:r>
    </w:p>
    <w:p w:rsidR="008B3DEA" w:rsidRPr="00786905" w:rsidRDefault="00F07BB9" w:rsidP="00CD5611">
      <w:pPr>
        <w:pStyle w:val="ListParagraph"/>
        <w:spacing w:after="200"/>
        <w:ind w:left="0" w:firstLine="708"/>
        <w:jc w:val="both"/>
        <w:rPr>
          <w:rFonts w:asciiTheme="minorHAnsi" w:hAnsiTheme="minorHAnsi"/>
          <w:lang w:val="ro-RO"/>
        </w:rPr>
      </w:pPr>
      <w:r w:rsidRPr="00F07BB9">
        <w:rPr>
          <w:rFonts w:asciiTheme="minorHAnsi" w:hAnsiTheme="minorHAnsi"/>
          <w:lang w:val="ro-RO"/>
        </w:rPr>
        <w:t>9)</w:t>
      </w:r>
      <w:r w:rsidR="008B3DEA" w:rsidRPr="000305AE">
        <w:rPr>
          <w:rFonts w:asciiTheme="minorHAnsi" w:hAnsiTheme="minorHAnsi"/>
          <w:b/>
          <w:lang w:val="ro-RO"/>
        </w:rPr>
        <w:t xml:space="preserve"> </w:t>
      </w:r>
      <w:r w:rsidR="008B3DEA" w:rsidRPr="00786905">
        <w:rPr>
          <w:rFonts w:asciiTheme="minorHAnsi" w:hAnsiTheme="minorHAnsi"/>
          <w:lang w:val="ro-RO"/>
        </w:rPr>
        <w:t xml:space="preserve">Control privind eficienţa managerială şi modul de îndeplinire a atribuţiilor ce decurg din legi şi regulamente, de către conducerea Parchetului de pe lângă Înalta Curte de Casaţie şi Justiţie, precum şi respectarea normelor procedurale şi regulamentelor de către personalul auxiliar de specialitate din cadrul parchetului vizat. </w:t>
      </w:r>
    </w:p>
    <w:p w:rsidR="008B3DEA" w:rsidRPr="00F07BB9" w:rsidRDefault="008B3DEA" w:rsidP="00CD5611">
      <w:pPr>
        <w:pStyle w:val="ListParagraph"/>
        <w:spacing w:after="200"/>
        <w:ind w:left="0" w:firstLine="708"/>
        <w:jc w:val="both"/>
        <w:rPr>
          <w:rFonts w:asciiTheme="minorHAnsi" w:hAnsiTheme="minorHAnsi"/>
          <w:i/>
          <w:lang w:val="ro-RO"/>
        </w:rPr>
      </w:pPr>
      <w:r w:rsidRPr="00F07BB9">
        <w:rPr>
          <w:rFonts w:asciiTheme="minorHAnsi" w:hAnsiTheme="minorHAnsi"/>
          <w:i/>
          <w:lang w:val="ro-RO"/>
        </w:rPr>
        <w:t>Raportul a fost finalizat şi urmează a fi înaintat Secţiei pentru procurori a Consiliului Superior al Magistraturii.</w:t>
      </w:r>
    </w:p>
    <w:p w:rsidR="008B3DEA" w:rsidRPr="00786905" w:rsidRDefault="008B3DEA" w:rsidP="00CD5611">
      <w:pPr>
        <w:pStyle w:val="ListParagraph"/>
        <w:spacing w:after="200"/>
        <w:ind w:left="0" w:firstLine="708"/>
        <w:jc w:val="both"/>
        <w:rPr>
          <w:rFonts w:asciiTheme="minorHAnsi" w:hAnsiTheme="minorHAnsi"/>
          <w:lang w:val="ro-RO"/>
        </w:rPr>
      </w:pPr>
      <w:r w:rsidRPr="00F07BB9">
        <w:rPr>
          <w:rFonts w:asciiTheme="minorHAnsi" w:hAnsiTheme="minorHAnsi"/>
          <w:lang w:val="ro-RO"/>
        </w:rPr>
        <w:lastRenderedPageBreak/>
        <w:t>10</w:t>
      </w:r>
      <w:r w:rsidR="00F07BB9" w:rsidRPr="00F07BB9">
        <w:rPr>
          <w:rFonts w:asciiTheme="minorHAnsi" w:hAnsiTheme="minorHAnsi"/>
          <w:lang w:val="ro-RO"/>
        </w:rPr>
        <w:t>)</w:t>
      </w:r>
      <w:r w:rsidRPr="00786905">
        <w:rPr>
          <w:rFonts w:asciiTheme="minorHAnsi" w:hAnsiTheme="minorHAnsi"/>
          <w:lang w:val="ro-RO"/>
        </w:rPr>
        <w:t xml:space="preserve"> Control de remediere a deficienţelor constatate cu ocazia unui control anterior la Parchetul de pe lângă Judecătoria Craiova. </w:t>
      </w:r>
    </w:p>
    <w:p w:rsidR="00225860" w:rsidRDefault="008B3DEA" w:rsidP="00DE622F">
      <w:pPr>
        <w:pStyle w:val="ListParagraph"/>
        <w:ind w:left="0" w:firstLine="708"/>
        <w:jc w:val="both"/>
        <w:rPr>
          <w:rFonts w:asciiTheme="minorHAnsi" w:hAnsiTheme="minorHAnsi"/>
          <w:lang w:val="ro-RO"/>
        </w:rPr>
      </w:pPr>
      <w:r w:rsidRPr="00F07BB9">
        <w:rPr>
          <w:rFonts w:asciiTheme="minorHAnsi" w:hAnsiTheme="minorHAnsi"/>
          <w:i/>
          <w:lang w:val="ro-RO"/>
        </w:rPr>
        <w:t xml:space="preserve">Prin Hotărârea nr. </w:t>
      </w:r>
      <w:r w:rsidRPr="00F07BB9">
        <w:rPr>
          <w:rFonts w:asciiTheme="minorHAnsi" w:eastAsia="Times New Roman" w:hAnsiTheme="minorHAnsi"/>
          <w:i/>
        </w:rPr>
        <w:t>651/26.09.2017,</w:t>
      </w:r>
      <w:r w:rsidRPr="00F07BB9">
        <w:rPr>
          <w:rFonts w:asciiTheme="minorHAnsi" w:eastAsia="Times New Roman" w:hAnsiTheme="minorHAnsi"/>
        </w:rPr>
        <w:t xml:space="preserve"> </w:t>
      </w:r>
      <w:r w:rsidRPr="00F07BB9">
        <w:rPr>
          <w:rFonts w:asciiTheme="minorHAnsi" w:hAnsiTheme="minorHAnsi"/>
          <w:i/>
          <w:lang w:val="ro-RO"/>
        </w:rPr>
        <w:t>Secţia pentru procurori a Consiliului Superior al Magistraturii a aprobat raportul Inspecţiei Judici</w:t>
      </w:r>
      <w:r w:rsidRPr="00F07BB9">
        <w:rPr>
          <w:rFonts w:asciiTheme="minorHAnsi" w:hAnsiTheme="minorHAnsi"/>
          <w:lang w:val="ro-RO"/>
        </w:rPr>
        <w:t>are.</w:t>
      </w:r>
    </w:p>
    <w:p w:rsidR="00DE622F" w:rsidRDefault="00DE622F" w:rsidP="00DE622F">
      <w:pPr>
        <w:ind w:firstLine="709"/>
        <w:jc w:val="both"/>
        <w:rPr>
          <w:rFonts w:asciiTheme="minorHAnsi" w:hAnsiTheme="minorHAnsi"/>
          <w:lang w:val="ro-RO"/>
        </w:rPr>
      </w:pPr>
      <w:r w:rsidRPr="00174A97">
        <w:rPr>
          <w:rFonts w:asciiTheme="minorHAnsi" w:hAnsiTheme="minorHAnsi"/>
          <w:lang w:val="ro-RO"/>
        </w:rPr>
        <w:t xml:space="preserve">11) Control de remediere a deficienţelor constatate cu ocazia unui control anterior la Parchetul de pe lângă Judecătoria Galaţi. </w:t>
      </w:r>
    </w:p>
    <w:p w:rsidR="00DE622F" w:rsidRDefault="00DE622F" w:rsidP="008B19D7">
      <w:pPr>
        <w:ind w:firstLine="708"/>
        <w:jc w:val="both"/>
        <w:rPr>
          <w:rFonts w:asciiTheme="minorHAnsi" w:hAnsiTheme="minorHAnsi"/>
          <w:i/>
          <w:lang w:val="ro-RO"/>
        </w:rPr>
      </w:pPr>
      <w:r w:rsidRPr="00D452ED">
        <w:rPr>
          <w:rFonts w:asciiTheme="minorHAnsi" w:hAnsiTheme="minorHAnsi"/>
          <w:i/>
          <w:lang w:val="ro-RO"/>
        </w:rPr>
        <w:t>Raportul a fost înaintat Secţiei pentru procurori a Consiliului Superior al Magistraturii.</w:t>
      </w:r>
    </w:p>
    <w:p w:rsidR="008B19D7" w:rsidRPr="008B19D7" w:rsidRDefault="008B19D7" w:rsidP="008B19D7">
      <w:pPr>
        <w:ind w:firstLine="708"/>
        <w:jc w:val="both"/>
        <w:rPr>
          <w:rFonts w:asciiTheme="minorHAnsi" w:hAnsiTheme="minorHAnsi"/>
          <w:i/>
          <w:lang w:val="ro-RO"/>
        </w:rPr>
      </w:pPr>
    </w:p>
    <w:p w:rsidR="00F32AF0" w:rsidRPr="00846074" w:rsidRDefault="00AD73FC" w:rsidP="00D704C3">
      <w:pPr>
        <w:pStyle w:val="Heading2"/>
        <w:rPr>
          <w:b/>
        </w:rPr>
      </w:pPr>
      <w:r w:rsidRPr="00EB66AC">
        <w:tab/>
      </w:r>
      <w:bookmarkStart w:id="47" w:name="_Toc500142884"/>
      <w:r w:rsidR="00F32AF0" w:rsidRPr="00846074">
        <w:rPr>
          <w:b/>
        </w:rPr>
        <w:t>I</w:t>
      </w:r>
      <w:r w:rsidR="000C5C27" w:rsidRPr="00846074">
        <w:rPr>
          <w:b/>
        </w:rPr>
        <w:t>V.3.</w:t>
      </w:r>
      <w:r w:rsidR="000C5C27" w:rsidRPr="00846074">
        <w:rPr>
          <w:b/>
        </w:rPr>
        <w:tab/>
        <w:t xml:space="preserve">Încălcări ale </w:t>
      </w:r>
      <w:r w:rsidR="00F32AF0" w:rsidRPr="00846074">
        <w:rPr>
          <w:b/>
        </w:rPr>
        <w:t>Codului deontologic</w:t>
      </w:r>
      <w:bookmarkEnd w:id="47"/>
      <w:r w:rsidR="000C5C27" w:rsidRPr="00846074">
        <w:rPr>
          <w:b/>
        </w:rPr>
        <w:t xml:space="preserve"> </w:t>
      </w:r>
    </w:p>
    <w:p w:rsidR="00640409" w:rsidRPr="003B7736" w:rsidRDefault="003B7736" w:rsidP="003B7736">
      <w:pPr>
        <w:pStyle w:val="ListParagraph"/>
        <w:ind w:left="0" w:firstLine="450"/>
        <w:jc w:val="both"/>
        <w:rPr>
          <w:rFonts w:asciiTheme="minorHAnsi" w:hAnsiTheme="minorHAnsi"/>
          <w:szCs w:val="28"/>
        </w:rPr>
      </w:pPr>
      <w:r w:rsidRPr="003B7736">
        <w:rPr>
          <w:rFonts w:asciiTheme="minorHAnsi" w:hAnsiTheme="minorHAnsi"/>
          <w:szCs w:val="28"/>
        </w:rPr>
        <w:t xml:space="preserve">În anul 2017 au fost soluţionate de către </w:t>
      </w:r>
      <w:r w:rsidRPr="003B7736">
        <w:rPr>
          <w:rFonts w:asciiTheme="minorHAnsi" w:hAnsiTheme="minorHAnsi"/>
          <w:b/>
          <w:szCs w:val="28"/>
        </w:rPr>
        <w:t>Secţia</w:t>
      </w:r>
      <w:r w:rsidR="008B435E" w:rsidRPr="003B7736">
        <w:rPr>
          <w:rFonts w:asciiTheme="minorHAnsi" w:hAnsiTheme="minorHAnsi"/>
          <w:b/>
          <w:szCs w:val="28"/>
        </w:rPr>
        <w:t xml:space="preserve"> pentru judecători</w:t>
      </w:r>
      <w:r w:rsidR="008B435E" w:rsidRPr="003B7736">
        <w:rPr>
          <w:rFonts w:asciiTheme="minorHAnsi" w:hAnsiTheme="minorHAnsi"/>
          <w:szCs w:val="28"/>
        </w:rPr>
        <w:t xml:space="preserve"> </w:t>
      </w:r>
      <w:r w:rsidRPr="003B7736">
        <w:rPr>
          <w:rFonts w:asciiTheme="minorHAnsi" w:hAnsiTheme="minorHAnsi"/>
          <w:b/>
          <w:szCs w:val="28"/>
        </w:rPr>
        <w:t>4</w:t>
      </w:r>
      <w:r w:rsidR="008B435E" w:rsidRPr="003B7736">
        <w:rPr>
          <w:rFonts w:asciiTheme="minorHAnsi" w:hAnsiTheme="minorHAnsi"/>
          <w:szCs w:val="28"/>
        </w:rPr>
        <w:t xml:space="preserve"> </w:t>
      </w:r>
      <w:r w:rsidR="008B435E" w:rsidRPr="003B7736">
        <w:rPr>
          <w:rFonts w:asciiTheme="minorHAnsi" w:hAnsiTheme="minorHAnsi"/>
          <w:b/>
          <w:szCs w:val="28"/>
        </w:rPr>
        <w:t>cauze</w:t>
      </w:r>
      <w:r w:rsidR="008B435E" w:rsidRPr="003B7736">
        <w:rPr>
          <w:rFonts w:asciiTheme="minorHAnsi" w:hAnsiTheme="minorHAnsi"/>
          <w:szCs w:val="28"/>
        </w:rPr>
        <w:t xml:space="preserve"> având ca obiect încălcarea normelor de conduită reglementate de Codul deontologic al judecătorilor şi procurorilor, după cum urmează:</w:t>
      </w:r>
    </w:p>
    <w:p w:rsidR="008B435E" w:rsidRDefault="008B435E" w:rsidP="00AA0675">
      <w:pPr>
        <w:pStyle w:val="ListParagraph"/>
        <w:numPr>
          <w:ilvl w:val="0"/>
          <w:numId w:val="5"/>
        </w:numPr>
        <w:ind w:left="0" w:right="48" w:firstLine="360"/>
        <w:jc w:val="both"/>
        <w:rPr>
          <w:rFonts w:asciiTheme="minorHAnsi" w:hAnsiTheme="minorHAnsi" w:cs="Arial"/>
          <w:lang w:val="ro-RO"/>
        </w:rPr>
      </w:pPr>
      <w:r w:rsidRPr="003B7736">
        <w:rPr>
          <w:rFonts w:asciiTheme="minorHAnsi" w:hAnsiTheme="minorHAnsi" w:cs="Arial"/>
          <w:lang w:val="ro-RO"/>
        </w:rPr>
        <w:t>p</w:t>
      </w:r>
      <w:r w:rsidR="00640409" w:rsidRPr="003B7736">
        <w:rPr>
          <w:rFonts w:asciiTheme="minorHAnsi" w:hAnsiTheme="minorHAnsi" w:cs="Arial"/>
          <w:lang w:val="ro-RO"/>
        </w:rPr>
        <w:t>rin Hotărârea nr.34</w:t>
      </w:r>
      <w:r w:rsidR="00640409" w:rsidRPr="008B435E">
        <w:rPr>
          <w:rFonts w:asciiTheme="minorHAnsi" w:hAnsiTheme="minorHAnsi" w:cs="Arial"/>
          <w:lang w:val="ro-RO"/>
        </w:rPr>
        <w:t xml:space="preserve">/25.01.2017, Secţia pentru judecători a constatat că nu există indicii privind încălcarea dispoziţiilor art. 18 alin </w:t>
      </w:r>
      <w:r w:rsidR="003B7736">
        <w:rPr>
          <w:rFonts w:asciiTheme="minorHAnsi" w:hAnsiTheme="minorHAnsi" w:cs="Arial"/>
          <w:lang w:val="ro-RO"/>
        </w:rPr>
        <w:t>(</w:t>
      </w:r>
      <w:r w:rsidR="00640409" w:rsidRPr="008B435E">
        <w:rPr>
          <w:rFonts w:asciiTheme="minorHAnsi" w:hAnsiTheme="minorHAnsi" w:cs="Arial"/>
          <w:lang w:val="ro-RO"/>
        </w:rPr>
        <w:t>2</w:t>
      </w:r>
      <w:r w:rsidR="003B7736">
        <w:rPr>
          <w:rFonts w:asciiTheme="minorHAnsi" w:hAnsiTheme="minorHAnsi" w:cs="Arial"/>
          <w:lang w:val="ro-RO"/>
        </w:rPr>
        <w:t>)</w:t>
      </w:r>
      <w:r w:rsidR="00640409" w:rsidRPr="008B435E">
        <w:rPr>
          <w:rFonts w:asciiTheme="minorHAnsi" w:hAnsiTheme="minorHAnsi" w:cs="Arial"/>
          <w:lang w:val="ro-RO"/>
        </w:rPr>
        <w:t xml:space="preserve"> din Codul deontologic al judecătorilor şi procurorilor de către judecătoru</w:t>
      </w:r>
      <w:r>
        <w:rPr>
          <w:rFonts w:asciiTheme="minorHAnsi" w:hAnsiTheme="minorHAnsi" w:cs="Arial"/>
          <w:lang w:val="ro-RO"/>
        </w:rPr>
        <w:t>l X din cadrul Curţii de Apel Y;</w:t>
      </w:r>
    </w:p>
    <w:p w:rsidR="008B435E" w:rsidRDefault="008B435E" w:rsidP="00AA0675">
      <w:pPr>
        <w:pStyle w:val="ListParagraph"/>
        <w:numPr>
          <w:ilvl w:val="0"/>
          <w:numId w:val="5"/>
        </w:numPr>
        <w:ind w:left="0" w:right="48" w:firstLine="360"/>
        <w:jc w:val="both"/>
        <w:rPr>
          <w:rFonts w:asciiTheme="minorHAnsi" w:hAnsiTheme="minorHAnsi" w:cs="Arial"/>
          <w:lang w:val="ro-RO"/>
        </w:rPr>
      </w:pPr>
      <w:r w:rsidRPr="008B435E">
        <w:rPr>
          <w:rFonts w:asciiTheme="minorHAnsi" w:hAnsiTheme="minorHAnsi" w:cs="Arial"/>
          <w:lang w:val="ro-RO"/>
        </w:rPr>
        <w:t>p</w:t>
      </w:r>
      <w:r w:rsidR="00640409" w:rsidRPr="008B435E">
        <w:rPr>
          <w:rFonts w:asciiTheme="minorHAnsi" w:hAnsiTheme="minorHAnsi" w:cs="Arial"/>
          <w:lang w:val="ro-RO"/>
        </w:rPr>
        <w:t>rin Hotărârea nr.280/31.03.2017, Secţia pentru judecători a constatat prescrisă fapta privind încălcarea normelor de conduită reglementate de Codul deontologic al judecătorilor şi procurorilor de către judecător</w:t>
      </w:r>
      <w:r>
        <w:rPr>
          <w:rFonts w:asciiTheme="minorHAnsi" w:hAnsiTheme="minorHAnsi" w:cs="Arial"/>
          <w:lang w:val="ro-RO"/>
        </w:rPr>
        <w:t>ul X din cadrul  Tribunalului Y;</w:t>
      </w:r>
    </w:p>
    <w:p w:rsidR="008B435E" w:rsidRDefault="008B435E" w:rsidP="00AA0675">
      <w:pPr>
        <w:pStyle w:val="ListParagraph"/>
        <w:numPr>
          <w:ilvl w:val="0"/>
          <w:numId w:val="5"/>
        </w:numPr>
        <w:ind w:left="0" w:right="48" w:firstLine="360"/>
        <w:jc w:val="both"/>
        <w:rPr>
          <w:rFonts w:asciiTheme="minorHAnsi" w:hAnsiTheme="minorHAnsi" w:cs="Arial"/>
          <w:lang w:val="ro-RO"/>
        </w:rPr>
      </w:pPr>
      <w:r w:rsidRPr="008B435E">
        <w:rPr>
          <w:rFonts w:asciiTheme="minorHAnsi" w:hAnsiTheme="minorHAnsi" w:cs="Arial"/>
          <w:lang w:val="ro-RO"/>
        </w:rPr>
        <w:t>p</w:t>
      </w:r>
      <w:r w:rsidR="00640409" w:rsidRPr="008B435E">
        <w:rPr>
          <w:rFonts w:asciiTheme="minorHAnsi" w:hAnsiTheme="minorHAnsi" w:cs="Arial"/>
          <w:lang w:val="ro-RO"/>
        </w:rPr>
        <w:t>rin Hotărârea nr.281/21.03.2017, Secţia pentru judecători a constatat prescrisă fapta privind încălcarea dispoziţiilor art. 7, art. 8, art. 9, art. 10 şi art. 23 din Codul deontologic al judecătorilor şi procurorilor de către judecătoru</w:t>
      </w:r>
      <w:r>
        <w:rPr>
          <w:rFonts w:asciiTheme="minorHAnsi" w:hAnsiTheme="minorHAnsi" w:cs="Arial"/>
          <w:lang w:val="ro-RO"/>
        </w:rPr>
        <w:t>l X din cadrul Curţii de Apel Y;</w:t>
      </w:r>
    </w:p>
    <w:p w:rsidR="00640409" w:rsidRDefault="008B435E" w:rsidP="00AA0675">
      <w:pPr>
        <w:pStyle w:val="ListParagraph"/>
        <w:numPr>
          <w:ilvl w:val="0"/>
          <w:numId w:val="5"/>
        </w:numPr>
        <w:ind w:left="0" w:right="48" w:firstLine="360"/>
        <w:jc w:val="both"/>
        <w:rPr>
          <w:rFonts w:asciiTheme="minorHAnsi" w:hAnsiTheme="minorHAnsi" w:cs="Arial"/>
          <w:lang w:val="ro-RO"/>
        </w:rPr>
      </w:pPr>
      <w:r w:rsidRPr="008B435E">
        <w:rPr>
          <w:rFonts w:asciiTheme="minorHAnsi" w:hAnsiTheme="minorHAnsi" w:cs="Arial"/>
          <w:lang w:val="ro-RO"/>
        </w:rPr>
        <w:t xml:space="preserve">prin </w:t>
      </w:r>
      <w:r>
        <w:rPr>
          <w:rFonts w:asciiTheme="minorHAnsi" w:hAnsiTheme="minorHAnsi" w:cs="Arial"/>
          <w:lang w:val="ro-RO"/>
        </w:rPr>
        <w:t xml:space="preserve">Hotărârea </w:t>
      </w:r>
      <w:r w:rsidR="00640409" w:rsidRPr="008B435E">
        <w:rPr>
          <w:rFonts w:asciiTheme="minorHAnsi" w:hAnsiTheme="minorHAnsi" w:cs="Arial"/>
          <w:lang w:val="ro-RO"/>
        </w:rPr>
        <w:t>nr.1059/01.11.2017, Secţi</w:t>
      </w:r>
      <w:r w:rsidR="003B7736">
        <w:rPr>
          <w:rFonts w:asciiTheme="minorHAnsi" w:hAnsiTheme="minorHAnsi" w:cs="Arial"/>
          <w:lang w:val="ro-RO"/>
        </w:rPr>
        <w:t xml:space="preserve">a pentru judecători a </w:t>
      </w:r>
      <w:r>
        <w:rPr>
          <w:rFonts w:asciiTheme="minorHAnsi" w:hAnsiTheme="minorHAnsi" w:cs="Arial"/>
          <w:lang w:val="ro-RO"/>
        </w:rPr>
        <w:t xml:space="preserve">constatat </w:t>
      </w:r>
      <w:r w:rsidR="00640409" w:rsidRPr="008B435E">
        <w:rPr>
          <w:rFonts w:asciiTheme="minorHAnsi" w:hAnsiTheme="minorHAnsi" w:cs="Arial"/>
          <w:lang w:val="ro-RO"/>
        </w:rPr>
        <w:t>încălcarea dispoziţiilor art. 17 şi art. 18 alin</w:t>
      </w:r>
      <w:r>
        <w:rPr>
          <w:rFonts w:asciiTheme="minorHAnsi" w:hAnsiTheme="minorHAnsi" w:cs="Arial"/>
          <w:lang w:val="ro-RO"/>
        </w:rPr>
        <w:t>.</w:t>
      </w:r>
      <w:r w:rsidR="00640409" w:rsidRPr="008B435E">
        <w:rPr>
          <w:rFonts w:asciiTheme="minorHAnsi" w:hAnsiTheme="minorHAnsi" w:cs="Arial"/>
          <w:lang w:val="ro-RO"/>
        </w:rPr>
        <w:t xml:space="preserve"> </w:t>
      </w:r>
      <w:r>
        <w:rPr>
          <w:rFonts w:asciiTheme="minorHAnsi" w:hAnsiTheme="minorHAnsi" w:cs="Arial"/>
          <w:lang w:val="ro-RO"/>
        </w:rPr>
        <w:t>(</w:t>
      </w:r>
      <w:r w:rsidR="00640409" w:rsidRPr="008B435E">
        <w:rPr>
          <w:rFonts w:asciiTheme="minorHAnsi" w:hAnsiTheme="minorHAnsi" w:cs="Arial"/>
          <w:lang w:val="ro-RO"/>
        </w:rPr>
        <w:t>1</w:t>
      </w:r>
      <w:r>
        <w:rPr>
          <w:rFonts w:asciiTheme="minorHAnsi" w:hAnsiTheme="minorHAnsi" w:cs="Arial"/>
          <w:lang w:val="ro-RO"/>
        </w:rPr>
        <w:t>)</w:t>
      </w:r>
      <w:r w:rsidR="00640409" w:rsidRPr="008B435E">
        <w:rPr>
          <w:rFonts w:asciiTheme="minorHAnsi" w:hAnsiTheme="minorHAnsi" w:cs="Arial"/>
          <w:lang w:val="ro-RO"/>
        </w:rPr>
        <w:t xml:space="preserve"> din Codul deontologic al judecătorilor şi procurorilor de către judecătorul X din cadrul Curţii de Apel Y. </w:t>
      </w:r>
    </w:p>
    <w:p w:rsidR="00FC0766" w:rsidRPr="00FC0766" w:rsidRDefault="00FC0766" w:rsidP="00FC0766">
      <w:pPr>
        <w:ind w:firstLine="360"/>
        <w:jc w:val="both"/>
        <w:rPr>
          <w:rFonts w:asciiTheme="minorHAnsi" w:hAnsiTheme="minorHAnsi"/>
          <w:i/>
          <w:iCs/>
          <w:lang w:val="ro-RO"/>
        </w:rPr>
      </w:pPr>
      <w:r w:rsidRPr="00FC0766">
        <w:rPr>
          <w:rFonts w:asciiTheme="minorHAnsi" w:hAnsiTheme="minorHAnsi"/>
          <w:iCs/>
          <w:lang w:val="ro-RO"/>
        </w:rPr>
        <w:t>În dosarul nr.</w:t>
      </w:r>
      <w:r w:rsidRPr="00FC0766">
        <w:t xml:space="preserve"> </w:t>
      </w:r>
      <w:r w:rsidRPr="00FC0766">
        <w:rPr>
          <w:rFonts w:asciiTheme="minorHAnsi" w:hAnsiTheme="minorHAnsi"/>
          <w:iCs/>
          <w:lang w:val="ro-RO"/>
        </w:rPr>
        <w:t xml:space="preserve">5184/IJ/2339/DIJ/2017, Inspecţia Judiciară a înaintat raportul Secţiei pentru judecători, pentru posibila încălcare a Codului Deontologic de către judecătorul  F.I.A din cadrul Judecătoriei </w:t>
      </w:r>
      <w:r>
        <w:rPr>
          <w:rFonts w:asciiTheme="minorHAnsi" w:hAnsiTheme="minorHAnsi"/>
          <w:iCs/>
          <w:lang w:val="ro-RO"/>
        </w:rPr>
        <w:t>X</w:t>
      </w:r>
      <w:r w:rsidRPr="00FC0766">
        <w:rPr>
          <w:rFonts w:asciiTheme="minorHAnsi" w:hAnsiTheme="minorHAnsi"/>
          <w:i/>
          <w:iCs/>
          <w:lang w:val="ro-RO"/>
        </w:rPr>
        <w:t>.</w:t>
      </w:r>
    </w:p>
    <w:p w:rsidR="00FC0766" w:rsidRPr="00FC0766" w:rsidRDefault="00FC0766" w:rsidP="00FC0766">
      <w:pPr>
        <w:ind w:firstLine="360"/>
        <w:jc w:val="both"/>
        <w:rPr>
          <w:rFonts w:asciiTheme="minorHAnsi" w:hAnsiTheme="minorHAnsi"/>
          <w:i/>
          <w:iCs/>
          <w:lang w:val="ro-RO"/>
        </w:rPr>
      </w:pPr>
      <w:r w:rsidRPr="00FC0766">
        <w:rPr>
          <w:rFonts w:asciiTheme="minorHAnsi" w:hAnsiTheme="minorHAnsi"/>
          <w:i/>
          <w:iCs/>
          <w:lang w:val="ro-RO"/>
        </w:rPr>
        <w:t xml:space="preserve"> Lucrarea se află în curs de soluţionare.</w:t>
      </w:r>
    </w:p>
    <w:p w:rsidR="00FC0766" w:rsidRDefault="00FC0766" w:rsidP="00FC0766">
      <w:pPr>
        <w:pStyle w:val="ListParagraph"/>
        <w:ind w:left="360" w:right="48"/>
        <w:jc w:val="both"/>
        <w:rPr>
          <w:rFonts w:asciiTheme="minorHAnsi" w:hAnsiTheme="minorHAnsi" w:cs="Arial"/>
          <w:lang w:val="ro-RO"/>
        </w:rPr>
      </w:pPr>
    </w:p>
    <w:p w:rsidR="008B435E" w:rsidRDefault="003B7736" w:rsidP="003B7736">
      <w:pPr>
        <w:ind w:firstLine="360"/>
        <w:jc w:val="both"/>
        <w:rPr>
          <w:szCs w:val="28"/>
        </w:rPr>
      </w:pPr>
      <w:r>
        <w:rPr>
          <w:szCs w:val="28"/>
        </w:rPr>
        <w:t>În perioada de referinţă au fost soluţionate de către</w:t>
      </w:r>
      <w:r w:rsidR="008B435E" w:rsidRPr="008B435E">
        <w:rPr>
          <w:szCs w:val="28"/>
        </w:rPr>
        <w:t xml:space="preserve"> </w:t>
      </w:r>
      <w:r>
        <w:rPr>
          <w:b/>
          <w:szCs w:val="28"/>
        </w:rPr>
        <w:t>Secţia</w:t>
      </w:r>
      <w:r w:rsidR="008B435E" w:rsidRPr="008B435E">
        <w:rPr>
          <w:b/>
          <w:szCs w:val="28"/>
        </w:rPr>
        <w:t xml:space="preserve"> pentru </w:t>
      </w:r>
      <w:r w:rsidR="008B435E">
        <w:rPr>
          <w:b/>
          <w:szCs w:val="28"/>
        </w:rPr>
        <w:t>procurori</w:t>
      </w:r>
      <w:r w:rsidR="008B435E" w:rsidRPr="008B435E">
        <w:rPr>
          <w:szCs w:val="28"/>
        </w:rPr>
        <w:t xml:space="preserve"> </w:t>
      </w:r>
      <w:r w:rsidRPr="003B7736">
        <w:rPr>
          <w:b/>
          <w:szCs w:val="28"/>
        </w:rPr>
        <w:t>4</w:t>
      </w:r>
      <w:r w:rsidR="008B435E" w:rsidRPr="003B7736">
        <w:rPr>
          <w:b/>
          <w:szCs w:val="28"/>
        </w:rPr>
        <w:t xml:space="preserve"> cauze</w:t>
      </w:r>
      <w:r w:rsidR="008B435E">
        <w:rPr>
          <w:szCs w:val="28"/>
        </w:rPr>
        <w:t xml:space="preserve"> </w:t>
      </w:r>
      <w:r w:rsidR="008B435E" w:rsidRPr="008B435E">
        <w:rPr>
          <w:szCs w:val="28"/>
        </w:rPr>
        <w:t xml:space="preserve">având ca obiect încălcarea normelor de conduită reglementate de Codul deontologic al judecătorilor şi procurorilor, </w:t>
      </w:r>
      <w:r>
        <w:rPr>
          <w:szCs w:val="28"/>
        </w:rPr>
        <w:t>situaţia prezentându-se astfel</w:t>
      </w:r>
      <w:r w:rsidR="008B435E" w:rsidRPr="008B435E">
        <w:rPr>
          <w:szCs w:val="28"/>
        </w:rPr>
        <w:t>:</w:t>
      </w:r>
    </w:p>
    <w:p w:rsidR="00642D18" w:rsidRPr="00642D18" w:rsidRDefault="00642D18" w:rsidP="00642D18">
      <w:pPr>
        <w:pStyle w:val="ListParagraph"/>
        <w:numPr>
          <w:ilvl w:val="0"/>
          <w:numId w:val="5"/>
        </w:numPr>
        <w:ind w:left="0" w:right="48" w:firstLine="360"/>
        <w:jc w:val="both"/>
        <w:rPr>
          <w:rFonts w:asciiTheme="minorHAnsi" w:hAnsiTheme="minorHAnsi"/>
        </w:rPr>
      </w:pPr>
      <w:r w:rsidRPr="00642D18">
        <w:rPr>
          <w:rFonts w:asciiTheme="minorHAnsi" w:hAnsiTheme="minorHAnsi" w:cs="Arial"/>
        </w:rPr>
        <w:t xml:space="preserve">prin Hotărârea nr.198/10.04.2017, Secţia pentru procurori a constatat încălcarea dispoziţiilor art. 18 din Codul deontologic al judecătorilor şi procurorilor de către procurorul X din cadrul Parchetului Y. Prin Hotărârea Plenului nr.919/14.09.2017 a fost respinsă contestaţia formulată de procurorul X împotriva Hotărârii nr.198/10.04.2017. </w:t>
      </w:r>
    </w:p>
    <w:p w:rsidR="00D9011F" w:rsidRPr="00D9011F" w:rsidRDefault="008B435E" w:rsidP="00AA0675">
      <w:pPr>
        <w:pStyle w:val="ListParagraph"/>
        <w:numPr>
          <w:ilvl w:val="0"/>
          <w:numId w:val="5"/>
        </w:numPr>
        <w:ind w:left="0" w:firstLine="360"/>
        <w:jc w:val="both"/>
        <w:rPr>
          <w:rFonts w:ascii="Calibri" w:hAnsi="Calibri"/>
          <w:b/>
          <w:szCs w:val="28"/>
        </w:rPr>
      </w:pPr>
      <w:r w:rsidRPr="008B435E">
        <w:rPr>
          <w:rFonts w:asciiTheme="minorHAnsi" w:hAnsiTheme="minorHAnsi" w:cs="Arial"/>
          <w:lang w:val="ro-RO"/>
        </w:rPr>
        <w:t>p</w:t>
      </w:r>
      <w:r w:rsidR="00640409" w:rsidRPr="008B435E">
        <w:rPr>
          <w:rFonts w:asciiTheme="minorHAnsi" w:hAnsiTheme="minorHAnsi" w:cs="Arial"/>
          <w:lang w:val="ro-RO"/>
        </w:rPr>
        <w:t>rin Hotărârea nr.586/07.09.2017, Secţia pentru procurori a constatat că nu există indicii privind încălcarea dispoziţiilor art. 9 alin</w:t>
      </w:r>
      <w:r w:rsidR="00D9011F">
        <w:rPr>
          <w:rFonts w:asciiTheme="minorHAnsi" w:hAnsiTheme="minorHAnsi" w:cs="Arial"/>
          <w:lang w:val="ro-RO"/>
        </w:rPr>
        <w:t>.</w:t>
      </w:r>
      <w:r w:rsidR="00640409" w:rsidRPr="008B435E">
        <w:rPr>
          <w:rFonts w:asciiTheme="minorHAnsi" w:hAnsiTheme="minorHAnsi" w:cs="Arial"/>
          <w:lang w:val="ro-RO"/>
        </w:rPr>
        <w:t xml:space="preserve"> </w:t>
      </w:r>
      <w:r w:rsidR="00D9011F">
        <w:rPr>
          <w:rFonts w:asciiTheme="minorHAnsi" w:hAnsiTheme="minorHAnsi" w:cs="Arial"/>
          <w:lang w:val="ro-RO"/>
        </w:rPr>
        <w:t>(</w:t>
      </w:r>
      <w:r w:rsidR="00640409" w:rsidRPr="008B435E">
        <w:rPr>
          <w:rFonts w:asciiTheme="minorHAnsi" w:hAnsiTheme="minorHAnsi" w:cs="Arial"/>
          <w:lang w:val="ro-RO"/>
        </w:rPr>
        <w:t>1</w:t>
      </w:r>
      <w:r w:rsidR="00D9011F">
        <w:rPr>
          <w:rFonts w:asciiTheme="minorHAnsi" w:hAnsiTheme="minorHAnsi" w:cs="Arial"/>
          <w:lang w:val="ro-RO"/>
        </w:rPr>
        <w:t>)</w:t>
      </w:r>
      <w:r w:rsidR="00640409" w:rsidRPr="008B435E">
        <w:rPr>
          <w:rFonts w:asciiTheme="minorHAnsi" w:hAnsiTheme="minorHAnsi" w:cs="Arial"/>
          <w:lang w:val="ro-RO"/>
        </w:rPr>
        <w:t>, art. 12 teza I, art. 18 alin</w:t>
      </w:r>
      <w:r w:rsidR="00D9011F">
        <w:rPr>
          <w:rFonts w:asciiTheme="minorHAnsi" w:hAnsiTheme="minorHAnsi" w:cs="Arial"/>
          <w:lang w:val="ro-RO"/>
        </w:rPr>
        <w:t>.</w:t>
      </w:r>
      <w:r w:rsidR="00640409" w:rsidRPr="008B435E">
        <w:rPr>
          <w:rFonts w:asciiTheme="minorHAnsi" w:hAnsiTheme="minorHAnsi" w:cs="Arial"/>
          <w:lang w:val="ro-RO"/>
        </w:rPr>
        <w:t xml:space="preserve"> </w:t>
      </w:r>
      <w:r w:rsidR="00D9011F">
        <w:rPr>
          <w:rFonts w:asciiTheme="minorHAnsi" w:hAnsiTheme="minorHAnsi" w:cs="Arial"/>
          <w:lang w:val="ro-RO"/>
        </w:rPr>
        <w:t>(</w:t>
      </w:r>
      <w:r w:rsidR="00640409" w:rsidRPr="008B435E">
        <w:rPr>
          <w:rFonts w:asciiTheme="minorHAnsi" w:hAnsiTheme="minorHAnsi" w:cs="Arial"/>
          <w:lang w:val="ro-RO"/>
        </w:rPr>
        <w:t>1</w:t>
      </w:r>
      <w:r w:rsidR="00D9011F">
        <w:rPr>
          <w:rFonts w:asciiTheme="minorHAnsi" w:hAnsiTheme="minorHAnsi" w:cs="Arial"/>
          <w:lang w:val="ro-RO"/>
        </w:rPr>
        <w:t>)</w:t>
      </w:r>
      <w:r w:rsidR="00640409" w:rsidRPr="008B435E">
        <w:rPr>
          <w:rFonts w:asciiTheme="minorHAnsi" w:hAnsiTheme="minorHAnsi" w:cs="Arial"/>
          <w:lang w:val="ro-RO"/>
        </w:rPr>
        <w:t xml:space="preserve"> şi </w:t>
      </w:r>
      <w:r w:rsidR="00D9011F">
        <w:rPr>
          <w:rFonts w:asciiTheme="minorHAnsi" w:hAnsiTheme="minorHAnsi" w:cs="Arial"/>
          <w:lang w:val="ro-RO"/>
        </w:rPr>
        <w:t>(</w:t>
      </w:r>
      <w:r w:rsidR="00640409" w:rsidRPr="008B435E">
        <w:rPr>
          <w:rFonts w:asciiTheme="minorHAnsi" w:hAnsiTheme="minorHAnsi" w:cs="Arial"/>
          <w:lang w:val="ro-RO"/>
        </w:rPr>
        <w:t>2</w:t>
      </w:r>
      <w:r w:rsidR="00D9011F">
        <w:rPr>
          <w:rFonts w:asciiTheme="minorHAnsi" w:hAnsiTheme="minorHAnsi" w:cs="Arial"/>
          <w:lang w:val="ro-RO"/>
        </w:rPr>
        <w:t>)</w:t>
      </w:r>
      <w:r w:rsidR="00640409" w:rsidRPr="008B435E">
        <w:rPr>
          <w:rFonts w:asciiTheme="minorHAnsi" w:hAnsiTheme="minorHAnsi" w:cs="Arial"/>
          <w:lang w:val="ro-RO"/>
        </w:rPr>
        <w:t xml:space="preserve"> din Codul deontologic al judecătorilor şi procurorilor de către procurorii A, B, C, D, E, </w:t>
      </w:r>
      <w:r w:rsidR="00D9011F">
        <w:rPr>
          <w:rFonts w:asciiTheme="minorHAnsi" w:hAnsiTheme="minorHAnsi" w:cs="Arial"/>
          <w:lang w:val="ro-RO"/>
        </w:rPr>
        <w:t>F şi G din cadrul Parchetului Y;</w:t>
      </w:r>
    </w:p>
    <w:p w:rsidR="00D9011F" w:rsidRPr="00D9011F" w:rsidRDefault="00D9011F" w:rsidP="00AA0675">
      <w:pPr>
        <w:pStyle w:val="ListParagraph"/>
        <w:numPr>
          <w:ilvl w:val="0"/>
          <w:numId w:val="5"/>
        </w:numPr>
        <w:ind w:left="0" w:firstLine="360"/>
        <w:jc w:val="both"/>
        <w:rPr>
          <w:rFonts w:ascii="Calibri" w:hAnsi="Calibri"/>
          <w:b/>
          <w:szCs w:val="28"/>
        </w:rPr>
      </w:pPr>
      <w:r w:rsidRPr="00D9011F">
        <w:rPr>
          <w:rFonts w:asciiTheme="minorHAnsi" w:hAnsiTheme="minorHAnsi" w:cs="Arial"/>
          <w:lang w:val="ro-RO"/>
        </w:rPr>
        <w:t>p</w:t>
      </w:r>
      <w:r w:rsidR="00640409" w:rsidRPr="00D9011F">
        <w:rPr>
          <w:rFonts w:asciiTheme="minorHAnsi" w:hAnsiTheme="minorHAnsi" w:cs="Arial"/>
          <w:lang w:val="ro-RO"/>
        </w:rPr>
        <w:t xml:space="preserve">rin Hotărârea nr.650/26.09.2017, Secţia pentru procurori a constatat că nu există indicii privind încălcarea dispoziţiilor art. 9 alin </w:t>
      </w:r>
      <w:r>
        <w:rPr>
          <w:rFonts w:asciiTheme="minorHAnsi" w:hAnsiTheme="minorHAnsi" w:cs="Arial"/>
          <w:lang w:val="ro-RO"/>
        </w:rPr>
        <w:t>(</w:t>
      </w:r>
      <w:r w:rsidR="00640409" w:rsidRPr="00D9011F">
        <w:rPr>
          <w:rFonts w:asciiTheme="minorHAnsi" w:hAnsiTheme="minorHAnsi" w:cs="Arial"/>
          <w:lang w:val="ro-RO"/>
        </w:rPr>
        <w:t>2</w:t>
      </w:r>
      <w:r>
        <w:rPr>
          <w:rFonts w:asciiTheme="minorHAnsi" w:hAnsiTheme="minorHAnsi" w:cs="Arial"/>
          <w:lang w:val="ro-RO"/>
        </w:rPr>
        <w:t>)</w:t>
      </w:r>
      <w:r w:rsidR="00640409" w:rsidRPr="00D9011F">
        <w:rPr>
          <w:rFonts w:asciiTheme="minorHAnsi" w:hAnsiTheme="minorHAnsi" w:cs="Arial"/>
          <w:lang w:val="ro-RO"/>
        </w:rPr>
        <w:t xml:space="preserve"> şi art. 17 din Codul deontologic al judecătorilor şi procurorilor de către procur</w:t>
      </w:r>
      <w:r>
        <w:rPr>
          <w:rFonts w:asciiTheme="minorHAnsi" w:hAnsiTheme="minorHAnsi" w:cs="Arial"/>
          <w:lang w:val="ro-RO"/>
        </w:rPr>
        <w:t>orul X din cadrul Parchetului Y;</w:t>
      </w:r>
    </w:p>
    <w:p w:rsidR="00642D18" w:rsidRPr="00642D18" w:rsidRDefault="00D9011F" w:rsidP="00642D18">
      <w:pPr>
        <w:pStyle w:val="ListParagraph"/>
        <w:numPr>
          <w:ilvl w:val="0"/>
          <w:numId w:val="5"/>
        </w:numPr>
        <w:ind w:left="0" w:firstLine="360"/>
        <w:jc w:val="both"/>
        <w:rPr>
          <w:rFonts w:ascii="Calibri" w:hAnsi="Calibri"/>
          <w:b/>
          <w:szCs w:val="28"/>
        </w:rPr>
      </w:pPr>
      <w:r w:rsidRPr="00D9011F">
        <w:rPr>
          <w:rFonts w:asciiTheme="minorHAnsi" w:hAnsiTheme="minorHAnsi" w:cs="Arial"/>
          <w:lang w:val="ro-RO"/>
        </w:rPr>
        <w:t>p</w:t>
      </w:r>
      <w:r w:rsidR="00640409" w:rsidRPr="00D9011F">
        <w:rPr>
          <w:rFonts w:asciiTheme="minorHAnsi" w:hAnsiTheme="minorHAnsi" w:cs="Arial"/>
          <w:lang w:val="ro-RO"/>
        </w:rPr>
        <w:t>rin Hotărârea nr.685/31.10.2017, Secţia pentru procurori a constatat că nu există indicii privind încălcarea dispoziţiilor art. 8 şi 14 din Codul deontologic al judecătorilor şi procurorilor de către procur</w:t>
      </w:r>
      <w:r w:rsidR="00642D18">
        <w:rPr>
          <w:rFonts w:asciiTheme="minorHAnsi" w:hAnsiTheme="minorHAnsi" w:cs="Arial"/>
          <w:lang w:val="ro-RO"/>
        </w:rPr>
        <w:t>orul X din cadrul Parchetului Y</w:t>
      </w:r>
      <w:r w:rsidR="003B7736">
        <w:rPr>
          <w:rFonts w:asciiTheme="minorHAnsi" w:hAnsiTheme="minorHAnsi" w:cs="Arial"/>
          <w:lang w:val="ro-RO"/>
        </w:rPr>
        <w:t>.</w:t>
      </w:r>
    </w:p>
    <w:p w:rsidR="00EB66AC" w:rsidRPr="00EB66AC" w:rsidRDefault="00EB66AC" w:rsidP="00D9011F">
      <w:pPr>
        <w:ind w:firstLine="360"/>
        <w:rPr>
          <w:rFonts w:asciiTheme="minorHAnsi" w:hAnsiTheme="minorHAnsi"/>
          <w:lang w:val="ro-RO"/>
        </w:rPr>
      </w:pPr>
    </w:p>
    <w:p w:rsidR="000C5C27" w:rsidRPr="00343D9D" w:rsidRDefault="000C5C27" w:rsidP="00D704C3">
      <w:pPr>
        <w:pStyle w:val="Heading2"/>
        <w:rPr>
          <w:b/>
        </w:rPr>
      </w:pPr>
      <w:r w:rsidRPr="00343D9D">
        <w:rPr>
          <w:b/>
        </w:rPr>
        <w:t xml:space="preserve">              </w:t>
      </w:r>
      <w:bookmarkStart w:id="48" w:name="_Toc500142885"/>
      <w:r w:rsidRPr="00343D9D">
        <w:rPr>
          <w:b/>
        </w:rPr>
        <w:t>IV.4.        Sesizări având ca obiect verificarea bunei reputaţii</w:t>
      </w:r>
      <w:bookmarkEnd w:id="48"/>
      <w:r w:rsidRPr="00343D9D">
        <w:rPr>
          <w:b/>
        </w:rPr>
        <w:t xml:space="preserve"> </w:t>
      </w:r>
    </w:p>
    <w:p w:rsidR="00546F3E" w:rsidRDefault="00546F3E" w:rsidP="00546F3E">
      <w:pPr>
        <w:ind w:firstLine="567"/>
        <w:jc w:val="both"/>
        <w:rPr>
          <w:rFonts w:asciiTheme="minorHAnsi" w:hAnsiTheme="minorHAnsi"/>
          <w:iCs/>
          <w:color w:val="000000" w:themeColor="text1"/>
          <w:lang w:val="ro-RO"/>
        </w:rPr>
      </w:pPr>
      <w:r w:rsidRPr="004C53EC">
        <w:rPr>
          <w:rFonts w:asciiTheme="minorHAnsi" w:hAnsiTheme="minorHAnsi"/>
          <w:iCs/>
          <w:color w:val="000000" w:themeColor="text1"/>
          <w:lang w:val="ro-RO"/>
        </w:rPr>
        <w:t xml:space="preserve">În conformitate cu prevederile art. 74 alin. (1) lit. f) din Legea nr. 317/2004, </w:t>
      </w:r>
      <w:r w:rsidR="003B7736">
        <w:rPr>
          <w:rFonts w:asciiTheme="minorHAnsi" w:hAnsiTheme="minorHAnsi"/>
          <w:i/>
          <w:iCs/>
          <w:color w:val="000000" w:themeColor="text1"/>
          <w:lang w:val="ro-RO"/>
        </w:rPr>
        <w:t xml:space="preserve">verificarea sesizărilor </w:t>
      </w:r>
      <w:r w:rsidRPr="004C53EC">
        <w:rPr>
          <w:rFonts w:asciiTheme="minorHAnsi" w:hAnsiTheme="minorHAnsi"/>
          <w:i/>
          <w:iCs/>
          <w:color w:val="000000" w:themeColor="text1"/>
          <w:lang w:val="ro-RO"/>
        </w:rPr>
        <w:t>referitoare la buna reputaţie a judecătorilor şi procurorilor în funcţie se face de către Inspecţia Judiciară, din oficiu sau la solicitarea oricărei persoane interesate</w:t>
      </w:r>
      <w:r>
        <w:rPr>
          <w:rFonts w:asciiTheme="minorHAnsi" w:hAnsiTheme="minorHAnsi"/>
          <w:i/>
          <w:iCs/>
          <w:color w:val="000000" w:themeColor="text1"/>
          <w:lang w:val="ro-RO"/>
        </w:rPr>
        <w:t>,</w:t>
      </w:r>
      <w:r w:rsidRPr="004C53EC">
        <w:rPr>
          <w:rFonts w:asciiTheme="minorHAnsi" w:hAnsiTheme="minorHAnsi"/>
          <w:i/>
          <w:iCs/>
          <w:color w:val="000000" w:themeColor="text1"/>
          <w:lang w:val="ro-RO"/>
        </w:rPr>
        <w:t xml:space="preserve"> </w:t>
      </w:r>
      <w:r w:rsidRPr="004C53EC">
        <w:rPr>
          <w:rFonts w:asciiTheme="minorHAnsi" w:hAnsiTheme="minorHAnsi"/>
          <w:iCs/>
          <w:color w:val="000000" w:themeColor="text1"/>
          <w:lang w:val="ro-RO"/>
        </w:rPr>
        <w:t>iar procedura este prevăzută în art. 76 din acelaşi act normativ.</w:t>
      </w:r>
    </w:p>
    <w:p w:rsidR="00D41FF7" w:rsidRDefault="00D41FF7" w:rsidP="00F70A96">
      <w:pPr>
        <w:ind w:firstLine="567"/>
        <w:jc w:val="both"/>
        <w:rPr>
          <w:rFonts w:asciiTheme="minorHAnsi" w:hAnsiTheme="minorHAnsi" w:cs="Arial"/>
          <w:lang w:val="ro-RO"/>
        </w:rPr>
      </w:pPr>
      <w:r>
        <w:rPr>
          <w:rFonts w:asciiTheme="minorHAnsi" w:hAnsiTheme="minorHAnsi"/>
          <w:iCs/>
          <w:color w:val="000000" w:themeColor="text1"/>
          <w:lang w:val="ro-RO"/>
        </w:rPr>
        <w:lastRenderedPageBreak/>
        <w:t>P</w:t>
      </w:r>
      <w:r w:rsidRPr="00D41FF7">
        <w:rPr>
          <w:rFonts w:asciiTheme="minorHAnsi" w:hAnsiTheme="minorHAnsi"/>
          <w:iCs/>
          <w:color w:val="000000" w:themeColor="text1"/>
          <w:lang w:val="ro-RO"/>
        </w:rPr>
        <w:t>rin</w:t>
      </w:r>
      <w:r>
        <w:rPr>
          <w:rFonts w:asciiTheme="minorHAnsi" w:hAnsiTheme="minorHAnsi"/>
          <w:b/>
          <w:i/>
          <w:iCs/>
          <w:color w:val="000000" w:themeColor="text1"/>
          <w:lang w:val="ro-RO"/>
        </w:rPr>
        <w:t xml:space="preserve"> </w:t>
      </w:r>
      <w:r w:rsidRPr="00614740">
        <w:rPr>
          <w:rFonts w:asciiTheme="minorHAnsi" w:hAnsiTheme="minorHAnsi" w:cs="Arial"/>
          <w:lang w:val="ro-RO"/>
        </w:rPr>
        <w:t>Hotărârea nr.33/25.01.2017</w:t>
      </w:r>
      <w:r w:rsidRPr="00DD4435">
        <w:rPr>
          <w:rFonts w:asciiTheme="minorHAnsi" w:hAnsiTheme="minorHAnsi" w:cs="Arial"/>
          <w:lang w:val="ro-RO"/>
        </w:rPr>
        <w:t>,</w:t>
      </w:r>
      <w:r>
        <w:rPr>
          <w:rFonts w:asciiTheme="minorHAnsi" w:hAnsiTheme="minorHAnsi" w:cs="Arial"/>
          <w:lang w:val="ro-RO"/>
        </w:rPr>
        <w:t xml:space="preserve"> </w:t>
      </w:r>
      <w:r w:rsidRPr="00DD4435">
        <w:rPr>
          <w:rFonts w:asciiTheme="minorHAnsi" w:hAnsiTheme="minorHAnsi" w:cs="Arial"/>
          <w:lang w:val="ro-RO"/>
        </w:rPr>
        <w:t>Secţia pentru judecători a constatat că aspectele sesizate de judecător</w:t>
      </w:r>
      <w:r>
        <w:rPr>
          <w:rFonts w:asciiTheme="minorHAnsi" w:hAnsiTheme="minorHAnsi" w:cs="Arial"/>
          <w:lang w:val="ro-RO"/>
        </w:rPr>
        <w:t>ul</w:t>
      </w:r>
      <w:r w:rsidRPr="00DD4435">
        <w:rPr>
          <w:rFonts w:asciiTheme="minorHAnsi" w:hAnsiTheme="minorHAnsi" w:cs="Arial"/>
          <w:lang w:val="ro-RO"/>
        </w:rPr>
        <w:t xml:space="preserve"> X din cadrul Tribunalului Y nu se circumscriu cerinţelor condiţiilor de bună reputaţie. </w:t>
      </w:r>
    </w:p>
    <w:p w:rsidR="00CB0801" w:rsidRDefault="00CB0801" w:rsidP="00CB0801">
      <w:pPr>
        <w:pStyle w:val="AddParagraf"/>
        <w:spacing w:after="0"/>
        <w:ind w:firstLine="540"/>
        <w:rPr>
          <w:rFonts w:asciiTheme="minorHAnsi" w:hAnsiTheme="minorHAnsi"/>
        </w:rPr>
      </w:pPr>
      <w:r>
        <w:rPr>
          <w:rFonts w:asciiTheme="minorHAnsi" w:hAnsiTheme="minorHAnsi"/>
        </w:rPr>
        <w:t>În egală măsură, p</w:t>
      </w:r>
      <w:r w:rsidRPr="00CB0801">
        <w:rPr>
          <w:rFonts w:asciiTheme="minorHAnsi" w:hAnsiTheme="minorHAnsi"/>
        </w:rPr>
        <w:t>rin Hotărârea nr.715/21.11.2017,</w:t>
      </w:r>
      <w:r>
        <w:rPr>
          <w:rFonts w:asciiTheme="minorHAnsi" w:hAnsiTheme="minorHAnsi"/>
        </w:rPr>
        <w:t xml:space="preserve"> </w:t>
      </w:r>
      <w:r w:rsidRPr="00CB0801">
        <w:rPr>
          <w:rFonts w:asciiTheme="minorHAnsi" w:hAnsiTheme="minorHAnsi"/>
        </w:rPr>
        <w:t xml:space="preserve">Secţia pentru procurori a constatat că nu sunt indicii privind neîndeplinirea condiţiei de bună reputaţie. </w:t>
      </w:r>
    </w:p>
    <w:p w:rsidR="00F32AF0" w:rsidRPr="00EB66AC" w:rsidRDefault="00F32AF0" w:rsidP="002E24DE">
      <w:pPr>
        <w:pStyle w:val="Heading1"/>
      </w:pPr>
      <w:bookmarkStart w:id="49" w:name="_Toc500142886"/>
      <w:r w:rsidRPr="00EB66AC">
        <w:t>CAPITOLUL V - Bugetul Consiliului Superior al Magistraturii</w:t>
      </w:r>
      <w:bookmarkEnd w:id="49"/>
      <w:r w:rsidRPr="00EB66AC">
        <w:t xml:space="preserve"> </w:t>
      </w:r>
    </w:p>
    <w:p w:rsidR="00F32AF0" w:rsidRPr="009F63BB" w:rsidRDefault="00F32AF0" w:rsidP="00D704C3">
      <w:pPr>
        <w:pStyle w:val="Heading2"/>
        <w:rPr>
          <w:b/>
        </w:rPr>
      </w:pPr>
      <w:r w:rsidRPr="00EB66AC">
        <w:tab/>
      </w:r>
      <w:bookmarkStart w:id="50" w:name="_Toc500142887"/>
      <w:r w:rsidR="002A54B8" w:rsidRPr="009F63BB">
        <w:rPr>
          <w:b/>
        </w:rPr>
        <w:t>V.1.</w:t>
      </w:r>
      <w:r w:rsidR="002A54B8" w:rsidRPr="009F63BB">
        <w:rPr>
          <w:b/>
        </w:rPr>
        <w:tab/>
        <w:t xml:space="preserve">Dinamica </w:t>
      </w:r>
      <w:r w:rsidR="000B6AD3" w:rsidRPr="009F63BB">
        <w:rPr>
          <w:b/>
        </w:rPr>
        <w:t>bugetului 2016-2017</w:t>
      </w:r>
      <w:r w:rsidR="000C5C27" w:rsidRPr="009F63BB">
        <w:rPr>
          <w:b/>
        </w:rPr>
        <w:t xml:space="preserve"> şi perspective pentru anul 201</w:t>
      </w:r>
      <w:r w:rsidR="000B6AD3" w:rsidRPr="009F63BB">
        <w:rPr>
          <w:b/>
        </w:rPr>
        <w:t>8</w:t>
      </w:r>
      <w:bookmarkEnd w:id="50"/>
    </w:p>
    <w:p w:rsidR="002E24DE" w:rsidRPr="002E24DE" w:rsidRDefault="002E24DE" w:rsidP="002E24DE">
      <w:pPr>
        <w:pStyle w:val="AddParagraf"/>
        <w:numPr>
          <w:ilvl w:val="0"/>
          <w:numId w:val="0"/>
        </w:numPr>
        <w:ind w:firstLine="709"/>
        <w:rPr>
          <w:rFonts w:asciiTheme="minorHAnsi" w:hAnsiTheme="minorHAnsi"/>
        </w:rPr>
      </w:pPr>
      <w:r w:rsidRPr="000074B1">
        <w:rPr>
          <w:rFonts w:asciiTheme="minorHAnsi" w:hAnsiTheme="minorHAnsi"/>
        </w:rPr>
        <w:t>Dat fiind faptul că politica bugetară a susţinut în cea mai mare măsură Reforma în justiţie, s-a stabilit finanţarea corespunzătoare prin estimarea bugetului pentru fiecare obiectiv în parte. Astfel, programul de cheltuieli potrivit bugetului de stat acordat pentru întreaga activitate desfăşurată de Consiliul Superior al Magistraturii, prec</w:t>
      </w:r>
      <w:r>
        <w:rPr>
          <w:rFonts w:asciiTheme="minorHAnsi" w:hAnsiTheme="minorHAnsi"/>
        </w:rPr>
        <w:t>um şi în perspectiva anului 2018</w:t>
      </w:r>
      <w:r w:rsidRPr="000074B1">
        <w:rPr>
          <w:rFonts w:asciiTheme="minorHAnsi" w:hAnsiTheme="minorHAnsi"/>
        </w:rPr>
        <w:t>, în dinamică,  este următorul:</w:t>
      </w:r>
      <w:r w:rsidRPr="000074B1">
        <w:rPr>
          <w:rFonts w:asciiTheme="minorHAnsi" w:hAnsiTheme="minorHAnsi" w:cs="Arabic Typesetting"/>
          <w:b/>
        </w:rPr>
        <w:tab/>
      </w:r>
      <w:r w:rsidRPr="000074B1">
        <w:rPr>
          <w:rFonts w:asciiTheme="minorHAnsi" w:hAnsiTheme="minorHAnsi" w:cs="Arabic Typesetting"/>
          <w:b/>
        </w:rPr>
        <w:tab/>
      </w:r>
    </w:p>
    <w:p w:rsidR="007A21B6" w:rsidRPr="000074B1" w:rsidRDefault="007A21B6" w:rsidP="007A21B6">
      <w:pPr>
        <w:numPr>
          <w:ilvl w:val="0"/>
          <w:numId w:val="41"/>
        </w:numPr>
        <w:tabs>
          <w:tab w:val="clear" w:pos="1170"/>
          <w:tab w:val="num" w:pos="851"/>
        </w:tabs>
        <w:ind w:left="0" w:firstLine="810"/>
        <w:jc w:val="both"/>
        <w:rPr>
          <w:rFonts w:asciiTheme="minorHAnsi" w:hAnsiTheme="minorHAnsi" w:cs="Arabic Typesetting"/>
          <w:lang w:val="ro-RO"/>
        </w:rPr>
      </w:pPr>
      <w:r w:rsidRPr="000074B1">
        <w:rPr>
          <w:rFonts w:asciiTheme="minorHAnsi" w:hAnsiTheme="minorHAnsi" w:cs="Arabic Typesetting"/>
          <w:lang w:val="ro-RO"/>
        </w:rPr>
        <w:t xml:space="preserve">Dinamica bugetului total al </w:t>
      </w:r>
      <w:r>
        <w:rPr>
          <w:rFonts w:asciiTheme="minorHAnsi" w:hAnsiTheme="minorHAnsi" w:cs="Arabic Typesetting"/>
          <w:lang w:val="ro-RO"/>
        </w:rPr>
        <w:t>Consiliului Superior al Magistraturii</w:t>
      </w:r>
      <w:r w:rsidRPr="000074B1">
        <w:rPr>
          <w:rFonts w:asciiTheme="minorHAnsi" w:hAnsiTheme="minorHAnsi" w:cs="Arabic Typesetting"/>
          <w:lang w:val="ro-RO"/>
        </w:rPr>
        <w:t xml:space="preserve"> în anii 201</w:t>
      </w:r>
      <w:r>
        <w:rPr>
          <w:rFonts w:asciiTheme="minorHAnsi" w:hAnsiTheme="minorHAnsi" w:cs="Arabic Typesetting"/>
          <w:lang w:val="ro-RO"/>
        </w:rPr>
        <w:t>6</w:t>
      </w:r>
      <w:r w:rsidRPr="000074B1">
        <w:rPr>
          <w:rFonts w:asciiTheme="minorHAnsi" w:hAnsiTheme="minorHAnsi" w:cs="Arabic Typesetting"/>
          <w:lang w:val="ro-RO"/>
        </w:rPr>
        <w:t>-201</w:t>
      </w:r>
      <w:r>
        <w:rPr>
          <w:rFonts w:asciiTheme="minorHAnsi" w:hAnsiTheme="minorHAnsi" w:cs="Arabic Typesetting"/>
          <w:lang w:val="ro-RO"/>
        </w:rPr>
        <w:t>7</w:t>
      </w:r>
      <w:r w:rsidRPr="000074B1">
        <w:rPr>
          <w:rFonts w:asciiTheme="minorHAnsi" w:hAnsiTheme="minorHAnsi" w:cs="Arabic Typesetting"/>
          <w:lang w:val="ro-RO"/>
        </w:rPr>
        <w:t xml:space="preserve"> şi perspectiva anului 201</w:t>
      </w:r>
      <w:r>
        <w:rPr>
          <w:rFonts w:asciiTheme="minorHAnsi" w:hAnsiTheme="minorHAnsi" w:cs="Arabic Typesetting"/>
          <w:lang w:val="ro-RO"/>
        </w:rPr>
        <w:t>8</w:t>
      </w:r>
    </w:p>
    <w:p w:rsidR="007A21B6" w:rsidRPr="000074B1" w:rsidRDefault="007A21B6" w:rsidP="007A21B6">
      <w:pPr>
        <w:tabs>
          <w:tab w:val="left" w:pos="7485"/>
        </w:tabs>
        <w:jc w:val="both"/>
        <w:rPr>
          <w:rFonts w:asciiTheme="minorHAnsi" w:hAnsiTheme="minorHAnsi" w:cs="Arabic Typesetting"/>
          <w:b/>
          <w:lang w:val="ro-RO"/>
        </w:rPr>
      </w:pPr>
      <w:r w:rsidRPr="000074B1">
        <w:rPr>
          <w:rFonts w:asciiTheme="minorHAnsi" w:hAnsiTheme="minorHAnsi" w:cs="Arabic Typesetting"/>
          <w:b/>
          <w:lang w:val="ro-RO"/>
        </w:rPr>
        <w:tab/>
      </w:r>
      <w:r w:rsidRPr="000074B1">
        <w:rPr>
          <w:rFonts w:asciiTheme="minorHAnsi" w:hAnsiTheme="minorHAnsi" w:cs="Arabic Typesetting"/>
          <w:b/>
          <w:lang w:val="ro-RO"/>
        </w:rPr>
        <w:tab/>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1072"/>
        <w:gridCol w:w="1230"/>
        <w:gridCol w:w="1203"/>
        <w:gridCol w:w="1266"/>
        <w:gridCol w:w="1203"/>
        <w:gridCol w:w="1266"/>
        <w:gridCol w:w="1203"/>
      </w:tblGrid>
      <w:tr w:rsidR="007A21B6" w:rsidRPr="000074B1" w:rsidTr="00F77C2A">
        <w:tc>
          <w:tcPr>
            <w:tcW w:w="539" w:type="dxa"/>
            <w:vMerge w:val="restart"/>
            <w:shd w:val="clear" w:color="auto" w:fill="auto"/>
          </w:tcPr>
          <w:p w:rsidR="007A21B6" w:rsidRPr="000074B1" w:rsidRDefault="007A21B6" w:rsidP="00F77C2A">
            <w:pPr>
              <w:jc w:val="center"/>
              <w:rPr>
                <w:rFonts w:asciiTheme="minorHAnsi" w:hAnsiTheme="minorHAnsi" w:cs="Arabic Typesetting"/>
                <w:sz w:val="20"/>
                <w:szCs w:val="20"/>
                <w:lang w:val="ro-RO"/>
              </w:rPr>
            </w:pPr>
            <w:r w:rsidRPr="000074B1">
              <w:rPr>
                <w:rFonts w:asciiTheme="minorHAnsi" w:hAnsiTheme="minorHAnsi" w:cs="Arabic Typesetting"/>
                <w:sz w:val="20"/>
                <w:szCs w:val="20"/>
                <w:lang w:val="ro-RO"/>
              </w:rPr>
              <w:t>Nr. crt.</w:t>
            </w:r>
          </w:p>
        </w:tc>
        <w:tc>
          <w:tcPr>
            <w:tcW w:w="1072" w:type="dxa"/>
            <w:vMerge w:val="restart"/>
            <w:shd w:val="clear" w:color="auto" w:fill="auto"/>
          </w:tcPr>
          <w:p w:rsidR="007A21B6" w:rsidRPr="000074B1" w:rsidRDefault="007A21B6" w:rsidP="00F77C2A">
            <w:pPr>
              <w:jc w:val="center"/>
              <w:rPr>
                <w:rFonts w:asciiTheme="minorHAnsi" w:hAnsiTheme="minorHAnsi" w:cs="Arabic Typesetting"/>
                <w:sz w:val="20"/>
                <w:szCs w:val="20"/>
                <w:lang w:val="ro-RO"/>
              </w:rPr>
            </w:pPr>
          </w:p>
        </w:tc>
        <w:tc>
          <w:tcPr>
            <w:tcW w:w="2406" w:type="dxa"/>
            <w:gridSpan w:val="2"/>
            <w:shd w:val="clear" w:color="auto" w:fill="auto"/>
          </w:tcPr>
          <w:p w:rsidR="007A21B6" w:rsidRPr="000074B1" w:rsidRDefault="007A21B6" w:rsidP="00F77C2A">
            <w:pPr>
              <w:jc w:val="center"/>
              <w:rPr>
                <w:rFonts w:asciiTheme="minorHAnsi" w:hAnsiTheme="minorHAnsi" w:cs="Arabic Typesetting"/>
                <w:sz w:val="20"/>
                <w:szCs w:val="20"/>
                <w:lang w:val="ro-RO"/>
              </w:rPr>
            </w:pPr>
            <w:r>
              <w:rPr>
                <w:rFonts w:asciiTheme="minorHAnsi" w:hAnsiTheme="minorHAnsi" w:cs="Arabic Typesetting"/>
                <w:sz w:val="20"/>
                <w:szCs w:val="20"/>
                <w:lang w:val="ro-RO"/>
              </w:rPr>
              <w:t>2016</w:t>
            </w:r>
          </w:p>
        </w:tc>
        <w:tc>
          <w:tcPr>
            <w:tcW w:w="2469" w:type="dxa"/>
            <w:gridSpan w:val="2"/>
            <w:shd w:val="clear" w:color="auto" w:fill="auto"/>
          </w:tcPr>
          <w:p w:rsidR="007A21B6" w:rsidRPr="000074B1" w:rsidRDefault="007A21B6" w:rsidP="00F77C2A">
            <w:pPr>
              <w:jc w:val="center"/>
              <w:rPr>
                <w:rFonts w:asciiTheme="minorHAnsi" w:hAnsiTheme="minorHAnsi" w:cs="Arabic Typesetting"/>
                <w:sz w:val="20"/>
                <w:szCs w:val="20"/>
                <w:lang w:val="ro-RO"/>
              </w:rPr>
            </w:pPr>
            <w:r>
              <w:rPr>
                <w:rFonts w:asciiTheme="minorHAnsi" w:hAnsiTheme="minorHAnsi" w:cs="Arabic Typesetting"/>
                <w:sz w:val="20"/>
                <w:szCs w:val="20"/>
                <w:lang w:val="ro-RO"/>
              </w:rPr>
              <w:t>2017</w:t>
            </w:r>
          </w:p>
        </w:tc>
        <w:tc>
          <w:tcPr>
            <w:tcW w:w="2469" w:type="dxa"/>
            <w:gridSpan w:val="2"/>
            <w:shd w:val="clear" w:color="auto" w:fill="auto"/>
          </w:tcPr>
          <w:p w:rsidR="007A21B6" w:rsidRPr="000074B1" w:rsidRDefault="007A21B6" w:rsidP="00F77C2A">
            <w:pPr>
              <w:jc w:val="center"/>
              <w:rPr>
                <w:rFonts w:asciiTheme="minorHAnsi" w:hAnsiTheme="minorHAnsi" w:cs="Arabic Typesetting"/>
                <w:sz w:val="20"/>
                <w:szCs w:val="20"/>
                <w:lang w:val="ro-RO"/>
              </w:rPr>
            </w:pPr>
            <w:r>
              <w:rPr>
                <w:rFonts w:asciiTheme="minorHAnsi" w:hAnsiTheme="minorHAnsi" w:cs="Arabic Typesetting"/>
                <w:sz w:val="20"/>
                <w:szCs w:val="20"/>
                <w:lang w:val="ro-RO"/>
              </w:rPr>
              <w:t>2018</w:t>
            </w:r>
          </w:p>
        </w:tc>
      </w:tr>
      <w:tr w:rsidR="007A21B6" w:rsidRPr="000074B1" w:rsidTr="00F77C2A">
        <w:tc>
          <w:tcPr>
            <w:tcW w:w="539" w:type="dxa"/>
            <w:vMerge/>
            <w:shd w:val="clear" w:color="auto" w:fill="auto"/>
          </w:tcPr>
          <w:p w:rsidR="007A21B6" w:rsidRPr="000074B1" w:rsidRDefault="007A21B6" w:rsidP="00F77C2A">
            <w:pPr>
              <w:jc w:val="center"/>
              <w:rPr>
                <w:rFonts w:asciiTheme="minorHAnsi" w:hAnsiTheme="minorHAnsi" w:cs="Arabic Typesetting"/>
                <w:sz w:val="20"/>
                <w:szCs w:val="20"/>
                <w:lang w:val="ro-RO"/>
              </w:rPr>
            </w:pPr>
          </w:p>
        </w:tc>
        <w:tc>
          <w:tcPr>
            <w:tcW w:w="1072" w:type="dxa"/>
            <w:vMerge/>
            <w:shd w:val="clear" w:color="auto" w:fill="auto"/>
          </w:tcPr>
          <w:p w:rsidR="007A21B6" w:rsidRPr="000074B1" w:rsidRDefault="007A21B6" w:rsidP="00F77C2A">
            <w:pPr>
              <w:jc w:val="both"/>
              <w:rPr>
                <w:rFonts w:asciiTheme="minorHAnsi" w:hAnsiTheme="minorHAnsi" w:cs="Arabic Typesetting"/>
                <w:sz w:val="20"/>
                <w:szCs w:val="20"/>
                <w:lang w:val="ro-RO"/>
              </w:rPr>
            </w:pPr>
          </w:p>
        </w:tc>
        <w:tc>
          <w:tcPr>
            <w:tcW w:w="1203" w:type="dxa"/>
            <w:shd w:val="clear" w:color="auto" w:fill="auto"/>
          </w:tcPr>
          <w:p w:rsidR="007A21B6" w:rsidRPr="000074B1" w:rsidRDefault="007A21B6" w:rsidP="00F77C2A">
            <w:pPr>
              <w:jc w:val="center"/>
              <w:rPr>
                <w:rFonts w:asciiTheme="minorHAnsi" w:hAnsiTheme="minorHAnsi" w:cs="Arabic Typesetting"/>
                <w:sz w:val="20"/>
                <w:szCs w:val="20"/>
                <w:lang w:val="ro-RO"/>
              </w:rPr>
            </w:pPr>
            <w:r w:rsidRPr="000074B1">
              <w:rPr>
                <w:rFonts w:asciiTheme="minorHAnsi" w:hAnsiTheme="minorHAnsi" w:cs="Arabic Typesetting"/>
                <w:sz w:val="20"/>
                <w:szCs w:val="20"/>
                <w:lang w:val="ro-RO"/>
              </w:rPr>
              <w:t>LEI</w:t>
            </w:r>
          </w:p>
        </w:tc>
        <w:tc>
          <w:tcPr>
            <w:tcW w:w="1203" w:type="dxa"/>
            <w:shd w:val="clear" w:color="auto" w:fill="auto"/>
          </w:tcPr>
          <w:p w:rsidR="007A21B6" w:rsidRPr="000074B1" w:rsidRDefault="007A21B6" w:rsidP="00F77C2A">
            <w:pPr>
              <w:jc w:val="center"/>
              <w:rPr>
                <w:rFonts w:asciiTheme="minorHAnsi" w:hAnsiTheme="minorHAnsi" w:cs="Arabic Typesetting"/>
                <w:sz w:val="20"/>
                <w:szCs w:val="20"/>
                <w:lang w:val="ro-RO"/>
              </w:rPr>
            </w:pPr>
            <w:r w:rsidRPr="000074B1">
              <w:rPr>
                <w:rFonts w:asciiTheme="minorHAnsi" w:hAnsiTheme="minorHAnsi" w:cs="Arabic Typesetting"/>
                <w:sz w:val="20"/>
                <w:szCs w:val="20"/>
                <w:lang w:val="ro-RO"/>
              </w:rPr>
              <w:t>EURO</w:t>
            </w:r>
          </w:p>
        </w:tc>
        <w:tc>
          <w:tcPr>
            <w:tcW w:w="1266" w:type="dxa"/>
            <w:shd w:val="clear" w:color="auto" w:fill="auto"/>
          </w:tcPr>
          <w:p w:rsidR="007A21B6" w:rsidRPr="000074B1" w:rsidRDefault="007A21B6" w:rsidP="00F77C2A">
            <w:pPr>
              <w:jc w:val="center"/>
              <w:rPr>
                <w:rFonts w:asciiTheme="minorHAnsi" w:hAnsiTheme="minorHAnsi" w:cs="Arabic Typesetting"/>
                <w:sz w:val="20"/>
                <w:szCs w:val="20"/>
                <w:lang w:val="ro-RO"/>
              </w:rPr>
            </w:pPr>
            <w:r w:rsidRPr="000074B1">
              <w:rPr>
                <w:rFonts w:asciiTheme="minorHAnsi" w:hAnsiTheme="minorHAnsi" w:cs="Arabic Typesetting"/>
                <w:sz w:val="20"/>
                <w:szCs w:val="20"/>
                <w:lang w:val="ro-RO"/>
              </w:rPr>
              <w:t>LEI</w:t>
            </w:r>
          </w:p>
        </w:tc>
        <w:tc>
          <w:tcPr>
            <w:tcW w:w="1203" w:type="dxa"/>
            <w:shd w:val="clear" w:color="auto" w:fill="auto"/>
          </w:tcPr>
          <w:p w:rsidR="007A21B6" w:rsidRPr="000074B1" w:rsidRDefault="007A21B6" w:rsidP="00F77C2A">
            <w:pPr>
              <w:jc w:val="center"/>
              <w:rPr>
                <w:rFonts w:asciiTheme="minorHAnsi" w:hAnsiTheme="minorHAnsi" w:cs="Arabic Typesetting"/>
                <w:sz w:val="20"/>
                <w:szCs w:val="20"/>
                <w:lang w:val="ro-RO"/>
              </w:rPr>
            </w:pPr>
            <w:r w:rsidRPr="000074B1">
              <w:rPr>
                <w:rFonts w:asciiTheme="minorHAnsi" w:hAnsiTheme="minorHAnsi" w:cs="Arabic Typesetting"/>
                <w:sz w:val="20"/>
                <w:szCs w:val="20"/>
                <w:lang w:val="ro-RO"/>
              </w:rPr>
              <w:t>EURO</w:t>
            </w:r>
          </w:p>
        </w:tc>
        <w:tc>
          <w:tcPr>
            <w:tcW w:w="1266" w:type="dxa"/>
            <w:shd w:val="clear" w:color="auto" w:fill="auto"/>
          </w:tcPr>
          <w:p w:rsidR="007A21B6" w:rsidRPr="000074B1" w:rsidRDefault="007A21B6" w:rsidP="00F77C2A">
            <w:pPr>
              <w:jc w:val="center"/>
              <w:rPr>
                <w:rFonts w:asciiTheme="minorHAnsi" w:hAnsiTheme="minorHAnsi" w:cs="Arabic Typesetting"/>
                <w:sz w:val="20"/>
                <w:szCs w:val="20"/>
                <w:lang w:val="ro-RO"/>
              </w:rPr>
            </w:pPr>
            <w:r w:rsidRPr="000074B1">
              <w:rPr>
                <w:rFonts w:asciiTheme="minorHAnsi" w:hAnsiTheme="minorHAnsi" w:cs="Arabic Typesetting"/>
                <w:sz w:val="20"/>
                <w:szCs w:val="20"/>
                <w:lang w:val="ro-RO"/>
              </w:rPr>
              <w:t>LEI</w:t>
            </w:r>
          </w:p>
        </w:tc>
        <w:tc>
          <w:tcPr>
            <w:tcW w:w="1203" w:type="dxa"/>
            <w:shd w:val="clear" w:color="auto" w:fill="auto"/>
          </w:tcPr>
          <w:p w:rsidR="007A21B6" w:rsidRPr="000074B1" w:rsidRDefault="007A21B6" w:rsidP="00F77C2A">
            <w:pPr>
              <w:jc w:val="center"/>
              <w:rPr>
                <w:rFonts w:asciiTheme="minorHAnsi" w:hAnsiTheme="minorHAnsi" w:cs="Arabic Typesetting"/>
                <w:sz w:val="20"/>
                <w:szCs w:val="20"/>
                <w:lang w:val="ro-RO"/>
              </w:rPr>
            </w:pPr>
            <w:r w:rsidRPr="000074B1">
              <w:rPr>
                <w:rFonts w:asciiTheme="minorHAnsi" w:hAnsiTheme="minorHAnsi" w:cs="Arabic Typesetting"/>
                <w:sz w:val="20"/>
                <w:szCs w:val="20"/>
                <w:lang w:val="ro-RO"/>
              </w:rPr>
              <w:t>EURO</w:t>
            </w:r>
          </w:p>
        </w:tc>
      </w:tr>
      <w:tr w:rsidR="007A21B6" w:rsidRPr="007A21B6" w:rsidTr="00F77C2A">
        <w:tc>
          <w:tcPr>
            <w:tcW w:w="539" w:type="dxa"/>
            <w:shd w:val="clear" w:color="auto" w:fill="auto"/>
          </w:tcPr>
          <w:p w:rsidR="007A21B6" w:rsidRPr="007A21B6" w:rsidRDefault="007A21B6" w:rsidP="00F77C2A">
            <w:pPr>
              <w:jc w:val="center"/>
              <w:rPr>
                <w:rFonts w:asciiTheme="minorHAnsi" w:hAnsiTheme="minorHAnsi" w:cs="Arabic Typesetting"/>
                <w:sz w:val="20"/>
                <w:szCs w:val="20"/>
                <w:lang w:val="ro-RO"/>
              </w:rPr>
            </w:pPr>
            <w:r w:rsidRPr="007A21B6">
              <w:rPr>
                <w:rFonts w:asciiTheme="minorHAnsi" w:hAnsiTheme="minorHAnsi" w:cs="Arabic Typesetting"/>
                <w:sz w:val="20"/>
                <w:szCs w:val="20"/>
                <w:lang w:val="ro-RO"/>
              </w:rPr>
              <w:t>1</w:t>
            </w:r>
          </w:p>
        </w:tc>
        <w:tc>
          <w:tcPr>
            <w:tcW w:w="1072" w:type="dxa"/>
            <w:shd w:val="clear" w:color="auto" w:fill="auto"/>
          </w:tcPr>
          <w:p w:rsidR="007A21B6" w:rsidRPr="007A21B6" w:rsidRDefault="007A21B6" w:rsidP="00F77C2A">
            <w:pPr>
              <w:jc w:val="both"/>
              <w:rPr>
                <w:rFonts w:asciiTheme="minorHAnsi" w:hAnsiTheme="minorHAnsi" w:cs="Arabic Typesetting"/>
                <w:sz w:val="20"/>
                <w:szCs w:val="20"/>
                <w:lang w:val="ro-RO"/>
              </w:rPr>
            </w:pPr>
            <w:r w:rsidRPr="007A21B6">
              <w:rPr>
                <w:rFonts w:asciiTheme="minorHAnsi" w:hAnsiTheme="minorHAnsi" w:cs="Arabic Typesetting"/>
                <w:sz w:val="20"/>
                <w:szCs w:val="20"/>
                <w:lang w:val="ro-RO"/>
              </w:rPr>
              <w:t xml:space="preserve">BUGET C.S.M. total </w:t>
            </w:r>
          </w:p>
        </w:tc>
        <w:tc>
          <w:tcPr>
            <w:tcW w:w="1203" w:type="dxa"/>
            <w:shd w:val="clear" w:color="auto" w:fill="auto"/>
          </w:tcPr>
          <w:p w:rsidR="007A21B6" w:rsidRPr="007A21B6" w:rsidRDefault="007A21B6" w:rsidP="00F77C2A">
            <w:pPr>
              <w:jc w:val="right"/>
              <w:rPr>
                <w:rFonts w:asciiTheme="minorHAnsi" w:hAnsiTheme="minorHAnsi" w:cs="Arabic Typesetting"/>
                <w:sz w:val="20"/>
                <w:szCs w:val="20"/>
                <w:lang w:val="ro-RO"/>
              </w:rPr>
            </w:pPr>
            <w:r w:rsidRPr="007A21B6">
              <w:rPr>
                <w:rFonts w:asciiTheme="minorHAnsi" w:hAnsiTheme="minorHAnsi" w:cs="Arabic Typesetting"/>
                <w:sz w:val="20"/>
                <w:szCs w:val="20"/>
                <w:lang w:val="ro-RO"/>
              </w:rPr>
              <w:t>103.768.000</w:t>
            </w:r>
          </w:p>
        </w:tc>
        <w:tc>
          <w:tcPr>
            <w:tcW w:w="1203" w:type="dxa"/>
            <w:shd w:val="clear" w:color="auto" w:fill="auto"/>
          </w:tcPr>
          <w:p w:rsidR="007A21B6" w:rsidRPr="007A21B6" w:rsidRDefault="007A21B6" w:rsidP="00F77C2A">
            <w:pPr>
              <w:jc w:val="right"/>
              <w:rPr>
                <w:rFonts w:asciiTheme="minorHAnsi" w:hAnsiTheme="minorHAnsi" w:cs="Arabic Typesetting"/>
                <w:sz w:val="20"/>
                <w:szCs w:val="20"/>
                <w:lang w:val="ro-RO"/>
              </w:rPr>
            </w:pPr>
            <w:r w:rsidRPr="007A21B6">
              <w:rPr>
                <w:rFonts w:asciiTheme="minorHAnsi" w:hAnsiTheme="minorHAnsi" w:cs="Arabic Typesetting"/>
                <w:sz w:val="20"/>
                <w:szCs w:val="20"/>
                <w:lang w:val="ro-RO"/>
              </w:rPr>
              <w:t>23.059.555</w:t>
            </w:r>
          </w:p>
        </w:tc>
        <w:tc>
          <w:tcPr>
            <w:tcW w:w="1266" w:type="dxa"/>
            <w:shd w:val="clear" w:color="auto" w:fill="auto"/>
          </w:tcPr>
          <w:p w:rsidR="007A21B6" w:rsidRPr="007A21B6" w:rsidRDefault="007A21B6" w:rsidP="00F77C2A">
            <w:pPr>
              <w:jc w:val="right"/>
              <w:rPr>
                <w:rFonts w:asciiTheme="minorHAnsi" w:hAnsiTheme="minorHAnsi" w:cs="Arabic Typesetting"/>
                <w:sz w:val="20"/>
                <w:szCs w:val="20"/>
                <w:lang w:val="ro-RO"/>
              </w:rPr>
            </w:pPr>
            <w:r w:rsidRPr="007A21B6">
              <w:rPr>
                <w:rFonts w:asciiTheme="minorHAnsi" w:hAnsiTheme="minorHAnsi" w:cs="Arabic Typesetting"/>
                <w:sz w:val="20"/>
                <w:szCs w:val="20"/>
                <w:lang w:val="ro-RO"/>
              </w:rPr>
              <w:t>135.909.000</w:t>
            </w:r>
          </w:p>
        </w:tc>
        <w:tc>
          <w:tcPr>
            <w:tcW w:w="1203" w:type="dxa"/>
            <w:shd w:val="clear" w:color="auto" w:fill="auto"/>
          </w:tcPr>
          <w:p w:rsidR="007A21B6" w:rsidRPr="007A21B6" w:rsidRDefault="007A21B6" w:rsidP="00F77C2A">
            <w:pPr>
              <w:jc w:val="right"/>
              <w:rPr>
                <w:rFonts w:asciiTheme="minorHAnsi" w:hAnsiTheme="minorHAnsi" w:cs="Arabic Typesetting"/>
                <w:sz w:val="20"/>
                <w:szCs w:val="20"/>
                <w:lang w:val="ro-RO"/>
              </w:rPr>
            </w:pPr>
            <w:r w:rsidRPr="007A21B6">
              <w:rPr>
                <w:rFonts w:asciiTheme="minorHAnsi" w:hAnsiTheme="minorHAnsi" w:cs="Arabic Typesetting"/>
                <w:sz w:val="20"/>
                <w:szCs w:val="20"/>
                <w:lang w:val="ro-RO"/>
              </w:rPr>
              <w:t>29.870.109</w:t>
            </w:r>
          </w:p>
        </w:tc>
        <w:tc>
          <w:tcPr>
            <w:tcW w:w="1266" w:type="dxa"/>
            <w:shd w:val="clear" w:color="auto" w:fill="auto"/>
          </w:tcPr>
          <w:p w:rsidR="007A21B6" w:rsidRPr="007A21B6" w:rsidRDefault="007A21B6" w:rsidP="00F77C2A">
            <w:pPr>
              <w:jc w:val="right"/>
              <w:rPr>
                <w:rFonts w:asciiTheme="minorHAnsi" w:hAnsiTheme="minorHAnsi" w:cs="Arabic Typesetting"/>
                <w:sz w:val="20"/>
                <w:szCs w:val="20"/>
                <w:lang w:val="ro-RO"/>
              </w:rPr>
            </w:pPr>
            <w:r w:rsidRPr="007A21B6">
              <w:rPr>
                <w:rFonts w:asciiTheme="minorHAnsi" w:hAnsiTheme="minorHAnsi" w:cs="Arabic Typesetting"/>
                <w:sz w:val="20"/>
                <w:szCs w:val="20"/>
                <w:lang w:val="ro-RO"/>
              </w:rPr>
              <w:t>142.265.000</w:t>
            </w:r>
          </w:p>
        </w:tc>
        <w:tc>
          <w:tcPr>
            <w:tcW w:w="1203" w:type="dxa"/>
            <w:shd w:val="clear" w:color="auto" w:fill="auto"/>
          </w:tcPr>
          <w:p w:rsidR="007A21B6" w:rsidRPr="007A21B6" w:rsidRDefault="007A21B6" w:rsidP="00F77C2A">
            <w:pPr>
              <w:jc w:val="right"/>
              <w:rPr>
                <w:rFonts w:asciiTheme="minorHAnsi" w:hAnsiTheme="minorHAnsi" w:cs="Arabic Typesetting"/>
                <w:sz w:val="20"/>
                <w:szCs w:val="20"/>
              </w:rPr>
            </w:pPr>
            <w:r w:rsidRPr="007A21B6">
              <w:rPr>
                <w:rFonts w:asciiTheme="minorHAnsi" w:hAnsiTheme="minorHAnsi" w:cs="Arabic Typesetting"/>
                <w:sz w:val="20"/>
                <w:szCs w:val="20"/>
                <w:lang w:val="ro-RO"/>
              </w:rPr>
              <w:t>31.267.033</w:t>
            </w:r>
          </w:p>
        </w:tc>
      </w:tr>
    </w:tbl>
    <w:p w:rsidR="007A21B6" w:rsidRPr="007A21B6" w:rsidRDefault="007A21B6" w:rsidP="007A21B6">
      <w:pPr>
        <w:jc w:val="both"/>
        <w:rPr>
          <w:rFonts w:asciiTheme="minorHAnsi" w:hAnsiTheme="minorHAnsi" w:cs="Arabic Typesetting"/>
          <w:lang w:val="ro-RO"/>
        </w:rPr>
      </w:pPr>
    </w:p>
    <w:p w:rsidR="007A21B6" w:rsidRPr="007A21B6" w:rsidRDefault="007A21B6" w:rsidP="007A21B6">
      <w:pPr>
        <w:ind w:firstLine="720"/>
        <w:jc w:val="both"/>
        <w:rPr>
          <w:rFonts w:asciiTheme="minorHAnsi" w:hAnsiTheme="minorHAnsi" w:cs="Arabic Typesetting"/>
          <w:lang w:val="ro-RO"/>
        </w:rPr>
      </w:pPr>
      <w:r w:rsidRPr="007A21B6">
        <w:rPr>
          <w:rFonts w:asciiTheme="minorHAnsi" w:hAnsiTheme="minorHAnsi" w:cs="Arabic Typesetting"/>
          <w:lang w:val="ro-RO"/>
        </w:rPr>
        <w:t xml:space="preserve">Măsurile au fost adoptate având în vedere riscurile determinate de evoluţiile economice interne şi externe şi au impus adoptarea unei politici bugetare prudente. </w:t>
      </w:r>
    </w:p>
    <w:p w:rsidR="007A21B6" w:rsidRDefault="007A21B6" w:rsidP="007A21B6">
      <w:pPr>
        <w:ind w:firstLine="720"/>
        <w:jc w:val="both"/>
        <w:rPr>
          <w:rFonts w:asciiTheme="minorHAnsi" w:hAnsiTheme="minorHAnsi"/>
          <w:lang w:val="ro-RO"/>
        </w:rPr>
      </w:pPr>
      <w:r w:rsidRPr="007A21B6">
        <w:rPr>
          <w:rFonts w:asciiTheme="minorHAnsi" w:hAnsiTheme="minorHAnsi"/>
          <w:lang w:val="ro-RO"/>
        </w:rPr>
        <w:t xml:space="preserve">Datele pentru anul 2018 reprezintă limitele de cheltuieli transmise de către </w:t>
      </w:r>
      <w:r>
        <w:rPr>
          <w:rFonts w:asciiTheme="minorHAnsi" w:hAnsiTheme="minorHAnsi"/>
          <w:lang w:val="ro-RO"/>
        </w:rPr>
        <w:t xml:space="preserve">Ministerul Finanţelor Publice </w:t>
      </w:r>
      <w:r w:rsidRPr="007A21B6">
        <w:rPr>
          <w:rFonts w:asciiTheme="minorHAnsi" w:hAnsiTheme="minorHAnsi"/>
          <w:lang w:val="ro-RO"/>
        </w:rPr>
        <w:t>pentru bugetul anul</w:t>
      </w:r>
      <w:r>
        <w:rPr>
          <w:rFonts w:asciiTheme="minorHAnsi" w:hAnsiTheme="minorHAnsi"/>
          <w:lang w:val="ro-RO"/>
        </w:rPr>
        <w:t>ui</w:t>
      </w:r>
      <w:r w:rsidRPr="007A21B6">
        <w:rPr>
          <w:rFonts w:asciiTheme="minorHAnsi" w:hAnsiTheme="minorHAnsi"/>
          <w:lang w:val="ro-RO"/>
        </w:rPr>
        <w:t xml:space="preserve"> viitor.</w:t>
      </w:r>
    </w:p>
    <w:p w:rsidR="007A21B6" w:rsidRPr="00934BB4" w:rsidRDefault="007A21B6" w:rsidP="007A21B6">
      <w:pPr>
        <w:ind w:firstLine="720"/>
        <w:jc w:val="both"/>
        <w:rPr>
          <w:rFonts w:asciiTheme="minorHAnsi" w:hAnsiTheme="minorHAnsi" w:cs="Arabic Typesetting"/>
          <w:lang w:val="ro-RO"/>
        </w:rPr>
      </w:pPr>
    </w:p>
    <w:p w:rsidR="007A21B6" w:rsidRDefault="007A21B6" w:rsidP="007A21B6">
      <w:pPr>
        <w:jc w:val="both"/>
        <w:rPr>
          <w:rFonts w:asciiTheme="minorHAnsi" w:hAnsiTheme="minorHAnsi"/>
          <w:lang w:val="ro-RO"/>
        </w:rPr>
      </w:pPr>
      <w:r w:rsidRPr="000074B1">
        <w:rPr>
          <w:rFonts w:asciiTheme="minorHAnsi" w:hAnsiTheme="minorHAnsi" w:cs="Arabic Typesetting"/>
          <w:lang w:val="ro-RO"/>
        </w:rPr>
        <w:tab/>
      </w:r>
      <w:r w:rsidRPr="000074B1">
        <w:rPr>
          <w:rFonts w:asciiTheme="minorHAnsi" w:hAnsiTheme="minorHAnsi"/>
          <w:lang w:val="ro-RO"/>
        </w:rPr>
        <w:t>Reprezentat grafic, evoluţia bugetului se prezintă astfel:</w:t>
      </w:r>
    </w:p>
    <w:p w:rsidR="00A63C33" w:rsidRDefault="00A63C33" w:rsidP="007A21B6">
      <w:pPr>
        <w:jc w:val="both"/>
        <w:rPr>
          <w:rFonts w:asciiTheme="minorHAnsi" w:hAnsiTheme="minorHAnsi"/>
          <w:lang w:val="ro-RO"/>
        </w:rPr>
      </w:pPr>
    </w:p>
    <w:p w:rsidR="007A21B6" w:rsidRDefault="007A21B6" w:rsidP="007A21B6">
      <w:pPr>
        <w:ind w:left="1418"/>
        <w:jc w:val="both"/>
        <w:rPr>
          <w:rFonts w:asciiTheme="minorHAnsi" w:hAnsiTheme="minorHAnsi"/>
          <w:lang w:val="ro-RO"/>
        </w:rPr>
      </w:pPr>
      <w:r>
        <w:rPr>
          <w:noProof/>
        </w:rPr>
        <w:drawing>
          <wp:inline distT="0" distB="0" distL="0" distR="0" wp14:anchorId="5E42FA39" wp14:editId="4A8656B1">
            <wp:extent cx="4619625" cy="185737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A21B6" w:rsidRDefault="007A21B6" w:rsidP="007A21B6">
      <w:pPr>
        <w:jc w:val="both"/>
        <w:rPr>
          <w:rFonts w:asciiTheme="minorHAnsi" w:hAnsiTheme="minorHAnsi"/>
          <w:lang w:val="ro-RO"/>
        </w:rPr>
      </w:pPr>
    </w:p>
    <w:p w:rsidR="007A21B6" w:rsidRPr="00060658" w:rsidRDefault="007A21B6" w:rsidP="007A21B6">
      <w:pPr>
        <w:jc w:val="both"/>
        <w:rPr>
          <w:rFonts w:asciiTheme="minorHAnsi" w:hAnsiTheme="minorHAnsi"/>
          <w:lang w:val="ro-RO"/>
        </w:rPr>
      </w:pPr>
    </w:p>
    <w:p w:rsidR="007A21B6" w:rsidRPr="000074B1" w:rsidRDefault="007A21B6" w:rsidP="007A21B6">
      <w:pPr>
        <w:ind w:left="1440"/>
        <w:jc w:val="both"/>
        <w:rPr>
          <w:rFonts w:asciiTheme="minorHAnsi" w:hAnsiTheme="minorHAnsi"/>
          <w:lang w:val="ro-RO"/>
        </w:rPr>
      </w:pPr>
      <w:r w:rsidRPr="000074B1">
        <w:rPr>
          <w:rFonts w:asciiTheme="minorHAnsi" w:hAnsiTheme="minorHAnsi"/>
          <w:lang w:val="ro-RO"/>
        </w:rPr>
        <w:t xml:space="preserve">                         </w:t>
      </w:r>
    </w:p>
    <w:p w:rsidR="007A21B6" w:rsidRPr="000074B1" w:rsidRDefault="007A21B6" w:rsidP="007A21B6">
      <w:pPr>
        <w:tabs>
          <w:tab w:val="left" w:pos="5433"/>
        </w:tabs>
        <w:ind w:firstLine="142"/>
        <w:jc w:val="both"/>
        <w:rPr>
          <w:rFonts w:asciiTheme="minorHAnsi" w:hAnsiTheme="minorHAnsi"/>
          <w:lang w:val="ro-RO"/>
        </w:rPr>
      </w:pPr>
      <w:r w:rsidRPr="000074B1">
        <w:rPr>
          <w:rFonts w:asciiTheme="minorHAnsi" w:hAnsiTheme="minorHAnsi"/>
          <w:lang w:val="ro-RO"/>
        </w:rPr>
        <w:t xml:space="preserve">           </w:t>
      </w:r>
      <w:r w:rsidRPr="007A21B6">
        <w:rPr>
          <w:rFonts w:asciiTheme="minorHAnsi" w:hAnsiTheme="minorHAnsi"/>
          <w:lang w:val="ro-RO"/>
        </w:rPr>
        <w:t xml:space="preserve">Bugetul </w:t>
      </w:r>
      <w:r>
        <w:rPr>
          <w:rFonts w:asciiTheme="minorHAnsi" w:hAnsiTheme="minorHAnsi"/>
          <w:lang w:val="ro-RO"/>
        </w:rPr>
        <w:t>Consiliului Superior al Magistraturii</w:t>
      </w:r>
      <w:r w:rsidRPr="007A21B6">
        <w:rPr>
          <w:rFonts w:asciiTheme="minorHAnsi" w:hAnsiTheme="minorHAnsi"/>
          <w:lang w:val="ro-RO"/>
        </w:rPr>
        <w:t xml:space="preserve"> pe anul 2017 a fost aprobat potrivit Anexei </w:t>
      </w:r>
      <w:r>
        <w:rPr>
          <w:rFonts w:asciiTheme="minorHAnsi" w:hAnsiTheme="minorHAnsi"/>
          <w:lang w:val="ro-RO"/>
        </w:rPr>
        <w:t xml:space="preserve">nr. </w:t>
      </w:r>
      <w:r w:rsidRPr="007A21B6">
        <w:rPr>
          <w:rFonts w:asciiTheme="minorHAnsi" w:hAnsiTheme="minorHAnsi"/>
          <w:lang w:val="ro-RO"/>
        </w:rPr>
        <w:t>3 a Legii nr. 6/2017 a bugetului de stat  şi modificat  conform prevederilor O.U.G. nr.83/2017 cu privire la rectificarea bugetului de stat pe anul 2017 şi este structurat astfel: aparatul propriu, Inspectia Judiciara, Institutul Naţional al Magistraturii şi Şcoala Naţională de Grefieri.</w:t>
      </w:r>
    </w:p>
    <w:p w:rsidR="005579C8" w:rsidRDefault="005579C8" w:rsidP="002E24DE">
      <w:pPr>
        <w:jc w:val="center"/>
        <w:rPr>
          <w:rFonts w:asciiTheme="minorHAnsi" w:eastAsia="SimSun" w:hAnsiTheme="minorHAnsi" w:cs="Arial"/>
          <w:b/>
          <w:bCs/>
          <w:lang w:val="ro-RO" w:eastAsia="zh-CN"/>
        </w:rPr>
      </w:pPr>
    </w:p>
    <w:p w:rsidR="005579C8" w:rsidRDefault="005579C8" w:rsidP="002E24DE">
      <w:pPr>
        <w:jc w:val="center"/>
        <w:rPr>
          <w:rFonts w:asciiTheme="minorHAnsi" w:eastAsia="SimSun" w:hAnsiTheme="minorHAnsi" w:cs="Arial"/>
          <w:b/>
          <w:bCs/>
          <w:lang w:val="ro-RO" w:eastAsia="zh-CN"/>
        </w:rPr>
      </w:pPr>
    </w:p>
    <w:p w:rsidR="007A21B6" w:rsidRDefault="007A21B6" w:rsidP="002E24DE">
      <w:pPr>
        <w:jc w:val="center"/>
        <w:rPr>
          <w:rFonts w:asciiTheme="minorHAnsi" w:eastAsia="SimSun" w:hAnsiTheme="minorHAnsi" w:cs="Arial"/>
          <w:b/>
          <w:bCs/>
          <w:lang w:val="ro-RO" w:eastAsia="zh-CN"/>
        </w:rPr>
      </w:pPr>
    </w:p>
    <w:p w:rsidR="007A21B6" w:rsidRDefault="007A21B6" w:rsidP="002E24DE">
      <w:pPr>
        <w:jc w:val="center"/>
        <w:rPr>
          <w:rFonts w:asciiTheme="minorHAnsi" w:eastAsia="SimSun" w:hAnsiTheme="minorHAnsi" w:cs="Arial"/>
          <w:b/>
          <w:bCs/>
          <w:lang w:val="ro-RO" w:eastAsia="zh-CN"/>
        </w:rPr>
      </w:pPr>
    </w:p>
    <w:p w:rsidR="002E24DE" w:rsidRPr="000074B1" w:rsidRDefault="00DA6166" w:rsidP="002E24DE">
      <w:pPr>
        <w:jc w:val="center"/>
        <w:rPr>
          <w:rFonts w:asciiTheme="minorHAnsi" w:hAnsiTheme="minorHAnsi"/>
          <w:lang w:val="ro-RO"/>
        </w:rPr>
      </w:pPr>
      <w:r>
        <w:rPr>
          <w:rFonts w:asciiTheme="minorHAnsi" w:eastAsia="SimSun" w:hAnsiTheme="minorHAnsi" w:cs="Arial"/>
          <w:b/>
          <w:bCs/>
          <w:lang w:val="ro-RO" w:eastAsia="zh-CN"/>
        </w:rPr>
        <w:lastRenderedPageBreak/>
        <w:t xml:space="preserve">SITUAŢIA </w:t>
      </w:r>
      <w:r w:rsidR="00A9310E">
        <w:rPr>
          <w:rFonts w:asciiTheme="minorHAnsi" w:eastAsia="SimSun" w:hAnsiTheme="minorHAnsi" w:cs="Arial"/>
          <w:b/>
          <w:bCs/>
          <w:lang w:val="ro-RO" w:eastAsia="zh-CN"/>
        </w:rPr>
        <w:t xml:space="preserve">FINANŢĂRII CONSILIULUI SUPERIOR AL </w:t>
      </w:r>
      <w:r w:rsidR="002E24DE" w:rsidRPr="000074B1">
        <w:rPr>
          <w:rFonts w:asciiTheme="minorHAnsi" w:eastAsia="SimSun" w:hAnsiTheme="minorHAnsi" w:cs="Arial"/>
          <w:b/>
          <w:bCs/>
          <w:lang w:val="ro-RO" w:eastAsia="zh-CN"/>
        </w:rPr>
        <w:t>MAGISTRATURII</w:t>
      </w:r>
    </w:p>
    <w:p w:rsidR="002E24DE" w:rsidRPr="000074B1" w:rsidRDefault="00A9310E" w:rsidP="002E24DE">
      <w:pPr>
        <w:jc w:val="center"/>
        <w:rPr>
          <w:rFonts w:asciiTheme="minorHAnsi" w:eastAsia="SimSun" w:hAnsiTheme="minorHAnsi" w:cs="Arial"/>
          <w:b/>
          <w:bCs/>
          <w:lang w:val="ro-RO" w:eastAsia="zh-CN"/>
        </w:rPr>
      </w:pPr>
      <w:r>
        <w:rPr>
          <w:rFonts w:asciiTheme="minorHAnsi" w:eastAsia="SimSun" w:hAnsiTheme="minorHAnsi" w:cs="Arial"/>
          <w:b/>
          <w:bCs/>
          <w:lang w:val="ro-RO" w:eastAsia="zh-CN"/>
        </w:rPr>
        <w:t>PE ANII</w:t>
      </w:r>
      <w:r w:rsidR="002E24DE" w:rsidRPr="000074B1">
        <w:rPr>
          <w:rFonts w:asciiTheme="minorHAnsi" w:eastAsia="SimSun" w:hAnsiTheme="minorHAnsi" w:cs="Arial"/>
          <w:b/>
          <w:bCs/>
          <w:lang w:val="ro-RO" w:eastAsia="zh-CN"/>
        </w:rPr>
        <w:t xml:space="preserve"> 201</w:t>
      </w:r>
      <w:r w:rsidR="002E24DE">
        <w:rPr>
          <w:rFonts w:asciiTheme="minorHAnsi" w:eastAsia="SimSun" w:hAnsiTheme="minorHAnsi" w:cs="Arial"/>
          <w:b/>
          <w:bCs/>
          <w:lang w:val="ro-RO" w:eastAsia="zh-CN"/>
        </w:rPr>
        <w:t>6</w:t>
      </w:r>
      <w:r>
        <w:rPr>
          <w:rFonts w:asciiTheme="minorHAnsi" w:eastAsia="SimSun" w:hAnsiTheme="minorHAnsi" w:cs="Arial"/>
          <w:b/>
          <w:bCs/>
          <w:lang w:val="ro-RO" w:eastAsia="zh-CN"/>
        </w:rPr>
        <w:t xml:space="preserve">, </w:t>
      </w:r>
      <w:r w:rsidR="002E24DE" w:rsidRPr="000074B1">
        <w:rPr>
          <w:rFonts w:asciiTheme="minorHAnsi" w:eastAsia="SimSun" w:hAnsiTheme="minorHAnsi" w:cs="Arial"/>
          <w:b/>
          <w:bCs/>
          <w:lang w:val="ro-RO" w:eastAsia="zh-CN"/>
        </w:rPr>
        <w:t>201</w:t>
      </w:r>
      <w:r w:rsidR="002E24DE">
        <w:rPr>
          <w:rFonts w:asciiTheme="minorHAnsi" w:eastAsia="SimSun" w:hAnsiTheme="minorHAnsi" w:cs="Arial"/>
          <w:b/>
          <w:bCs/>
          <w:lang w:val="ro-RO" w:eastAsia="zh-CN"/>
        </w:rPr>
        <w:t>7</w:t>
      </w:r>
      <w:r w:rsidR="007A21B6">
        <w:rPr>
          <w:rFonts w:asciiTheme="minorHAnsi" w:eastAsia="SimSun" w:hAnsiTheme="minorHAnsi" w:cs="Arial"/>
          <w:b/>
          <w:bCs/>
          <w:lang w:val="ro-RO" w:eastAsia="zh-CN"/>
        </w:rPr>
        <w:t xml:space="preserve"> ŞI </w:t>
      </w:r>
      <w:r>
        <w:rPr>
          <w:rFonts w:asciiTheme="minorHAnsi" w:eastAsia="SimSun" w:hAnsiTheme="minorHAnsi" w:cs="Arial"/>
          <w:b/>
          <w:bCs/>
          <w:lang w:val="ro-RO" w:eastAsia="zh-CN"/>
        </w:rPr>
        <w:t xml:space="preserve">ÎN PERSPECTIVA ANULUI </w:t>
      </w:r>
      <w:r w:rsidR="002E24DE" w:rsidRPr="000074B1">
        <w:rPr>
          <w:rFonts w:asciiTheme="minorHAnsi" w:eastAsia="SimSun" w:hAnsiTheme="minorHAnsi" w:cs="Arial"/>
          <w:b/>
          <w:bCs/>
          <w:lang w:val="ro-RO" w:eastAsia="zh-CN"/>
        </w:rPr>
        <w:t>201</w:t>
      </w:r>
      <w:r w:rsidR="002E24DE">
        <w:rPr>
          <w:rFonts w:asciiTheme="minorHAnsi" w:eastAsia="SimSun" w:hAnsiTheme="minorHAnsi" w:cs="Arial"/>
          <w:b/>
          <w:bCs/>
          <w:lang w:val="ro-RO" w:eastAsia="zh-CN"/>
        </w:rPr>
        <w:t>8</w:t>
      </w:r>
    </w:p>
    <w:tbl>
      <w:tblPr>
        <w:tblW w:w="10915" w:type="dxa"/>
        <w:tblInd w:w="-709" w:type="dxa"/>
        <w:tblLayout w:type="fixed"/>
        <w:tblLook w:val="0000" w:firstRow="0" w:lastRow="0" w:firstColumn="0" w:lastColumn="0" w:noHBand="0" w:noVBand="0"/>
      </w:tblPr>
      <w:tblGrid>
        <w:gridCol w:w="993"/>
        <w:gridCol w:w="1167"/>
        <w:gridCol w:w="993"/>
        <w:gridCol w:w="1035"/>
        <w:gridCol w:w="949"/>
        <w:gridCol w:w="992"/>
        <w:gridCol w:w="934"/>
        <w:gridCol w:w="993"/>
        <w:gridCol w:w="908"/>
        <w:gridCol w:w="992"/>
        <w:gridCol w:w="959"/>
      </w:tblGrid>
      <w:tr w:rsidR="002E24DE" w:rsidRPr="000074B1" w:rsidTr="00A005B6">
        <w:trPr>
          <w:trHeight w:val="255"/>
        </w:trPr>
        <w:tc>
          <w:tcPr>
            <w:tcW w:w="993"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c>
          <w:tcPr>
            <w:tcW w:w="1167"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c>
          <w:tcPr>
            <w:tcW w:w="993"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c>
          <w:tcPr>
            <w:tcW w:w="1035"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c>
          <w:tcPr>
            <w:tcW w:w="949"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c>
          <w:tcPr>
            <w:tcW w:w="992"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c>
          <w:tcPr>
            <w:tcW w:w="934"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c>
          <w:tcPr>
            <w:tcW w:w="993"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c>
          <w:tcPr>
            <w:tcW w:w="908"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c>
          <w:tcPr>
            <w:tcW w:w="992"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c>
          <w:tcPr>
            <w:tcW w:w="959"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lang w:val="ro-RO" w:eastAsia="zh-CN"/>
              </w:rPr>
            </w:pPr>
          </w:p>
        </w:tc>
      </w:tr>
      <w:tr w:rsidR="002E24DE" w:rsidRPr="000074B1" w:rsidTr="00A005B6">
        <w:trPr>
          <w:trHeight w:val="255"/>
        </w:trPr>
        <w:tc>
          <w:tcPr>
            <w:tcW w:w="993" w:type="dxa"/>
            <w:tcBorders>
              <w:top w:val="nil"/>
              <w:left w:val="nil"/>
              <w:bottom w:val="nil"/>
              <w:right w:val="nil"/>
            </w:tcBorders>
            <w:shd w:val="clear" w:color="auto" w:fill="auto"/>
            <w:noWrap/>
            <w:vAlign w:val="bottom"/>
          </w:tcPr>
          <w:p w:rsidR="002E24DE" w:rsidRPr="00456AC2" w:rsidRDefault="002E24DE" w:rsidP="00A005B6">
            <w:pPr>
              <w:rPr>
                <w:rFonts w:asciiTheme="minorHAnsi" w:eastAsia="SimSun" w:hAnsiTheme="minorHAnsi" w:cs="Arial"/>
                <w:sz w:val="16"/>
                <w:szCs w:val="16"/>
                <w:lang w:eastAsia="zh-CN"/>
              </w:rPr>
            </w:pPr>
          </w:p>
          <w:p w:rsidR="002E24DE" w:rsidRPr="000074B1" w:rsidRDefault="002E24DE" w:rsidP="00A005B6">
            <w:pPr>
              <w:rPr>
                <w:rFonts w:asciiTheme="minorHAnsi" w:eastAsia="SimSun" w:hAnsiTheme="minorHAnsi" w:cs="Arial"/>
                <w:sz w:val="16"/>
                <w:szCs w:val="16"/>
                <w:lang w:val="ro-RO" w:eastAsia="zh-CN"/>
              </w:rPr>
            </w:pPr>
          </w:p>
        </w:tc>
        <w:tc>
          <w:tcPr>
            <w:tcW w:w="1167"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sz w:val="16"/>
                <w:szCs w:val="16"/>
                <w:lang w:val="ro-RO" w:eastAsia="zh-CN"/>
              </w:rPr>
            </w:pPr>
          </w:p>
        </w:tc>
        <w:tc>
          <w:tcPr>
            <w:tcW w:w="993"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sz w:val="16"/>
                <w:szCs w:val="16"/>
                <w:lang w:val="ro-RO" w:eastAsia="zh-CN"/>
              </w:rPr>
            </w:pPr>
          </w:p>
        </w:tc>
        <w:tc>
          <w:tcPr>
            <w:tcW w:w="1035"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sz w:val="16"/>
                <w:szCs w:val="16"/>
                <w:lang w:val="ro-RO" w:eastAsia="zh-CN"/>
              </w:rPr>
            </w:pPr>
          </w:p>
        </w:tc>
        <w:tc>
          <w:tcPr>
            <w:tcW w:w="949"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sz w:val="16"/>
                <w:szCs w:val="16"/>
                <w:lang w:val="ro-RO" w:eastAsia="zh-CN"/>
              </w:rPr>
            </w:pPr>
          </w:p>
        </w:tc>
        <w:tc>
          <w:tcPr>
            <w:tcW w:w="992"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sz w:val="16"/>
                <w:szCs w:val="16"/>
                <w:lang w:val="ro-RO" w:eastAsia="zh-CN"/>
              </w:rPr>
            </w:pPr>
          </w:p>
        </w:tc>
        <w:tc>
          <w:tcPr>
            <w:tcW w:w="934"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sz w:val="16"/>
                <w:szCs w:val="16"/>
                <w:lang w:val="ro-RO" w:eastAsia="zh-CN"/>
              </w:rPr>
            </w:pPr>
          </w:p>
        </w:tc>
        <w:tc>
          <w:tcPr>
            <w:tcW w:w="993"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sz w:val="16"/>
                <w:szCs w:val="16"/>
                <w:lang w:val="ro-RO" w:eastAsia="zh-CN"/>
              </w:rPr>
            </w:pPr>
          </w:p>
        </w:tc>
        <w:tc>
          <w:tcPr>
            <w:tcW w:w="908"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sz w:val="16"/>
                <w:szCs w:val="16"/>
                <w:lang w:val="ro-RO" w:eastAsia="zh-CN"/>
              </w:rPr>
            </w:pPr>
          </w:p>
        </w:tc>
        <w:tc>
          <w:tcPr>
            <w:tcW w:w="992"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sz w:val="16"/>
                <w:szCs w:val="16"/>
                <w:lang w:val="ro-RO" w:eastAsia="zh-CN"/>
              </w:rPr>
            </w:pPr>
          </w:p>
        </w:tc>
        <w:tc>
          <w:tcPr>
            <w:tcW w:w="959" w:type="dxa"/>
            <w:tcBorders>
              <w:top w:val="nil"/>
              <w:left w:val="nil"/>
              <w:bottom w:val="nil"/>
              <w:right w:val="nil"/>
            </w:tcBorders>
            <w:shd w:val="clear" w:color="auto" w:fill="auto"/>
            <w:noWrap/>
            <w:vAlign w:val="bottom"/>
          </w:tcPr>
          <w:p w:rsidR="002E24DE" w:rsidRPr="000074B1" w:rsidRDefault="002E24DE" w:rsidP="00A005B6">
            <w:pPr>
              <w:rPr>
                <w:rFonts w:asciiTheme="minorHAnsi" w:eastAsia="SimSun" w:hAnsiTheme="minorHAnsi" w:cs="Arial"/>
                <w:sz w:val="16"/>
                <w:szCs w:val="16"/>
                <w:lang w:val="ro-RO" w:eastAsia="zh-CN"/>
              </w:rPr>
            </w:pPr>
          </w:p>
        </w:tc>
      </w:tr>
      <w:tr w:rsidR="007A21B6" w:rsidRPr="000074B1" w:rsidTr="00F77C2A">
        <w:trPr>
          <w:trHeight w:val="255"/>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A21B6" w:rsidRPr="000074B1" w:rsidRDefault="007A21B6" w:rsidP="00F77C2A">
            <w:pP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ANUL 2016</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TOTAL</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APARAT PROPRIU</w:t>
            </w:r>
          </w:p>
        </w:tc>
        <w:tc>
          <w:tcPr>
            <w:tcW w:w="1926" w:type="dxa"/>
            <w:gridSpan w:val="2"/>
            <w:tcBorders>
              <w:top w:val="single" w:sz="4" w:space="0" w:color="auto"/>
              <w:left w:val="nil"/>
              <w:bottom w:val="single" w:sz="4" w:space="0" w:color="auto"/>
              <w:right w:val="single" w:sz="4" w:space="0" w:color="auto"/>
            </w:tcBorders>
            <w:shd w:val="clear" w:color="auto" w:fill="auto"/>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INSPECTIA JUDICIARA</w:t>
            </w:r>
          </w:p>
        </w:tc>
        <w:tc>
          <w:tcPr>
            <w:tcW w:w="1901" w:type="dxa"/>
            <w:gridSpan w:val="2"/>
            <w:tcBorders>
              <w:top w:val="single" w:sz="4" w:space="0" w:color="auto"/>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INM</w:t>
            </w:r>
          </w:p>
        </w:tc>
        <w:tc>
          <w:tcPr>
            <w:tcW w:w="1951" w:type="dxa"/>
            <w:gridSpan w:val="2"/>
            <w:tcBorders>
              <w:top w:val="single" w:sz="4" w:space="0" w:color="auto"/>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SNG</w:t>
            </w:r>
          </w:p>
        </w:tc>
      </w:tr>
      <w:tr w:rsidR="007A21B6" w:rsidRPr="000074B1" w:rsidTr="00F77C2A">
        <w:trPr>
          <w:trHeight w:val="255"/>
        </w:trPr>
        <w:tc>
          <w:tcPr>
            <w:tcW w:w="993" w:type="dxa"/>
            <w:tcBorders>
              <w:top w:val="nil"/>
              <w:left w:val="single" w:sz="4" w:space="0" w:color="auto"/>
              <w:bottom w:val="single" w:sz="4" w:space="0" w:color="auto"/>
              <w:right w:val="single" w:sz="4" w:space="0" w:color="auto"/>
            </w:tcBorders>
            <w:shd w:val="clear" w:color="auto" w:fill="auto"/>
            <w:noWrap/>
            <w:vAlign w:val="bottom"/>
          </w:tcPr>
          <w:p w:rsidR="007A21B6" w:rsidRPr="000074B1" w:rsidRDefault="007A21B6" w:rsidP="00F77C2A">
            <w:pP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BUGET  CSM</w:t>
            </w:r>
          </w:p>
        </w:tc>
        <w:tc>
          <w:tcPr>
            <w:tcW w:w="1167"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LEI</w:t>
            </w:r>
          </w:p>
        </w:tc>
        <w:tc>
          <w:tcPr>
            <w:tcW w:w="993"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EUR</w:t>
            </w:r>
          </w:p>
        </w:tc>
        <w:tc>
          <w:tcPr>
            <w:tcW w:w="1035"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LEI</w:t>
            </w:r>
          </w:p>
        </w:tc>
        <w:tc>
          <w:tcPr>
            <w:tcW w:w="949"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EUR</w:t>
            </w:r>
          </w:p>
        </w:tc>
        <w:tc>
          <w:tcPr>
            <w:tcW w:w="992"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LEI</w:t>
            </w:r>
          </w:p>
        </w:tc>
        <w:tc>
          <w:tcPr>
            <w:tcW w:w="934"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EUR</w:t>
            </w:r>
          </w:p>
        </w:tc>
        <w:tc>
          <w:tcPr>
            <w:tcW w:w="993"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LEI</w:t>
            </w:r>
          </w:p>
        </w:tc>
        <w:tc>
          <w:tcPr>
            <w:tcW w:w="908"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EUR</w:t>
            </w:r>
          </w:p>
        </w:tc>
        <w:tc>
          <w:tcPr>
            <w:tcW w:w="992"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LEI</w:t>
            </w:r>
          </w:p>
        </w:tc>
        <w:tc>
          <w:tcPr>
            <w:tcW w:w="959"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EUR</w:t>
            </w:r>
          </w:p>
        </w:tc>
      </w:tr>
      <w:tr w:rsidR="007A21B6" w:rsidRPr="000074B1" w:rsidTr="00F77C2A">
        <w:trPr>
          <w:trHeight w:val="255"/>
        </w:trPr>
        <w:tc>
          <w:tcPr>
            <w:tcW w:w="993" w:type="dxa"/>
            <w:tcBorders>
              <w:top w:val="nil"/>
              <w:left w:val="single" w:sz="4" w:space="0" w:color="auto"/>
              <w:bottom w:val="single" w:sz="4" w:space="0" w:color="auto"/>
              <w:right w:val="single" w:sz="4" w:space="0" w:color="auto"/>
            </w:tcBorders>
            <w:shd w:val="clear" w:color="auto" w:fill="auto"/>
            <w:vAlign w:val="bottom"/>
          </w:tcPr>
          <w:p w:rsidR="007A21B6" w:rsidRPr="000074B1" w:rsidRDefault="007A21B6" w:rsidP="00F77C2A">
            <w:pP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 xml:space="preserve">   TOTAL  din care:</w:t>
            </w:r>
          </w:p>
        </w:tc>
        <w:tc>
          <w:tcPr>
            <w:tcW w:w="1167"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103.768.000</w:t>
            </w:r>
          </w:p>
        </w:tc>
        <w:tc>
          <w:tcPr>
            <w:tcW w:w="993"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23.059.555</w:t>
            </w:r>
          </w:p>
        </w:tc>
        <w:tc>
          <w:tcPr>
            <w:tcW w:w="1035"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46.931.000</w:t>
            </w:r>
          </w:p>
        </w:tc>
        <w:tc>
          <w:tcPr>
            <w:tcW w:w="949"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ind w:left="-108"/>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10.429.111</w:t>
            </w:r>
          </w:p>
        </w:tc>
        <w:tc>
          <w:tcPr>
            <w:tcW w:w="992"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23.626.000</w:t>
            </w:r>
          </w:p>
        </w:tc>
        <w:tc>
          <w:tcPr>
            <w:tcW w:w="934"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5.250.222</w:t>
            </w:r>
          </w:p>
        </w:tc>
        <w:tc>
          <w:tcPr>
            <w:tcW w:w="993"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25.111.000</w:t>
            </w:r>
          </w:p>
        </w:tc>
        <w:tc>
          <w:tcPr>
            <w:tcW w:w="908"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5.580.222</w:t>
            </w:r>
          </w:p>
        </w:tc>
        <w:tc>
          <w:tcPr>
            <w:tcW w:w="992"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8.100.000</w:t>
            </w:r>
          </w:p>
        </w:tc>
        <w:tc>
          <w:tcPr>
            <w:tcW w:w="959" w:type="dxa"/>
            <w:tcBorders>
              <w:top w:val="nil"/>
              <w:left w:val="nil"/>
              <w:bottom w:val="single" w:sz="4" w:space="0" w:color="auto"/>
              <w:right w:val="single" w:sz="4" w:space="0" w:color="auto"/>
            </w:tcBorders>
            <w:shd w:val="clear" w:color="auto" w:fill="auto"/>
            <w:noWrap/>
            <w:vAlign w:val="bottom"/>
          </w:tcPr>
          <w:p w:rsidR="007A21B6" w:rsidRPr="000074B1" w:rsidRDefault="007A21B6" w:rsidP="00F77C2A">
            <w:pPr>
              <w:jc w:val="center"/>
              <w:rPr>
                <w:rFonts w:asciiTheme="minorHAnsi" w:eastAsia="SimSun" w:hAnsiTheme="minorHAnsi" w:cs="Arial"/>
                <w:b/>
                <w:bCs/>
                <w:sz w:val="16"/>
                <w:szCs w:val="16"/>
                <w:lang w:val="ro-RO" w:eastAsia="zh-CN"/>
              </w:rPr>
            </w:pPr>
            <w:r w:rsidRPr="000074B1">
              <w:rPr>
                <w:rFonts w:asciiTheme="minorHAnsi" w:eastAsia="SimSun" w:hAnsiTheme="minorHAnsi" w:cs="Arial"/>
                <w:b/>
                <w:bCs/>
                <w:sz w:val="16"/>
                <w:szCs w:val="16"/>
                <w:lang w:val="ro-RO" w:eastAsia="zh-CN"/>
              </w:rPr>
              <w:t>1.800.000</w:t>
            </w:r>
          </w:p>
        </w:tc>
      </w:tr>
      <w:tr w:rsidR="007A21B6" w:rsidRPr="008B61FA" w:rsidTr="00F77C2A">
        <w:trPr>
          <w:trHeight w:val="450"/>
        </w:trPr>
        <w:tc>
          <w:tcPr>
            <w:tcW w:w="993" w:type="dxa"/>
            <w:tcBorders>
              <w:top w:val="nil"/>
              <w:left w:val="single" w:sz="4" w:space="0" w:color="auto"/>
              <w:bottom w:val="single" w:sz="4" w:space="0" w:color="auto"/>
              <w:right w:val="single" w:sz="4" w:space="0" w:color="auto"/>
            </w:tcBorders>
            <w:shd w:val="clear" w:color="auto" w:fill="auto"/>
            <w:vAlign w:val="bottom"/>
          </w:tcPr>
          <w:p w:rsidR="007A21B6" w:rsidRPr="008B61FA" w:rsidRDefault="007A21B6" w:rsidP="00F77C2A">
            <w:pP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 xml:space="preserve">   Cheltuieli de personal</w:t>
            </w:r>
          </w:p>
        </w:tc>
        <w:tc>
          <w:tcPr>
            <w:tcW w:w="1167"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77.108.000</w:t>
            </w:r>
          </w:p>
        </w:tc>
        <w:tc>
          <w:tcPr>
            <w:tcW w:w="993"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17.135.111</w:t>
            </w:r>
          </w:p>
        </w:tc>
        <w:tc>
          <w:tcPr>
            <w:tcW w:w="1035"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36.391.000</w:t>
            </w:r>
          </w:p>
        </w:tc>
        <w:tc>
          <w:tcPr>
            <w:tcW w:w="949"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b/>
                <w:sz w:val="16"/>
                <w:szCs w:val="16"/>
                <w:lang w:val="ro-RO" w:eastAsia="zh-CN"/>
              </w:rPr>
            </w:pPr>
            <w:r w:rsidRPr="008B61FA">
              <w:rPr>
                <w:rFonts w:asciiTheme="minorHAnsi" w:eastAsia="SimSun" w:hAnsiTheme="minorHAnsi" w:cs="Arial"/>
                <w:b/>
                <w:sz w:val="16"/>
                <w:szCs w:val="16"/>
                <w:lang w:val="ro-RO" w:eastAsia="zh-CN"/>
              </w:rPr>
              <w:t>8.086.889</w:t>
            </w:r>
          </w:p>
        </w:tc>
        <w:tc>
          <w:tcPr>
            <w:tcW w:w="992"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21.152.000</w:t>
            </w:r>
          </w:p>
        </w:tc>
        <w:tc>
          <w:tcPr>
            <w:tcW w:w="934"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b/>
                <w:sz w:val="16"/>
                <w:szCs w:val="16"/>
                <w:lang w:val="ro-RO" w:eastAsia="zh-CN"/>
              </w:rPr>
            </w:pPr>
            <w:r w:rsidRPr="008B61FA">
              <w:rPr>
                <w:rFonts w:asciiTheme="minorHAnsi" w:eastAsia="SimSun" w:hAnsiTheme="minorHAnsi" w:cs="Arial"/>
                <w:b/>
                <w:sz w:val="16"/>
                <w:szCs w:val="16"/>
                <w:lang w:val="ro-RO" w:eastAsia="zh-CN"/>
              </w:rPr>
              <w:t>4.700.444</w:t>
            </w:r>
          </w:p>
        </w:tc>
        <w:tc>
          <w:tcPr>
            <w:tcW w:w="993"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13.757.000</w:t>
            </w:r>
          </w:p>
        </w:tc>
        <w:tc>
          <w:tcPr>
            <w:tcW w:w="908"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3.057.111</w:t>
            </w:r>
          </w:p>
        </w:tc>
        <w:tc>
          <w:tcPr>
            <w:tcW w:w="992"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5.808.000</w:t>
            </w:r>
          </w:p>
        </w:tc>
        <w:tc>
          <w:tcPr>
            <w:tcW w:w="959"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1.290.667</w:t>
            </w:r>
          </w:p>
        </w:tc>
      </w:tr>
      <w:tr w:rsidR="007A21B6" w:rsidRPr="008B61FA" w:rsidTr="00F77C2A">
        <w:trPr>
          <w:trHeight w:val="255"/>
        </w:trPr>
        <w:tc>
          <w:tcPr>
            <w:tcW w:w="993" w:type="dxa"/>
            <w:tcBorders>
              <w:top w:val="nil"/>
              <w:left w:val="single" w:sz="4" w:space="0" w:color="auto"/>
              <w:bottom w:val="single" w:sz="4" w:space="0" w:color="auto"/>
              <w:right w:val="single" w:sz="4" w:space="0" w:color="auto"/>
            </w:tcBorders>
            <w:shd w:val="clear" w:color="auto" w:fill="auto"/>
            <w:vAlign w:val="bottom"/>
          </w:tcPr>
          <w:p w:rsidR="007A21B6" w:rsidRPr="008B61FA" w:rsidRDefault="007A21B6" w:rsidP="00F77C2A">
            <w:pP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 xml:space="preserve">   Cheltuieli materiale</w:t>
            </w:r>
          </w:p>
        </w:tc>
        <w:tc>
          <w:tcPr>
            <w:tcW w:w="1167"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10.667.000</w:t>
            </w:r>
          </w:p>
        </w:tc>
        <w:tc>
          <w:tcPr>
            <w:tcW w:w="993"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2.370.446</w:t>
            </w:r>
          </w:p>
        </w:tc>
        <w:tc>
          <w:tcPr>
            <w:tcW w:w="1035"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5.272.000</w:t>
            </w:r>
          </w:p>
        </w:tc>
        <w:tc>
          <w:tcPr>
            <w:tcW w:w="949"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1.171.556</w:t>
            </w:r>
          </w:p>
        </w:tc>
        <w:tc>
          <w:tcPr>
            <w:tcW w:w="992"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2.190.000</w:t>
            </w:r>
          </w:p>
        </w:tc>
        <w:tc>
          <w:tcPr>
            <w:tcW w:w="934"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486.667</w:t>
            </w:r>
          </w:p>
        </w:tc>
        <w:tc>
          <w:tcPr>
            <w:tcW w:w="993"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2.338.000</w:t>
            </w:r>
          </w:p>
        </w:tc>
        <w:tc>
          <w:tcPr>
            <w:tcW w:w="908"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519.556</w:t>
            </w:r>
          </w:p>
        </w:tc>
        <w:tc>
          <w:tcPr>
            <w:tcW w:w="992"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867.000</w:t>
            </w:r>
          </w:p>
        </w:tc>
        <w:tc>
          <w:tcPr>
            <w:tcW w:w="959"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192.667</w:t>
            </w:r>
          </w:p>
        </w:tc>
      </w:tr>
      <w:tr w:rsidR="007A21B6" w:rsidRPr="008B61FA" w:rsidTr="00F77C2A">
        <w:trPr>
          <w:trHeight w:val="255"/>
        </w:trPr>
        <w:tc>
          <w:tcPr>
            <w:tcW w:w="993" w:type="dxa"/>
            <w:tcBorders>
              <w:top w:val="nil"/>
              <w:left w:val="single" w:sz="4" w:space="0" w:color="auto"/>
              <w:bottom w:val="single" w:sz="4" w:space="0" w:color="auto"/>
              <w:right w:val="single" w:sz="4" w:space="0" w:color="auto"/>
            </w:tcBorders>
            <w:shd w:val="clear" w:color="auto" w:fill="auto"/>
            <w:vAlign w:val="bottom"/>
          </w:tcPr>
          <w:p w:rsidR="007A21B6" w:rsidRPr="008B61FA" w:rsidRDefault="007A21B6" w:rsidP="00F77C2A">
            <w:pP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 xml:space="preserve">    Transferuri</w:t>
            </w:r>
          </w:p>
        </w:tc>
        <w:tc>
          <w:tcPr>
            <w:tcW w:w="1167"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2.757.000</w:t>
            </w:r>
          </w:p>
        </w:tc>
        <w:tc>
          <w:tcPr>
            <w:tcW w:w="993"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612.667</w:t>
            </w:r>
          </w:p>
        </w:tc>
        <w:tc>
          <w:tcPr>
            <w:tcW w:w="1035"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2.443.000</w:t>
            </w:r>
          </w:p>
        </w:tc>
        <w:tc>
          <w:tcPr>
            <w:tcW w:w="949"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542.889</w:t>
            </w:r>
          </w:p>
        </w:tc>
        <w:tc>
          <w:tcPr>
            <w:tcW w:w="992"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7.000</w:t>
            </w:r>
          </w:p>
        </w:tc>
        <w:tc>
          <w:tcPr>
            <w:tcW w:w="934"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1.556</w:t>
            </w:r>
          </w:p>
        </w:tc>
        <w:tc>
          <w:tcPr>
            <w:tcW w:w="993"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307.000</w:t>
            </w:r>
          </w:p>
        </w:tc>
        <w:tc>
          <w:tcPr>
            <w:tcW w:w="908"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68.222</w:t>
            </w:r>
          </w:p>
        </w:tc>
        <w:tc>
          <w:tcPr>
            <w:tcW w:w="992"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w:t>
            </w:r>
          </w:p>
        </w:tc>
        <w:tc>
          <w:tcPr>
            <w:tcW w:w="959"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w:t>
            </w:r>
          </w:p>
        </w:tc>
      </w:tr>
      <w:tr w:rsidR="007A21B6" w:rsidRPr="008B61FA" w:rsidTr="00F77C2A">
        <w:trPr>
          <w:trHeight w:val="255"/>
        </w:trPr>
        <w:tc>
          <w:tcPr>
            <w:tcW w:w="993" w:type="dxa"/>
            <w:tcBorders>
              <w:top w:val="nil"/>
              <w:left w:val="single" w:sz="4" w:space="0" w:color="auto"/>
              <w:bottom w:val="single" w:sz="4" w:space="0" w:color="auto"/>
              <w:right w:val="single" w:sz="4" w:space="0" w:color="auto"/>
            </w:tcBorders>
            <w:shd w:val="clear" w:color="auto" w:fill="auto"/>
            <w:vAlign w:val="bottom"/>
          </w:tcPr>
          <w:p w:rsidR="007A21B6" w:rsidRPr="008B61FA" w:rsidRDefault="007A21B6" w:rsidP="00F77C2A">
            <w:pP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Alte cheltuieli</w:t>
            </w:r>
          </w:p>
        </w:tc>
        <w:tc>
          <w:tcPr>
            <w:tcW w:w="1167"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12.736.000</w:t>
            </w:r>
          </w:p>
        </w:tc>
        <w:tc>
          <w:tcPr>
            <w:tcW w:w="993"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2.830.221</w:t>
            </w:r>
          </w:p>
        </w:tc>
        <w:tc>
          <w:tcPr>
            <w:tcW w:w="1035"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2.801.000</w:t>
            </w:r>
          </w:p>
        </w:tc>
        <w:tc>
          <w:tcPr>
            <w:tcW w:w="949"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622.444</w:t>
            </w:r>
          </w:p>
        </w:tc>
        <w:tc>
          <w:tcPr>
            <w:tcW w:w="992"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1.000 </w:t>
            </w:r>
          </w:p>
        </w:tc>
        <w:tc>
          <w:tcPr>
            <w:tcW w:w="934"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222</w:t>
            </w:r>
          </w:p>
        </w:tc>
        <w:tc>
          <w:tcPr>
            <w:tcW w:w="993"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8.569.000</w:t>
            </w:r>
          </w:p>
        </w:tc>
        <w:tc>
          <w:tcPr>
            <w:tcW w:w="908"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1.904.222</w:t>
            </w:r>
          </w:p>
        </w:tc>
        <w:tc>
          <w:tcPr>
            <w:tcW w:w="992"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1.365.000</w:t>
            </w:r>
          </w:p>
        </w:tc>
        <w:tc>
          <w:tcPr>
            <w:tcW w:w="959"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303.333</w:t>
            </w:r>
          </w:p>
        </w:tc>
      </w:tr>
      <w:tr w:rsidR="007A21B6" w:rsidRPr="008B61FA" w:rsidTr="00F77C2A">
        <w:trPr>
          <w:trHeight w:val="450"/>
        </w:trPr>
        <w:tc>
          <w:tcPr>
            <w:tcW w:w="993" w:type="dxa"/>
            <w:tcBorders>
              <w:top w:val="nil"/>
              <w:left w:val="single" w:sz="4" w:space="0" w:color="auto"/>
              <w:bottom w:val="single" w:sz="4" w:space="0" w:color="auto"/>
              <w:right w:val="single" w:sz="4" w:space="0" w:color="auto"/>
            </w:tcBorders>
            <w:shd w:val="clear" w:color="auto" w:fill="auto"/>
            <w:vAlign w:val="bottom"/>
          </w:tcPr>
          <w:p w:rsidR="007A21B6" w:rsidRPr="008B61FA" w:rsidRDefault="007A21B6" w:rsidP="00F77C2A">
            <w:pP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 xml:space="preserve">    Cheltuieli de capital</w:t>
            </w:r>
          </w:p>
        </w:tc>
        <w:tc>
          <w:tcPr>
            <w:tcW w:w="1167"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500.000</w:t>
            </w:r>
          </w:p>
        </w:tc>
        <w:tc>
          <w:tcPr>
            <w:tcW w:w="993"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111.110</w:t>
            </w:r>
          </w:p>
        </w:tc>
        <w:tc>
          <w:tcPr>
            <w:tcW w:w="1035"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24.000</w:t>
            </w:r>
          </w:p>
        </w:tc>
        <w:tc>
          <w:tcPr>
            <w:tcW w:w="949"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5.333</w:t>
            </w:r>
          </w:p>
        </w:tc>
        <w:tc>
          <w:tcPr>
            <w:tcW w:w="992"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276.000</w:t>
            </w:r>
          </w:p>
        </w:tc>
        <w:tc>
          <w:tcPr>
            <w:tcW w:w="934"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61.333</w:t>
            </w:r>
          </w:p>
        </w:tc>
        <w:tc>
          <w:tcPr>
            <w:tcW w:w="993"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140.000</w:t>
            </w:r>
          </w:p>
        </w:tc>
        <w:tc>
          <w:tcPr>
            <w:tcW w:w="908"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31.111</w:t>
            </w:r>
          </w:p>
        </w:tc>
        <w:tc>
          <w:tcPr>
            <w:tcW w:w="992"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60.000</w:t>
            </w:r>
          </w:p>
        </w:tc>
        <w:tc>
          <w:tcPr>
            <w:tcW w:w="959" w:type="dxa"/>
            <w:tcBorders>
              <w:top w:val="nil"/>
              <w:left w:val="nil"/>
              <w:bottom w:val="single" w:sz="4" w:space="0" w:color="auto"/>
              <w:right w:val="single" w:sz="4" w:space="0" w:color="auto"/>
            </w:tcBorders>
            <w:shd w:val="clear" w:color="auto" w:fill="auto"/>
            <w:noWrap/>
            <w:vAlign w:val="bottom"/>
          </w:tcPr>
          <w:p w:rsidR="007A21B6" w:rsidRPr="008B61FA" w:rsidRDefault="007A21B6" w:rsidP="00F77C2A">
            <w:pPr>
              <w:jc w:val="center"/>
              <w:rPr>
                <w:rFonts w:asciiTheme="minorHAnsi" w:eastAsia="SimSun" w:hAnsiTheme="minorHAnsi" w:cs="Arial"/>
                <w:sz w:val="16"/>
                <w:szCs w:val="16"/>
                <w:lang w:val="ro-RO" w:eastAsia="zh-CN"/>
              </w:rPr>
            </w:pPr>
            <w:r w:rsidRPr="008B61FA">
              <w:rPr>
                <w:rFonts w:asciiTheme="minorHAnsi" w:eastAsia="SimSun" w:hAnsiTheme="minorHAnsi" w:cs="Arial"/>
                <w:sz w:val="16"/>
                <w:szCs w:val="16"/>
                <w:lang w:val="ro-RO" w:eastAsia="zh-CN"/>
              </w:rPr>
              <w:t>13.333</w:t>
            </w:r>
          </w:p>
        </w:tc>
      </w:tr>
    </w:tbl>
    <w:p w:rsidR="007A21B6" w:rsidRDefault="007A21B6" w:rsidP="007A21B6">
      <w:pPr>
        <w:ind w:left="-1260"/>
        <w:jc w:val="both"/>
        <w:rPr>
          <w:rFonts w:asciiTheme="minorHAnsi" w:hAnsiTheme="minorHAnsi"/>
          <w:sz w:val="16"/>
          <w:szCs w:val="16"/>
          <w:lang w:val="ro-RO"/>
        </w:rPr>
      </w:pPr>
    </w:p>
    <w:p w:rsidR="007A21B6" w:rsidRDefault="007A21B6" w:rsidP="007A21B6">
      <w:pPr>
        <w:ind w:left="-1260"/>
        <w:jc w:val="both"/>
        <w:rPr>
          <w:rFonts w:asciiTheme="minorHAnsi" w:hAnsiTheme="minorHAnsi"/>
          <w:sz w:val="16"/>
          <w:szCs w:val="16"/>
          <w:lang w:val="ro-RO"/>
        </w:rPr>
      </w:pPr>
    </w:p>
    <w:p w:rsidR="007A21B6" w:rsidRDefault="007A21B6" w:rsidP="007A21B6">
      <w:pPr>
        <w:ind w:left="-1260"/>
        <w:jc w:val="both"/>
        <w:rPr>
          <w:rFonts w:asciiTheme="minorHAnsi" w:hAnsiTheme="minorHAnsi"/>
          <w:sz w:val="16"/>
          <w:szCs w:val="16"/>
          <w:lang w:val="ro-RO"/>
        </w:rPr>
      </w:pPr>
    </w:p>
    <w:tbl>
      <w:tblPr>
        <w:tblW w:w="10883" w:type="dxa"/>
        <w:tblInd w:w="-714" w:type="dxa"/>
        <w:tblLook w:val="04A0" w:firstRow="1" w:lastRow="0" w:firstColumn="1" w:lastColumn="0" w:noHBand="0" w:noVBand="1"/>
      </w:tblPr>
      <w:tblGrid>
        <w:gridCol w:w="1000"/>
        <w:gridCol w:w="985"/>
        <w:gridCol w:w="992"/>
        <w:gridCol w:w="1134"/>
        <w:gridCol w:w="992"/>
        <w:gridCol w:w="992"/>
        <w:gridCol w:w="992"/>
        <w:gridCol w:w="1014"/>
        <w:gridCol w:w="906"/>
        <w:gridCol w:w="916"/>
        <w:gridCol w:w="960"/>
      </w:tblGrid>
      <w:tr w:rsidR="007A21B6" w:rsidRPr="007A21B6" w:rsidTr="00F77C2A">
        <w:trPr>
          <w:trHeight w:val="255"/>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ind w:left="-822" w:firstLine="822"/>
              <w:rPr>
                <w:rFonts w:ascii="Garamond" w:hAnsi="Garamond" w:cs="Arial"/>
                <w:b/>
                <w:bCs/>
                <w:sz w:val="16"/>
                <w:szCs w:val="16"/>
              </w:rPr>
            </w:pPr>
            <w:r w:rsidRPr="007A21B6">
              <w:rPr>
                <w:rFonts w:ascii="Garamond" w:hAnsi="Garamond" w:cs="Arial"/>
                <w:b/>
                <w:bCs/>
                <w:sz w:val="16"/>
                <w:szCs w:val="16"/>
              </w:rPr>
              <w:t>ANUL 2017</w:t>
            </w:r>
          </w:p>
        </w:tc>
        <w:tc>
          <w:tcPr>
            <w:tcW w:w="1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TOTAL</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APARAT PROPRIU</w:t>
            </w:r>
          </w:p>
        </w:tc>
        <w:tc>
          <w:tcPr>
            <w:tcW w:w="1984" w:type="dxa"/>
            <w:gridSpan w:val="2"/>
            <w:tcBorders>
              <w:top w:val="single" w:sz="4" w:space="0" w:color="auto"/>
              <w:left w:val="nil"/>
              <w:bottom w:val="single" w:sz="4" w:space="0" w:color="auto"/>
              <w:right w:val="single" w:sz="4" w:space="0" w:color="auto"/>
            </w:tcBorders>
            <w:shd w:val="clear" w:color="auto" w:fill="auto"/>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INSPECTIA JUDICIARA</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INM</w:t>
            </w:r>
          </w:p>
        </w:tc>
        <w:tc>
          <w:tcPr>
            <w:tcW w:w="1876" w:type="dxa"/>
            <w:gridSpan w:val="2"/>
            <w:tcBorders>
              <w:top w:val="single" w:sz="4" w:space="0" w:color="auto"/>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SNG</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b/>
                <w:bCs/>
                <w:sz w:val="16"/>
                <w:szCs w:val="16"/>
              </w:rPr>
            </w:pPr>
            <w:r w:rsidRPr="007A21B6">
              <w:rPr>
                <w:rFonts w:ascii="Garamond" w:hAnsi="Garamond" w:cs="Arial"/>
                <w:b/>
                <w:bCs/>
                <w:sz w:val="16"/>
                <w:szCs w:val="16"/>
              </w:rPr>
              <w:t>BUGET  CSM</w:t>
            </w:r>
          </w:p>
        </w:tc>
        <w:tc>
          <w:tcPr>
            <w:tcW w:w="98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LEI</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EUR</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LEI</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EUR</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LEI</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EUR</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LEI</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EUR</w:t>
            </w:r>
          </w:p>
        </w:tc>
        <w:tc>
          <w:tcPr>
            <w:tcW w:w="91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LEI</w:t>
            </w:r>
          </w:p>
        </w:tc>
        <w:tc>
          <w:tcPr>
            <w:tcW w:w="960"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EUR</w:t>
            </w:r>
          </w:p>
        </w:tc>
      </w:tr>
      <w:tr w:rsidR="007A21B6" w:rsidRPr="007A21B6" w:rsidTr="00F77C2A">
        <w:trPr>
          <w:trHeight w:val="480"/>
        </w:trPr>
        <w:tc>
          <w:tcPr>
            <w:tcW w:w="1000" w:type="dxa"/>
            <w:tcBorders>
              <w:top w:val="nil"/>
              <w:left w:val="single" w:sz="4" w:space="0" w:color="auto"/>
              <w:bottom w:val="single" w:sz="4" w:space="0" w:color="auto"/>
              <w:right w:val="single" w:sz="4" w:space="0" w:color="auto"/>
            </w:tcBorders>
            <w:shd w:val="clear" w:color="auto" w:fill="auto"/>
            <w:vAlign w:val="bottom"/>
            <w:hideMark/>
          </w:tcPr>
          <w:p w:rsidR="007A21B6" w:rsidRPr="007A21B6" w:rsidRDefault="007A21B6" w:rsidP="00F77C2A">
            <w:pPr>
              <w:ind w:left="-113"/>
              <w:rPr>
                <w:rFonts w:ascii="Garamond" w:hAnsi="Garamond" w:cs="Arial"/>
                <w:b/>
                <w:bCs/>
                <w:sz w:val="16"/>
                <w:szCs w:val="16"/>
              </w:rPr>
            </w:pPr>
            <w:r w:rsidRPr="007A21B6">
              <w:rPr>
                <w:rFonts w:ascii="Garamond" w:hAnsi="Garamond" w:cs="Arial"/>
                <w:b/>
                <w:bCs/>
                <w:sz w:val="16"/>
                <w:szCs w:val="16"/>
              </w:rPr>
              <w:t xml:space="preserve">   TOTAL  din care:</w:t>
            </w:r>
          </w:p>
        </w:tc>
        <w:tc>
          <w:tcPr>
            <w:tcW w:w="98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135 909 000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29 870 109</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56 578 000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12 434 725</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31 408 000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6 902 857</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38 285 000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8 414 285</w:t>
            </w:r>
          </w:p>
        </w:tc>
        <w:tc>
          <w:tcPr>
            <w:tcW w:w="91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9 638 000</w:t>
            </w:r>
          </w:p>
        </w:tc>
        <w:tc>
          <w:tcPr>
            <w:tcW w:w="960"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2 118 242</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sz w:val="16"/>
                <w:szCs w:val="16"/>
              </w:rPr>
            </w:pPr>
            <w:r w:rsidRPr="007A21B6">
              <w:rPr>
                <w:rFonts w:ascii="Garamond" w:hAnsi="Garamond" w:cs="Arial"/>
                <w:sz w:val="16"/>
                <w:szCs w:val="16"/>
              </w:rPr>
              <w:t xml:space="preserve">   Cheltuieli de personal</w:t>
            </w:r>
          </w:p>
        </w:tc>
        <w:tc>
          <w:tcPr>
            <w:tcW w:w="98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105 700 000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23 230 769</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48 096 000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10 570 549</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29 267 000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6 432 308</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20 302 000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4 461 978</w:t>
            </w:r>
          </w:p>
        </w:tc>
        <w:tc>
          <w:tcPr>
            <w:tcW w:w="91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8 035 000</w:t>
            </w:r>
          </w:p>
        </w:tc>
        <w:tc>
          <w:tcPr>
            <w:tcW w:w="960"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1 765 934</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sz w:val="16"/>
                <w:szCs w:val="16"/>
              </w:rPr>
            </w:pPr>
            <w:r w:rsidRPr="007A21B6">
              <w:rPr>
                <w:rFonts w:ascii="Garamond" w:hAnsi="Garamond" w:cs="Arial"/>
                <w:sz w:val="16"/>
                <w:szCs w:val="16"/>
              </w:rPr>
              <w:t xml:space="preserve">   Cheltuieli materiale</w:t>
            </w:r>
          </w:p>
        </w:tc>
        <w:tc>
          <w:tcPr>
            <w:tcW w:w="98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10 295 000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2 262 637</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5 372 000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1 180 659</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1 979 000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434 945</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2 076 000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456 264</w:t>
            </w:r>
          </w:p>
        </w:tc>
        <w:tc>
          <w:tcPr>
            <w:tcW w:w="91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868 000</w:t>
            </w:r>
          </w:p>
        </w:tc>
        <w:tc>
          <w:tcPr>
            <w:tcW w:w="960"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190 769</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sz w:val="16"/>
                <w:szCs w:val="16"/>
              </w:rPr>
            </w:pPr>
            <w:r w:rsidRPr="007A21B6">
              <w:rPr>
                <w:rFonts w:ascii="Garamond" w:hAnsi="Garamond" w:cs="Arial"/>
                <w:sz w:val="16"/>
                <w:szCs w:val="16"/>
              </w:rPr>
              <w:t xml:space="preserve">    Transferuri</w:t>
            </w:r>
          </w:p>
        </w:tc>
        <w:tc>
          <w:tcPr>
            <w:tcW w:w="98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3 184 000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699 780</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2 915 000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640 659</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10 000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2 198</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259 000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56 923</w:t>
            </w:r>
          </w:p>
        </w:tc>
        <w:tc>
          <w:tcPr>
            <w:tcW w:w="91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 </w:t>
            </w:r>
          </w:p>
        </w:tc>
        <w:tc>
          <w:tcPr>
            <w:tcW w:w="960"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 </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Alte cheltuieli</w:t>
            </w:r>
          </w:p>
        </w:tc>
        <w:tc>
          <w:tcPr>
            <w:tcW w:w="98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16 368 000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3 597 363</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75 000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16 484</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439</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15559000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3419560</w:t>
            </w:r>
          </w:p>
        </w:tc>
        <w:tc>
          <w:tcPr>
            <w:tcW w:w="91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732 000</w:t>
            </w:r>
          </w:p>
        </w:tc>
        <w:tc>
          <w:tcPr>
            <w:tcW w:w="960"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160 880</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sz w:val="16"/>
                <w:szCs w:val="16"/>
              </w:rPr>
            </w:pPr>
            <w:r w:rsidRPr="007A21B6">
              <w:rPr>
                <w:rFonts w:ascii="Garamond" w:hAnsi="Garamond" w:cs="Arial"/>
                <w:sz w:val="16"/>
                <w:szCs w:val="16"/>
              </w:rPr>
              <w:t xml:space="preserve">    Cheltuieli de capital</w:t>
            </w:r>
          </w:p>
        </w:tc>
        <w:tc>
          <w:tcPr>
            <w:tcW w:w="98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362 000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79 560</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120 000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26 374</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150 000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32 967</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89 000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19 560</w:t>
            </w:r>
          </w:p>
        </w:tc>
        <w:tc>
          <w:tcPr>
            <w:tcW w:w="91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3 000</w:t>
            </w:r>
          </w:p>
        </w:tc>
        <w:tc>
          <w:tcPr>
            <w:tcW w:w="960"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659</w:t>
            </w:r>
          </w:p>
        </w:tc>
      </w:tr>
    </w:tbl>
    <w:p w:rsidR="007A21B6" w:rsidRPr="007A21B6" w:rsidRDefault="007A21B6" w:rsidP="007A21B6">
      <w:pPr>
        <w:ind w:left="-709" w:hanging="551"/>
        <w:jc w:val="both"/>
        <w:rPr>
          <w:rFonts w:asciiTheme="minorHAnsi" w:hAnsiTheme="minorHAnsi"/>
          <w:sz w:val="16"/>
          <w:szCs w:val="16"/>
          <w:lang w:val="ro-RO"/>
        </w:rPr>
      </w:pPr>
    </w:p>
    <w:p w:rsidR="007A21B6" w:rsidRDefault="007A21B6" w:rsidP="007A21B6">
      <w:pPr>
        <w:ind w:right="-180"/>
        <w:jc w:val="both"/>
        <w:rPr>
          <w:rFonts w:asciiTheme="minorHAnsi" w:hAnsiTheme="minorHAnsi"/>
          <w:sz w:val="16"/>
          <w:szCs w:val="16"/>
          <w:lang w:val="ro-RO"/>
        </w:rPr>
      </w:pPr>
    </w:p>
    <w:p w:rsidR="007A21B6" w:rsidRPr="007A21B6" w:rsidRDefault="007A21B6" w:rsidP="007A21B6">
      <w:pPr>
        <w:ind w:right="-180"/>
        <w:jc w:val="both"/>
        <w:rPr>
          <w:rFonts w:asciiTheme="minorHAnsi" w:hAnsiTheme="minorHAnsi"/>
          <w:sz w:val="16"/>
          <w:szCs w:val="16"/>
          <w:lang w:val="ro-RO"/>
        </w:rPr>
      </w:pPr>
    </w:p>
    <w:tbl>
      <w:tblPr>
        <w:tblW w:w="10915" w:type="dxa"/>
        <w:tblInd w:w="-714" w:type="dxa"/>
        <w:tblLook w:val="04A0" w:firstRow="1" w:lastRow="0" w:firstColumn="1" w:lastColumn="0" w:noHBand="0" w:noVBand="1"/>
      </w:tblPr>
      <w:tblGrid>
        <w:gridCol w:w="1000"/>
        <w:gridCol w:w="1127"/>
        <w:gridCol w:w="992"/>
        <w:gridCol w:w="1134"/>
        <w:gridCol w:w="992"/>
        <w:gridCol w:w="992"/>
        <w:gridCol w:w="992"/>
        <w:gridCol w:w="1014"/>
        <w:gridCol w:w="906"/>
        <w:gridCol w:w="915"/>
        <w:gridCol w:w="851"/>
      </w:tblGrid>
      <w:tr w:rsidR="007A21B6" w:rsidRPr="007A21B6" w:rsidTr="00F77C2A">
        <w:trPr>
          <w:trHeight w:val="255"/>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b/>
                <w:bCs/>
                <w:sz w:val="16"/>
                <w:szCs w:val="16"/>
              </w:rPr>
            </w:pPr>
            <w:r w:rsidRPr="007A21B6">
              <w:rPr>
                <w:rFonts w:ascii="Garamond" w:hAnsi="Garamond" w:cs="Arial"/>
                <w:b/>
                <w:bCs/>
                <w:sz w:val="16"/>
                <w:szCs w:val="16"/>
              </w:rPr>
              <w:t>ANUL 2018</w:t>
            </w:r>
          </w:p>
        </w:tc>
        <w:tc>
          <w:tcPr>
            <w:tcW w:w="2119" w:type="dxa"/>
            <w:gridSpan w:val="2"/>
            <w:tcBorders>
              <w:top w:val="single" w:sz="4" w:space="0" w:color="auto"/>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TOTAL</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APARAT PROPRIU</w:t>
            </w:r>
          </w:p>
        </w:tc>
        <w:tc>
          <w:tcPr>
            <w:tcW w:w="1984" w:type="dxa"/>
            <w:gridSpan w:val="2"/>
            <w:tcBorders>
              <w:top w:val="single" w:sz="4" w:space="0" w:color="auto"/>
              <w:left w:val="nil"/>
              <w:bottom w:val="single" w:sz="4" w:space="0" w:color="auto"/>
              <w:right w:val="single" w:sz="4" w:space="0" w:color="auto"/>
            </w:tcBorders>
            <w:shd w:val="clear" w:color="auto" w:fill="auto"/>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INSPECTIA JUDICIARA</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INM</w:t>
            </w:r>
          </w:p>
        </w:tc>
        <w:tc>
          <w:tcPr>
            <w:tcW w:w="1766" w:type="dxa"/>
            <w:gridSpan w:val="2"/>
            <w:tcBorders>
              <w:top w:val="single" w:sz="4" w:space="0" w:color="auto"/>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SNG</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b/>
                <w:bCs/>
                <w:sz w:val="16"/>
                <w:szCs w:val="16"/>
              </w:rPr>
            </w:pPr>
            <w:r w:rsidRPr="007A21B6">
              <w:rPr>
                <w:rFonts w:ascii="Garamond" w:hAnsi="Garamond" w:cs="Arial"/>
                <w:b/>
                <w:bCs/>
                <w:sz w:val="16"/>
                <w:szCs w:val="16"/>
              </w:rPr>
              <w:t>BUGET  CSM</w:t>
            </w:r>
          </w:p>
        </w:tc>
        <w:tc>
          <w:tcPr>
            <w:tcW w:w="1127"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LEI</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EUR</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LEI</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EUR</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LEI</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EUR</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LEI</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EUR</w:t>
            </w:r>
          </w:p>
        </w:tc>
        <w:tc>
          <w:tcPr>
            <w:tcW w:w="91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LEI</w:t>
            </w:r>
          </w:p>
        </w:tc>
        <w:tc>
          <w:tcPr>
            <w:tcW w:w="851"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EUR</w:t>
            </w:r>
          </w:p>
        </w:tc>
      </w:tr>
      <w:tr w:rsidR="007A21B6" w:rsidRPr="007A21B6" w:rsidTr="00F77C2A">
        <w:trPr>
          <w:trHeight w:val="480"/>
        </w:trPr>
        <w:tc>
          <w:tcPr>
            <w:tcW w:w="1000" w:type="dxa"/>
            <w:tcBorders>
              <w:top w:val="nil"/>
              <w:left w:val="single" w:sz="4" w:space="0" w:color="auto"/>
              <w:bottom w:val="single" w:sz="4" w:space="0" w:color="auto"/>
              <w:right w:val="single" w:sz="4" w:space="0" w:color="auto"/>
            </w:tcBorders>
            <w:shd w:val="clear" w:color="auto" w:fill="auto"/>
            <w:vAlign w:val="bottom"/>
            <w:hideMark/>
          </w:tcPr>
          <w:p w:rsidR="007A21B6" w:rsidRPr="007A21B6" w:rsidRDefault="007A21B6" w:rsidP="00F77C2A">
            <w:pPr>
              <w:rPr>
                <w:rFonts w:ascii="Garamond" w:hAnsi="Garamond" w:cs="Arial"/>
                <w:b/>
                <w:bCs/>
                <w:sz w:val="16"/>
                <w:szCs w:val="16"/>
              </w:rPr>
            </w:pPr>
            <w:r w:rsidRPr="007A21B6">
              <w:rPr>
                <w:rFonts w:ascii="Garamond" w:hAnsi="Garamond" w:cs="Arial"/>
                <w:b/>
                <w:bCs/>
                <w:sz w:val="16"/>
                <w:szCs w:val="16"/>
              </w:rPr>
              <w:t xml:space="preserve">   TOTAL  din care:</w:t>
            </w:r>
          </w:p>
        </w:tc>
        <w:tc>
          <w:tcPr>
            <w:tcW w:w="1127"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142 265 000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31 267 032</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57 833 000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12 710 549</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31 732 000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6 974 066</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42 160 000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9 265 934</w:t>
            </w:r>
          </w:p>
        </w:tc>
        <w:tc>
          <w:tcPr>
            <w:tcW w:w="91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10 540 000</w:t>
            </w:r>
          </w:p>
        </w:tc>
        <w:tc>
          <w:tcPr>
            <w:tcW w:w="851"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2 316 483</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sz w:val="16"/>
                <w:szCs w:val="16"/>
              </w:rPr>
            </w:pPr>
            <w:r w:rsidRPr="007A21B6">
              <w:rPr>
                <w:rFonts w:ascii="Garamond" w:hAnsi="Garamond" w:cs="Arial"/>
                <w:sz w:val="16"/>
                <w:szCs w:val="16"/>
              </w:rPr>
              <w:t xml:space="preserve">   Cheltuieli de personal</w:t>
            </w:r>
          </w:p>
        </w:tc>
        <w:tc>
          <w:tcPr>
            <w:tcW w:w="1127"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108 000 000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23 736 263</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48 983 000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10 765 494</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29 547 000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6 493 846</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21 076 000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4 632 088</w:t>
            </w:r>
          </w:p>
        </w:tc>
        <w:tc>
          <w:tcPr>
            <w:tcW w:w="91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8 394 000</w:t>
            </w:r>
          </w:p>
        </w:tc>
        <w:tc>
          <w:tcPr>
            <w:tcW w:w="851"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1 844 835</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sz w:val="16"/>
                <w:szCs w:val="16"/>
              </w:rPr>
            </w:pPr>
            <w:r w:rsidRPr="007A21B6">
              <w:rPr>
                <w:rFonts w:ascii="Garamond" w:hAnsi="Garamond" w:cs="Arial"/>
                <w:sz w:val="16"/>
                <w:szCs w:val="16"/>
              </w:rPr>
              <w:t xml:space="preserve">   Cheltuieli materiale</w:t>
            </w:r>
          </w:p>
        </w:tc>
        <w:tc>
          <w:tcPr>
            <w:tcW w:w="1127"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10 706 000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2 352 967</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5 668 000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1 245 714</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2 162 000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475 165</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2 140 000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470 330</w:t>
            </w:r>
          </w:p>
        </w:tc>
        <w:tc>
          <w:tcPr>
            <w:tcW w:w="91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736 000</w:t>
            </w:r>
          </w:p>
        </w:tc>
        <w:tc>
          <w:tcPr>
            <w:tcW w:w="851"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161 758</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sz w:val="16"/>
                <w:szCs w:val="16"/>
              </w:rPr>
            </w:pPr>
            <w:r w:rsidRPr="007A21B6">
              <w:rPr>
                <w:rFonts w:ascii="Garamond" w:hAnsi="Garamond" w:cs="Arial"/>
                <w:sz w:val="16"/>
                <w:szCs w:val="16"/>
              </w:rPr>
              <w:t xml:space="preserve">    Transferuri</w:t>
            </w:r>
          </w:p>
        </w:tc>
        <w:tc>
          <w:tcPr>
            <w:tcW w:w="1127"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3 177 000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698 242</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3 012 000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661 978</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 </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165 000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36 264</w:t>
            </w:r>
          </w:p>
        </w:tc>
        <w:tc>
          <w:tcPr>
            <w:tcW w:w="91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 </w:t>
            </w:r>
          </w:p>
        </w:tc>
        <w:tc>
          <w:tcPr>
            <w:tcW w:w="851"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 </w:t>
            </w:r>
          </w:p>
        </w:tc>
      </w:tr>
      <w:tr w:rsidR="007A21B6" w:rsidRPr="007A21B6"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Alte cheltuieli</w:t>
            </w:r>
          </w:p>
        </w:tc>
        <w:tc>
          <w:tcPr>
            <w:tcW w:w="1127"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20 309 000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4 463 516</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150 000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32 967</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5000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1 099</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18754000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4121758</w:t>
            </w:r>
          </w:p>
        </w:tc>
        <w:tc>
          <w:tcPr>
            <w:tcW w:w="91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1 400 000</w:t>
            </w:r>
          </w:p>
        </w:tc>
        <w:tc>
          <w:tcPr>
            <w:tcW w:w="851"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307 692</w:t>
            </w:r>
          </w:p>
        </w:tc>
      </w:tr>
      <w:tr w:rsidR="007A21B6" w:rsidRPr="00704217" w:rsidTr="00F77C2A">
        <w:trPr>
          <w:trHeight w:val="255"/>
        </w:trPr>
        <w:tc>
          <w:tcPr>
            <w:tcW w:w="1000" w:type="dxa"/>
            <w:tcBorders>
              <w:top w:val="nil"/>
              <w:left w:val="single" w:sz="4" w:space="0" w:color="auto"/>
              <w:bottom w:val="single" w:sz="4" w:space="0" w:color="auto"/>
              <w:right w:val="single" w:sz="4" w:space="0" w:color="auto"/>
            </w:tcBorders>
            <w:shd w:val="clear" w:color="auto" w:fill="auto"/>
            <w:noWrap/>
            <w:vAlign w:val="bottom"/>
            <w:hideMark/>
          </w:tcPr>
          <w:p w:rsidR="007A21B6" w:rsidRPr="007A21B6" w:rsidRDefault="007A21B6" w:rsidP="00F77C2A">
            <w:pPr>
              <w:rPr>
                <w:rFonts w:ascii="Garamond" w:hAnsi="Garamond" w:cs="Arial"/>
                <w:sz w:val="16"/>
                <w:szCs w:val="16"/>
              </w:rPr>
            </w:pPr>
            <w:r w:rsidRPr="007A21B6">
              <w:rPr>
                <w:rFonts w:ascii="Garamond" w:hAnsi="Garamond" w:cs="Arial"/>
                <w:sz w:val="16"/>
                <w:szCs w:val="16"/>
              </w:rPr>
              <w:t xml:space="preserve">    Cheltuieli de capital</w:t>
            </w:r>
          </w:p>
        </w:tc>
        <w:tc>
          <w:tcPr>
            <w:tcW w:w="1127"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73 000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b/>
                <w:bCs/>
                <w:sz w:val="16"/>
                <w:szCs w:val="16"/>
              </w:rPr>
            </w:pPr>
            <w:r w:rsidRPr="007A21B6">
              <w:rPr>
                <w:rFonts w:ascii="Garamond" w:hAnsi="Garamond" w:cs="Arial"/>
                <w:b/>
                <w:bCs/>
                <w:sz w:val="16"/>
                <w:szCs w:val="16"/>
              </w:rPr>
              <w:t>16 044</w:t>
            </w:r>
          </w:p>
        </w:tc>
        <w:tc>
          <w:tcPr>
            <w:tcW w:w="113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20 000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4 396</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18 000</w:t>
            </w:r>
          </w:p>
        </w:tc>
        <w:tc>
          <w:tcPr>
            <w:tcW w:w="992"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3 956</w:t>
            </w:r>
          </w:p>
        </w:tc>
        <w:tc>
          <w:tcPr>
            <w:tcW w:w="1014"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25 000</w:t>
            </w:r>
          </w:p>
        </w:tc>
        <w:tc>
          <w:tcPr>
            <w:tcW w:w="906"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5 494</w:t>
            </w:r>
          </w:p>
        </w:tc>
        <w:tc>
          <w:tcPr>
            <w:tcW w:w="915" w:type="dxa"/>
            <w:tcBorders>
              <w:top w:val="nil"/>
              <w:left w:val="nil"/>
              <w:bottom w:val="single" w:sz="4" w:space="0" w:color="auto"/>
              <w:right w:val="single" w:sz="4" w:space="0" w:color="auto"/>
            </w:tcBorders>
            <w:shd w:val="clear" w:color="auto" w:fill="auto"/>
            <w:noWrap/>
            <w:vAlign w:val="bottom"/>
            <w:hideMark/>
          </w:tcPr>
          <w:p w:rsidR="007A21B6" w:rsidRPr="007A21B6" w:rsidRDefault="007A21B6" w:rsidP="00F77C2A">
            <w:pPr>
              <w:jc w:val="center"/>
              <w:rPr>
                <w:rFonts w:ascii="Garamond" w:hAnsi="Garamond" w:cs="Arial"/>
                <w:sz w:val="16"/>
                <w:szCs w:val="16"/>
              </w:rPr>
            </w:pPr>
            <w:r w:rsidRPr="007A21B6">
              <w:rPr>
                <w:rFonts w:ascii="Garamond" w:hAnsi="Garamond" w:cs="Arial"/>
                <w:sz w:val="16"/>
                <w:szCs w:val="16"/>
              </w:rPr>
              <w:t>10 000</w:t>
            </w:r>
          </w:p>
        </w:tc>
        <w:tc>
          <w:tcPr>
            <w:tcW w:w="851" w:type="dxa"/>
            <w:tcBorders>
              <w:top w:val="nil"/>
              <w:left w:val="nil"/>
              <w:bottom w:val="single" w:sz="4" w:space="0" w:color="auto"/>
              <w:right w:val="single" w:sz="4" w:space="0" w:color="auto"/>
            </w:tcBorders>
            <w:shd w:val="clear" w:color="auto" w:fill="auto"/>
            <w:noWrap/>
            <w:vAlign w:val="bottom"/>
            <w:hideMark/>
          </w:tcPr>
          <w:p w:rsidR="007A21B6" w:rsidRPr="00704217" w:rsidRDefault="007A21B6" w:rsidP="00F77C2A">
            <w:pPr>
              <w:jc w:val="center"/>
              <w:rPr>
                <w:rFonts w:ascii="Garamond" w:hAnsi="Garamond" w:cs="Arial"/>
                <w:sz w:val="16"/>
                <w:szCs w:val="16"/>
              </w:rPr>
            </w:pPr>
            <w:r w:rsidRPr="007A21B6">
              <w:rPr>
                <w:rFonts w:ascii="Garamond" w:hAnsi="Garamond" w:cs="Arial"/>
                <w:sz w:val="16"/>
                <w:szCs w:val="16"/>
              </w:rPr>
              <w:t>2 198</w:t>
            </w:r>
          </w:p>
        </w:tc>
      </w:tr>
    </w:tbl>
    <w:p w:rsidR="002E24DE" w:rsidRPr="00456AC2" w:rsidRDefault="002E24DE" w:rsidP="002E24DE">
      <w:pPr>
        <w:ind w:left="-426" w:right="-180"/>
        <w:jc w:val="both"/>
        <w:rPr>
          <w:rFonts w:asciiTheme="minorHAnsi" w:hAnsiTheme="minorHAnsi"/>
          <w:sz w:val="16"/>
          <w:szCs w:val="16"/>
          <w:lang w:val="ro-RO"/>
        </w:rPr>
      </w:pPr>
    </w:p>
    <w:p w:rsidR="004548DC" w:rsidRDefault="002E24DE" w:rsidP="000A5DAB">
      <w:pPr>
        <w:ind w:left="-284" w:right="-180" w:firstLine="387"/>
        <w:jc w:val="both"/>
        <w:rPr>
          <w:rFonts w:asciiTheme="minorHAnsi" w:hAnsiTheme="minorHAnsi"/>
          <w:lang w:val="ro-RO"/>
        </w:rPr>
      </w:pPr>
      <w:r w:rsidRPr="000074B1">
        <w:rPr>
          <w:rFonts w:asciiTheme="minorHAnsi" w:hAnsiTheme="minorHAnsi"/>
          <w:lang w:val="ro-RO"/>
        </w:rPr>
        <w:t xml:space="preserve"> </w:t>
      </w:r>
    </w:p>
    <w:p w:rsidR="004548DC" w:rsidRDefault="004548DC" w:rsidP="004548DC">
      <w:pPr>
        <w:ind w:left="-284" w:right="-180" w:firstLine="387"/>
        <w:jc w:val="both"/>
        <w:rPr>
          <w:rFonts w:asciiTheme="minorHAnsi" w:hAnsiTheme="minorHAnsi"/>
          <w:lang w:val="ro-RO"/>
        </w:rPr>
      </w:pPr>
    </w:p>
    <w:p w:rsidR="004548DC" w:rsidRDefault="004548DC" w:rsidP="00DA6166">
      <w:pPr>
        <w:ind w:right="-180"/>
        <w:jc w:val="both"/>
        <w:rPr>
          <w:rFonts w:asciiTheme="minorHAnsi" w:hAnsiTheme="minorHAnsi"/>
          <w:lang w:val="ro-RO"/>
        </w:rPr>
      </w:pPr>
    </w:p>
    <w:p w:rsidR="004548DC" w:rsidRDefault="004548DC" w:rsidP="004548DC">
      <w:pPr>
        <w:ind w:left="-284" w:right="-180" w:firstLine="387"/>
        <w:jc w:val="both"/>
        <w:rPr>
          <w:rFonts w:asciiTheme="minorHAnsi" w:hAnsiTheme="minorHAnsi"/>
          <w:lang w:val="ro-RO"/>
        </w:rPr>
      </w:pPr>
    </w:p>
    <w:p w:rsidR="00A63C33" w:rsidRDefault="00A63C33" w:rsidP="004548DC">
      <w:pPr>
        <w:ind w:left="-284" w:right="-180" w:firstLine="387"/>
        <w:jc w:val="both"/>
        <w:rPr>
          <w:rFonts w:asciiTheme="minorHAnsi" w:hAnsiTheme="minorHAnsi"/>
          <w:lang w:val="ro-RO"/>
        </w:rPr>
      </w:pPr>
    </w:p>
    <w:p w:rsidR="00A63C33" w:rsidRDefault="00A63C33" w:rsidP="004548DC">
      <w:pPr>
        <w:ind w:left="-284" w:right="-180" w:firstLine="387"/>
        <w:jc w:val="both"/>
        <w:rPr>
          <w:rFonts w:asciiTheme="minorHAnsi" w:hAnsiTheme="minorHAnsi"/>
          <w:lang w:val="ro-RO"/>
        </w:rPr>
      </w:pPr>
    </w:p>
    <w:p w:rsidR="00A63C33" w:rsidRDefault="00A63C33" w:rsidP="004548DC">
      <w:pPr>
        <w:ind w:left="-284" w:right="-180" w:firstLine="387"/>
        <w:jc w:val="both"/>
        <w:rPr>
          <w:rFonts w:asciiTheme="minorHAnsi" w:hAnsiTheme="minorHAnsi"/>
          <w:lang w:val="ro-RO"/>
        </w:rPr>
      </w:pPr>
    </w:p>
    <w:p w:rsidR="00A63C33" w:rsidRDefault="00A63C33" w:rsidP="004548DC">
      <w:pPr>
        <w:ind w:left="-284" w:right="-180" w:firstLine="387"/>
        <w:jc w:val="both"/>
        <w:rPr>
          <w:rFonts w:asciiTheme="minorHAnsi" w:hAnsiTheme="minorHAnsi"/>
          <w:lang w:val="ro-RO"/>
        </w:rPr>
      </w:pPr>
    </w:p>
    <w:p w:rsidR="00A63C33" w:rsidRDefault="00A63C33" w:rsidP="004548DC">
      <w:pPr>
        <w:ind w:left="-284" w:right="-180" w:firstLine="387"/>
        <w:jc w:val="both"/>
        <w:rPr>
          <w:rFonts w:asciiTheme="minorHAnsi" w:hAnsiTheme="minorHAnsi"/>
          <w:lang w:val="ro-RO"/>
        </w:rPr>
      </w:pPr>
    </w:p>
    <w:p w:rsidR="00A63C33" w:rsidRDefault="00A63C33" w:rsidP="004548DC">
      <w:pPr>
        <w:ind w:left="-284" w:right="-180" w:firstLine="387"/>
        <w:jc w:val="both"/>
        <w:rPr>
          <w:rFonts w:asciiTheme="minorHAnsi" w:hAnsiTheme="minorHAnsi"/>
          <w:lang w:val="ro-RO"/>
        </w:rPr>
      </w:pPr>
    </w:p>
    <w:p w:rsidR="00A63C33" w:rsidRDefault="00A63C33" w:rsidP="004548DC">
      <w:pPr>
        <w:ind w:left="-284" w:right="-180" w:firstLine="387"/>
        <w:jc w:val="both"/>
        <w:rPr>
          <w:rFonts w:asciiTheme="minorHAnsi" w:hAnsiTheme="minorHAnsi"/>
          <w:lang w:val="ro-RO"/>
        </w:rPr>
      </w:pPr>
    </w:p>
    <w:p w:rsidR="002E24DE" w:rsidRDefault="002E24DE" w:rsidP="002E24DE">
      <w:pPr>
        <w:ind w:left="-284" w:right="-180" w:firstLine="387"/>
        <w:jc w:val="both"/>
        <w:rPr>
          <w:rFonts w:asciiTheme="minorHAnsi" w:hAnsiTheme="minorHAnsi"/>
          <w:lang w:val="ro-RO"/>
        </w:rPr>
      </w:pPr>
      <w:r w:rsidRPr="000074B1">
        <w:rPr>
          <w:rFonts w:asciiTheme="minorHAnsi" w:hAnsiTheme="minorHAnsi"/>
          <w:lang w:val="ro-RO"/>
        </w:rPr>
        <w:lastRenderedPageBreak/>
        <w:t>Prezentarea grafică, precum şi dinamica bugetelor pe perioada 201</w:t>
      </w:r>
      <w:r>
        <w:rPr>
          <w:rFonts w:asciiTheme="minorHAnsi" w:hAnsiTheme="minorHAnsi"/>
          <w:lang w:val="ro-RO"/>
        </w:rPr>
        <w:t>6</w:t>
      </w:r>
      <w:r w:rsidRPr="000074B1">
        <w:rPr>
          <w:rFonts w:asciiTheme="minorHAnsi" w:hAnsiTheme="minorHAnsi"/>
          <w:lang w:val="ro-RO"/>
        </w:rPr>
        <w:t>-201</w:t>
      </w:r>
      <w:r>
        <w:rPr>
          <w:rFonts w:asciiTheme="minorHAnsi" w:hAnsiTheme="minorHAnsi"/>
          <w:lang w:val="ro-RO"/>
        </w:rPr>
        <w:t>8</w:t>
      </w:r>
      <w:r w:rsidRPr="000074B1">
        <w:rPr>
          <w:rFonts w:asciiTheme="minorHAnsi" w:hAnsiTheme="minorHAnsi"/>
          <w:lang w:val="ro-RO"/>
        </w:rPr>
        <w:t xml:space="preserve"> este ilustrată, astfel:</w:t>
      </w:r>
    </w:p>
    <w:p w:rsidR="00DA6166" w:rsidRPr="000074B1" w:rsidRDefault="00DA6166" w:rsidP="00DA6166">
      <w:pPr>
        <w:ind w:right="-180"/>
        <w:jc w:val="both"/>
        <w:rPr>
          <w:rFonts w:asciiTheme="minorHAnsi" w:hAnsiTheme="minorHAnsi"/>
          <w:lang w:val="ro-RO"/>
        </w:rPr>
      </w:pPr>
    </w:p>
    <w:p w:rsidR="002E24DE" w:rsidRDefault="002E24DE" w:rsidP="002E24DE">
      <w:pPr>
        <w:ind w:firstLine="720"/>
        <w:jc w:val="center"/>
        <w:rPr>
          <w:rFonts w:asciiTheme="minorHAnsi" w:hAnsiTheme="minorHAnsi"/>
          <w:lang w:val="ro-RO"/>
        </w:rPr>
      </w:pPr>
      <w:r w:rsidRPr="000074B1">
        <w:rPr>
          <w:rFonts w:asciiTheme="minorHAnsi" w:hAnsiTheme="minorHAnsi"/>
          <w:lang w:val="ro-RO"/>
        </w:rPr>
        <w:t>APARATUL PROPRIU</w:t>
      </w:r>
    </w:p>
    <w:p w:rsidR="002E24DE" w:rsidRDefault="002E24DE" w:rsidP="002E24DE">
      <w:pPr>
        <w:ind w:firstLine="720"/>
        <w:jc w:val="center"/>
        <w:rPr>
          <w:rFonts w:asciiTheme="minorHAnsi" w:hAnsiTheme="minorHAnsi"/>
          <w:lang w:val="ro-RO"/>
        </w:rPr>
      </w:pPr>
    </w:p>
    <w:p w:rsidR="00644BC2" w:rsidRDefault="00DA6166" w:rsidP="00DA6166">
      <w:pPr>
        <w:ind w:firstLine="720"/>
        <w:jc w:val="center"/>
        <w:rPr>
          <w:rFonts w:asciiTheme="minorHAnsi" w:hAnsiTheme="minorHAnsi"/>
          <w:lang w:val="ro-RO"/>
        </w:rPr>
      </w:pPr>
      <w:r>
        <w:rPr>
          <w:noProof/>
        </w:rPr>
        <w:drawing>
          <wp:inline distT="0" distB="0" distL="0" distR="0" wp14:anchorId="618E8F7C" wp14:editId="35236496">
            <wp:extent cx="5800725" cy="2369820"/>
            <wp:effectExtent l="0" t="0" r="9525" b="1143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44BC2" w:rsidRDefault="00644BC2" w:rsidP="002E24DE">
      <w:pPr>
        <w:ind w:firstLine="720"/>
        <w:jc w:val="center"/>
        <w:rPr>
          <w:rFonts w:asciiTheme="minorHAnsi" w:hAnsiTheme="minorHAnsi"/>
          <w:lang w:val="ro-RO"/>
        </w:rPr>
      </w:pPr>
    </w:p>
    <w:p w:rsidR="002E24DE" w:rsidRDefault="002E24DE" w:rsidP="002E24DE">
      <w:pPr>
        <w:ind w:firstLine="720"/>
        <w:jc w:val="center"/>
        <w:rPr>
          <w:rFonts w:asciiTheme="minorHAnsi" w:hAnsiTheme="minorHAnsi"/>
          <w:lang w:val="ro-RO"/>
        </w:rPr>
      </w:pPr>
      <w:r w:rsidRPr="000074B1">
        <w:rPr>
          <w:rFonts w:asciiTheme="minorHAnsi" w:hAnsiTheme="minorHAnsi"/>
          <w:lang w:val="ro-RO"/>
        </w:rPr>
        <w:t>INSTITUTUL NAŢIONAL AL MAGISTRATURII</w:t>
      </w:r>
    </w:p>
    <w:p w:rsidR="002E24DE" w:rsidRDefault="002E24DE" w:rsidP="002E24DE">
      <w:pPr>
        <w:ind w:firstLine="720"/>
        <w:jc w:val="center"/>
        <w:rPr>
          <w:rFonts w:asciiTheme="minorHAnsi" w:hAnsiTheme="minorHAnsi"/>
          <w:lang w:val="ro-RO"/>
        </w:rPr>
      </w:pPr>
    </w:p>
    <w:p w:rsidR="00527474" w:rsidRDefault="00DA6166" w:rsidP="00343D9D">
      <w:pPr>
        <w:ind w:firstLine="720"/>
        <w:jc w:val="center"/>
        <w:rPr>
          <w:rFonts w:asciiTheme="minorHAnsi" w:hAnsiTheme="minorHAnsi"/>
          <w:lang w:val="ro-RO"/>
        </w:rPr>
      </w:pPr>
      <w:r>
        <w:rPr>
          <w:noProof/>
        </w:rPr>
        <w:drawing>
          <wp:inline distT="0" distB="0" distL="0" distR="0" wp14:anchorId="576DA9B4" wp14:editId="25144E09">
            <wp:extent cx="5791200" cy="2409825"/>
            <wp:effectExtent l="0" t="0" r="0"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DA6166" w:rsidRDefault="00DA6166" w:rsidP="002E24DE">
      <w:pPr>
        <w:rPr>
          <w:rFonts w:asciiTheme="minorHAnsi" w:hAnsiTheme="minorHAnsi"/>
          <w:lang w:val="ro-RO"/>
        </w:rPr>
      </w:pPr>
    </w:p>
    <w:p w:rsidR="000A5DAB" w:rsidRDefault="000A5DAB" w:rsidP="002E24DE">
      <w:pPr>
        <w:rPr>
          <w:rFonts w:asciiTheme="minorHAnsi" w:hAnsiTheme="minorHAnsi"/>
          <w:lang w:val="ro-RO"/>
        </w:rPr>
      </w:pPr>
    </w:p>
    <w:p w:rsidR="000A5DAB" w:rsidRDefault="000A5DAB" w:rsidP="002E24DE">
      <w:pPr>
        <w:rPr>
          <w:rFonts w:asciiTheme="minorHAnsi" w:hAnsiTheme="minorHAnsi"/>
          <w:lang w:val="ro-RO"/>
        </w:rPr>
      </w:pPr>
    </w:p>
    <w:p w:rsidR="00DA6166" w:rsidRDefault="00DA6166" w:rsidP="00DA6166">
      <w:pPr>
        <w:ind w:left="1404" w:firstLine="720"/>
        <w:rPr>
          <w:rFonts w:asciiTheme="minorHAnsi" w:hAnsiTheme="minorHAnsi"/>
          <w:lang w:val="ro-RO"/>
        </w:rPr>
      </w:pPr>
      <w:r>
        <w:rPr>
          <w:rFonts w:asciiTheme="minorHAnsi" w:hAnsiTheme="minorHAnsi"/>
          <w:lang w:val="ro-RO"/>
        </w:rPr>
        <w:t xml:space="preserve">                   </w:t>
      </w:r>
      <w:r w:rsidR="002E24DE" w:rsidRPr="000074B1">
        <w:rPr>
          <w:rFonts w:asciiTheme="minorHAnsi" w:hAnsiTheme="minorHAnsi"/>
          <w:lang w:val="ro-RO"/>
        </w:rPr>
        <w:t>ŞCOALA NAŢIONALĂ DE GREFIERI</w:t>
      </w:r>
    </w:p>
    <w:p w:rsidR="002E24DE" w:rsidRPr="00DA6166" w:rsidRDefault="00DA6166" w:rsidP="00DA6166">
      <w:pPr>
        <w:tabs>
          <w:tab w:val="left" w:pos="1965"/>
        </w:tabs>
        <w:rPr>
          <w:rFonts w:asciiTheme="minorHAnsi" w:hAnsiTheme="minorHAnsi"/>
          <w:lang w:val="ro-RO"/>
        </w:rPr>
      </w:pPr>
      <w:r>
        <w:rPr>
          <w:noProof/>
        </w:rPr>
        <w:drawing>
          <wp:inline distT="0" distB="0" distL="0" distR="0" wp14:anchorId="05448FDF" wp14:editId="325020B3">
            <wp:extent cx="5810250" cy="26384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E24DE" w:rsidRDefault="002E24DE" w:rsidP="002E24DE">
      <w:pPr>
        <w:ind w:firstLine="720"/>
        <w:jc w:val="center"/>
        <w:rPr>
          <w:rFonts w:asciiTheme="minorHAnsi" w:hAnsiTheme="minorHAnsi"/>
          <w:lang w:val="ro-RO"/>
        </w:rPr>
      </w:pPr>
    </w:p>
    <w:p w:rsidR="00343D9D" w:rsidRDefault="00343D9D" w:rsidP="002E24DE">
      <w:pPr>
        <w:rPr>
          <w:rFonts w:asciiTheme="minorHAnsi" w:hAnsiTheme="minorHAnsi"/>
        </w:rPr>
      </w:pPr>
    </w:p>
    <w:p w:rsidR="00343D9D" w:rsidRPr="000074B1" w:rsidRDefault="00343D9D" w:rsidP="002E24DE">
      <w:pPr>
        <w:rPr>
          <w:rFonts w:asciiTheme="minorHAnsi" w:hAnsiTheme="minorHAnsi"/>
        </w:rPr>
      </w:pPr>
    </w:p>
    <w:p w:rsidR="002E24DE" w:rsidRDefault="002E24DE" w:rsidP="002E24DE">
      <w:pPr>
        <w:jc w:val="center"/>
        <w:rPr>
          <w:rFonts w:asciiTheme="minorHAnsi" w:hAnsiTheme="minorHAnsi"/>
          <w:lang w:val="ro-RO"/>
        </w:rPr>
      </w:pPr>
      <w:r w:rsidRPr="000074B1">
        <w:rPr>
          <w:rFonts w:asciiTheme="minorHAnsi" w:hAnsiTheme="minorHAnsi"/>
          <w:lang w:val="ro-RO"/>
        </w:rPr>
        <w:t>INSPECŢIA JUDICIARĂ</w:t>
      </w:r>
    </w:p>
    <w:p w:rsidR="002E24DE" w:rsidRDefault="002E24DE" w:rsidP="002E24DE">
      <w:pPr>
        <w:jc w:val="center"/>
        <w:rPr>
          <w:rFonts w:asciiTheme="minorHAnsi" w:hAnsiTheme="minorHAnsi"/>
          <w:lang w:val="ro-RO"/>
        </w:rPr>
      </w:pPr>
    </w:p>
    <w:p w:rsidR="002E24DE" w:rsidRDefault="008D2FD0" w:rsidP="002E24DE">
      <w:pPr>
        <w:ind w:left="426"/>
        <w:jc w:val="center"/>
        <w:rPr>
          <w:rFonts w:asciiTheme="minorHAnsi" w:hAnsiTheme="minorHAnsi"/>
          <w:lang w:val="ro-RO"/>
        </w:rPr>
      </w:pPr>
      <w:r>
        <w:rPr>
          <w:noProof/>
        </w:rPr>
        <w:drawing>
          <wp:inline distT="0" distB="0" distL="0" distR="0" wp14:anchorId="07F2233C" wp14:editId="6F3E790E">
            <wp:extent cx="5705475" cy="3095625"/>
            <wp:effectExtent l="0" t="0" r="9525"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E24DE" w:rsidRPr="000074B1" w:rsidRDefault="002E24DE" w:rsidP="002E24DE">
      <w:pPr>
        <w:rPr>
          <w:rFonts w:asciiTheme="minorHAnsi" w:hAnsiTheme="minorHAnsi"/>
          <w:lang w:val="ro-RO"/>
        </w:rPr>
      </w:pPr>
    </w:p>
    <w:p w:rsidR="007C4768" w:rsidRDefault="002E24DE" w:rsidP="002E24DE">
      <w:pPr>
        <w:ind w:firstLine="720"/>
        <w:jc w:val="both"/>
        <w:rPr>
          <w:rFonts w:asciiTheme="minorHAnsi" w:hAnsiTheme="minorHAnsi"/>
          <w:lang w:val="ro-RO"/>
        </w:rPr>
      </w:pPr>
      <w:r w:rsidRPr="000074B1">
        <w:rPr>
          <w:rFonts w:asciiTheme="minorHAnsi" w:hAnsiTheme="minorHAnsi"/>
          <w:lang w:val="ro-RO"/>
        </w:rPr>
        <w:t>Din prezentarea datelor statistice se remarcă o creştere a fondurilor alocate în anul 201</w:t>
      </w:r>
      <w:r>
        <w:rPr>
          <w:rFonts w:asciiTheme="minorHAnsi" w:hAnsiTheme="minorHAnsi"/>
          <w:lang w:val="ro-RO"/>
        </w:rPr>
        <w:t>7</w:t>
      </w:r>
      <w:r w:rsidRPr="000074B1">
        <w:rPr>
          <w:rFonts w:asciiTheme="minorHAnsi" w:hAnsiTheme="minorHAnsi"/>
          <w:lang w:val="ro-RO"/>
        </w:rPr>
        <w:t xml:space="preserve"> faţă de anul 201</w:t>
      </w:r>
      <w:r>
        <w:rPr>
          <w:rFonts w:asciiTheme="minorHAnsi" w:hAnsiTheme="minorHAnsi"/>
          <w:lang w:val="ro-RO"/>
        </w:rPr>
        <w:t>6</w:t>
      </w:r>
      <w:r w:rsidRPr="000074B1">
        <w:rPr>
          <w:rFonts w:asciiTheme="minorHAnsi" w:hAnsiTheme="minorHAnsi"/>
          <w:lang w:val="ro-RO"/>
        </w:rPr>
        <w:t xml:space="preserve"> pentru toti ordonatorii de credite, la </w:t>
      </w:r>
      <w:r>
        <w:rPr>
          <w:rFonts w:asciiTheme="minorHAnsi" w:hAnsiTheme="minorHAnsi"/>
          <w:lang w:val="ro-RO"/>
        </w:rPr>
        <w:t>majoritatea titlurilor</w:t>
      </w:r>
      <w:r w:rsidRPr="000074B1">
        <w:rPr>
          <w:rFonts w:asciiTheme="minorHAnsi" w:hAnsiTheme="minorHAnsi"/>
          <w:lang w:val="ro-RO"/>
        </w:rPr>
        <w:t xml:space="preserve"> de cheltuieli şi sunt determinate</w:t>
      </w:r>
      <w:r w:rsidR="00527474">
        <w:rPr>
          <w:rFonts w:asciiTheme="minorHAnsi" w:hAnsiTheme="minorHAnsi"/>
          <w:lang w:val="ro-RO"/>
        </w:rPr>
        <w:t>,</w:t>
      </w:r>
      <w:r w:rsidRPr="000074B1">
        <w:rPr>
          <w:rFonts w:asciiTheme="minorHAnsi" w:hAnsiTheme="minorHAnsi"/>
          <w:lang w:val="ro-RO"/>
        </w:rPr>
        <w:t xml:space="preserve"> în principal</w:t>
      </w:r>
      <w:r w:rsidR="00527474">
        <w:rPr>
          <w:rFonts w:asciiTheme="minorHAnsi" w:hAnsiTheme="minorHAnsi"/>
          <w:lang w:val="ro-RO"/>
        </w:rPr>
        <w:t>,</w:t>
      </w:r>
      <w:r w:rsidRPr="000074B1">
        <w:rPr>
          <w:rFonts w:asciiTheme="minorHAnsi" w:hAnsiTheme="minorHAnsi"/>
          <w:lang w:val="ro-RO"/>
        </w:rPr>
        <w:t xml:space="preserve"> de finanţarea obiectivelor din programelor aprobate şi în derulare (ex. plata drepturilor salariale restante, cofinanţare FEN, investiţii noi, etc</w:t>
      </w:r>
      <w:r w:rsidR="00527474">
        <w:rPr>
          <w:rFonts w:asciiTheme="minorHAnsi" w:hAnsiTheme="minorHAnsi"/>
          <w:lang w:val="ro-RO"/>
        </w:rPr>
        <w:t xml:space="preserve">.). </w:t>
      </w:r>
    </w:p>
    <w:p w:rsidR="007C4768" w:rsidRDefault="002E24DE" w:rsidP="002E24DE">
      <w:pPr>
        <w:ind w:firstLine="720"/>
        <w:jc w:val="both"/>
        <w:rPr>
          <w:rFonts w:asciiTheme="minorHAnsi" w:hAnsiTheme="minorHAnsi"/>
          <w:lang w:val="ro-RO"/>
        </w:rPr>
      </w:pPr>
      <w:r>
        <w:rPr>
          <w:rFonts w:asciiTheme="minorHAnsi" w:hAnsiTheme="minorHAnsi"/>
          <w:lang w:val="ro-RO"/>
        </w:rPr>
        <w:t>Reduceri de cheltuieli s-au înregistrat la aparatul propriu al CSM la titlul Alte cheltuieli</w:t>
      </w:r>
      <w:r w:rsidR="00527474">
        <w:rPr>
          <w:rFonts w:asciiTheme="minorHAnsi" w:hAnsiTheme="minorHAnsi"/>
          <w:lang w:val="ro-RO"/>
        </w:rPr>
        <w:t>, deoarece</w:t>
      </w:r>
      <w:r>
        <w:rPr>
          <w:rFonts w:asciiTheme="minorHAnsi" w:hAnsiTheme="minorHAnsi"/>
          <w:lang w:val="ro-RO"/>
        </w:rPr>
        <w:t xml:space="preserve"> fondurile aprobate pe anul 2016 includeau si dobanzile legale care au fost acordate pentru drepturile de personal câştigate prin hotărâri judecătoreşti. </w:t>
      </w:r>
    </w:p>
    <w:p w:rsidR="002E24DE" w:rsidRPr="00EB66AC" w:rsidRDefault="002E24DE" w:rsidP="002E24DE">
      <w:pPr>
        <w:ind w:firstLine="720"/>
        <w:jc w:val="both"/>
        <w:rPr>
          <w:rFonts w:asciiTheme="minorHAnsi" w:hAnsiTheme="minorHAnsi"/>
          <w:lang w:val="ro-RO"/>
        </w:rPr>
      </w:pPr>
      <w:r>
        <w:rPr>
          <w:rFonts w:asciiTheme="minorHAnsi" w:hAnsiTheme="minorHAnsi"/>
          <w:lang w:val="ro-RO"/>
        </w:rPr>
        <w:t>Se remarca</w:t>
      </w:r>
      <w:r w:rsidR="00527474">
        <w:rPr>
          <w:rFonts w:asciiTheme="minorHAnsi" w:hAnsiTheme="minorHAnsi"/>
          <w:lang w:val="ro-RO"/>
        </w:rPr>
        <w:t>,</w:t>
      </w:r>
      <w:r>
        <w:rPr>
          <w:rFonts w:asciiTheme="minorHAnsi" w:hAnsiTheme="minorHAnsi"/>
          <w:lang w:val="ro-RO"/>
        </w:rPr>
        <w:t xml:space="preserve"> de asemenea</w:t>
      </w:r>
      <w:r w:rsidR="00527474">
        <w:rPr>
          <w:rFonts w:asciiTheme="minorHAnsi" w:hAnsiTheme="minorHAnsi"/>
          <w:lang w:val="ro-RO"/>
        </w:rPr>
        <w:t>,</w:t>
      </w:r>
      <w:r>
        <w:rPr>
          <w:rFonts w:asciiTheme="minorHAnsi" w:hAnsiTheme="minorHAnsi"/>
          <w:lang w:val="ro-RO"/>
        </w:rPr>
        <w:t xml:space="preserve"> o reducere a cheltuielilor aprobate pe anul curent la cheltuieli materiale, ca urmare a rectificării negative a bugetului CSM.</w:t>
      </w:r>
    </w:p>
    <w:p w:rsidR="00EB66AC" w:rsidRPr="00EB66AC" w:rsidRDefault="00EB66AC" w:rsidP="00EB66AC">
      <w:pPr>
        <w:rPr>
          <w:rFonts w:asciiTheme="minorHAnsi" w:hAnsiTheme="minorHAnsi"/>
          <w:lang w:val="ro-RO"/>
        </w:rPr>
      </w:pPr>
    </w:p>
    <w:p w:rsidR="00F32AF0" w:rsidRPr="009F63BB" w:rsidRDefault="00F32AF0" w:rsidP="00D704C3">
      <w:pPr>
        <w:pStyle w:val="Heading2"/>
        <w:rPr>
          <w:b/>
        </w:rPr>
      </w:pPr>
      <w:r w:rsidRPr="00EB66AC">
        <w:tab/>
      </w:r>
      <w:bookmarkStart w:id="51" w:name="_Toc500142888"/>
      <w:r w:rsidRPr="009F63BB">
        <w:rPr>
          <w:b/>
        </w:rPr>
        <w:t>V.2.</w:t>
      </w:r>
      <w:r w:rsidRPr="009F63BB">
        <w:rPr>
          <w:b/>
        </w:rPr>
        <w:tab/>
        <w:t>Structura bugetului pe anul 201</w:t>
      </w:r>
      <w:r w:rsidR="000B6AD3" w:rsidRPr="009F63BB">
        <w:rPr>
          <w:b/>
        </w:rPr>
        <w:t>7</w:t>
      </w:r>
      <w:bookmarkEnd w:id="51"/>
    </w:p>
    <w:p w:rsidR="00025B34" w:rsidRPr="000074B1" w:rsidRDefault="00025B34" w:rsidP="00025B34">
      <w:pPr>
        <w:ind w:firstLine="720"/>
        <w:jc w:val="both"/>
        <w:rPr>
          <w:rFonts w:asciiTheme="minorHAnsi" w:hAnsiTheme="minorHAnsi"/>
          <w:lang w:val="ro-RO"/>
        </w:rPr>
      </w:pPr>
      <w:r w:rsidRPr="000074B1">
        <w:rPr>
          <w:rFonts w:asciiTheme="minorHAnsi" w:hAnsiTheme="minorHAnsi"/>
          <w:lang w:val="ro-RO"/>
        </w:rPr>
        <w:t>Programul de cheltuieli pentru anul 201</w:t>
      </w:r>
      <w:r>
        <w:rPr>
          <w:rFonts w:asciiTheme="minorHAnsi" w:hAnsiTheme="minorHAnsi"/>
          <w:lang w:val="ro-RO"/>
        </w:rPr>
        <w:t>7</w:t>
      </w:r>
      <w:r w:rsidRPr="000074B1">
        <w:rPr>
          <w:rFonts w:asciiTheme="minorHAnsi" w:hAnsiTheme="minorHAnsi"/>
          <w:lang w:val="ro-RO"/>
        </w:rPr>
        <w:t>, potrivit bugetului de stat aprobat p</w:t>
      </w:r>
      <w:r>
        <w:rPr>
          <w:rFonts w:asciiTheme="minorHAnsi" w:hAnsiTheme="minorHAnsi"/>
          <w:lang w:val="ro-RO"/>
        </w:rPr>
        <w:t>rin Legea nr. 6/</w:t>
      </w:r>
      <w:r w:rsidRPr="000074B1">
        <w:rPr>
          <w:rFonts w:asciiTheme="minorHAnsi" w:hAnsiTheme="minorHAnsi"/>
          <w:lang w:val="ro-RO"/>
        </w:rPr>
        <w:t>201</w:t>
      </w:r>
      <w:r>
        <w:rPr>
          <w:rFonts w:asciiTheme="minorHAnsi" w:hAnsiTheme="minorHAnsi"/>
          <w:lang w:val="ro-RO"/>
        </w:rPr>
        <w:t>7</w:t>
      </w:r>
      <w:r w:rsidRPr="000074B1">
        <w:rPr>
          <w:rFonts w:asciiTheme="minorHAnsi" w:hAnsiTheme="minorHAnsi"/>
          <w:lang w:val="ro-RO"/>
        </w:rPr>
        <w:t xml:space="preserve">, care a susţinut financiar atât activitatea curentă a Consiliului Superior al  Magistraturii cu unităţile aflate în coordonarea sa, cât şi derularea activităţilor cu privire </w:t>
      </w:r>
      <w:smartTag w:uri="urn:schemas-microsoft-com:office:smarttags" w:element="PersonName">
        <w:smartTagPr>
          <w:attr w:name="ProductID" w:val="la Planul"/>
        </w:smartTagPr>
        <w:r w:rsidRPr="000074B1">
          <w:rPr>
            <w:rFonts w:asciiTheme="minorHAnsi" w:hAnsiTheme="minorHAnsi"/>
            <w:lang w:val="ro-RO"/>
          </w:rPr>
          <w:t>la Planul</w:t>
        </w:r>
      </w:smartTag>
      <w:r w:rsidRPr="000074B1">
        <w:rPr>
          <w:rFonts w:asciiTheme="minorHAnsi" w:hAnsiTheme="minorHAnsi"/>
          <w:lang w:val="ro-RO"/>
        </w:rPr>
        <w:t xml:space="preserve"> de acţiune privind Reforma în justiţie, este în valoare totală de </w:t>
      </w:r>
      <w:r>
        <w:rPr>
          <w:rFonts w:asciiTheme="minorHAnsi" w:hAnsiTheme="minorHAnsi"/>
          <w:lang w:val="ro-RO"/>
        </w:rPr>
        <w:t>134.945</w:t>
      </w:r>
      <w:r w:rsidRPr="000074B1">
        <w:rPr>
          <w:rFonts w:asciiTheme="minorHAnsi" w:hAnsiTheme="minorHAnsi"/>
          <w:lang w:val="ro-RO"/>
        </w:rPr>
        <w:t>.000 lei.</w:t>
      </w:r>
    </w:p>
    <w:p w:rsidR="00025B34" w:rsidRPr="000074B1" w:rsidRDefault="00025B34" w:rsidP="00025B34">
      <w:pPr>
        <w:ind w:firstLine="720"/>
        <w:jc w:val="both"/>
        <w:rPr>
          <w:rFonts w:asciiTheme="minorHAnsi" w:hAnsiTheme="minorHAnsi"/>
          <w:lang w:val="ro-RO"/>
        </w:rPr>
      </w:pPr>
      <w:r w:rsidRPr="000074B1">
        <w:rPr>
          <w:rFonts w:asciiTheme="minorHAnsi" w:hAnsiTheme="minorHAnsi"/>
          <w:lang w:val="ro-RO"/>
        </w:rPr>
        <w:t>Aceste fonduri sunt constituite potrivit legislaţiei care reglementează finanţarea activităţii şi sunt reprezentate în structură astfel:</w:t>
      </w:r>
    </w:p>
    <w:tbl>
      <w:tblPr>
        <w:tblW w:w="7740" w:type="dxa"/>
        <w:tblInd w:w="1242" w:type="dxa"/>
        <w:tblLook w:val="04A0" w:firstRow="1" w:lastRow="0" w:firstColumn="1" w:lastColumn="0" w:noHBand="0" w:noVBand="1"/>
      </w:tblPr>
      <w:tblGrid>
        <w:gridCol w:w="1240"/>
        <w:gridCol w:w="3000"/>
        <w:gridCol w:w="1840"/>
        <w:gridCol w:w="1660"/>
      </w:tblGrid>
      <w:tr w:rsidR="00025B34" w:rsidRPr="000074B1" w:rsidTr="00A005B6">
        <w:trPr>
          <w:trHeight w:val="315"/>
        </w:trPr>
        <w:tc>
          <w:tcPr>
            <w:tcW w:w="1240" w:type="dxa"/>
            <w:tcBorders>
              <w:top w:val="nil"/>
              <w:left w:val="nil"/>
              <w:bottom w:val="nil"/>
              <w:right w:val="nil"/>
            </w:tcBorders>
            <w:shd w:val="clear" w:color="auto" w:fill="auto"/>
            <w:noWrap/>
            <w:vAlign w:val="bottom"/>
          </w:tcPr>
          <w:p w:rsidR="00025B34" w:rsidRPr="000074B1" w:rsidRDefault="00025B34" w:rsidP="00A005B6">
            <w:pPr>
              <w:rPr>
                <w:rFonts w:asciiTheme="minorHAnsi" w:hAnsiTheme="minorHAnsi"/>
                <w:lang w:val="ro-RO"/>
              </w:rPr>
            </w:pPr>
          </w:p>
        </w:tc>
        <w:tc>
          <w:tcPr>
            <w:tcW w:w="3000" w:type="dxa"/>
            <w:tcBorders>
              <w:top w:val="nil"/>
              <w:left w:val="nil"/>
              <w:bottom w:val="nil"/>
              <w:right w:val="nil"/>
            </w:tcBorders>
            <w:shd w:val="clear" w:color="auto" w:fill="auto"/>
            <w:noWrap/>
            <w:vAlign w:val="bottom"/>
          </w:tcPr>
          <w:p w:rsidR="00025B34" w:rsidRPr="000074B1" w:rsidRDefault="00025B34" w:rsidP="00A005B6">
            <w:pPr>
              <w:rPr>
                <w:rFonts w:asciiTheme="minorHAnsi" w:hAnsiTheme="minorHAnsi"/>
                <w:lang w:val="ro-RO"/>
              </w:rPr>
            </w:pPr>
          </w:p>
        </w:tc>
        <w:tc>
          <w:tcPr>
            <w:tcW w:w="1840" w:type="dxa"/>
            <w:tcBorders>
              <w:top w:val="nil"/>
              <w:left w:val="nil"/>
              <w:bottom w:val="nil"/>
              <w:right w:val="nil"/>
            </w:tcBorders>
            <w:shd w:val="clear" w:color="auto" w:fill="auto"/>
            <w:noWrap/>
            <w:vAlign w:val="bottom"/>
          </w:tcPr>
          <w:p w:rsidR="00025B34" w:rsidRPr="000074B1" w:rsidRDefault="00025B34" w:rsidP="00A005B6">
            <w:pPr>
              <w:rPr>
                <w:rFonts w:asciiTheme="minorHAnsi" w:hAnsiTheme="minorHAnsi"/>
                <w:lang w:val="ro-RO"/>
              </w:rPr>
            </w:pPr>
          </w:p>
        </w:tc>
        <w:tc>
          <w:tcPr>
            <w:tcW w:w="1660" w:type="dxa"/>
            <w:tcBorders>
              <w:top w:val="nil"/>
              <w:left w:val="nil"/>
              <w:bottom w:val="nil"/>
              <w:right w:val="nil"/>
            </w:tcBorders>
            <w:shd w:val="clear" w:color="auto" w:fill="auto"/>
            <w:noWrap/>
            <w:vAlign w:val="bottom"/>
          </w:tcPr>
          <w:p w:rsidR="00025B34" w:rsidRPr="000074B1" w:rsidRDefault="00025B34" w:rsidP="00A005B6">
            <w:pPr>
              <w:jc w:val="center"/>
              <w:rPr>
                <w:rFonts w:asciiTheme="minorHAnsi" w:hAnsiTheme="minorHAnsi" w:cs="Arial"/>
                <w:b/>
                <w:bCs/>
              </w:rPr>
            </w:pPr>
            <w:r w:rsidRPr="000074B1">
              <w:rPr>
                <w:rFonts w:asciiTheme="minorHAnsi" w:hAnsiTheme="minorHAnsi" w:cs="Arial"/>
                <w:b/>
                <w:bCs/>
              </w:rPr>
              <w:t>mii lei</w:t>
            </w:r>
          </w:p>
        </w:tc>
      </w:tr>
      <w:tr w:rsidR="008D2FD0" w:rsidRPr="000074B1" w:rsidTr="00A005B6">
        <w:trPr>
          <w:trHeight w:val="270"/>
        </w:trPr>
        <w:tc>
          <w:tcPr>
            <w:tcW w:w="1240" w:type="dxa"/>
            <w:tcBorders>
              <w:top w:val="single" w:sz="4" w:space="0" w:color="auto"/>
              <w:left w:val="single" w:sz="4" w:space="0" w:color="auto"/>
              <w:bottom w:val="single" w:sz="4" w:space="0" w:color="auto"/>
              <w:right w:val="single" w:sz="4" w:space="0" w:color="auto"/>
            </w:tcBorders>
            <w:shd w:val="clear" w:color="auto" w:fill="auto"/>
            <w:vAlign w:val="bottom"/>
          </w:tcPr>
          <w:p w:rsidR="008D2FD0" w:rsidRPr="008D2FD0" w:rsidRDefault="008D2FD0" w:rsidP="008D2FD0">
            <w:pPr>
              <w:jc w:val="center"/>
              <w:rPr>
                <w:rFonts w:asciiTheme="minorHAnsi" w:hAnsiTheme="minorHAnsi" w:cs="Arial"/>
                <w:b/>
                <w:bCs/>
              </w:rPr>
            </w:pPr>
            <w:r w:rsidRPr="008D2FD0">
              <w:rPr>
                <w:rFonts w:asciiTheme="minorHAnsi" w:hAnsiTheme="minorHAnsi" w:cs="Arial"/>
                <w:b/>
                <w:bCs/>
              </w:rPr>
              <w:t>Cap.50.01</w:t>
            </w:r>
          </w:p>
        </w:tc>
        <w:tc>
          <w:tcPr>
            <w:tcW w:w="3000" w:type="dxa"/>
            <w:tcBorders>
              <w:top w:val="single" w:sz="4" w:space="0" w:color="auto"/>
              <w:left w:val="nil"/>
              <w:bottom w:val="single" w:sz="4" w:space="0" w:color="auto"/>
              <w:right w:val="single" w:sz="4" w:space="0" w:color="auto"/>
            </w:tcBorders>
            <w:shd w:val="clear" w:color="auto" w:fill="auto"/>
            <w:vAlign w:val="bottom"/>
          </w:tcPr>
          <w:p w:rsidR="008D2FD0" w:rsidRPr="008D2FD0" w:rsidRDefault="008D2FD0" w:rsidP="008D2FD0">
            <w:pPr>
              <w:jc w:val="center"/>
              <w:rPr>
                <w:rFonts w:asciiTheme="minorHAnsi" w:hAnsiTheme="minorHAnsi" w:cs="Arial"/>
                <w:b/>
                <w:bCs/>
              </w:rPr>
            </w:pPr>
            <w:r w:rsidRPr="008D2FD0">
              <w:rPr>
                <w:rFonts w:asciiTheme="minorHAnsi" w:hAnsiTheme="minorHAnsi" w:cs="Arial"/>
                <w:b/>
                <w:bCs/>
              </w:rPr>
              <w:t>Denumire indicator</w:t>
            </w:r>
          </w:p>
        </w:tc>
        <w:tc>
          <w:tcPr>
            <w:tcW w:w="1840" w:type="dxa"/>
            <w:tcBorders>
              <w:top w:val="single" w:sz="4" w:space="0" w:color="auto"/>
              <w:left w:val="nil"/>
              <w:bottom w:val="single" w:sz="4" w:space="0" w:color="auto"/>
              <w:right w:val="single" w:sz="4" w:space="0" w:color="auto"/>
            </w:tcBorders>
            <w:shd w:val="clear" w:color="auto" w:fill="auto"/>
            <w:vAlign w:val="bottom"/>
          </w:tcPr>
          <w:p w:rsidR="008D2FD0" w:rsidRPr="008D2FD0" w:rsidRDefault="008D2FD0" w:rsidP="008D2FD0">
            <w:pPr>
              <w:jc w:val="center"/>
              <w:rPr>
                <w:rFonts w:asciiTheme="minorHAnsi" w:hAnsiTheme="minorHAnsi" w:cs="Arial"/>
                <w:b/>
                <w:bCs/>
              </w:rPr>
            </w:pPr>
            <w:r w:rsidRPr="008D2FD0">
              <w:rPr>
                <w:rFonts w:asciiTheme="minorHAnsi" w:hAnsiTheme="minorHAnsi" w:cs="Arial"/>
                <w:b/>
                <w:bCs/>
              </w:rPr>
              <w:t>Credite aprobate</w:t>
            </w:r>
          </w:p>
        </w:tc>
        <w:tc>
          <w:tcPr>
            <w:tcW w:w="1660" w:type="dxa"/>
            <w:tcBorders>
              <w:top w:val="single" w:sz="4" w:space="0" w:color="auto"/>
              <w:left w:val="nil"/>
              <w:bottom w:val="single" w:sz="4" w:space="0" w:color="auto"/>
              <w:right w:val="single" w:sz="4" w:space="0" w:color="auto"/>
            </w:tcBorders>
            <w:shd w:val="clear" w:color="auto" w:fill="auto"/>
            <w:vAlign w:val="bottom"/>
          </w:tcPr>
          <w:p w:rsidR="008D2FD0" w:rsidRPr="008D2FD0" w:rsidRDefault="008D2FD0" w:rsidP="008D2FD0">
            <w:pPr>
              <w:jc w:val="center"/>
              <w:rPr>
                <w:rFonts w:asciiTheme="minorHAnsi" w:hAnsiTheme="minorHAnsi" w:cs="Arial"/>
                <w:b/>
                <w:bCs/>
              </w:rPr>
            </w:pPr>
            <w:r w:rsidRPr="008D2FD0">
              <w:rPr>
                <w:rFonts w:asciiTheme="minorHAnsi" w:hAnsiTheme="minorHAnsi" w:cs="Arial"/>
                <w:b/>
                <w:bCs/>
              </w:rPr>
              <w:t>%</w:t>
            </w:r>
          </w:p>
        </w:tc>
      </w:tr>
      <w:tr w:rsidR="008D2FD0" w:rsidRPr="000074B1" w:rsidTr="00A005B6">
        <w:trPr>
          <w:trHeight w:val="330"/>
        </w:trPr>
        <w:tc>
          <w:tcPr>
            <w:tcW w:w="1240" w:type="dxa"/>
            <w:tcBorders>
              <w:top w:val="nil"/>
              <w:left w:val="single" w:sz="4" w:space="0" w:color="auto"/>
              <w:bottom w:val="single" w:sz="4" w:space="0" w:color="auto"/>
              <w:right w:val="single" w:sz="4" w:space="0" w:color="auto"/>
            </w:tcBorders>
            <w:shd w:val="clear" w:color="auto" w:fill="auto"/>
            <w:noWrap/>
            <w:vAlign w:val="bottom"/>
          </w:tcPr>
          <w:p w:rsidR="008D2FD0" w:rsidRPr="008D2FD0" w:rsidRDefault="008D2FD0" w:rsidP="008D2FD0">
            <w:pPr>
              <w:rPr>
                <w:rFonts w:asciiTheme="minorHAnsi" w:hAnsiTheme="minorHAnsi" w:cs="Arial"/>
                <w:b/>
                <w:bCs/>
              </w:rPr>
            </w:pPr>
            <w:r w:rsidRPr="008D2FD0">
              <w:rPr>
                <w:rFonts w:asciiTheme="minorHAnsi" w:hAnsiTheme="minorHAnsi" w:cs="Arial"/>
                <w:b/>
                <w:bCs/>
              </w:rPr>
              <w:t> </w:t>
            </w:r>
          </w:p>
        </w:tc>
        <w:tc>
          <w:tcPr>
            <w:tcW w:w="3000" w:type="dxa"/>
            <w:tcBorders>
              <w:top w:val="single" w:sz="8" w:space="0" w:color="auto"/>
              <w:left w:val="single" w:sz="8" w:space="0" w:color="auto"/>
              <w:bottom w:val="single" w:sz="8" w:space="0" w:color="auto"/>
              <w:right w:val="single" w:sz="8" w:space="0" w:color="auto"/>
            </w:tcBorders>
            <w:shd w:val="clear" w:color="auto" w:fill="auto"/>
          </w:tcPr>
          <w:p w:rsidR="008D2FD0" w:rsidRPr="008D2FD0" w:rsidRDefault="008D2FD0" w:rsidP="008D2FD0">
            <w:pPr>
              <w:jc w:val="both"/>
              <w:rPr>
                <w:rFonts w:asciiTheme="minorHAnsi" w:hAnsiTheme="minorHAnsi" w:cs="Arial"/>
              </w:rPr>
            </w:pPr>
            <w:r w:rsidRPr="008D2FD0">
              <w:rPr>
                <w:rFonts w:asciiTheme="minorHAnsi" w:hAnsiTheme="minorHAnsi" w:cs="Arial"/>
              </w:rPr>
              <w:t>Cheltuieli de personal</w:t>
            </w:r>
          </w:p>
        </w:tc>
        <w:tc>
          <w:tcPr>
            <w:tcW w:w="1840" w:type="dxa"/>
            <w:tcBorders>
              <w:top w:val="single" w:sz="8" w:space="0" w:color="auto"/>
              <w:left w:val="nil"/>
              <w:bottom w:val="single" w:sz="8" w:space="0" w:color="auto"/>
              <w:right w:val="single" w:sz="8" w:space="0" w:color="auto"/>
            </w:tcBorders>
            <w:shd w:val="clear" w:color="auto" w:fill="auto"/>
          </w:tcPr>
          <w:p w:rsidR="008D2FD0" w:rsidRPr="008D2FD0" w:rsidRDefault="008D2FD0" w:rsidP="008D2FD0">
            <w:pPr>
              <w:jc w:val="right"/>
              <w:rPr>
                <w:rFonts w:asciiTheme="minorHAnsi" w:hAnsiTheme="minorHAnsi" w:cs="Arial"/>
              </w:rPr>
            </w:pPr>
            <w:r w:rsidRPr="008D2FD0">
              <w:rPr>
                <w:rFonts w:asciiTheme="minorHAnsi" w:hAnsiTheme="minorHAnsi" w:cs="Arial"/>
              </w:rPr>
              <w:t>105.700</w:t>
            </w:r>
          </w:p>
        </w:tc>
        <w:tc>
          <w:tcPr>
            <w:tcW w:w="1660" w:type="dxa"/>
            <w:tcBorders>
              <w:top w:val="single" w:sz="8" w:space="0" w:color="auto"/>
              <w:left w:val="nil"/>
              <w:bottom w:val="single" w:sz="8" w:space="0" w:color="auto"/>
              <w:right w:val="single" w:sz="8" w:space="0" w:color="auto"/>
            </w:tcBorders>
            <w:shd w:val="clear" w:color="auto" w:fill="auto"/>
          </w:tcPr>
          <w:p w:rsidR="008D2FD0" w:rsidRPr="008D2FD0" w:rsidRDefault="008D2FD0" w:rsidP="008D2FD0">
            <w:pPr>
              <w:jc w:val="center"/>
              <w:rPr>
                <w:rFonts w:asciiTheme="minorHAnsi" w:hAnsiTheme="minorHAnsi" w:cs="Arial"/>
              </w:rPr>
            </w:pPr>
            <w:r w:rsidRPr="008D2FD0">
              <w:rPr>
                <w:rFonts w:asciiTheme="minorHAnsi" w:hAnsiTheme="minorHAnsi" w:cs="Arial"/>
              </w:rPr>
              <w:t>77.77%</w:t>
            </w:r>
          </w:p>
        </w:tc>
      </w:tr>
      <w:tr w:rsidR="008D2FD0" w:rsidRPr="000074B1" w:rsidTr="00A005B6">
        <w:trPr>
          <w:trHeight w:val="330"/>
        </w:trPr>
        <w:tc>
          <w:tcPr>
            <w:tcW w:w="1240" w:type="dxa"/>
            <w:tcBorders>
              <w:top w:val="nil"/>
              <w:left w:val="single" w:sz="4" w:space="0" w:color="auto"/>
              <w:bottom w:val="single" w:sz="4" w:space="0" w:color="auto"/>
              <w:right w:val="single" w:sz="4" w:space="0" w:color="auto"/>
            </w:tcBorders>
            <w:shd w:val="clear" w:color="auto" w:fill="auto"/>
            <w:noWrap/>
            <w:vAlign w:val="bottom"/>
          </w:tcPr>
          <w:p w:rsidR="008D2FD0" w:rsidRPr="008D2FD0" w:rsidRDefault="008D2FD0" w:rsidP="008D2FD0">
            <w:pPr>
              <w:rPr>
                <w:rFonts w:asciiTheme="minorHAnsi" w:hAnsiTheme="minorHAnsi" w:cs="Arial"/>
                <w:b/>
                <w:bCs/>
              </w:rPr>
            </w:pPr>
            <w:r w:rsidRPr="008D2FD0">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shd w:val="clear" w:color="auto" w:fill="auto"/>
          </w:tcPr>
          <w:p w:rsidR="008D2FD0" w:rsidRPr="008D2FD0" w:rsidRDefault="008D2FD0" w:rsidP="008D2FD0">
            <w:pPr>
              <w:jc w:val="both"/>
              <w:rPr>
                <w:rFonts w:asciiTheme="minorHAnsi" w:hAnsiTheme="minorHAnsi" w:cs="Arial"/>
              </w:rPr>
            </w:pPr>
            <w:r w:rsidRPr="008D2FD0">
              <w:rPr>
                <w:rFonts w:asciiTheme="minorHAnsi" w:hAnsiTheme="minorHAnsi" w:cs="Arial"/>
              </w:rPr>
              <w:t>Cheltuieli materiale</w:t>
            </w:r>
          </w:p>
        </w:tc>
        <w:tc>
          <w:tcPr>
            <w:tcW w:w="1840" w:type="dxa"/>
            <w:tcBorders>
              <w:top w:val="nil"/>
              <w:left w:val="nil"/>
              <w:bottom w:val="single" w:sz="8" w:space="0" w:color="auto"/>
              <w:right w:val="single" w:sz="8" w:space="0" w:color="auto"/>
            </w:tcBorders>
            <w:shd w:val="clear" w:color="auto" w:fill="auto"/>
          </w:tcPr>
          <w:p w:rsidR="008D2FD0" w:rsidRPr="008D2FD0" w:rsidRDefault="008D2FD0" w:rsidP="008D2FD0">
            <w:pPr>
              <w:jc w:val="right"/>
              <w:rPr>
                <w:rFonts w:asciiTheme="minorHAnsi" w:hAnsiTheme="minorHAnsi" w:cs="Arial"/>
              </w:rPr>
            </w:pPr>
            <w:r w:rsidRPr="008D2FD0">
              <w:rPr>
                <w:rFonts w:asciiTheme="minorHAnsi" w:hAnsiTheme="minorHAnsi" w:cs="Arial"/>
              </w:rPr>
              <w:t>10.295</w:t>
            </w:r>
          </w:p>
        </w:tc>
        <w:tc>
          <w:tcPr>
            <w:tcW w:w="1660" w:type="dxa"/>
            <w:tcBorders>
              <w:top w:val="nil"/>
              <w:left w:val="nil"/>
              <w:bottom w:val="single" w:sz="8" w:space="0" w:color="auto"/>
              <w:right w:val="single" w:sz="8" w:space="0" w:color="auto"/>
            </w:tcBorders>
            <w:shd w:val="clear" w:color="auto" w:fill="auto"/>
          </w:tcPr>
          <w:p w:rsidR="008D2FD0" w:rsidRPr="008D2FD0" w:rsidRDefault="008D2FD0" w:rsidP="008D2FD0">
            <w:pPr>
              <w:jc w:val="center"/>
              <w:rPr>
                <w:rFonts w:asciiTheme="minorHAnsi" w:hAnsiTheme="minorHAnsi" w:cs="Arial"/>
              </w:rPr>
            </w:pPr>
            <w:r w:rsidRPr="008D2FD0">
              <w:rPr>
                <w:rFonts w:asciiTheme="minorHAnsi" w:hAnsiTheme="minorHAnsi" w:cs="Arial"/>
              </w:rPr>
              <w:t>7.57%</w:t>
            </w:r>
          </w:p>
        </w:tc>
      </w:tr>
      <w:tr w:rsidR="008D2FD0" w:rsidRPr="000074B1" w:rsidTr="00A005B6">
        <w:trPr>
          <w:trHeight w:val="330"/>
        </w:trPr>
        <w:tc>
          <w:tcPr>
            <w:tcW w:w="1240" w:type="dxa"/>
            <w:tcBorders>
              <w:top w:val="nil"/>
              <w:left w:val="single" w:sz="4" w:space="0" w:color="auto"/>
              <w:bottom w:val="single" w:sz="4" w:space="0" w:color="auto"/>
              <w:right w:val="single" w:sz="4" w:space="0" w:color="auto"/>
            </w:tcBorders>
            <w:shd w:val="clear" w:color="auto" w:fill="auto"/>
            <w:noWrap/>
            <w:vAlign w:val="bottom"/>
          </w:tcPr>
          <w:p w:rsidR="008D2FD0" w:rsidRPr="008D2FD0" w:rsidRDefault="008D2FD0" w:rsidP="008D2FD0">
            <w:pPr>
              <w:rPr>
                <w:rFonts w:asciiTheme="minorHAnsi" w:hAnsiTheme="minorHAnsi" w:cs="Arial"/>
                <w:b/>
                <w:bCs/>
              </w:rPr>
            </w:pPr>
            <w:r w:rsidRPr="008D2FD0">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shd w:val="clear" w:color="auto" w:fill="auto"/>
          </w:tcPr>
          <w:p w:rsidR="008D2FD0" w:rsidRPr="008D2FD0" w:rsidRDefault="008D2FD0" w:rsidP="008D2FD0">
            <w:pPr>
              <w:jc w:val="both"/>
              <w:rPr>
                <w:rFonts w:asciiTheme="minorHAnsi" w:hAnsiTheme="minorHAnsi" w:cs="Arial"/>
              </w:rPr>
            </w:pPr>
            <w:r w:rsidRPr="008D2FD0">
              <w:rPr>
                <w:rFonts w:asciiTheme="minorHAnsi" w:hAnsiTheme="minorHAnsi" w:cs="Arial"/>
              </w:rPr>
              <w:t>Transferuri</w:t>
            </w:r>
          </w:p>
        </w:tc>
        <w:tc>
          <w:tcPr>
            <w:tcW w:w="1840" w:type="dxa"/>
            <w:tcBorders>
              <w:top w:val="nil"/>
              <w:left w:val="nil"/>
              <w:bottom w:val="single" w:sz="8" w:space="0" w:color="auto"/>
              <w:right w:val="single" w:sz="8" w:space="0" w:color="auto"/>
            </w:tcBorders>
            <w:shd w:val="clear" w:color="auto" w:fill="auto"/>
          </w:tcPr>
          <w:p w:rsidR="008D2FD0" w:rsidRPr="008D2FD0" w:rsidRDefault="008D2FD0" w:rsidP="008D2FD0">
            <w:pPr>
              <w:jc w:val="right"/>
              <w:rPr>
                <w:rFonts w:asciiTheme="minorHAnsi" w:hAnsiTheme="minorHAnsi" w:cs="Arial"/>
              </w:rPr>
            </w:pPr>
            <w:r w:rsidRPr="008D2FD0">
              <w:rPr>
                <w:rFonts w:asciiTheme="minorHAnsi" w:hAnsiTheme="minorHAnsi" w:cs="Arial"/>
              </w:rPr>
              <w:t>3.184</w:t>
            </w:r>
          </w:p>
        </w:tc>
        <w:tc>
          <w:tcPr>
            <w:tcW w:w="1660" w:type="dxa"/>
            <w:tcBorders>
              <w:top w:val="nil"/>
              <w:left w:val="nil"/>
              <w:bottom w:val="single" w:sz="8" w:space="0" w:color="auto"/>
              <w:right w:val="single" w:sz="8" w:space="0" w:color="auto"/>
            </w:tcBorders>
            <w:shd w:val="clear" w:color="auto" w:fill="auto"/>
          </w:tcPr>
          <w:p w:rsidR="008D2FD0" w:rsidRPr="008D2FD0" w:rsidRDefault="008D2FD0" w:rsidP="008D2FD0">
            <w:pPr>
              <w:jc w:val="center"/>
              <w:rPr>
                <w:rFonts w:asciiTheme="minorHAnsi" w:hAnsiTheme="minorHAnsi" w:cs="Arial"/>
              </w:rPr>
            </w:pPr>
            <w:r w:rsidRPr="008D2FD0">
              <w:rPr>
                <w:rFonts w:asciiTheme="minorHAnsi" w:hAnsiTheme="minorHAnsi" w:cs="Arial"/>
              </w:rPr>
              <w:t>2.35%</w:t>
            </w:r>
          </w:p>
        </w:tc>
      </w:tr>
      <w:tr w:rsidR="008D2FD0" w:rsidRPr="000074B1" w:rsidTr="00A005B6">
        <w:trPr>
          <w:trHeight w:val="330"/>
        </w:trPr>
        <w:tc>
          <w:tcPr>
            <w:tcW w:w="1240" w:type="dxa"/>
            <w:tcBorders>
              <w:top w:val="nil"/>
              <w:left w:val="single" w:sz="4" w:space="0" w:color="auto"/>
              <w:bottom w:val="single" w:sz="4" w:space="0" w:color="auto"/>
              <w:right w:val="single" w:sz="4" w:space="0" w:color="auto"/>
            </w:tcBorders>
            <w:shd w:val="clear" w:color="auto" w:fill="auto"/>
            <w:noWrap/>
            <w:vAlign w:val="bottom"/>
          </w:tcPr>
          <w:p w:rsidR="008D2FD0" w:rsidRPr="008D2FD0" w:rsidRDefault="008D2FD0" w:rsidP="008D2FD0">
            <w:pPr>
              <w:rPr>
                <w:rFonts w:asciiTheme="minorHAnsi" w:hAnsiTheme="minorHAnsi" w:cs="Arial"/>
                <w:b/>
                <w:bCs/>
              </w:rPr>
            </w:pPr>
            <w:r w:rsidRPr="008D2FD0">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shd w:val="clear" w:color="auto" w:fill="auto"/>
          </w:tcPr>
          <w:p w:rsidR="008D2FD0" w:rsidRPr="008D2FD0" w:rsidRDefault="008D2FD0" w:rsidP="008D2FD0">
            <w:pPr>
              <w:jc w:val="both"/>
              <w:rPr>
                <w:rFonts w:asciiTheme="minorHAnsi" w:hAnsiTheme="minorHAnsi" w:cs="Arial"/>
              </w:rPr>
            </w:pPr>
            <w:r w:rsidRPr="008D2FD0">
              <w:rPr>
                <w:rFonts w:asciiTheme="minorHAnsi" w:hAnsiTheme="minorHAnsi" w:cs="Arial"/>
              </w:rPr>
              <w:t>Alte cheltuieli</w:t>
            </w:r>
          </w:p>
        </w:tc>
        <w:tc>
          <w:tcPr>
            <w:tcW w:w="1840" w:type="dxa"/>
            <w:tcBorders>
              <w:top w:val="nil"/>
              <w:left w:val="nil"/>
              <w:bottom w:val="single" w:sz="8" w:space="0" w:color="auto"/>
              <w:right w:val="single" w:sz="8" w:space="0" w:color="auto"/>
            </w:tcBorders>
            <w:shd w:val="clear" w:color="auto" w:fill="auto"/>
          </w:tcPr>
          <w:p w:rsidR="008D2FD0" w:rsidRPr="008D2FD0" w:rsidRDefault="008D2FD0" w:rsidP="008D2FD0">
            <w:pPr>
              <w:jc w:val="right"/>
              <w:rPr>
                <w:rFonts w:asciiTheme="minorHAnsi" w:hAnsiTheme="minorHAnsi" w:cs="Arial"/>
              </w:rPr>
            </w:pPr>
            <w:r w:rsidRPr="008D2FD0">
              <w:rPr>
                <w:rFonts w:asciiTheme="minorHAnsi" w:hAnsiTheme="minorHAnsi" w:cs="Arial"/>
              </w:rPr>
              <w:t>16.368</w:t>
            </w:r>
          </w:p>
        </w:tc>
        <w:tc>
          <w:tcPr>
            <w:tcW w:w="1660" w:type="dxa"/>
            <w:tcBorders>
              <w:top w:val="nil"/>
              <w:left w:val="nil"/>
              <w:bottom w:val="single" w:sz="8" w:space="0" w:color="auto"/>
              <w:right w:val="single" w:sz="8" w:space="0" w:color="auto"/>
            </w:tcBorders>
            <w:shd w:val="clear" w:color="auto" w:fill="auto"/>
          </w:tcPr>
          <w:p w:rsidR="008D2FD0" w:rsidRPr="008D2FD0" w:rsidRDefault="008D2FD0" w:rsidP="008D2FD0">
            <w:pPr>
              <w:jc w:val="center"/>
              <w:rPr>
                <w:rFonts w:asciiTheme="minorHAnsi" w:hAnsiTheme="minorHAnsi" w:cs="Arial"/>
              </w:rPr>
            </w:pPr>
            <w:r w:rsidRPr="008D2FD0">
              <w:rPr>
                <w:rFonts w:asciiTheme="minorHAnsi" w:hAnsiTheme="minorHAnsi" w:cs="Arial"/>
              </w:rPr>
              <w:t>12.04%</w:t>
            </w:r>
          </w:p>
        </w:tc>
      </w:tr>
      <w:tr w:rsidR="008D2FD0" w:rsidRPr="000074B1" w:rsidTr="00A005B6">
        <w:trPr>
          <w:trHeight w:val="270"/>
        </w:trPr>
        <w:tc>
          <w:tcPr>
            <w:tcW w:w="1240" w:type="dxa"/>
            <w:tcBorders>
              <w:top w:val="nil"/>
              <w:left w:val="single" w:sz="4" w:space="0" w:color="auto"/>
              <w:bottom w:val="single" w:sz="4" w:space="0" w:color="auto"/>
              <w:right w:val="single" w:sz="4" w:space="0" w:color="auto"/>
            </w:tcBorders>
            <w:shd w:val="clear" w:color="auto" w:fill="auto"/>
            <w:vAlign w:val="bottom"/>
          </w:tcPr>
          <w:p w:rsidR="008D2FD0" w:rsidRPr="008D2FD0" w:rsidRDefault="008D2FD0" w:rsidP="008D2FD0">
            <w:pPr>
              <w:jc w:val="center"/>
              <w:rPr>
                <w:rFonts w:asciiTheme="minorHAnsi" w:hAnsiTheme="minorHAnsi" w:cs="Arial"/>
                <w:b/>
                <w:bCs/>
              </w:rPr>
            </w:pPr>
            <w:r w:rsidRPr="008D2FD0">
              <w:rPr>
                <w:rFonts w:asciiTheme="minorHAnsi" w:hAnsiTheme="minorHAnsi" w:cs="Arial"/>
                <w:b/>
                <w:bCs/>
              </w:rPr>
              <w:t> </w:t>
            </w:r>
          </w:p>
        </w:tc>
        <w:tc>
          <w:tcPr>
            <w:tcW w:w="3000" w:type="dxa"/>
            <w:tcBorders>
              <w:top w:val="nil"/>
              <w:left w:val="single" w:sz="8" w:space="0" w:color="auto"/>
              <w:bottom w:val="single" w:sz="8" w:space="0" w:color="auto"/>
              <w:right w:val="single" w:sz="8" w:space="0" w:color="auto"/>
            </w:tcBorders>
            <w:shd w:val="clear" w:color="auto" w:fill="auto"/>
          </w:tcPr>
          <w:p w:rsidR="008D2FD0" w:rsidRPr="008D2FD0" w:rsidRDefault="008D2FD0" w:rsidP="008D2FD0">
            <w:pPr>
              <w:jc w:val="both"/>
              <w:rPr>
                <w:rFonts w:asciiTheme="minorHAnsi" w:hAnsiTheme="minorHAnsi" w:cs="Arial"/>
              </w:rPr>
            </w:pPr>
            <w:r w:rsidRPr="008D2FD0">
              <w:rPr>
                <w:rFonts w:asciiTheme="minorHAnsi" w:hAnsiTheme="minorHAnsi" w:cs="Arial"/>
              </w:rPr>
              <w:t>Cheltuieli de capital</w:t>
            </w:r>
          </w:p>
        </w:tc>
        <w:tc>
          <w:tcPr>
            <w:tcW w:w="1840" w:type="dxa"/>
            <w:tcBorders>
              <w:top w:val="nil"/>
              <w:left w:val="nil"/>
              <w:bottom w:val="single" w:sz="8" w:space="0" w:color="auto"/>
              <w:right w:val="single" w:sz="8" w:space="0" w:color="auto"/>
            </w:tcBorders>
            <w:shd w:val="clear" w:color="auto" w:fill="auto"/>
          </w:tcPr>
          <w:p w:rsidR="008D2FD0" w:rsidRPr="008D2FD0" w:rsidRDefault="008D2FD0" w:rsidP="008D2FD0">
            <w:pPr>
              <w:jc w:val="right"/>
              <w:rPr>
                <w:rFonts w:asciiTheme="minorHAnsi" w:hAnsiTheme="minorHAnsi" w:cs="Arial"/>
              </w:rPr>
            </w:pPr>
            <w:r w:rsidRPr="008D2FD0">
              <w:rPr>
                <w:rFonts w:asciiTheme="minorHAnsi" w:hAnsiTheme="minorHAnsi" w:cs="Arial"/>
              </w:rPr>
              <w:t>362</w:t>
            </w:r>
          </w:p>
        </w:tc>
        <w:tc>
          <w:tcPr>
            <w:tcW w:w="1660" w:type="dxa"/>
            <w:tcBorders>
              <w:top w:val="nil"/>
              <w:left w:val="nil"/>
              <w:bottom w:val="single" w:sz="8" w:space="0" w:color="auto"/>
              <w:right w:val="single" w:sz="8" w:space="0" w:color="auto"/>
            </w:tcBorders>
            <w:shd w:val="clear" w:color="auto" w:fill="auto"/>
          </w:tcPr>
          <w:p w:rsidR="008D2FD0" w:rsidRPr="008D2FD0" w:rsidRDefault="008D2FD0" w:rsidP="008D2FD0">
            <w:pPr>
              <w:jc w:val="center"/>
              <w:rPr>
                <w:rFonts w:asciiTheme="minorHAnsi" w:hAnsiTheme="minorHAnsi" w:cs="Arial"/>
              </w:rPr>
            </w:pPr>
            <w:r w:rsidRPr="008D2FD0">
              <w:rPr>
                <w:rFonts w:asciiTheme="minorHAnsi" w:hAnsiTheme="minorHAnsi" w:cs="Arial"/>
              </w:rPr>
              <w:t>0.27%</w:t>
            </w:r>
          </w:p>
        </w:tc>
      </w:tr>
      <w:tr w:rsidR="008D2FD0" w:rsidRPr="000074B1" w:rsidTr="00A005B6">
        <w:trPr>
          <w:trHeight w:val="270"/>
        </w:trPr>
        <w:tc>
          <w:tcPr>
            <w:tcW w:w="1240" w:type="dxa"/>
            <w:tcBorders>
              <w:top w:val="nil"/>
              <w:left w:val="single" w:sz="4" w:space="0" w:color="auto"/>
              <w:bottom w:val="nil"/>
              <w:right w:val="single" w:sz="4" w:space="0" w:color="auto"/>
            </w:tcBorders>
            <w:shd w:val="clear" w:color="auto" w:fill="auto"/>
            <w:vAlign w:val="bottom"/>
          </w:tcPr>
          <w:p w:rsidR="008D2FD0" w:rsidRPr="008D2FD0" w:rsidRDefault="008D2FD0" w:rsidP="008D2FD0">
            <w:pPr>
              <w:jc w:val="center"/>
              <w:rPr>
                <w:rFonts w:asciiTheme="minorHAnsi" w:hAnsiTheme="minorHAnsi" w:cs="Arial"/>
                <w:b/>
                <w:bCs/>
              </w:rPr>
            </w:pPr>
          </w:p>
        </w:tc>
        <w:tc>
          <w:tcPr>
            <w:tcW w:w="3000" w:type="dxa"/>
            <w:tcBorders>
              <w:top w:val="nil"/>
              <w:left w:val="single" w:sz="8" w:space="0" w:color="auto"/>
              <w:bottom w:val="nil"/>
              <w:right w:val="single" w:sz="8" w:space="0" w:color="auto"/>
            </w:tcBorders>
            <w:shd w:val="clear" w:color="auto" w:fill="auto"/>
          </w:tcPr>
          <w:p w:rsidR="008D2FD0" w:rsidRPr="008D2FD0" w:rsidRDefault="008D2FD0" w:rsidP="008D2FD0">
            <w:pPr>
              <w:jc w:val="both"/>
              <w:rPr>
                <w:rFonts w:asciiTheme="minorHAnsi" w:hAnsiTheme="minorHAnsi" w:cs="Arial"/>
                <w:b/>
              </w:rPr>
            </w:pPr>
            <w:r w:rsidRPr="008D2FD0">
              <w:rPr>
                <w:rFonts w:asciiTheme="minorHAnsi" w:hAnsiTheme="minorHAnsi" w:cs="Arial"/>
                <w:b/>
              </w:rPr>
              <w:t xml:space="preserve">Total </w:t>
            </w:r>
          </w:p>
        </w:tc>
        <w:tc>
          <w:tcPr>
            <w:tcW w:w="1840" w:type="dxa"/>
            <w:tcBorders>
              <w:top w:val="nil"/>
              <w:left w:val="nil"/>
              <w:bottom w:val="nil"/>
              <w:right w:val="single" w:sz="8" w:space="0" w:color="auto"/>
            </w:tcBorders>
            <w:shd w:val="clear" w:color="auto" w:fill="auto"/>
          </w:tcPr>
          <w:p w:rsidR="008D2FD0" w:rsidRPr="008D2FD0" w:rsidRDefault="008D2FD0" w:rsidP="008D2FD0">
            <w:pPr>
              <w:jc w:val="right"/>
              <w:rPr>
                <w:rFonts w:asciiTheme="minorHAnsi" w:hAnsiTheme="minorHAnsi" w:cs="Arial"/>
                <w:b/>
              </w:rPr>
            </w:pPr>
            <w:r w:rsidRPr="008D2FD0">
              <w:rPr>
                <w:rFonts w:asciiTheme="minorHAnsi" w:hAnsiTheme="minorHAnsi" w:cs="Arial"/>
                <w:b/>
              </w:rPr>
              <w:t>135.909</w:t>
            </w:r>
          </w:p>
        </w:tc>
        <w:tc>
          <w:tcPr>
            <w:tcW w:w="1660" w:type="dxa"/>
            <w:tcBorders>
              <w:top w:val="nil"/>
              <w:left w:val="nil"/>
              <w:bottom w:val="nil"/>
              <w:right w:val="single" w:sz="8" w:space="0" w:color="auto"/>
            </w:tcBorders>
            <w:shd w:val="clear" w:color="auto" w:fill="auto"/>
          </w:tcPr>
          <w:p w:rsidR="008D2FD0" w:rsidRPr="008D2FD0" w:rsidRDefault="008D2FD0" w:rsidP="008D2FD0">
            <w:pPr>
              <w:jc w:val="center"/>
              <w:rPr>
                <w:rFonts w:asciiTheme="minorHAnsi" w:hAnsiTheme="minorHAnsi" w:cs="Arial"/>
                <w:b/>
              </w:rPr>
            </w:pPr>
            <w:r w:rsidRPr="008D2FD0">
              <w:rPr>
                <w:rFonts w:asciiTheme="minorHAnsi" w:hAnsiTheme="minorHAnsi" w:cs="Arial"/>
                <w:b/>
              </w:rPr>
              <w:t>100%</w:t>
            </w:r>
          </w:p>
        </w:tc>
      </w:tr>
      <w:tr w:rsidR="008D2FD0" w:rsidRPr="000074B1" w:rsidTr="00A005B6">
        <w:trPr>
          <w:trHeight w:val="125"/>
        </w:trPr>
        <w:tc>
          <w:tcPr>
            <w:tcW w:w="1240" w:type="dxa"/>
            <w:tcBorders>
              <w:top w:val="nil"/>
              <w:left w:val="single" w:sz="4" w:space="0" w:color="auto"/>
              <w:bottom w:val="single" w:sz="4" w:space="0" w:color="auto"/>
              <w:right w:val="single" w:sz="4" w:space="0" w:color="auto"/>
            </w:tcBorders>
            <w:shd w:val="clear" w:color="auto" w:fill="auto"/>
            <w:vAlign w:val="bottom"/>
          </w:tcPr>
          <w:p w:rsidR="008D2FD0" w:rsidRPr="008D2FD0" w:rsidRDefault="008D2FD0" w:rsidP="008D2FD0">
            <w:pPr>
              <w:jc w:val="center"/>
              <w:rPr>
                <w:rFonts w:asciiTheme="minorHAnsi" w:hAnsiTheme="minorHAnsi" w:cs="Arial"/>
                <w:b/>
                <w:bCs/>
              </w:rPr>
            </w:pPr>
          </w:p>
        </w:tc>
        <w:tc>
          <w:tcPr>
            <w:tcW w:w="3000" w:type="dxa"/>
            <w:tcBorders>
              <w:top w:val="nil"/>
              <w:left w:val="single" w:sz="8" w:space="0" w:color="auto"/>
              <w:bottom w:val="single" w:sz="8" w:space="0" w:color="auto"/>
              <w:right w:val="single" w:sz="8" w:space="0" w:color="auto"/>
            </w:tcBorders>
            <w:shd w:val="clear" w:color="auto" w:fill="auto"/>
          </w:tcPr>
          <w:p w:rsidR="008D2FD0" w:rsidRPr="008D2FD0" w:rsidRDefault="008D2FD0" w:rsidP="008D2FD0">
            <w:pPr>
              <w:jc w:val="both"/>
              <w:rPr>
                <w:rFonts w:asciiTheme="minorHAnsi" w:hAnsiTheme="minorHAnsi" w:cs="Arial"/>
                <w:b/>
              </w:rPr>
            </w:pPr>
          </w:p>
        </w:tc>
        <w:tc>
          <w:tcPr>
            <w:tcW w:w="1840" w:type="dxa"/>
            <w:tcBorders>
              <w:top w:val="nil"/>
              <w:left w:val="nil"/>
              <w:bottom w:val="single" w:sz="8" w:space="0" w:color="auto"/>
              <w:right w:val="single" w:sz="8" w:space="0" w:color="auto"/>
            </w:tcBorders>
            <w:shd w:val="clear" w:color="auto" w:fill="auto"/>
          </w:tcPr>
          <w:p w:rsidR="008D2FD0" w:rsidRPr="008D2FD0" w:rsidRDefault="008D2FD0" w:rsidP="008D2FD0">
            <w:pPr>
              <w:jc w:val="right"/>
              <w:rPr>
                <w:rFonts w:asciiTheme="minorHAnsi" w:hAnsiTheme="minorHAnsi" w:cs="Arial"/>
                <w:b/>
              </w:rPr>
            </w:pPr>
          </w:p>
        </w:tc>
        <w:tc>
          <w:tcPr>
            <w:tcW w:w="1660" w:type="dxa"/>
            <w:tcBorders>
              <w:top w:val="nil"/>
              <w:left w:val="nil"/>
              <w:bottom w:val="single" w:sz="8" w:space="0" w:color="auto"/>
              <w:right w:val="single" w:sz="8" w:space="0" w:color="auto"/>
            </w:tcBorders>
            <w:shd w:val="clear" w:color="auto" w:fill="auto"/>
          </w:tcPr>
          <w:p w:rsidR="008D2FD0" w:rsidRPr="008D2FD0" w:rsidRDefault="008D2FD0" w:rsidP="008D2FD0">
            <w:pPr>
              <w:jc w:val="center"/>
              <w:rPr>
                <w:rFonts w:asciiTheme="minorHAnsi" w:hAnsiTheme="minorHAnsi" w:cs="Arial"/>
                <w:b/>
              </w:rPr>
            </w:pPr>
          </w:p>
        </w:tc>
      </w:tr>
    </w:tbl>
    <w:p w:rsidR="00025B34" w:rsidRDefault="00025B34" w:rsidP="00025B34">
      <w:pPr>
        <w:ind w:firstLine="720"/>
        <w:jc w:val="both"/>
        <w:rPr>
          <w:rFonts w:asciiTheme="minorHAnsi" w:hAnsiTheme="minorHAnsi"/>
          <w:lang w:val="ro-RO"/>
        </w:rPr>
      </w:pPr>
    </w:p>
    <w:p w:rsidR="00025B34" w:rsidRDefault="00025B34" w:rsidP="00025B34">
      <w:pPr>
        <w:ind w:firstLine="720"/>
        <w:jc w:val="both"/>
        <w:rPr>
          <w:rFonts w:asciiTheme="minorHAnsi" w:hAnsiTheme="minorHAnsi"/>
          <w:lang w:val="ro-RO"/>
        </w:rPr>
      </w:pPr>
    </w:p>
    <w:p w:rsidR="00025B34" w:rsidRDefault="00025B34" w:rsidP="00025B34">
      <w:pPr>
        <w:ind w:firstLine="1276"/>
        <w:jc w:val="both"/>
        <w:rPr>
          <w:rFonts w:asciiTheme="minorHAnsi" w:hAnsiTheme="minorHAnsi"/>
          <w:lang w:val="ro-RO"/>
        </w:rPr>
      </w:pPr>
    </w:p>
    <w:p w:rsidR="00025B34" w:rsidRPr="000074B1" w:rsidRDefault="008D2FD0" w:rsidP="00025B34">
      <w:pPr>
        <w:tabs>
          <w:tab w:val="left" w:pos="4890"/>
        </w:tabs>
        <w:rPr>
          <w:rFonts w:asciiTheme="minorHAnsi" w:hAnsiTheme="minorHAnsi"/>
        </w:rPr>
      </w:pPr>
      <w:r>
        <w:rPr>
          <w:noProof/>
        </w:rPr>
        <w:drawing>
          <wp:inline distT="0" distB="0" distL="0" distR="0" wp14:anchorId="3866D023" wp14:editId="5B4BA196">
            <wp:extent cx="5000625" cy="162877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25B34" w:rsidRPr="000074B1" w:rsidRDefault="00025B34" w:rsidP="00025B34">
      <w:pPr>
        <w:rPr>
          <w:rFonts w:asciiTheme="minorHAnsi" w:hAnsiTheme="minorHAnsi"/>
        </w:rPr>
      </w:pPr>
    </w:p>
    <w:p w:rsidR="00025B34" w:rsidRPr="000074B1" w:rsidRDefault="00025B34" w:rsidP="00025B34">
      <w:pPr>
        <w:ind w:firstLine="720"/>
        <w:jc w:val="both"/>
        <w:rPr>
          <w:rFonts w:asciiTheme="minorHAnsi" w:hAnsiTheme="minorHAnsi"/>
          <w:lang w:val="ro-RO"/>
        </w:rPr>
      </w:pPr>
      <w:r w:rsidRPr="000074B1">
        <w:rPr>
          <w:rFonts w:asciiTheme="minorHAnsi" w:hAnsiTheme="minorHAnsi"/>
          <w:b/>
          <w:lang w:val="ro-RO"/>
        </w:rPr>
        <w:t>Evoluţia cheltuielilor în structură</w:t>
      </w:r>
      <w:r w:rsidRPr="000074B1">
        <w:rPr>
          <w:rFonts w:asciiTheme="minorHAnsi" w:hAnsiTheme="minorHAnsi"/>
          <w:lang w:val="ro-RO"/>
        </w:rPr>
        <w:t xml:space="preserve"> aprobate pentru anul 201</w:t>
      </w:r>
      <w:r>
        <w:rPr>
          <w:rFonts w:asciiTheme="minorHAnsi" w:hAnsiTheme="minorHAnsi"/>
          <w:lang w:val="ro-RO"/>
        </w:rPr>
        <w:t>7</w:t>
      </w:r>
      <w:r w:rsidRPr="000074B1">
        <w:rPr>
          <w:rFonts w:asciiTheme="minorHAnsi" w:hAnsiTheme="minorHAnsi"/>
          <w:lang w:val="ro-RO"/>
        </w:rPr>
        <w:t xml:space="preserve"> faţă de realizatul anului 201</w:t>
      </w:r>
      <w:r>
        <w:rPr>
          <w:rFonts w:asciiTheme="minorHAnsi" w:hAnsiTheme="minorHAnsi"/>
          <w:lang w:val="ro-RO"/>
        </w:rPr>
        <w:t>6</w:t>
      </w:r>
      <w:r w:rsidRPr="000074B1">
        <w:rPr>
          <w:rFonts w:asciiTheme="minorHAnsi" w:hAnsiTheme="minorHAnsi"/>
          <w:lang w:val="ro-RO"/>
        </w:rPr>
        <w:t xml:space="preserve"> şi în perspectiva anului 201</w:t>
      </w:r>
      <w:r>
        <w:rPr>
          <w:rFonts w:asciiTheme="minorHAnsi" w:hAnsiTheme="minorHAnsi"/>
          <w:lang w:val="ro-RO"/>
        </w:rPr>
        <w:t>8</w:t>
      </w:r>
      <w:r w:rsidRPr="000074B1">
        <w:rPr>
          <w:rFonts w:asciiTheme="minorHAnsi" w:hAnsiTheme="minorHAnsi"/>
          <w:lang w:val="ro-RO"/>
        </w:rPr>
        <w:t xml:space="preserve"> este semnificativă.</w:t>
      </w:r>
    </w:p>
    <w:p w:rsidR="00025B34" w:rsidRDefault="00025B34" w:rsidP="00025B34">
      <w:pPr>
        <w:ind w:firstLine="720"/>
        <w:jc w:val="both"/>
        <w:rPr>
          <w:rFonts w:asciiTheme="minorHAnsi" w:hAnsiTheme="minorHAnsi"/>
          <w:lang w:val="ro-RO"/>
        </w:rPr>
      </w:pPr>
      <w:r w:rsidRPr="000074B1">
        <w:rPr>
          <w:rFonts w:asciiTheme="minorHAnsi" w:hAnsiTheme="minorHAnsi"/>
          <w:lang w:val="ro-RO"/>
        </w:rPr>
        <w:t>Reprezentarea grafică pe fiecare structură în parte se prezintă astfel:</w:t>
      </w:r>
    </w:p>
    <w:p w:rsidR="00025B34" w:rsidRDefault="00025B34" w:rsidP="00025B34">
      <w:pPr>
        <w:ind w:firstLine="720"/>
        <w:jc w:val="both"/>
        <w:rPr>
          <w:rFonts w:asciiTheme="minorHAnsi" w:hAnsiTheme="minorHAnsi"/>
          <w:lang w:val="ro-RO"/>
        </w:rPr>
      </w:pPr>
    </w:p>
    <w:p w:rsidR="00025B34" w:rsidRDefault="008D2FD0" w:rsidP="00025B34">
      <w:pPr>
        <w:ind w:firstLine="1134"/>
        <w:jc w:val="both"/>
        <w:rPr>
          <w:rFonts w:asciiTheme="minorHAnsi" w:hAnsiTheme="minorHAnsi"/>
          <w:lang w:val="ro-RO"/>
        </w:rPr>
      </w:pPr>
      <w:r>
        <w:rPr>
          <w:noProof/>
        </w:rPr>
        <w:drawing>
          <wp:inline distT="0" distB="0" distL="0" distR="0" wp14:anchorId="54728BE9" wp14:editId="496E3C71">
            <wp:extent cx="4810125" cy="2257425"/>
            <wp:effectExtent l="0" t="0" r="952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25B34" w:rsidRPr="000074B1" w:rsidRDefault="00025B34" w:rsidP="00025B34">
      <w:pPr>
        <w:jc w:val="both"/>
        <w:rPr>
          <w:rFonts w:asciiTheme="minorHAnsi" w:hAnsiTheme="minorHAnsi"/>
          <w:lang w:val="ro-RO"/>
        </w:rPr>
      </w:pPr>
    </w:p>
    <w:p w:rsidR="004A6AD9" w:rsidRDefault="00025B34" w:rsidP="00025B34">
      <w:pPr>
        <w:ind w:firstLine="720"/>
        <w:jc w:val="both"/>
        <w:rPr>
          <w:rFonts w:asciiTheme="minorHAnsi" w:hAnsiTheme="minorHAnsi"/>
          <w:lang w:val="ro-RO"/>
        </w:rPr>
      </w:pPr>
      <w:r w:rsidRPr="00025B34">
        <w:rPr>
          <w:rFonts w:asciiTheme="minorHAnsi" w:hAnsiTheme="minorHAnsi"/>
          <w:lang w:val="ro-RO"/>
        </w:rPr>
        <w:t>Bugetul pentru anul 2017 este mai mare fa</w:t>
      </w:r>
      <w:r>
        <w:rPr>
          <w:rFonts w:asciiTheme="minorHAnsi" w:hAnsiTheme="minorHAnsi"/>
          <w:lang w:val="ro-RO"/>
        </w:rPr>
        <w:t xml:space="preserve">ţă de bugetul anului precedent </w:t>
      </w:r>
      <w:r w:rsidRPr="00025B34">
        <w:rPr>
          <w:rFonts w:asciiTheme="minorHAnsi" w:hAnsiTheme="minorHAnsi"/>
          <w:lang w:val="ro-RO"/>
        </w:rPr>
        <w:t xml:space="preserve">ca urmare a </w:t>
      </w:r>
      <w:r w:rsidRPr="00025B34">
        <w:rPr>
          <w:rFonts w:asciiTheme="minorHAnsi" w:hAnsiTheme="minorHAnsi"/>
          <w:szCs w:val="28"/>
          <w:lang w:val="ro-RO"/>
        </w:rPr>
        <w:t>majorării indemnizaţiilor de bază şi a celorlalte drepturi salariale pentru magistraţi si personalul asimilat, precum şi</w:t>
      </w:r>
      <w:r w:rsidRPr="00025B34">
        <w:rPr>
          <w:rFonts w:asciiTheme="minorHAnsi" w:hAnsiTheme="minorHAnsi"/>
          <w:lang w:val="ro-RO"/>
        </w:rPr>
        <w:t xml:space="preserve"> </w:t>
      </w:r>
      <w:r w:rsidR="00D70889">
        <w:rPr>
          <w:rFonts w:asciiTheme="minorHAnsi" w:hAnsiTheme="minorHAnsi"/>
          <w:lang w:val="ro-RO"/>
        </w:rPr>
        <w:t>ca o consecinţă</w:t>
      </w:r>
      <w:r w:rsidR="007C4768">
        <w:rPr>
          <w:rFonts w:asciiTheme="minorHAnsi" w:hAnsiTheme="minorHAnsi"/>
          <w:lang w:val="ro-RO"/>
        </w:rPr>
        <w:t xml:space="preserve"> a </w:t>
      </w:r>
      <w:r w:rsidR="004A6AD9">
        <w:rPr>
          <w:rFonts w:asciiTheme="minorHAnsi" w:hAnsiTheme="minorHAnsi"/>
          <w:lang w:val="ro-RO"/>
        </w:rPr>
        <w:t>diferentelor</w:t>
      </w:r>
      <w:r w:rsidRPr="00025B34">
        <w:rPr>
          <w:rFonts w:asciiTheme="minorHAnsi" w:hAnsiTheme="minorHAnsi"/>
          <w:lang w:val="ro-RO"/>
        </w:rPr>
        <w:t xml:space="preserve"> salariale care au fost acordate pentru perioada august-noiembrie 2016. </w:t>
      </w:r>
    </w:p>
    <w:p w:rsidR="00025B34" w:rsidRPr="00025B34" w:rsidRDefault="00025B34" w:rsidP="00025B34">
      <w:pPr>
        <w:ind w:firstLine="720"/>
        <w:jc w:val="both"/>
        <w:rPr>
          <w:rFonts w:asciiTheme="minorHAnsi" w:hAnsiTheme="minorHAnsi"/>
          <w:lang w:val="ro-RO"/>
        </w:rPr>
      </w:pPr>
      <w:r w:rsidRPr="00025B34">
        <w:rPr>
          <w:rFonts w:asciiTheme="minorHAnsi" w:hAnsiTheme="minorHAnsi"/>
          <w:lang w:val="ro-RO"/>
        </w:rPr>
        <w:t>Activitatea în domeniul politicilor sa</w:t>
      </w:r>
      <w:r w:rsidR="004A6AD9">
        <w:rPr>
          <w:rFonts w:asciiTheme="minorHAnsi" w:hAnsiTheme="minorHAnsi"/>
          <w:lang w:val="ro-RO"/>
        </w:rPr>
        <w:t>lariale s-a axat cu precădere pe</w:t>
      </w:r>
      <w:r w:rsidRPr="00025B34">
        <w:rPr>
          <w:rFonts w:asciiTheme="minorHAnsi" w:hAnsiTheme="minorHAnsi"/>
          <w:lang w:val="ro-RO"/>
        </w:rPr>
        <w:t xml:space="preserve"> realizarea obiectivului principal de implementare şi aplicare în mod corespunzător a actelor normative specifice </w:t>
      </w:r>
      <w:r w:rsidR="004A6AD9">
        <w:rPr>
          <w:rFonts w:asciiTheme="minorHAnsi" w:hAnsiTheme="minorHAnsi"/>
          <w:lang w:val="ro-RO"/>
        </w:rPr>
        <w:t xml:space="preserve">salarizarii </w:t>
      </w:r>
      <w:r w:rsidRPr="00025B34">
        <w:rPr>
          <w:rFonts w:asciiTheme="minorHAnsi" w:hAnsiTheme="minorHAnsi"/>
          <w:lang w:val="ro-RO"/>
        </w:rPr>
        <w:t>personalul</w:t>
      </w:r>
      <w:r w:rsidR="004A6AD9">
        <w:rPr>
          <w:rFonts w:asciiTheme="minorHAnsi" w:hAnsiTheme="minorHAnsi"/>
          <w:lang w:val="ro-RO"/>
        </w:rPr>
        <w:t>ui</w:t>
      </w:r>
      <w:r w:rsidRPr="00025B34">
        <w:rPr>
          <w:rFonts w:asciiTheme="minorHAnsi" w:hAnsiTheme="minorHAnsi"/>
          <w:lang w:val="ro-RO"/>
        </w:rPr>
        <w:t xml:space="preserve"> din sistemul justiţiei (judecători şi procurori, personal auxiliar de specialitate juridică, militari, funcţionari publici şi personal contractual). </w:t>
      </w:r>
    </w:p>
    <w:p w:rsidR="00025B34" w:rsidRDefault="00025B34" w:rsidP="00025B34">
      <w:pPr>
        <w:ind w:firstLine="720"/>
        <w:jc w:val="both"/>
        <w:rPr>
          <w:rFonts w:asciiTheme="minorHAnsi" w:hAnsiTheme="minorHAnsi"/>
          <w:lang w:val="ro-RO"/>
        </w:rPr>
      </w:pPr>
    </w:p>
    <w:p w:rsidR="00025B34" w:rsidRDefault="008D2FD0" w:rsidP="00025B34">
      <w:pPr>
        <w:ind w:firstLine="1134"/>
        <w:jc w:val="both"/>
        <w:rPr>
          <w:rFonts w:asciiTheme="minorHAnsi" w:hAnsiTheme="minorHAnsi"/>
          <w:lang w:val="ro-RO"/>
        </w:rPr>
      </w:pPr>
      <w:r>
        <w:rPr>
          <w:noProof/>
        </w:rPr>
        <w:drawing>
          <wp:inline distT="0" distB="0" distL="0" distR="0" wp14:anchorId="16BAED99" wp14:editId="1C39D0D7">
            <wp:extent cx="4762500" cy="220027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25B34" w:rsidRPr="000074B1" w:rsidRDefault="00025B34" w:rsidP="00025B34">
      <w:pPr>
        <w:ind w:firstLine="720"/>
        <w:jc w:val="both"/>
        <w:rPr>
          <w:rFonts w:asciiTheme="minorHAnsi" w:hAnsiTheme="minorHAnsi"/>
          <w:lang w:val="ro-RO"/>
        </w:rPr>
      </w:pPr>
      <w:r w:rsidRPr="000074B1">
        <w:rPr>
          <w:rFonts w:asciiTheme="minorHAnsi" w:hAnsiTheme="minorHAnsi"/>
          <w:lang w:val="ro-RO"/>
        </w:rPr>
        <w:t xml:space="preserve"> </w:t>
      </w:r>
    </w:p>
    <w:p w:rsidR="00025B34" w:rsidRPr="000074B1" w:rsidRDefault="00025B34" w:rsidP="00025B34">
      <w:pPr>
        <w:jc w:val="both"/>
        <w:rPr>
          <w:rFonts w:asciiTheme="minorHAnsi" w:hAnsiTheme="minorHAnsi"/>
          <w:lang w:val="ro-RO"/>
        </w:rPr>
      </w:pPr>
      <w:r w:rsidRPr="000074B1">
        <w:rPr>
          <w:rFonts w:asciiTheme="minorHAnsi" w:hAnsiTheme="minorHAnsi"/>
          <w:lang w:val="ro-RO"/>
        </w:rPr>
        <w:tab/>
        <w:t xml:space="preserve">O pondere importantă în cheltuielile materiale o au chiriile pentru spaţiile închiriate, necesare pentru funcţionarea în condiţii optime a C.S.M, care nu dispune până în prezent de un sediu </w:t>
      </w:r>
      <w:r w:rsidRPr="000074B1">
        <w:rPr>
          <w:rFonts w:asciiTheme="minorHAnsi" w:hAnsiTheme="minorHAnsi"/>
          <w:lang w:val="ro-RO"/>
        </w:rPr>
        <w:lastRenderedPageBreak/>
        <w:t xml:space="preserve">propriu. În mare parte, </w:t>
      </w:r>
      <w:r w:rsidRPr="003839E5">
        <w:rPr>
          <w:rFonts w:asciiTheme="minorHAnsi" w:hAnsiTheme="minorHAnsi"/>
          <w:lang w:val="ro-RO"/>
        </w:rPr>
        <w:t>fluctuaţia</w:t>
      </w:r>
      <w:r w:rsidRPr="000074B1">
        <w:rPr>
          <w:rFonts w:asciiTheme="minorHAnsi" w:hAnsiTheme="minorHAnsi"/>
          <w:lang w:val="ro-RO"/>
        </w:rPr>
        <w:t xml:space="preserve"> fondurilor este dată şi de cursul de schimb valutar aflat într-o continuă evoluţie pe piaţa valutară, de fondurile necesare pentru implementarea noilor coduri, potrivit Planului de acţiuni aprobat în cadrul Programului Reforma în sistemul judiciar. </w:t>
      </w:r>
    </w:p>
    <w:p w:rsidR="00025B34" w:rsidRPr="000074B1" w:rsidRDefault="00025B34" w:rsidP="00025B34">
      <w:pPr>
        <w:jc w:val="both"/>
        <w:rPr>
          <w:rFonts w:asciiTheme="minorHAnsi" w:hAnsiTheme="minorHAnsi"/>
          <w:lang w:val="ro-RO"/>
        </w:rPr>
      </w:pPr>
      <w:r w:rsidRPr="000074B1">
        <w:rPr>
          <w:rFonts w:asciiTheme="minorHAnsi" w:hAnsiTheme="minorHAnsi"/>
          <w:lang w:val="ro-RO"/>
        </w:rPr>
        <w:tab/>
        <w:t xml:space="preserve">Fondurile alocate la materiale şi transferuri se justifică şi prin derularea proiectelor cu finanţare externă nerambursabilă aprobate, pentru care trebuie asigurată contribuţia statului român. </w:t>
      </w:r>
    </w:p>
    <w:p w:rsidR="00F80FBE" w:rsidRDefault="00025B34" w:rsidP="00F80FBE">
      <w:pPr>
        <w:ind w:firstLine="720"/>
        <w:jc w:val="both"/>
        <w:rPr>
          <w:rFonts w:asciiTheme="minorHAnsi" w:hAnsiTheme="minorHAnsi"/>
          <w:lang w:val="ro-RO"/>
        </w:rPr>
      </w:pPr>
      <w:r w:rsidRPr="000074B1">
        <w:rPr>
          <w:rFonts w:asciiTheme="minorHAnsi" w:hAnsiTheme="minorHAnsi"/>
          <w:lang w:val="ro-RO"/>
        </w:rPr>
        <w:t>Astfel, pentru derularea proiectelor care sunt implementate de către Cons</w:t>
      </w:r>
      <w:r w:rsidR="00307ACB">
        <w:rPr>
          <w:rFonts w:asciiTheme="minorHAnsi" w:hAnsiTheme="minorHAnsi"/>
          <w:lang w:val="ro-RO"/>
        </w:rPr>
        <w:t>iliul Superior al Magistraturii</w:t>
      </w:r>
      <w:r w:rsidRPr="000074B1">
        <w:rPr>
          <w:rFonts w:asciiTheme="minorHAnsi" w:hAnsiTheme="minorHAnsi"/>
          <w:lang w:val="ro-RO"/>
        </w:rPr>
        <w:t xml:space="preserve"> s-au aprobat fonduri în suma de </w:t>
      </w:r>
      <w:r w:rsidR="006259E8" w:rsidRPr="006259E8">
        <w:rPr>
          <w:rFonts w:asciiTheme="minorHAnsi" w:hAnsiTheme="minorHAnsi"/>
          <w:lang w:val="ro-RO"/>
        </w:rPr>
        <w:t>de 3.012 mii lei</w:t>
      </w:r>
      <w:r w:rsidRPr="000074B1">
        <w:rPr>
          <w:rFonts w:asciiTheme="minorHAnsi" w:hAnsiTheme="minorHAnsi"/>
          <w:lang w:val="ro-RO"/>
        </w:rPr>
        <w:t xml:space="preserve">, reprezentând cofinanţarea naţională şi cheltuielile neeligibile </w:t>
      </w:r>
      <w:r w:rsidR="00307ACB">
        <w:rPr>
          <w:rFonts w:asciiTheme="minorHAnsi" w:hAnsiTheme="minorHAnsi"/>
          <w:lang w:val="ro-RO"/>
        </w:rPr>
        <w:t>necesare aferente Mecanismului Financiar E</w:t>
      </w:r>
      <w:r w:rsidRPr="000074B1">
        <w:rPr>
          <w:rFonts w:asciiTheme="minorHAnsi" w:hAnsiTheme="minorHAnsi"/>
          <w:lang w:val="ro-RO"/>
        </w:rPr>
        <w:t>lveţian, M</w:t>
      </w:r>
      <w:r w:rsidR="00307ACB">
        <w:rPr>
          <w:rFonts w:asciiTheme="minorHAnsi" w:hAnsiTheme="minorHAnsi"/>
          <w:lang w:val="ro-RO"/>
        </w:rPr>
        <w:t>ecanismului Financiar N</w:t>
      </w:r>
      <w:r>
        <w:rPr>
          <w:rFonts w:asciiTheme="minorHAnsi" w:hAnsiTheme="minorHAnsi"/>
          <w:lang w:val="ro-RO"/>
        </w:rPr>
        <w:t>orvegian</w:t>
      </w:r>
      <w:r w:rsidRPr="000074B1">
        <w:rPr>
          <w:rFonts w:asciiTheme="minorHAnsi" w:hAnsiTheme="minorHAnsi"/>
          <w:lang w:val="ro-RO"/>
        </w:rPr>
        <w:t xml:space="preserve"> şi </w:t>
      </w:r>
      <w:r>
        <w:rPr>
          <w:rFonts w:asciiTheme="minorHAnsi" w:hAnsiTheme="minorHAnsi"/>
          <w:lang w:val="ro-RO"/>
        </w:rPr>
        <w:t>proiectelor</w:t>
      </w:r>
      <w:r w:rsidRPr="000074B1">
        <w:rPr>
          <w:rFonts w:asciiTheme="minorHAnsi" w:hAnsiTheme="minorHAnsi"/>
          <w:lang w:val="ro-RO"/>
        </w:rPr>
        <w:t xml:space="preserve"> care sunt realizate în parteneriat</w:t>
      </w:r>
      <w:r w:rsidRPr="00F80FBE">
        <w:rPr>
          <w:rFonts w:asciiTheme="minorHAnsi" w:hAnsiTheme="minorHAnsi"/>
          <w:lang w:val="ro-RO"/>
        </w:rPr>
        <w:t>.</w:t>
      </w:r>
      <w:r w:rsidR="00F80FBE" w:rsidRPr="00F80FBE">
        <w:rPr>
          <w:rFonts w:asciiTheme="minorHAnsi" w:hAnsiTheme="minorHAnsi"/>
          <w:lang w:val="ro-RO"/>
        </w:rPr>
        <w:t xml:space="preserve"> Fondurile externe nerambursabile aferente programelor menţionate sunt în sumă de 5.731 mii lei pentru CSM aparat propriu şi de 285 mii lei pentru INM.</w:t>
      </w:r>
    </w:p>
    <w:p w:rsidR="00025B34" w:rsidRDefault="00025B34" w:rsidP="00025B34">
      <w:pPr>
        <w:ind w:firstLine="720"/>
        <w:jc w:val="both"/>
        <w:rPr>
          <w:rFonts w:asciiTheme="minorHAnsi" w:hAnsiTheme="minorHAnsi"/>
          <w:lang w:val="ro-RO"/>
        </w:rPr>
      </w:pPr>
    </w:p>
    <w:p w:rsidR="00025B34" w:rsidRDefault="00025B34" w:rsidP="00025B34">
      <w:pPr>
        <w:ind w:firstLine="720"/>
        <w:jc w:val="both"/>
        <w:rPr>
          <w:rFonts w:asciiTheme="minorHAnsi" w:hAnsiTheme="minorHAnsi"/>
          <w:lang w:val="ro-RO"/>
        </w:rPr>
      </w:pPr>
    </w:p>
    <w:p w:rsidR="00025B34" w:rsidRDefault="009F1B97" w:rsidP="00025B34">
      <w:pPr>
        <w:ind w:firstLine="720"/>
        <w:jc w:val="both"/>
        <w:rPr>
          <w:rFonts w:asciiTheme="minorHAnsi" w:hAnsiTheme="minorHAnsi"/>
          <w:lang w:val="ro-RO"/>
        </w:rPr>
      </w:pPr>
      <w:r>
        <w:rPr>
          <w:noProof/>
        </w:rPr>
        <w:drawing>
          <wp:inline distT="0" distB="0" distL="0" distR="0" wp14:anchorId="71516722" wp14:editId="5AEE89D9">
            <wp:extent cx="4972050" cy="2181225"/>
            <wp:effectExtent l="0" t="0" r="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25B34" w:rsidRDefault="00025B34" w:rsidP="00025B34">
      <w:pPr>
        <w:ind w:left="851" w:firstLine="425"/>
        <w:jc w:val="both"/>
        <w:rPr>
          <w:rFonts w:asciiTheme="minorHAnsi" w:hAnsiTheme="minorHAnsi"/>
          <w:lang w:val="ro-RO"/>
        </w:rPr>
      </w:pPr>
    </w:p>
    <w:p w:rsidR="00025B34" w:rsidRPr="00EB66AC" w:rsidRDefault="00025B34" w:rsidP="00025B34">
      <w:pPr>
        <w:rPr>
          <w:rFonts w:asciiTheme="minorHAnsi" w:hAnsiTheme="minorHAnsi"/>
          <w:lang w:val="ro-RO"/>
        </w:rPr>
      </w:pPr>
    </w:p>
    <w:p w:rsidR="00EB66AC" w:rsidRPr="00EB66AC" w:rsidRDefault="00EB66AC" w:rsidP="00EB66AC">
      <w:pPr>
        <w:rPr>
          <w:rFonts w:asciiTheme="minorHAnsi" w:hAnsiTheme="minorHAnsi"/>
          <w:lang w:val="ro-RO"/>
        </w:rPr>
      </w:pPr>
    </w:p>
    <w:p w:rsidR="000C5C27" w:rsidRDefault="000C5C27" w:rsidP="00D704C3">
      <w:pPr>
        <w:pStyle w:val="Heading2"/>
        <w:rPr>
          <w:b/>
        </w:rPr>
      </w:pPr>
      <w:r w:rsidRPr="00EB66AC">
        <w:rPr>
          <w:sz w:val="20"/>
          <w:szCs w:val="20"/>
        </w:rPr>
        <w:tab/>
        <w:t xml:space="preserve"> </w:t>
      </w:r>
      <w:bookmarkStart w:id="52" w:name="_Toc500142889"/>
      <w:r w:rsidR="00E35A30" w:rsidRPr="009F63BB">
        <w:rPr>
          <w:b/>
        </w:rPr>
        <w:t xml:space="preserve">V.3.  </w:t>
      </w:r>
      <w:r w:rsidRPr="009F63BB">
        <w:rPr>
          <w:b/>
        </w:rPr>
        <w:t>Ponderea bugetelor Institutului Naţional al Magistraturii, Şcolii Naţionale de Grefieri, Inspecţiei Judiciare şi Consiliului Superior al Magistraturii – aparatul propriu în bugetul total al Consiliului Superior al Magistraturii</w:t>
      </w:r>
      <w:bookmarkEnd w:id="52"/>
    </w:p>
    <w:p w:rsidR="00372B1B" w:rsidRPr="00372B1B" w:rsidRDefault="00372B1B" w:rsidP="00372B1B">
      <w:pPr>
        <w:rPr>
          <w:lang w:val="ro-RO"/>
        </w:rPr>
      </w:pPr>
    </w:p>
    <w:p w:rsidR="009F1B97" w:rsidRDefault="009F1B97" w:rsidP="009F1B97">
      <w:pPr>
        <w:rPr>
          <w:lang w:val="ro-RO"/>
        </w:rPr>
      </w:pPr>
    </w:p>
    <w:tbl>
      <w:tblPr>
        <w:tblW w:w="93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1276"/>
        <w:gridCol w:w="1134"/>
        <w:gridCol w:w="1276"/>
        <w:gridCol w:w="1134"/>
        <w:gridCol w:w="1276"/>
        <w:gridCol w:w="1134"/>
      </w:tblGrid>
      <w:tr w:rsidR="009F1B97" w:rsidRPr="009F1B97" w:rsidTr="00F77C2A">
        <w:tc>
          <w:tcPr>
            <w:tcW w:w="567" w:type="dxa"/>
            <w:vMerge w:val="restart"/>
            <w:shd w:val="clear" w:color="auto" w:fill="auto"/>
          </w:tcPr>
          <w:p w:rsidR="009F1B97" w:rsidRPr="009F1B97" w:rsidRDefault="009F1B97" w:rsidP="00F77C2A">
            <w:pPr>
              <w:jc w:val="center"/>
              <w:rPr>
                <w:rFonts w:asciiTheme="minorHAnsi" w:hAnsiTheme="minorHAnsi"/>
                <w:b/>
                <w:sz w:val="16"/>
                <w:szCs w:val="16"/>
                <w:lang w:val="ro-RO"/>
              </w:rPr>
            </w:pPr>
            <w:r w:rsidRPr="009F1B97">
              <w:rPr>
                <w:rFonts w:asciiTheme="minorHAnsi" w:hAnsiTheme="minorHAnsi"/>
                <w:b/>
                <w:sz w:val="16"/>
                <w:szCs w:val="16"/>
                <w:lang w:val="ro-RO"/>
              </w:rPr>
              <w:t>Nr. crt.</w:t>
            </w:r>
          </w:p>
        </w:tc>
        <w:tc>
          <w:tcPr>
            <w:tcW w:w="1559" w:type="dxa"/>
            <w:vMerge w:val="restart"/>
            <w:shd w:val="clear" w:color="auto" w:fill="auto"/>
          </w:tcPr>
          <w:p w:rsidR="009F1B97" w:rsidRPr="009F1B97" w:rsidRDefault="009F1B97" w:rsidP="00F77C2A">
            <w:pPr>
              <w:jc w:val="center"/>
              <w:rPr>
                <w:rFonts w:asciiTheme="minorHAnsi" w:hAnsiTheme="minorHAnsi"/>
                <w:b/>
                <w:sz w:val="16"/>
                <w:szCs w:val="16"/>
                <w:lang w:val="ro-RO"/>
              </w:rPr>
            </w:pPr>
          </w:p>
        </w:tc>
        <w:tc>
          <w:tcPr>
            <w:tcW w:w="2410" w:type="dxa"/>
            <w:gridSpan w:val="2"/>
            <w:shd w:val="clear" w:color="auto" w:fill="auto"/>
          </w:tcPr>
          <w:p w:rsidR="009F1B97" w:rsidRPr="009F1B97" w:rsidRDefault="009F1B97" w:rsidP="00F77C2A">
            <w:pPr>
              <w:jc w:val="center"/>
              <w:rPr>
                <w:rFonts w:asciiTheme="minorHAnsi" w:hAnsiTheme="minorHAnsi"/>
                <w:b/>
                <w:sz w:val="16"/>
                <w:szCs w:val="16"/>
                <w:lang w:val="ro-RO"/>
              </w:rPr>
            </w:pPr>
            <w:r w:rsidRPr="009F1B97">
              <w:rPr>
                <w:rFonts w:asciiTheme="minorHAnsi" w:hAnsiTheme="minorHAnsi"/>
                <w:b/>
                <w:sz w:val="16"/>
                <w:szCs w:val="16"/>
                <w:lang w:val="ro-RO"/>
              </w:rPr>
              <w:t>2016</w:t>
            </w:r>
          </w:p>
        </w:tc>
        <w:tc>
          <w:tcPr>
            <w:tcW w:w="2410" w:type="dxa"/>
            <w:gridSpan w:val="2"/>
            <w:shd w:val="clear" w:color="auto" w:fill="auto"/>
          </w:tcPr>
          <w:p w:rsidR="009F1B97" w:rsidRPr="009F1B97" w:rsidRDefault="009F1B97" w:rsidP="00F77C2A">
            <w:pPr>
              <w:jc w:val="center"/>
              <w:rPr>
                <w:rFonts w:asciiTheme="minorHAnsi" w:hAnsiTheme="minorHAnsi"/>
                <w:b/>
                <w:sz w:val="16"/>
                <w:szCs w:val="16"/>
                <w:lang w:val="ro-RO"/>
              </w:rPr>
            </w:pPr>
            <w:r w:rsidRPr="009F1B97">
              <w:rPr>
                <w:rFonts w:asciiTheme="minorHAnsi" w:hAnsiTheme="minorHAnsi"/>
                <w:b/>
                <w:sz w:val="16"/>
                <w:szCs w:val="16"/>
                <w:lang w:val="ro-RO"/>
              </w:rPr>
              <w:t>2017</w:t>
            </w:r>
          </w:p>
        </w:tc>
        <w:tc>
          <w:tcPr>
            <w:tcW w:w="2410" w:type="dxa"/>
            <w:gridSpan w:val="2"/>
            <w:shd w:val="clear" w:color="auto" w:fill="auto"/>
          </w:tcPr>
          <w:p w:rsidR="009F1B97" w:rsidRPr="009F1B97" w:rsidRDefault="009F1B97" w:rsidP="00F77C2A">
            <w:pPr>
              <w:jc w:val="center"/>
              <w:rPr>
                <w:rFonts w:asciiTheme="minorHAnsi" w:hAnsiTheme="minorHAnsi"/>
                <w:b/>
                <w:sz w:val="16"/>
                <w:szCs w:val="16"/>
                <w:lang w:val="ro-RO"/>
              </w:rPr>
            </w:pPr>
            <w:r w:rsidRPr="009F1B97">
              <w:rPr>
                <w:rFonts w:asciiTheme="minorHAnsi" w:hAnsiTheme="minorHAnsi"/>
                <w:b/>
                <w:sz w:val="16"/>
                <w:szCs w:val="16"/>
                <w:lang w:val="ro-RO"/>
              </w:rPr>
              <w:t>2018</w:t>
            </w:r>
          </w:p>
        </w:tc>
      </w:tr>
      <w:tr w:rsidR="009F1B97" w:rsidRPr="009F1B97" w:rsidTr="00F77C2A">
        <w:tc>
          <w:tcPr>
            <w:tcW w:w="567" w:type="dxa"/>
            <w:vMerge/>
            <w:shd w:val="clear" w:color="auto" w:fill="auto"/>
          </w:tcPr>
          <w:p w:rsidR="009F1B97" w:rsidRPr="009F1B97" w:rsidRDefault="009F1B97" w:rsidP="00F77C2A">
            <w:pPr>
              <w:jc w:val="center"/>
              <w:rPr>
                <w:rFonts w:asciiTheme="minorHAnsi" w:hAnsiTheme="minorHAnsi"/>
                <w:b/>
                <w:sz w:val="16"/>
                <w:szCs w:val="16"/>
                <w:lang w:val="ro-RO"/>
              </w:rPr>
            </w:pPr>
          </w:p>
        </w:tc>
        <w:tc>
          <w:tcPr>
            <w:tcW w:w="1559" w:type="dxa"/>
            <w:vMerge/>
            <w:shd w:val="clear" w:color="auto" w:fill="auto"/>
          </w:tcPr>
          <w:p w:rsidR="009F1B97" w:rsidRPr="009F1B97" w:rsidRDefault="009F1B97" w:rsidP="00F77C2A">
            <w:pPr>
              <w:jc w:val="both"/>
              <w:rPr>
                <w:rFonts w:asciiTheme="minorHAnsi" w:hAnsiTheme="minorHAnsi"/>
                <w:b/>
                <w:sz w:val="16"/>
                <w:szCs w:val="16"/>
                <w:lang w:val="ro-RO"/>
              </w:rPr>
            </w:pPr>
          </w:p>
        </w:tc>
        <w:tc>
          <w:tcPr>
            <w:tcW w:w="1276" w:type="dxa"/>
            <w:shd w:val="clear" w:color="auto" w:fill="auto"/>
          </w:tcPr>
          <w:p w:rsidR="009F1B97" w:rsidRPr="009F1B97" w:rsidRDefault="009F1B97" w:rsidP="00F77C2A">
            <w:pPr>
              <w:jc w:val="center"/>
              <w:rPr>
                <w:rFonts w:asciiTheme="minorHAnsi" w:hAnsiTheme="minorHAnsi"/>
                <w:b/>
                <w:sz w:val="16"/>
                <w:szCs w:val="16"/>
                <w:lang w:val="ro-RO"/>
              </w:rPr>
            </w:pPr>
            <w:r w:rsidRPr="009F1B97">
              <w:rPr>
                <w:rFonts w:asciiTheme="minorHAnsi" w:hAnsiTheme="minorHAnsi"/>
                <w:b/>
                <w:sz w:val="16"/>
                <w:szCs w:val="16"/>
                <w:lang w:val="ro-RO"/>
              </w:rPr>
              <w:t>LEI</w:t>
            </w:r>
          </w:p>
        </w:tc>
        <w:tc>
          <w:tcPr>
            <w:tcW w:w="1134" w:type="dxa"/>
            <w:shd w:val="clear" w:color="auto" w:fill="auto"/>
          </w:tcPr>
          <w:p w:rsidR="009F1B97" w:rsidRPr="009F1B97" w:rsidRDefault="009F1B97" w:rsidP="00F77C2A">
            <w:pPr>
              <w:jc w:val="center"/>
              <w:rPr>
                <w:rFonts w:asciiTheme="minorHAnsi" w:hAnsiTheme="minorHAnsi"/>
                <w:b/>
                <w:sz w:val="16"/>
                <w:szCs w:val="16"/>
                <w:lang w:val="ro-RO"/>
              </w:rPr>
            </w:pPr>
            <w:r w:rsidRPr="009F1B97">
              <w:rPr>
                <w:rFonts w:asciiTheme="minorHAnsi" w:hAnsiTheme="minorHAnsi"/>
                <w:b/>
                <w:sz w:val="16"/>
                <w:szCs w:val="16"/>
                <w:lang w:val="ro-RO"/>
              </w:rPr>
              <w:t>EURO</w:t>
            </w:r>
          </w:p>
        </w:tc>
        <w:tc>
          <w:tcPr>
            <w:tcW w:w="1276" w:type="dxa"/>
            <w:shd w:val="clear" w:color="auto" w:fill="auto"/>
          </w:tcPr>
          <w:p w:rsidR="009F1B97" w:rsidRPr="009F1B97" w:rsidRDefault="009F1B97" w:rsidP="00F77C2A">
            <w:pPr>
              <w:jc w:val="center"/>
              <w:rPr>
                <w:rFonts w:asciiTheme="minorHAnsi" w:hAnsiTheme="minorHAnsi"/>
                <w:b/>
                <w:sz w:val="16"/>
                <w:szCs w:val="16"/>
                <w:lang w:val="ro-RO"/>
              </w:rPr>
            </w:pPr>
            <w:r w:rsidRPr="009F1B97">
              <w:rPr>
                <w:rFonts w:asciiTheme="minorHAnsi" w:hAnsiTheme="minorHAnsi"/>
                <w:b/>
                <w:sz w:val="16"/>
                <w:szCs w:val="16"/>
                <w:lang w:val="ro-RO"/>
              </w:rPr>
              <w:t>LEI</w:t>
            </w:r>
          </w:p>
        </w:tc>
        <w:tc>
          <w:tcPr>
            <w:tcW w:w="1134" w:type="dxa"/>
            <w:shd w:val="clear" w:color="auto" w:fill="auto"/>
          </w:tcPr>
          <w:p w:rsidR="009F1B97" w:rsidRPr="009F1B97" w:rsidRDefault="009F1B97" w:rsidP="00F77C2A">
            <w:pPr>
              <w:jc w:val="center"/>
              <w:rPr>
                <w:rFonts w:asciiTheme="minorHAnsi" w:hAnsiTheme="minorHAnsi"/>
                <w:b/>
                <w:sz w:val="16"/>
                <w:szCs w:val="16"/>
                <w:lang w:val="ro-RO"/>
              </w:rPr>
            </w:pPr>
            <w:r w:rsidRPr="009F1B97">
              <w:rPr>
                <w:rFonts w:asciiTheme="minorHAnsi" w:hAnsiTheme="minorHAnsi"/>
                <w:b/>
                <w:sz w:val="16"/>
                <w:szCs w:val="16"/>
                <w:lang w:val="ro-RO"/>
              </w:rPr>
              <w:t>EURO</w:t>
            </w:r>
          </w:p>
        </w:tc>
        <w:tc>
          <w:tcPr>
            <w:tcW w:w="1276" w:type="dxa"/>
            <w:shd w:val="clear" w:color="auto" w:fill="auto"/>
          </w:tcPr>
          <w:p w:rsidR="009F1B97" w:rsidRPr="009F1B97" w:rsidRDefault="009F1B97" w:rsidP="00F77C2A">
            <w:pPr>
              <w:jc w:val="center"/>
              <w:rPr>
                <w:rFonts w:asciiTheme="minorHAnsi" w:hAnsiTheme="minorHAnsi"/>
                <w:b/>
                <w:sz w:val="16"/>
                <w:szCs w:val="16"/>
                <w:lang w:val="ro-RO"/>
              </w:rPr>
            </w:pPr>
            <w:r w:rsidRPr="009F1B97">
              <w:rPr>
                <w:rFonts w:asciiTheme="minorHAnsi" w:hAnsiTheme="minorHAnsi"/>
                <w:b/>
                <w:sz w:val="16"/>
                <w:szCs w:val="16"/>
                <w:lang w:val="ro-RO"/>
              </w:rPr>
              <w:t>LEI</w:t>
            </w:r>
          </w:p>
        </w:tc>
        <w:tc>
          <w:tcPr>
            <w:tcW w:w="1134" w:type="dxa"/>
            <w:shd w:val="clear" w:color="auto" w:fill="auto"/>
          </w:tcPr>
          <w:p w:rsidR="009F1B97" w:rsidRPr="009F1B97" w:rsidRDefault="009F1B97" w:rsidP="00F77C2A">
            <w:pPr>
              <w:jc w:val="center"/>
              <w:rPr>
                <w:rFonts w:asciiTheme="minorHAnsi" w:hAnsiTheme="minorHAnsi"/>
                <w:b/>
                <w:sz w:val="16"/>
                <w:szCs w:val="16"/>
                <w:lang w:val="ro-RO"/>
              </w:rPr>
            </w:pPr>
            <w:r w:rsidRPr="009F1B97">
              <w:rPr>
                <w:rFonts w:asciiTheme="minorHAnsi" w:hAnsiTheme="minorHAnsi"/>
                <w:b/>
                <w:sz w:val="16"/>
                <w:szCs w:val="16"/>
                <w:lang w:val="ro-RO"/>
              </w:rPr>
              <w:t>EURO</w:t>
            </w:r>
          </w:p>
        </w:tc>
      </w:tr>
      <w:tr w:rsidR="009F1B97" w:rsidRPr="009F1B97" w:rsidTr="00F77C2A">
        <w:tc>
          <w:tcPr>
            <w:tcW w:w="567" w:type="dxa"/>
            <w:shd w:val="clear" w:color="auto" w:fill="auto"/>
          </w:tcPr>
          <w:p w:rsidR="009F1B97" w:rsidRPr="009F1B97" w:rsidRDefault="009F1B97" w:rsidP="00F77C2A">
            <w:pPr>
              <w:jc w:val="center"/>
              <w:rPr>
                <w:rFonts w:asciiTheme="minorHAnsi" w:hAnsiTheme="minorHAnsi"/>
                <w:sz w:val="16"/>
                <w:szCs w:val="16"/>
                <w:lang w:val="ro-RO"/>
              </w:rPr>
            </w:pPr>
            <w:r w:rsidRPr="009F1B97">
              <w:rPr>
                <w:rFonts w:asciiTheme="minorHAnsi" w:hAnsiTheme="minorHAnsi"/>
                <w:sz w:val="16"/>
                <w:szCs w:val="16"/>
                <w:lang w:val="ro-RO"/>
              </w:rPr>
              <w:t>1</w:t>
            </w:r>
          </w:p>
        </w:tc>
        <w:tc>
          <w:tcPr>
            <w:tcW w:w="1559" w:type="dxa"/>
            <w:shd w:val="clear" w:color="auto" w:fill="auto"/>
          </w:tcPr>
          <w:p w:rsidR="009F1B97" w:rsidRPr="009F1B97" w:rsidRDefault="009F1B97" w:rsidP="00F77C2A">
            <w:pPr>
              <w:jc w:val="both"/>
              <w:rPr>
                <w:rFonts w:asciiTheme="minorHAnsi" w:hAnsiTheme="minorHAnsi"/>
                <w:b/>
                <w:i/>
                <w:sz w:val="16"/>
                <w:szCs w:val="16"/>
                <w:lang w:val="ro-RO"/>
              </w:rPr>
            </w:pPr>
            <w:r w:rsidRPr="009F1B97">
              <w:rPr>
                <w:rFonts w:asciiTheme="minorHAnsi" w:hAnsiTheme="minorHAnsi"/>
                <w:b/>
                <w:i/>
                <w:sz w:val="16"/>
                <w:szCs w:val="16"/>
                <w:lang w:val="ro-RO"/>
              </w:rPr>
              <w:t xml:space="preserve">BUGET C.S.M. total </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103.768.000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23.059.555</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135.909.000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29.870.109</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142.265.000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31.267.032</w:t>
            </w:r>
          </w:p>
        </w:tc>
      </w:tr>
      <w:tr w:rsidR="009F1B97" w:rsidRPr="009F1B97" w:rsidTr="00F77C2A">
        <w:tc>
          <w:tcPr>
            <w:tcW w:w="567" w:type="dxa"/>
            <w:shd w:val="clear" w:color="auto" w:fill="auto"/>
          </w:tcPr>
          <w:p w:rsidR="009F1B97" w:rsidRPr="009F1B97" w:rsidRDefault="009F1B97" w:rsidP="00F77C2A">
            <w:pPr>
              <w:jc w:val="center"/>
              <w:rPr>
                <w:rFonts w:asciiTheme="minorHAnsi" w:hAnsiTheme="minorHAnsi"/>
                <w:sz w:val="16"/>
                <w:szCs w:val="16"/>
                <w:lang w:val="ro-RO"/>
              </w:rPr>
            </w:pPr>
            <w:r w:rsidRPr="009F1B97">
              <w:rPr>
                <w:rFonts w:asciiTheme="minorHAnsi" w:hAnsiTheme="minorHAnsi"/>
                <w:sz w:val="16"/>
                <w:szCs w:val="16"/>
                <w:lang w:val="ro-RO"/>
              </w:rPr>
              <w:t>A.</w:t>
            </w:r>
          </w:p>
        </w:tc>
        <w:tc>
          <w:tcPr>
            <w:tcW w:w="1559" w:type="dxa"/>
            <w:shd w:val="clear" w:color="auto" w:fill="auto"/>
          </w:tcPr>
          <w:p w:rsidR="009F1B97" w:rsidRPr="009F1B97" w:rsidRDefault="009F1B97" w:rsidP="00F77C2A">
            <w:pPr>
              <w:jc w:val="both"/>
              <w:rPr>
                <w:rFonts w:asciiTheme="minorHAnsi" w:hAnsiTheme="minorHAnsi"/>
                <w:b/>
                <w:i/>
                <w:sz w:val="16"/>
                <w:szCs w:val="16"/>
                <w:lang w:val="ro-RO"/>
              </w:rPr>
            </w:pPr>
            <w:r w:rsidRPr="009F1B97">
              <w:rPr>
                <w:rFonts w:asciiTheme="minorHAnsi" w:hAnsiTheme="minorHAnsi"/>
                <w:b/>
                <w:i/>
                <w:sz w:val="16"/>
                <w:szCs w:val="16"/>
                <w:lang w:val="ro-RO"/>
              </w:rPr>
              <w:t>Consiliul Superior al Magistraturii-ap.propriu</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46.931.000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10.429.111</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56.578.000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12.434.725</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57.833.000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12.710.549</w:t>
            </w:r>
          </w:p>
        </w:tc>
      </w:tr>
      <w:tr w:rsidR="009F1B97" w:rsidRPr="009F1B97" w:rsidTr="00F77C2A">
        <w:tc>
          <w:tcPr>
            <w:tcW w:w="567" w:type="dxa"/>
            <w:shd w:val="clear" w:color="auto" w:fill="auto"/>
          </w:tcPr>
          <w:p w:rsidR="009F1B97" w:rsidRPr="009F1B97" w:rsidRDefault="009F1B97" w:rsidP="00F77C2A">
            <w:pPr>
              <w:jc w:val="center"/>
              <w:rPr>
                <w:rFonts w:asciiTheme="minorHAnsi" w:hAnsiTheme="minorHAnsi"/>
                <w:sz w:val="16"/>
                <w:szCs w:val="16"/>
                <w:lang w:val="ro-RO"/>
              </w:rPr>
            </w:pPr>
          </w:p>
        </w:tc>
        <w:tc>
          <w:tcPr>
            <w:tcW w:w="1559" w:type="dxa"/>
            <w:shd w:val="clear" w:color="auto" w:fill="auto"/>
          </w:tcPr>
          <w:p w:rsidR="009F1B97" w:rsidRPr="009F1B97" w:rsidRDefault="009F1B97" w:rsidP="00F77C2A">
            <w:pPr>
              <w:jc w:val="both"/>
              <w:rPr>
                <w:rFonts w:asciiTheme="minorHAnsi" w:hAnsiTheme="minorHAnsi"/>
                <w:b/>
                <w:i/>
                <w:sz w:val="16"/>
                <w:szCs w:val="16"/>
                <w:lang w:val="ro-RO"/>
              </w:rPr>
            </w:pPr>
            <w:r w:rsidRPr="009F1B97">
              <w:rPr>
                <w:rFonts w:asciiTheme="minorHAnsi" w:hAnsiTheme="minorHAnsi"/>
                <w:b/>
                <w:sz w:val="16"/>
                <w:szCs w:val="16"/>
                <w:lang w:val="ro-RO"/>
              </w:rPr>
              <w:t>Pondere</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45,23%</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41.63%</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40.65%</w:t>
            </w:r>
          </w:p>
        </w:tc>
      </w:tr>
      <w:tr w:rsidR="009F1B97" w:rsidRPr="009F1B97" w:rsidTr="00F77C2A">
        <w:tc>
          <w:tcPr>
            <w:tcW w:w="567" w:type="dxa"/>
            <w:shd w:val="clear" w:color="auto" w:fill="auto"/>
          </w:tcPr>
          <w:p w:rsidR="009F1B97" w:rsidRPr="009F1B97" w:rsidRDefault="009F1B97" w:rsidP="00F77C2A">
            <w:pPr>
              <w:jc w:val="center"/>
              <w:rPr>
                <w:rFonts w:asciiTheme="minorHAnsi" w:hAnsiTheme="minorHAnsi"/>
                <w:sz w:val="16"/>
                <w:szCs w:val="16"/>
                <w:lang w:val="ro-RO"/>
              </w:rPr>
            </w:pPr>
            <w:r w:rsidRPr="009F1B97">
              <w:rPr>
                <w:rFonts w:asciiTheme="minorHAnsi" w:hAnsiTheme="minorHAnsi"/>
                <w:sz w:val="16"/>
                <w:szCs w:val="16"/>
                <w:lang w:val="ro-RO"/>
              </w:rPr>
              <w:t>B.</w:t>
            </w:r>
          </w:p>
        </w:tc>
        <w:tc>
          <w:tcPr>
            <w:tcW w:w="1559" w:type="dxa"/>
            <w:shd w:val="clear" w:color="auto" w:fill="auto"/>
          </w:tcPr>
          <w:p w:rsidR="009F1B97" w:rsidRPr="009F1B97" w:rsidRDefault="009F1B97" w:rsidP="00F77C2A">
            <w:pPr>
              <w:jc w:val="both"/>
              <w:rPr>
                <w:rFonts w:asciiTheme="minorHAnsi" w:hAnsiTheme="minorHAnsi"/>
                <w:b/>
                <w:i/>
                <w:sz w:val="16"/>
                <w:szCs w:val="16"/>
                <w:lang w:val="ro-RO"/>
              </w:rPr>
            </w:pPr>
            <w:r w:rsidRPr="009F1B97">
              <w:rPr>
                <w:rFonts w:asciiTheme="minorHAnsi" w:hAnsiTheme="minorHAnsi"/>
                <w:b/>
                <w:i/>
                <w:sz w:val="16"/>
                <w:szCs w:val="16"/>
                <w:lang w:val="ro-RO"/>
              </w:rPr>
              <w:t>Inspectia Judiciara</w:t>
            </w:r>
          </w:p>
        </w:tc>
        <w:tc>
          <w:tcPr>
            <w:tcW w:w="1276" w:type="dxa"/>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23.626.000</w:t>
            </w:r>
          </w:p>
        </w:tc>
        <w:tc>
          <w:tcPr>
            <w:tcW w:w="1134" w:type="dxa"/>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5.250.222</w:t>
            </w:r>
          </w:p>
        </w:tc>
        <w:tc>
          <w:tcPr>
            <w:tcW w:w="1276" w:type="dxa"/>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31.408.000</w:t>
            </w:r>
          </w:p>
        </w:tc>
        <w:tc>
          <w:tcPr>
            <w:tcW w:w="1134" w:type="dxa"/>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6.902.857</w:t>
            </w:r>
          </w:p>
        </w:tc>
        <w:tc>
          <w:tcPr>
            <w:tcW w:w="1276" w:type="dxa"/>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31.732.000</w:t>
            </w:r>
          </w:p>
        </w:tc>
        <w:tc>
          <w:tcPr>
            <w:tcW w:w="1134" w:type="dxa"/>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6.974.066</w:t>
            </w:r>
          </w:p>
        </w:tc>
      </w:tr>
      <w:tr w:rsidR="009F1B97" w:rsidRPr="009F1B97" w:rsidTr="00F77C2A">
        <w:tc>
          <w:tcPr>
            <w:tcW w:w="567" w:type="dxa"/>
            <w:shd w:val="clear" w:color="auto" w:fill="auto"/>
          </w:tcPr>
          <w:p w:rsidR="009F1B97" w:rsidRPr="009F1B97" w:rsidRDefault="009F1B97" w:rsidP="00F77C2A">
            <w:pPr>
              <w:jc w:val="center"/>
              <w:rPr>
                <w:rFonts w:asciiTheme="minorHAnsi" w:hAnsiTheme="minorHAnsi"/>
                <w:sz w:val="16"/>
                <w:szCs w:val="16"/>
                <w:lang w:val="ro-RO"/>
              </w:rPr>
            </w:pPr>
          </w:p>
        </w:tc>
        <w:tc>
          <w:tcPr>
            <w:tcW w:w="1559" w:type="dxa"/>
            <w:shd w:val="clear" w:color="auto" w:fill="auto"/>
          </w:tcPr>
          <w:p w:rsidR="009F1B97" w:rsidRPr="009F1B97" w:rsidRDefault="009F1B97" w:rsidP="00F77C2A">
            <w:pPr>
              <w:jc w:val="both"/>
              <w:rPr>
                <w:rFonts w:asciiTheme="minorHAnsi" w:hAnsiTheme="minorHAnsi"/>
                <w:b/>
                <w:i/>
                <w:sz w:val="16"/>
                <w:szCs w:val="16"/>
                <w:lang w:val="ro-RO"/>
              </w:rPr>
            </w:pPr>
            <w:r w:rsidRPr="009F1B97">
              <w:rPr>
                <w:rFonts w:asciiTheme="minorHAnsi" w:hAnsiTheme="minorHAnsi"/>
                <w:b/>
                <w:sz w:val="16"/>
                <w:szCs w:val="16"/>
                <w:lang w:val="ro-RO"/>
              </w:rPr>
              <w:t>Pondere</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22,77%</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23.11%</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22.31%</w:t>
            </w:r>
          </w:p>
        </w:tc>
      </w:tr>
      <w:tr w:rsidR="009F1B97" w:rsidRPr="009F1B97" w:rsidTr="00F77C2A">
        <w:tc>
          <w:tcPr>
            <w:tcW w:w="567" w:type="dxa"/>
            <w:shd w:val="clear" w:color="auto" w:fill="auto"/>
          </w:tcPr>
          <w:p w:rsidR="009F1B97" w:rsidRPr="009F1B97" w:rsidRDefault="009F1B97" w:rsidP="00F77C2A">
            <w:pPr>
              <w:jc w:val="center"/>
              <w:rPr>
                <w:rFonts w:asciiTheme="minorHAnsi" w:hAnsiTheme="minorHAnsi"/>
                <w:sz w:val="16"/>
                <w:szCs w:val="16"/>
                <w:lang w:val="ro-RO"/>
              </w:rPr>
            </w:pPr>
            <w:r w:rsidRPr="009F1B97">
              <w:rPr>
                <w:rFonts w:asciiTheme="minorHAnsi" w:hAnsiTheme="minorHAnsi"/>
                <w:sz w:val="16"/>
                <w:szCs w:val="16"/>
                <w:lang w:val="ro-RO"/>
              </w:rPr>
              <w:t>C.</w:t>
            </w:r>
          </w:p>
        </w:tc>
        <w:tc>
          <w:tcPr>
            <w:tcW w:w="1559" w:type="dxa"/>
            <w:shd w:val="clear" w:color="auto" w:fill="auto"/>
          </w:tcPr>
          <w:p w:rsidR="009F1B97" w:rsidRPr="009F1B97" w:rsidRDefault="009F1B97" w:rsidP="00F77C2A">
            <w:pPr>
              <w:jc w:val="both"/>
              <w:rPr>
                <w:rFonts w:asciiTheme="minorHAnsi" w:hAnsiTheme="minorHAnsi"/>
                <w:b/>
                <w:i/>
                <w:sz w:val="16"/>
                <w:szCs w:val="16"/>
                <w:lang w:val="ro-RO"/>
              </w:rPr>
            </w:pPr>
            <w:r w:rsidRPr="009F1B97">
              <w:rPr>
                <w:rFonts w:asciiTheme="minorHAnsi" w:hAnsiTheme="minorHAnsi"/>
                <w:b/>
                <w:i/>
                <w:sz w:val="16"/>
                <w:szCs w:val="16"/>
                <w:lang w:val="ro-RO"/>
              </w:rPr>
              <w:t>I.N.M.</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25.111.000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5.580.222</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38.285.000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8.414.285</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42.160.000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9.265.934</w:t>
            </w:r>
          </w:p>
        </w:tc>
      </w:tr>
      <w:tr w:rsidR="009F1B97" w:rsidRPr="009F1B97" w:rsidTr="00F77C2A">
        <w:tc>
          <w:tcPr>
            <w:tcW w:w="567" w:type="dxa"/>
            <w:shd w:val="clear" w:color="auto" w:fill="auto"/>
          </w:tcPr>
          <w:p w:rsidR="009F1B97" w:rsidRPr="009F1B97" w:rsidRDefault="009F1B97" w:rsidP="00F77C2A">
            <w:pPr>
              <w:jc w:val="center"/>
              <w:rPr>
                <w:rFonts w:asciiTheme="minorHAnsi" w:hAnsiTheme="minorHAnsi"/>
                <w:sz w:val="16"/>
                <w:szCs w:val="16"/>
                <w:lang w:val="ro-RO"/>
              </w:rPr>
            </w:pPr>
          </w:p>
        </w:tc>
        <w:tc>
          <w:tcPr>
            <w:tcW w:w="1559" w:type="dxa"/>
            <w:shd w:val="clear" w:color="auto" w:fill="auto"/>
          </w:tcPr>
          <w:p w:rsidR="009F1B97" w:rsidRPr="009F1B97" w:rsidRDefault="009F1B97" w:rsidP="00F77C2A">
            <w:pPr>
              <w:jc w:val="both"/>
              <w:rPr>
                <w:rFonts w:asciiTheme="minorHAnsi" w:hAnsiTheme="minorHAnsi"/>
                <w:b/>
                <w:sz w:val="16"/>
                <w:szCs w:val="16"/>
                <w:lang w:val="ro-RO"/>
              </w:rPr>
            </w:pPr>
            <w:r w:rsidRPr="009F1B97">
              <w:rPr>
                <w:rFonts w:asciiTheme="minorHAnsi" w:hAnsiTheme="minorHAnsi"/>
                <w:b/>
                <w:sz w:val="16"/>
                <w:szCs w:val="16"/>
                <w:lang w:val="ro-RO"/>
              </w:rPr>
              <w:t>Pondere</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24,20%</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28.17%</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29.64%</w:t>
            </w:r>
          </w:p>
        </w:tc>
      </w:tr>
      <w:tr w:rsidR="009F1B97" w:rsidRPr="009F1B97" w:rsidTr="00F77C2A">
        <w:tc>
          <w:tcPr>
            <w:tcW w:w="567" w:type="dxa"/>
            <w:shd w:val="clear" w:color="auto" w:fill="auto"/>
          </w:tcPr>
          <w:p w:rsidR="009F1B97" w:rsidRPr="009F1B97" w:rsidRDefault="009F1B97" w:rsidP="00F77C2A">
            <w:pPr>
              <w:jc w:val="center"/>
              <w:rPr>
                <w:rFonts w:asciiTheme="minorHAnsi" w:hAnsiTheme="minorHAnsi"/>
                <w:sz w:val="16"/>
                <w:szCs w:val="16"/>
                <w:lang w:val="ro-RO"/>
              </w:rPr>
            </w:pPr>
            <w:r w:rsidRPr="009F1B97">
              <w:rPr>
                <w:rFonts w:asciiTheme="minorHAnsi" w:hAnsiTheme="minorHAnsi"/>
                <w:sz w:val="16"/>
                <w:szCs w:val="16"/>
                <w:lang w:val="ro-RO"/>
              </w:rPr>
              <w:t>D.</w:t>
            </w:r>
          </w:p>
        </w:tc>
        <w:tc>
          <w:tcPr>
            <w:tcW w:w="1559" w:type="dxa"/>
            <w:shd w:val="clear" w:color="auto" w:fill="auto"/>
          </w:tcPr>
          <w:p w:rsidR="009F1B97" w:rsidRPr="009F1B97" w:rsidRDefault="009F1B97" w:rsidP="00F77C2A">
            <w:pPr>
              <w:jc w:val="both"/>
              <w:rPr>
                <w:rFonts w:asciiTheme="minorHAnsi" w:hAnsiTheme="minorHAnsi"/>
                <w:b/>
                <w:i/>
                <w:sz w:val="16"/>
                <w:szCs w:val="16"/>
                <w:lang w:val="ro-RO"/>
              </w:rPr>
            </w:pPr>
            <w:r w:rsidRPr="009F1B97">
              <w:rPr>
                <w:rFonts w:asciiTheme="minorHAnsi" w:hAnsiTheme="minorHAnsi"/>
                <w:b/>
                <w:i/>
                <w:sz w:val="16"/>
                <w:szCs w:val="16"/>
                <w:lang w:val="ro-RO"/>
              </w:rPr>
              <w:t>S.N.G.</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8.100.000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1.800.000</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9.638.000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2.118.242</w:t>
            </w:r>
          </w:p>
        </w:tc>
        <w:tc>
          <w:tcPr>
            <w:tcW w:w="1276"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10.540.000</w:t>
            </w:r>
          </w:p>
        </w:tc>
        <w:tc>
          <w:tcPr>
            <w:tcW w:w="1134" w:type="dxa"/>
            <w:shd w:val="clear" w:color="auto" w:fill="auto"/>
          </w:tcPr>
          <w:p w:rsidR="009F1B97" w:rsidRPr="009F1B97" w:rsidRDefault="009F1B97" w:rsidP="00F77C2A">
            <w:pPr>
              <w:jc w:val="right"/>
              <w:rPr>
                <w:rFonts w:asciiTheme="minorHAnsi" w:hAnsiTheme="minorHAnsi"/>
                <w:b/>
                <w:i/>
                <w:sz w:val="16"/>
                <w:szCs w:val="16"/>
                <w:lang w:val="ro-RO"/>
              </w:rPr>
            </w:pPr>
            <w:r w:rsidRPr="009F1B97">
              <w:rPr>
                <w:rFonts w:asciiTheme="minorHAnsi" w:hAnsiTheme="minorHAnsi"/>
                <w:b/>
                <w:i/>
                <w:sz w:val="16"/>
                <w:szCs w:val="16"/>
                <w:lang w:val="ro-RO"/>
              </w:rPr>
              <w:t>2.316.483</w:t>
            </w:r>
          </w:p>
        </w:tc>
      </w:tr>
      <w:tr w:rsidR="009F1B97" w:rsidRPr="004E46BF" w:rsidTr="00F77C2A">
        <w:tc>
          <w:tcPr>
            <w:tcW w:w="567" w:type="dxa"/>
            <w:shd w:val="clear" w:color="auto" w:fill="auto"/>
          </w:tcPr>
          <w:p w:rsidR="009F1B97" w:rsidRPr="009F1B97" w:rsidRDefault="009F1B97" w:rsidP="00F77C2A">
            <w:pPr>
              <w:jc w:val="center"/>
              <w:rPr>
                <w:rFonts w:asciiTheme="minorHAnsi" w:hAnsiTheme="minorHAnsi"/>
                <w:sz w:val="16"/>
                <w:szCs w:val="16"/>
                <w:lang w:val="ro-RO"/>
              </w:rPr>
            </w:pPr>
          </w:p>
        </w:tc>
        <w:tc>
          <w:tcPr>
            <w:tcW w:w="1559" w:type="dxa"/>
            <w:shd w:val="clear" w:color="auto" w:fill="auto"/>
          </w:tcPr>
          <w:p w:rsidR="009F1B97" w:rsidRPr="009F1B97" w:rsidRDefault="009F1B97" w:rsidP="00F77C2A">
            <w:pPr>
              <w:jc w:val="both"/>
              <w:rPr>
                <w:rFonts w:asciiTheme="minorHAnsi" w:hAnsiTheme="minorHAnsi"/>
                <w:b/>
                <w:sz w:val="16"/>
                <w:szCs w:val="16"/>
                <w:lang w:val="ro-RO"/>
              </w:rPr>
            </w:pPr>
            <w:r w:rsidRPr="009F1B97">
              <w:rPr>
                <w:rFonts w:asciiTheme="minorHAnsi" w:hAnsiTheme="minorHAnsi"/>
                <w:b/>
                <w:sz w:val="16"/>
                <w:szCs w:val="16"/>
                <w:lang w:val="ro-RO"/>
              </w:rPr>
              <w:t>pondere</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7.80%</w:t>
            </w:r>
          </w:p>
        </w:tc>
        <w:tc>
          <w:tcPr>
            <w:tcW w:w="2410" w:type="dxa"/>
            <w:gridSpan w:val="2"/>
            <w:shd w:val="clear" w:color="auto" w:fill="auto"/>
          </w:tcPr>
          <w:p w:rsidR="009F1B97" w:rsidRPr="009F1B97"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7.09%</w:t>
            </w:r>
          </w:p>
        </w:tc>
        <w:tc>
          <w:tcPr>
            <w:tcW w:w="2410" w:type="dxa"/>
            <w:gridSpan w:val="2"/>
            <w:shd w:val="clear" w:color="auto" w:fill="auto"/>
          </w:tcPr>
          <w:p w:rsidR="009F1B97" w:rsidRPr="004E46BF" w:rsidRDefault="009F1B97" w:rsidP="00F77C2A">
            <w:pPr>
              <w:jc w:val="center"/>
              <w:rPr>
                <w:rFonts w:asciiTheme="minorHAnsi" w:hAnsiTheme="minorHAnsi"/>
                <w:b/>
                <w:i/>
                <w:sz w:val="16"/>
                <w:szCs w:val="16"/>
                <w:lang w:val="ro-RO"/>
              </w:rPr>
            </w:pPr>
            <w:r w:rsidRPr="009F1B97">
              <w:rPr>
                <w:rFonts w:asciiTheme="minorHAnsi" w:hAnsiTheme="minorHAnsi"/>
                <w:b/>
                <w:i/>
                <w:sz w:val="16"/>
                <w:szCs w:val="16"/>
                <w:lang w:val="ro-RO"/>
              </w:rPr>
              <w:t>7.40%</w:t>
            </w:r>
          </w:p>
        </w:tc>
      </w:tr>
    </w:tbl>
    <w:p w:rsidR="009F1B97" w:rsidRDefault="009F1B97" w:rsidP="009F1B97">
      <w:pPr>
        <w:rPr>
          <w:lang w:val="ro-RO"/>
        </w:rPr>
      </w:pPr>
    </w:p>
    <w:p w:rsidR="009F1B97" w:rsidRPr="009F1B97" w:rsidRDefault="009F1B97" w:rsidP="009F1B97">
      <w:pPr>
        <w:rPr>
          <w:lang w:val="ro-RO"/>
        </w:rPr>
      </w:pPr>
    </w:p>
    <w:p w:rsidR="00025B34" w:rsidRDefault="00372B1B" w:rsidP="00025B34">
      <w:pPr>
        <w:ind w:firstLine="1800"/>
        <w:jc w:val="both"/>
        <w:rPr>
          <w:rFonts w:asciiTheme="minorHAnsi" w:hAnsiTheme="minorHAnsi"/>
        </w:rPr>
      </w:pPr>
      <w:r>
        <w:rPr>
          <w:noProof/>
        </w:rPr>
        <w:lastRenderedPageBreak/>
        <w:drawing>
          <wp:inline distT="0" distB="0" distL="0" distR="0" wp14:anchorId="08ACC752" wp14:editId="676740FF">
            <wp:extent cx="4152900" cy="1838325"/>
            <wp:effectExtent l="0" t="0" r="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25B34" w:rsidRPr="00F24C16" w:rsidRDefault="00025B34" w:rsidP="00025B34">
      <w:pPr>
        <w:jc w:val="both"/>
        <w:rPr>
          <w:rFonts w:asciiTheme="minorHAnsi" w:hAnsiTheme="minorHAnsi"/>
        </w:rPr>
      </w:pPr>
      <w:r w:rsidRPr="000074B1">
        <w:rPr>
          <w:rFonts w:asciiTheme="minorHAnsi" w:hAnsiTheme="minorHAnsi"/>
        </w:rPr>
        <w:t xml:space="preserve">          </w:t>
      </w:r>
    </w:p>
    <w:p w:rsidR="00025B34" w:rsidRPr="000074B1" w:rsidRDefault="00025B34" w:rsidP="00025B34">
      <w:pPr>
        <w:ind w:firstLine="720"/>
        <w:jc w:val="both"/>
        <w:rPr>
          <w:rFonts w:asciiTheme="minorHAnsi" w:hAnsiTheme="minorHAnsi"/>
          <w:lang w:val="ro-RO"/>
        </w:rPr>
      </w:pPr>
      <w:r w:rsidRPr="000074B1">
        <w:rPr>
          <w:rFonts w:asciiTheme="minorHAnsi" w:hAnsiTheme="minorHAnsi"/>
          <w:lang w:val="ro-RO"/>
        </w:rPr>
        <w:t>Din ponderea fondurilor bugetului Institutul</w:t>
      </w:r>
      <w:r w:rsidR="00186C69">
        <w:rPr>
          <w:rFonts w:asciiTheme="minorHAnsi" w:hAnsiTheme="minorHAnsi"/>
          <w:lang w:val="ro-RO"/>
        </w:rPr>
        <w:t>ui</w:t>
      </w:r>
      <w:r w:rsidRPr="000074B1">
        <w:rPr>
          <w:rFonts w:asciiTheme="minorHAnsi" w:hAnsiTheme="minorHAnsi"/>
          <w:lang w:val="ro-RO"/>
        </w:rPr>
        <w:t xml:space="preserve"> Naţional al Magistraturii şi Şcolii Naţionale de Grefieri în totalul bugetului Consiliului Superior al Magistraturii, prezentat în grafic, fluctuaţia procentului în perioada analizată demonstrează că în domeniul învăţământului de specialitate pentru judecători, procurori şi grefieri s-a avut în vedere asigurarea desfăşurării activităţii în condiţiile de calitate şi eficienţă la standarde europene, în ciuda restricţiilor bugetare existente .</w:t>
      </w:r>
    </w:p>
    <w:p w:rsidR="00025B34" w:rsidRPr="000074B1" w:rsidRDefault="00025B34" w:rsidP="00025B34">
      <w:pPr>
        <w:jc w:val="both"/>
        <w:rPr>
          <w:rFonts w:asciiTheme="minorHAnsi" w:hAnsiTheme="minorHAnsi"/>
          <w:lang w:val="ro-RO"/>
        </w:rPr>
      </w:pPr>
      <w:r w:rsidRPr="000074B1">
        <w:rPr>
          <w:rFonts w:asciiTheme="minorHAnsi" w:hAnsiTheme="minorHAnsi"/>
          <w:lang w:val="ro-RO"/>
        </w:rPr>
        <w:tab/>
        <w:t>Prin asigurarea unei finanţări corespunzătoare la capitolul „Învăţământ” s-a preconizat dezvoltarea structurii instituţionale a Institutul Naţional al Magistraturii şi a Şcolii Naţionale de Grefieri.</w:t>
      </w:r>
      <w:r w:rsidRPr="000074B1">
        <w:rPr>
          <w:rFonts w:asciiTheme="minorHAnsi" w:hAnsiTheme="minorHAnsi"/>
          <w:lang w:val="ro-RO"/>
        </w:rPr>
        <w:tab/>
      </w:r>
    </w:p>
    <w:p w:rsidR="00025B34" w:rsidRPr="000074B1" w:rsidRDefault="00025B34" w:rsidP="00025B34">
      <w:pPr>
        <w:jc w:val="both"/>
        <w:rPr>
          <w:rFonts w:asciiTheme="minorHAnsi" w:hAnsiTheme="minorHAnsi"/>
          <w:lang w:val="ro-RO"/>
        </w:rPr>
      </w:pPr>
      <w:r w:rsidRPr="000074B1">
        <w:rPr>
          <w:rFonts w:asciiTheme="minorHAnsi" w:hAnsiTheme="minorHAnsi"/>
          <w:lang w:val="ro-RO"/>
        </w:rPr>
        <w:tab/>
        <w:t>Situaţia se prezintă astfel:</w:t>
      </w:r>
    </w:p>
    <w:p w:rsidR="00025B34" w:rsidRPr="00114D98" w:rsidRDefault="00025B34" w:rsidP="00025B34">
      <w:pPr>
        <w:ind w:left="360"/>
        <w:jc w:val="both"/>
        <w:rPr>
          <w:rFonts w:asciiTheme="minorHAnsi" w:hAnsiTheme="minorHAnsi"/>
          <w:sz w:val="16"/>
          <w:szCs w:val="16"/>
          <w:lang w:val="ro-RO"/>
        </w:rPr>
      </w:pPr>
    </w:p>
    <w:tbl>
      <w:tblPr>
        <w:tblpPr w:leftFromText="180" w:rightFromText="180" w:vertAnchor="text" w:tblpY="1"/>
        <w:tblOverlap w:val="never"/>
        <w:tblW w:w="9360" w:type="dxa"/>
        <w:tblLayout w:type="fixed"/>
        <w:tblLook w:val="0000" w:firstRow="0" w:lastRow="0" w:firstColumn="0" w:lastColumn="0" w:noHBand="0" w:noVBand="0"/>
      </w:tblPr>
      <w:tblGrid>
        <w:gridCol w:w="540"/>
        <w:gridCol w:w="1620"/>
        <w:gridCol w:w="1260"/>
        <w:gridCol w:w="1080"/>
        <w:gridCol w:w="1217"/>
        <w:gridCol w:w="1263"/>
        <w:gridCol w:w="1163"/>
        <w:gridCol w:w="1217"/>
      </w:tblGrid>
      <w:tr w:rsidR="000F4BF3" w:rsidRPr="00337A7D" w:rsidTr="00F77C2A">
        <w:trPr>
          <w:trHeight w:val="353"/>
        </w:trPr>
        <w:tc>
          <w:tcPr>
            <w:tcW w:w="540" w:type="dxa"/>
            <w:tcBorders>
              <w:top w:val="single" w:sz="4" w:space="0" w:color="auto"/>
              <w:left w:val="single" w:sz="4" w:space="0" w:color="auto"/>
              <w:bottom w:val="single" w:sz="4" w:space="0" w:color="auto"/>
              <w:right w:val="single" w:sz="4" w:space="0" w:color="auto"/>
            </w:tcBorders>
            <w:shd w:val="clear" w:color="auto" w:fill="auto"/>
            <w:vAlign w:val="bottom"/>
          </w:tcPr>
          <w:p w:rsidR="000F4BF3" w:rsidRPr="000F4BF3" w:rsidRDefault="000F4BF3" w:rsidP="00F77C2A">
            <w:pPr>
              <w:rPr>
                <w:rFonts w:asciiTheme="minorHAnsi" w:hAnsiTheme="minorHAnsi" w:cs="Arial"/>
                <w:b/>
                <w:sz w:val="16"/>
                <w:szCs w:val="16"/>
              </w:rPr>
            </w:pPr>
            <w:r w:rsidRPr="000F4BF3">
              <w:rPr>
                <w:rFonts w:asciiTheme="minorHAnsi" w:hAnsiTheme="minorHAnsi" w:cs="Arial"/>
                <w:b/>
                <w:sz w:val="16"/>
                <w:szCs w:val="16"/>
              </w:rPr>
              <w:t>Nr. Crt</w:t>
            </w:r>
          </w:p>
        </w:tc>
        <w:tc>
          <w:tcPr>
            <w:tcW w:w="1620" w:type="dxa"/>
            <w:tcBorders>
              <w:top w:val="single" w:sz="4" w:space="0" w:color="auto"/>
              <w:left w:val="nil"/>
              <w:bottom w:val="single" w:sz="4" w:space="0" w:color="auto"/>
              <w:right w:val="single" w:sz="4" w:space="0" w:color="auto"/>
            </w:tcBorders>
            <w:shd w:val="clear" w:color="auto" w:fill="auto"/>
            <w:vAlign w:val="bottom"/>
          </w:tcPr>
          <w:p w:rsidR="000F4BF3" w:rsidRPr="000F4BF3" w:rsidRDefault="000F4BF3" w:rsidP="00F77C2A">
            <w:pPr>
              <w:rPr>
                <w:rFonts w:asciiTheme="minorHAnsi" w:hAnsiTheme="minorHAnsi" w:cs="Arial"/>
                <w:b/>
                <w:sz w:val="16"/>
                <w:szCs w:val="16"/>
              </w:rPr>
            </w:pPr>
          </w:p>
        </w:tc>
        <w:tc>
          <w:tcPr>
            <w:tcW w:w="2340" w:type="dxa"/>
            <w:gridSpan w:val="2"/>
            <w:tcBorders>
              <w:top w:val="single" w:sz="4" w:space="0" w:color="auto"/>
              <w:left w:val="nil"/>
              <w:bottom w:val="single" w:sz="4" w:space="0" w:color="auto"/>
              <w:right w:val="single" w:sz="4" w:space="0" w:color="auto"/>
            </w:tcBorders>
            <w:shd w:val="clear" w:color="auto" w:fill="auto"/>
            <w:noWrap/>
            <w:vAlign w:val="bottom"/>
          </w:tcPr>
          <w:p w:rsidR="000F4BF3" w:rsidRPr="000F4BF3" w:rsidRDefault="000F4BF3" w:rsidP="00F77C2A">
            <w:pPr>
              <w:jc w:val="center"/>
              <w:rPr>
                <w:rFonts w:asciiTheme="minorHAnsi" w:hAnsiTheme="minorHAnsi" w:cs="Arial"/>
                <w:b/>
                <w:sz w:val="16"/>
                <w:szCs w:val="16"/>
              </w:rPr>
            </w:pPr>
            <w:r w:rsidRPr="000F4BF3">
              <w:rPr>
                <w:rFonts w:asciiTheme="minorHAnsi" w:hAnsiTheme="minorHAnsi" w:cs="Arial"/>
                <w:b/>
                <w:sz w:val="16"/>
                <w:szCs w:val="16"/>
              </w:rPr>
              <w:t>2016</w:t>
            </w:r>
          </w:p>
        </w:tc>
        <w:tc>
          <w:tcPr>
            <w:tcW w:w="2480" w:type="dxa"/>
            <w:gridSpan w:val="2"/>
            <w:tcBorders>
              <w:top w:val="single" w:sz="4" w:space="0" w:color="auto"/>
              <w:left w:val="nil"/>
              <w:bottom w:val="single" w:sz="4" w:space="0" w:color="auto"/>
              <w:right w:val="single" w:sz="4" w:space="0" w:color="auto"/>
            </w:tcBorders>
            <w:shd w:val="clear" w:color="auto" w:fill="auto"/>
            <w:noWrap/>
            <w:vAlign w:val="bottom"/>
          </w:tcPr>
          <w:p w:rsidR="000F4BF3" w:rsidRPr="000F4BF3" w:rsidRDefault="000F4BF3" w:rsidP="00F77C2A">
            <w:pPr>
              <w:jc w:val="center"/>
              <w:rPr>
                <w:rFonts w:asciiTheme="minorHAnsi" w:hAnsiTheme="minorHAnsi" w:cs="Arial"/>
                <w:b/>
                <w:sz w:val="16"/>
                <w:szCs w:val="16"/>
              </w:rPr>
            </w:pPr>
            <w:r w:rsidRPr="000F4BF3">
              <w:rPr>
                <w:rFonts w:asciiTheme="minorHAnsi" w:hAnsiTheme="minorHAnsi" w:cs="Arial"/>
                <w:b/>
                <w:sz w:val="16"/>
                <w:szCs w:val="16"/>
              </w:rPr>
              <w:t>2017</w:t>
            </w:r>
          </w:p>
        </w:tc>
        <w:tc>
          <w:tcPr>
            <w:tcW w:w="2380" w:type="dxa"/>
            <w:gridSpan w:val="2"/>
            <w:tcBorders>
              <w:top w:val="single" w:sz="4" w:space="0" w:color="auto"/>
              <w:left w:val="nil"/>
              <w:bottom w:val="single" w:sz="4" w:space="0" w:color="auto"/>
              <w:right w:val="single" w:sz="4" w:space="0" w:color="auto"/>
            </w:tcBorders>
            <w:shd w:val="clear" w:color="auto" w:fill="auto"/>
            <w:noWrap/>
            <w:vAlign w:val="bottom"/>
          </w:tcPr>
          <w:p w:rsidR="000F4BF3" w:rsidRPr="000F4BF3" w:rsidRDefault="000F4BF3" w:rsidP="00F77C2A">
            <w:pPr>
              <w:jc w:val="center"/>
              <w:rPr>
                <w:rFonts w:asciiTheme="minorHAnsi" w:hAnsiTheme="minorHAnsi" w:cs="Arial"/>
                <w:b/>
                <w:sz w:val="16"/>
                <w:szCs w:val="16"/>
              </w:rPr>
            </w:pPr>
            <w:r w:rsidRPr="000F4BF3">
              <w:rPr>
                <w:rFonts w:asciiTheme="minorHAnsi" w:hAnsiTheme="minorHAnsi" w:cs="Arial"/>
                <w:b/>
                <w:sz w:val="16"/>
                <w:szCs w:val="16"/>
              </w:rPr>
              <w:t>2018</w:t>
            </w:r>
          </w:p>
        </w:tc>
      </w:tr>
      <w:tr w:rsidR="000F4BF3" w:rsidRPr="00337A7D" w:rsidTr="00F77C2A">
        <w:trPr>
          <w:trHeight w:val="255"/>
        </w:trPr>
        <w:tc>
          <w:tcPr>
            <w:tcW w:w="540" w:type="dxa"/>
            <w:tcBorders>
              <w:top w:val="nil"/>
              <w:left w:val="single" w:sz="4" w:space="0" w:color="auto"/>
              <w:bottom w:val="single" w:sz="4" w:space="0" w:color="auto"/>
              <w:right w:val="single" w:sz="4" w:space="0" w:color="auto"/>
            </w:tcBorders>
            <w:shd w:val="clear" w:color="auto" w:fill="auto"/>
            <w:vAlign w:val="bottom"/>
          </w:tcPr>
          <w:p w:rsidR="000F4BF3" w:rsidRPr="000F4BF3" w:rsidRDefault="000F4BF3" w:rsidP="00F77C2A">
            <w:pPr>
              <w:rPr>
                <w:rFonts w:asciiTheme="minorHAnsi" w:hAnsiTheme="minorHAnsi" w:cs="Arial"/>
                <w:b/>
                <w:sz w:val="16"/>
                <w:szCs w:val="16"/>
              </w:rPr>
            </w:pPr>
            <w:r w:rsidRPr="000F4BF3">
              <w:rPr>
                <w:rFonts w:asciiTheme="minorHAnsi" w:hAnsiTheme="minorHAnsi" w:cs="Arial"/>
                <w:b/>
                <w:sz w:val="16"/>
                <w:szCs w:val="16"/>
              </w:rPr>
              <w:t> </w:t>
            </w:r>
          </w:p>
        </w:tc>
        <w:tc>
          <w:tcPr>
            <w:tcW w:w="1620" w:type="dxa"/>
            <w:tcBorders>
              <w:top w:val="nil"/>
              <w:left w:val="nil"/>
              <w:bottom w:val="single" w:sz="4" w:space="0" w:color="auto"/>
              <w:right w:val="single" w:sz="4" w:space="0" w:color="auto"/>
            </w:tcBorders>
            <w:shd w:val="clear" w:color="auto" w:fill="auto"/>
            <w:vAlign w:val="bottom"/>
          </w:tcPr>
          <w:p w:rsidR="000F4BF3" w:rsidRPr="000F4BF3" w:rsidRDefault="000F4BF3" w:rsidP="00F77C2A">
            <w:pPr>
              <w:rPr>
                <w:rFonts w:asciiTheme="minorHAnsi" w:hAnsiTheme="minorHAnsi" w:cs="Arial"/>
                <w:b/>
                <w:sz w:val="16"/>
                <w:szCs w:val="16"/>
              </w:rPr>
            </w:pPr>
            <w:r w:rsidRPr="000F4BF3">
              <w:rPr>
                <w:rFonts w:asciiTheme="minorHAnsi" w:hAnsiTheme="minorHAnsi" w:cs="Arial"/>
                <w:b/>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center"/>
              <w:rPr>
                <w:rFonts w:asciiTheme="minorHAnsi" w:hAnsiTheme="minorHAnsi" w:cs="Arial"/>
                <w:b/>
                <w:sz w:val="16"/>
                <w:szCs w:val="16"/>
              </w:rPr>
            </w:pPr>
            <w:r w:rsidRPr="000F4BF3">
              <w:rPr>
                <w:rFonts w:asciiTheme="minorHAnsi" w:hAnsiTheme="minorHAnsi" w:cs="Arial"/>
                <w:b/>
                <w:sz w:val="16"/>
                <w:szCs w:val="16"/>
              </w:rPr>
              <w:t>LEI</w:t>
            </w:r>
          </w:p>
        </w:tc>
        <w:tc>
          <w:tcPr>
            <w:tcW w:w="1080"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center"/>
              <w:rPr>
                <w:rFonts w:asciiTheme="minorHAnsi" w:hAnsiTheme="minorHAnsi" w:cs="Arial"/>
                <w:b/>
                <w:sz w:val="16"/>
                <w:szCs w:val="16"/>
              </w:rPr>
            </w:pPr>
            <w:r w:rsidRPr="000F4BF3">
              <w:rPr>
                <w:rFonts w:asciiTheme="minorHAnsi" w:hAnsiTheme="minorHAnsi" w:cs="Arial"/>
                <w:b/>
                <w:sz w:val="16"/>
                <w:szCs w:val="16"/>
              </w:rPr>
              <w:t>EURO</w:t>
            </w:r>
          </w:p>
        </w:tc>
        <w:tc>
          <w:tcPr>
            <w:tcW w:w="1217"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center"/>
              <w:rPr>
                <w:rFonts w:asciiTheme="minorHAnsi" w:hAnsiTheme="minorHAnsi" w:cs="Arial"/>
                <w:b/>
                <w:sz w:val="16"/>
                <w:szCs w:val="16"/>
              </w:rPr>
            </w:pPr>
            <w:r w:rsidRPr="000F4BF3">
              <w:rPr>
                <w:rFonts w:asciiTheme="minorHAnsi" w:hAnsiTheme="minorHAnsi" w:cs="Arial"/>
                <w:b/>
                <w:sz w:val="16"/>
                <w:szCs w:val="16"/>
              </w:rPr>
              <w:t>LEI</w:t>
            </w:r>
          </w:p>
        </w:tc>
        <w:tc>
          <w:tcPr>
            <w:tcW w:w="1263" w:type="dxa"/>
            <w:tcBorders>
              <w:top w:val="single" w:sz="4" w:space="0" w:color="auto"/>
              <w:left w:val="nil"/>
              <w:bottom w:val="single" w:sz="4" w:space="0" w:color="auto"/>
              <w:right w:val="single" w:sz="4" w:space="0" w:color="auto"/>
            </w:tcBorders>
            <w:shd w:val="clear" w:color="auto" w:fill="auto"/>
            <w:noWrap/>
            <w:vAlign w:val="bottom"/>
          </w:tcPr>
          <w:p w:rsidR="000F4BF3" w:rsidRPr="000F4BF3" w:rsidRDefault="000F4BF3" w:rsidP="00F77C2A">
            <w:pPr>
              <w:jc w:val="center"/>
              <w:rPr>
                <w:rFonts w:asciiTheme="minorHAnsi" w:hAnsiTheme="minorHAnsi" w:cs="Arial"/>
                <w:b/>
                <w:sz w:val="16"/>
                <w:szCs w:val="16"/>
              </w:rPr>
            </w:pPr>
            <w:r w:rsidRPr="000F4BF3">
              <w:rPr>
                <w:rFonts w:asciiTheme="minorHAnsi" w:hAnsiTheme="minorHAnsi" w:cs="Arial"/>
                <w:b/>
                <w:sz w:val="16"/>
                <w:szCs w:val="16"/>
              </w:rPr>
              <w:t>EURO</w:t>
            </w:r>
          </w:p>
        </w:tc>
        <w:tc>
          <w:tcPr>
            <w:tcW w:w="1163" w:type="dxa"/>
            <w:tcBorders>
              <w:top w:val="single" w:sz="4" w:space="0" w:color="auto"/>
              <w:left w:val="nil"/>
              <w:bottom w:val="single" w:sz="4" w:space="0" w:color="auto"/>
              <w:right w:val="single" w:sz="4" w:space="0" w:color="auto"/>
            </w:tcBorders>
            <w:shd w:val="clear" w:color="auto" w:fill="auto"/>
            <w:noWrap/>
            <w:vAlign w:val="bottom"/>
          </w:tcPr>
          <w:p w:rsidR="000F4BF3" w:rsidRPr="000F4BF3" w:rsidRDefault="000F4BF3" w:rsidP="00F77C2A">
            <w:pPr>
              <w:jc w:val="center"/>
              <w:rPr>
                <w:rFonts w:asciiTheme="minorHAnsi" w:hAnsiTheme="minorHAnsi" w:cs="Arial"/>
                <w:b/>
                <w:sz w:val="16"/>
                <w:szCs w:val="16"/>
              </w:rPr>
            </w:pPr>
            <w:r w:rsidRPr="000F4BF3">
              <w:rPr>
                <w:rFonts w:asciiTheme="minorHAnsi" w:hAnsiTheme="minorHAnsi" w:cs="Arial"/>
                <w:b/>
                <w:sz w:val="16"/>
                <w:szCs w:val="16"/>
              </w:rPr>
              <w:t>LEI</w:t>
            </w:r>
          </w:p>
        </w:tc>
        <w:tc>
          <w:tcPr>
            <w:tcW w:w="1217" w:type="dxa"/>
            <w:tcBorders>
              <w:top w:val="single" w:sz="4" w:space="0" w:color="auto"/>
              <w:left w:val="nil"/>
              <w:bottom w:val="single" w:sz="4" w:space="0" w:color="auto"/>
              <w:right w:val="single" w:sz="4" w:space="0" w:color="auto"/>
            </w:tcBorders>
            <w:shd w:val="clear" w:color="auto" w:fill="auto"/>
            <w:noWrap/>
            <w:vAlign w:val="bottom"/>
          </w:tcPr>
          <w:p w:rsidR="000F4BF3" w:rsidRPr="000F4BF3" w:rsidRDefault="000F4BF3" w:rsidP="00F77C2A">
            <w:pPr>
              <w:jc w:val="center"/>
              <w:rPr>
                <w:rFonts w:asciiTheme="minorHAnsi" w:hAnsiTheme="minorHAnsi" w:cs="Arial"/>
                <w:b/>
                <w:sz w:val="16"/>
                <w:szCs w:val="16"/>
              </w:rPr>
            </w:pPr>
            <w:r w:rsidRPr="000F4BF3">
              <w:rPr>
                <w:rFonts w:asciiTheme="minorHAnsi" w:hAnsiTheme="minorHAnsi" w:cs="Arial"/>
                <w:b/>
                <w:sz w:val="16"/>
                <w:szCs w:val="16"/>
              </w:rPr>
              <w:t>EURO</w:t>
            </w:r>
          </w:p>
        </w:tc>
      </w:tr>
      <w:tr w:rsidR="000F4BF3" w:rsidRPr="00337A7D" w:rsidTr="00F77C2A">
        <w:trPr>
          <w:trHeight w:val="290"/>
        </w:trPr>
        <w:tc>
          <w:tcPr>
            <w:tcW w:w="540" w:type="dxa"/>
            <w:tcBorders>
              <w:top w:val="nil"/>
              <w:left w:val="single" w:sz="4" w:space="0" w:color="auto"/>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rPr>
            </w:pPr>
            <w:r w:rsidRPr="000F4BF3">
              <w:rPr>
                <w:rFonts w:asciiTheme="minorHAnsi" w:hAnsiTheme="minorHAnsi" w:cs="Arial"/>
                <w:sz w:val="16"/>
                <w:szCs w:val="16"/>
              </w:rPr>
              <w:t>1</w:t>
            </w:r>
          </w:p>
        </w:tc>
        <w:tc>
          <w:tcPr>
            <w:tcW w:w="1620" w:type="dxa"/>
            <w:tcBorders>
              <w:top w:val="nil"/>
              <w:left w:val="nil"/>
              <w:bottom w:val="single" w:sz="4" w:space="0" w:color="auto"/>
              <w:right w:val="single" w:sz="4" w:space="0" w:color="auto"/>
            </w:tcBorders>
            <w:shd w:val="clear" w:color="auto" w:fill="auto"/>
            <w:vAlign w:val="bottom"/>
          </w:tcPr>
          <w:p w:rsidR="000F4BF3" w:rsidRPr="000F4BF3" w:rsidRDefault="000F4BF3" w:rsidP="00F77C2A">
            <w:pPr>
              <w:rPr>
                <w:rFonts w:asciiTheme="minorHAnsi" w:hAnsiTheme="minorHAnsi" w:cs="Arial"/>
                <w:sz w:val="16"/>
                <w:szCs w:val="16"/>
                <w:lang w:val="ro-RO"/>
              </w:rPr>
            </w:pPr>
            <w:r w:rsidRPr="000F4BF3">
              <w:rPr>
                <w:rFonts w:asciiTheme="minorHAnsi" w:hAnsiTheme="minorHAnsi" w:cs="Arial"/>
                <w:sz w:val="16"/>
                <w:szCs w:val="16"/>
                <w:lang w:val="ro-RO"/>
              </w:rPr>
              <w:t>Buget CSM aparat propriu</w:t>
            </w:r>
          </w:p>
        </w:tc>
        <w:tc>
          <w:tcPr>
            <w:tcW w:w="1260" w:type="dxa"/>
            <w:tcBorders>
              <w:top w:val="nil"/>
              <w:left w:val="nil"/>
              <w:bottom w:val="single" w:sz="4" w:space="0" w:color="auto"/>
              <w:right w:val="single" w:sz="4" w:space="0" w:color="auto"/>
            </w:tcBorders>
            <w:shd w:val="clear" w:color="auto" w:fill="auto"/>
            <w:noWrap/>
          </w:tcPr>
          <w:p w:rsidR="000F4BF3" w:rsidRPr="000F4BF3" w:rsidRDefault="000F4BF3" w:rsidP="00F77C2A">
            <w:pPr>
              <w:jc w:val="right"/>
              <w:rPr>
                <w:rFonts w:asciiTheme="minorHAnsi" w:hAnsiTheme="minorHAnsi"/>
                <w:sz w:val="16"/>
                <w:szCs w:val="16"/>
                <w:lang w:val="ro-RO"/>
              </w:rPr>
            </w:pPr>
            <w:r w:rsidRPr="000F4BF3">
              <w:rPr>
                <w:rFonts w:asciiTheme="minorHAnsi" w:hAnsiTheme="minorHAnsi"/>
                <w:sz w:val="16"/>
                <w:szCs w:val="16"/>
                <w:lang w:val="ro-RO"/>
              </w:rPr>
              <w:t>46.931.000</w:t>
            </w:r>
          </w:p>
        </w:tc>
        <w:tc>
          <w:tcPr>
            <w:tcW w:w="1080" w:type="dxa"/>
            <w:tcBorders>
              <w:top w:val="nil"/>
              <w:left w:val="nil"/>
              <w:bottom w:val="single" w:sz="4" w:space="0" w:color="auto"/>
              <w:right w:val="single" w:sz="4" w:space="0" w:color="auto"/>
            </w:tcBorders>
            <w:shd w:val="clear" w:color="auto" w:fill="auto"/>
            <w:noWrap/>
          </w:tcPr>
          <w:p w:rsidR="000F4BF3" w:rsidRPr="000F4BF3" w:rsidRDefault="000F4BF3" w:rsidP="00F77C2A">
            <w:pPr>
              <w:jc w:val="right"/>
              <w:rPr>
                <w:rFonts w:asciiTheme="minorHAnsi" w:hAnsiTheme="minorHAnsi"/>
                <w:sz w:val="16"/>
                <w:szCs w:val="16"/>
                <w:lang w:val="ro-RO"/>
              </w:rPr>
            </w:pPr>
            <w:r w:rsidRPr="000F4BF3">
              <w:rPr>
                <w:rFonts w:asciiTheme="minorHAnsi" w:hAnsiTheme="minorHAnsi"/>
                <w:sz w:val="16"/>
                <w:szCs w:val="16"/>
                <w:lang w:val="ro-RO"/>
              </w:rPr>
              <w:t>10.429.111</w:t>
            </w:r>
          </w:p>
        </w:tc>
        <w:tc>
          <w:tcPr>
            <w:tcW w:w="1217" w:type="dxa"/>
            <w:tcBorders>
              <w:top w:val="nil"/>
              <w:left w:val="nil"/>
              <w:bottom w:val="single" w:sz="4" w:space="0" w:color="auto"/>
              <w:right w:val="single" w:sz="4" w:space="0" w:color="auto"/>
            </w:tcBorders>
            <w:shd w:val="clear" w:color="auto" w:fill="auto"/>
            <w:noWrap/>
          </w:tcPr>
          <w:p w:rsidR="000F4BF3" w:rsidRPr="000F4BF3" w:rsidRDefault="000F4BF3" w:rsidP="00F77C2A">
            <w:pPr>
              <w:jc w:val="right"/>
              <w:rPr>
                <w:rFonts w:asciiTheme="minorHAnsi" w:hAnsiTheme="minorHAnsi"/>
                <w:sz w:val="16"/>
                <w:szCs w:val="16"/>
                <w:lang w:val="ro-RO"/>
              </w:rPr>
            </w:pPr>
            <w:r w:rsidRPr="000F4BF3">
              <w:rPr>
                <w:rFonts w:asciiTheme="minorHAnsi" w:hAnsiTheme="minorHAnsi"/>
                <w:sz w:val="16"/>
                <w:szCs w:val="16"/>
                <w:lang w:val="ro-RO"/>
              </w:rPr>
              <w:t>56.578.000</w:t>
            </w:r>
          </w:p>
        </w:tc>
        <w:tc>
          <w:tcPr>
            <w:tcW w:w="1263" w:type="dxa"/>
            <w:tcBorders>
              <w:top w:val="nil"/>
              <w:left w:val="nil"/>
              <w:bottom w:val="single" w:sz="4" w:space="0" w:color="auto"/>
              <w:right w:val="single" w:sz="4" w:space="0" w:color="auto"/>
            </w:tcBorders>
            <w:shd w:val="clear" w:color="auto" w:fill="auto"/>
            <w:noWrap/>
          </w:tcPr>
          <w:p w:rsidR="000F4BF3" w:rsidRPr="000F4BF3" w:rsidRDefault="000F4BF3" w:rsidP="00F77C2A">
            <w:pPr>
              <w:jc w:val="right"/>
              <w:rPr>
                <w:rFonts w:asciiTheme="minorHAnsi" w:hAnsiTheme="minorHAnsi"/>
                <w:sz w:val="16"/>
                <w:szCs w:val="16"/>
                <w:lang w:val="ro-RO"/>
              </w:rPr>
            </w:pPr>
            <w:r w:rsidRPr="000F4BF3">
              <w:rPr>
                <w:rFonts w:asciiTheme="minorHAnsi" w:hAnsiTheme="minorHAnsi"/>
                <w:sz w:val="16"/>
                <w:szCs w:val="16"/>
                <w:lang w:val="ro-RO"/>
              </w:rPr>
              <w:t>12.434.725</w:t>
            </w:r>
          </w:p>
        </w:tc>
        <w:tc>
          <w:tcPr>
            <w:tcW w:w="1163" w:type="dxa"/>
            <w:tcBorders>
              <w:top w:val="nil"/>
              <w:left w:val="nil"/>
              <w:bottom w:val="single" w:sz="4" w:space="0" w:color="auto"/>
              <w:right w:val="single" w:sz="4" w:space="0" w:color="auto"/>
            </w:tcBorders>
            <w:shd w:val="clear" w:color="auto" w:fill="auto"/>
            <w:noWrap/>
          </w:tcPr>
          <w:p w:rsidR="000F4BF3" w:rsidRPr="000F4BF3" w:rsidRDefault="000F4BF3" w:rsidP="00F77C2A">
            <w:pPr>
              <w:jc w:val="right"/>
              <w:rPr>
                <w:rFonts w:asciiTheme="minorHAnsi" w:hAnsiTheme="minorHAnsi"/>
                <w:sz w:val="16"/>
                <w:szCs w:val="16"/>
                <w:lang w:val="ro-RO"/>
              </w:rPr>
            </w:pPr>
            <w:r w:rsidRPr="000F4BF3">
              <w:rPr>
                <w:rFonts w:asciiTheme="minorHAnsi" w:hAnsiTheme="minorHAnsi"/>
                <w:sz w:val="16"/>
                <w:szCs w:val="16"/>
                <w:lang w:val="ro-RO"/>
              </w:rPr>
              <w:t>57.833.000</w:t>
            </w:r>
          </w:p>
        </w:tc>
        <w:tc>
          <w:tcPr>
            <w:tcW w:w="1217" w:type="dxa"/>
            <w:tcBorders>
              <w:top w:val="nil"/>
              <w:left w:val="nil"/>
              <w:bottom w:val="single" w:sz="4" w:space="0" w:color="auto"/>
              <w:right w:val="single" w:sz="4" w:space="0" w:color="auto"/>
            </w:tcBorders>
            <w:shd w:val="clear" w:color="auto" w:fill="auto"/>
            <w:noWrap/>
          </w:tcPr>
          <w:p w:rsidR="000F4BF3" w:rsidRPr="000F4BF3" w:rsidRDefault="000F4BF3" w:rsidP="00F77C2A">
            <w:pPr>
              <w:jc w:val="right"/>
              <w:rPr>
                <w:rFonts w:asciiTheme="minorHAnsi" w:hAnsiTheme="minorHAnsi"/>
                <w:sz w:val="16"/>
                <w:szCs w:val="16"/>
                <w:lang w:val="ro-RO"/>
              </w:rPr>
            </w:pPr>
            <w:r w:rsidRPr="000F4BF3">
              <w:rPr>
                <w:rFonts w:asciiTheme="minorHAnsi" w:hAnsiTheme="minorHAnsi"/>
                <w:sz w:val="16"/>
                <w:szCs w:val="16"/>
                <w:lang w:val="ro-RO"/>
              </w:rPr>
              <w:t>12.710.549</w:t>
            </w:r>
          </w:p>
        </w:tc>
      </w:tr>
      <w:tr w:rsidR="000F4BF3" w:rsidRPr="00337A7D" w:rsidTr="00F77C2A">
        <w:trPr>
          <w:trHeight w:val="353"/>
        </w:trPr>
        <w:tc>
          <w:tcPr>
            <w:tcW w:w="540" w:type="dxa"/>
            <w:tcBorders>
              <w:top w:val="nil"/>
              <w:left w:val="single" w:sz="4" w:space="0" w:color="auto"/>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ro-RO"/>
              </w:rPr>
            </w:pPr>
            <w:r w:rsidRPr="000F4BF3">
              <w:rPr>
                <w:rFonts w:asciiTheme="minorHAnsi" w:hAnsiTheme="minorHAnsi" w:cs="Arial"/>
                <w:sz w:val="16"/>
                <w:szCs w:val="16"/>
                <w:lang w:val="ro-RO"/>
              </w:rPr>
              <w:t>2</w:t>
            </w:r>
          </w:p>
        </w:tc>
        <w:tc>
          <w:tcPr>
            <w:tcW w:w="1620" w:type="dxa"/>
            <w:tcBorders>
              <w:top w:val="nil"/>
              <w:left w:val="nil"/>
              <w:bottom w:val="single" w:sz="4" w:space="0" w:color="auto"/>
              <w:right w:val="single" w:sz="4" w:space="0" w:color="auto"/>
            </w:tcBorders>
            <w:shd w:val="clear" w:color="auto" w:fill="auto"/>
            <w:vAlign w:val="bottom"/>
          </w:tcPr>
          <w:p w:rsidR="000F4BF3" w:rsidRPr="000F4BF3" w:rsidRDefault="000F4BF3" w:rsidP="00F77C2A">
            <w:pPr>
              <w:rPr>
                <w:rFonts w:asciiTheme="minorHAnsi" w:hAnsiTheme="minorHAnsi" w:cs="Arial"/>
                <w:sz w:val="16"/>
                <w:szCs w:val="16"/>
                <w:lang w:val="ro-RO"/>
              </w:rPr>
            </w:pPr>
            <w:r w:rsidRPr="000F4BF3">
              <w:rPr>
                <w:rFonts w:asciiTheme="minorHAnsi" w:hAnsiTheme="minorHAnsi" w:cs="Arial"/>
                <w:sz w:val="16"/>
                <w:szCs w:val="16"/>
                <w:lang w:val="ro-RO"/>
              </w:rPr>
              <w:t>Buget CSM învăţământ</w:t>
            </w:r>
            <w:r w:rsidRPr="000F4BF3">
              <w:rPr>
                <w:rFonts w:asciiTheme="minorHAnsi" w:hAnsiTheme="minorHAnsi" w:cs="Arial"/>
                <w:sz w:val="16"/>
                <w:szCs w:val="16"/>
                <w:lang w:val="ro-RO"/>
              </w:rPr>
              <w:br/>
              <w:t>INM+SNG</w:t>
            </w:r>
          </w:p>
        </w:tc>
        <w:tc>
          <w:tcPr>
            <w:tcW w:w="1260"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ro-RO"/>
              </w:rPr>
            </w:pPr>
            <w:r w:rsidRPr="000F4BF3">
              <w:rPr>
                <w:rFonts w:asciiTheme="minorHAnsi" w:hAnsiTheme="minorHAnsi" w:cs="Arial"/>
                <w:sz w:val="16"/>
                <w:szCs w:val="16"/>
                <w:lang w:val="ro-RO"/>
              </w:rPr>
              <w:t>33.211.000</w:t>
            </w:r>
          </w:p>
        </w:tc>
        <w:tc>
          <w:tcPr>
            <w:tcW w:w="1080"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ro-RO"/>
              </w:rPr>
            </w:pPr>
            <w:r w:rsidRPr="000F4BF3">
              <w:rPr>
                <w:rFonts w:asciiTheme="minorHAnsi" w:hAnsiTheme="minorHAnsi" w:cs="Arial"/>
                <w:sz w:val="16"/>
                <w:szCs w:val="16"/>
                <w:lang w:val="ro-RO"/>
              </w:rPr>
              <w:t>7.380.222</w:t>
            </w:r>
          </w:p>
        </w:tc>
        <w:tc>
          <w:tcPr>
            <w:tcW w:w="1217"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ro-RO"/>
              </w:rPr>
            </w:pPr>
            <w:r w:rsidRPr="000F4BF3">
              <w:rPr>
                <w:rFonts w:asciiTheme="minorHAnsi" w:hAnsiTheme="minorHAnsi" w:cs="Arial"/>
                <w:sz w:val="16"/>
                <w:szCs w:val="16"/>
                <w:lang w:val="ro-RO"/>
              </w:rPr>
              <w:t>47.923.000</w:t>
            </w:r>
          </w:p>
        </w:tc>
        <w:tc>
          <w:tcPr>
            <w:tcW w:w="1263"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ro-RO"/>
              </w:rPr>
            </w:pPr>
            <w:r w:rsidRPr="000F4BF3">
              <w:rPr>
                <w:rFonts w:asciiTheme="minorHAnsi" w:hAnsiTheme="minorHAnsi" w:cs="Arial"/>
                <w:sz w:val="16"/>
                <w:szCs w:val="16"/>
                <w:lang w:val="ro-RO"/>
              </w:rPr>
              <w:t>10.532.527</w:t>
            </w:r>
          </w:p>
        </w:tc>
        <w:tc>
          <w:tcPr>
            <w:tcW w:w="1163"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ro-RO"/>
              </w:rPr>
            </w:pPr>
            <w:r w:rsidRPr="000F4BF3">
              <w:rPr>
                <w:rFonts w:asciiTheme="minorHAnsi" w:hAnsiTheme="minorHAnsi"/>
                <w:sz w:val="16"/>
                <w:szCs w:val="16"/>
                <w:lang w:val="ro-RO"/>
              </w:rPr>
              <w:t>52.700.000</w:t>
            </w:r>
          </w:p>
        </w:tc>
        <w:tc>
          <w:tcPr>
            <w:tcW w:w="1217"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ro-RO"/>
              </w:rPr>
            </w:pPr>
            <w:r w:rsidRPr="000F4BF3">
              <w:rPr>
                <w:rFonts w:asciiTheme="minorHAnsi" w:hAnsiTheme="minorHAnsi"/>
                <w:sz w:val="16"/>
                <w:szCs w:val="16"/>
                <w:lang w:val="ro-RO"/>
              </w:rPr>
              <w:t>11.582.417</w:t>
            </w:r>
          </w:p>
        </w:tc>
      </w:tr>
      <w:tr w:rsidR="000F4BF3" w:rsidRPr="00337A7D" w:rsidTr="00F77C2A">
        <w:trPr>
          <w:trHeight w:val="515"/>
        </w:trPr>
        <w:tc>
          <w:tcPr>
            <w:tcW w:w="540" w:type="dxa"/>
            <w:tcBorders>
              <w:top w:val="nil"/>
              <w:left w:val="single" w:sz="4" w:space="0" w:color="auto"/>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ro-RO"/>
              </w:rPr>
            </w:pPr>
            <w:r w:rsidRPr="000F4BF3">
              <w:rPr>
                <w:rFonts w:asciiTheme="minorHAnsi" w:hAnsiTheme="minorHAnsi" w:cs="Arial"/>
                <w:sz w:val="16"/>
                <w:szCs w:val="16"/>
                <w:lang w:val="ro-RO"/>
              </w:rPr>
              <w:t>3</w:t>
            </w:r>
          </w:p>
        </w:tc>
        <w:tc>
          <w:tcPr>
            <w:tcW w:w="1620" w:type="dxa"/>
            <w:tcBorders>
              <w:top w:val="nil"/>
              <w:left w:val="nil"/>
              <w:bottom w:val="nil"/>
              <w:right w:val="single" w:sz="4" w:space="0" w:color="auto"/>
            </w:tcBorders>
            <w:shd w:val="clear" w:color="auto" w:fill="auto"/>
            <w:vAlign w:val="bottom"/>
          </w:tcPr>
          <w:p w:rsidR="000F4BF3" w:rsidRPr="000F4BF3" w:rsidRDefault="000F4BF3" w:rsidP="00F77C2A">
            <w:pPr>
              <w:rPr>
                <w:rFonts w:asciiTheme="minorHAnsi" w:hAnsiTheme="minorHAnsi" w:cs="Arial"/>
                <w:sz w:val="16"/>
                <w:szCs w:val="16"/>
                <w:lang w:val="ro-RO"/>
              </w:rPr>
            </w:pPr>
            <w:r w:rsidRPr="000F4BF3">
              <w:rPr>
                <w:rFonts w:asciiTheme="minorHAnsi" w:hAnsiTheme="minorHAnsi" w:cs="Arial"/>
                <w:sz w:val="16"/>
                <w:szCs w:val="16"/>
                <w:lang w:val="ro-RO"/>
              </w:rPr>
              <w:t>Ponderea alocaţiilor în bugetul aparatului propriu</w:t>
            </w:r>
          </w:p>
        </w:tc>
        <w:tc>
          <w:tcPr>
            <w:tcW w:w="1260"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70,77%</w:t>
            </w:r>
          </w:p>
        </w:tc>
        <w:tc>
          <w:tcPr>
            <w:tcW w:w="1080"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77,77%</w:t>
            </w:r>
          </w:p>
        </w:tc>
        <w:tc>
          <w:tcPr>
            <w:tcW w:w="1217"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84,70%</w:t>
            </w:r>
          </w:p>
        </w:tc>
        <w:tc>
          <w:tcPr>
            <w:tcW w:w="1263"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84.70%</w:t>
            </w:r>
          </w:p>
        </w:tc>
        <w:tc>
          <w:tcPr>
            <w:tcW w:w="1163"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91.12%</w:t>
            </w:r>
          </w:p>
        </w:tc>
        <w:tc>
          <w:tcPr>
            <w:tcW w:w="1217"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91.12%</w:t>
            </w:r>
          </w:p>
        </w:tc>
      </w:tr>
      <w:tr w:rsidR="000F4BF3" w:rsidRPr="00337A7D" w:rsidTr="00F77C2A">
        <w:trPr>
          <w:trHeight w:val="515"/>
        </w:trPr>
        <w:tc>
          <w:tcPr>
            <w:tcW w:w="540" w:type="dxa"/>
            <w:tcBorders>
              <w:top w:val="nil"/>
              <w:left w:val="single" w:sz="4" w:space="0" w:color="auto"/>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en-GB"/>
              </w:rPr>
            </w:pPr>
            <w:r w:rsidRPr="000F4BF3">
              <w:rPr>
                <w:rFonts w:asciiTheme="minorHAnsi" w:hAnsiTheme="minorHAnsi" w:cs="Arial"/>
                <w:sz w:val="16"/>
                <w:szCs w:val="16"/>
                <w:lang w:val="en-GB"/>
              </w:rPr>
              <w:t>4</w:t>
            </w:r>
          </w:p>
        </w:tc>
        <w:tc>
          <w:tcPr>
            <w:tcW w:w="1620" w:type="dxa"/>
            <w:tcBorders>
              <w:top w:val="nil"/>
              <w:left w:val="nil"/>
              <w:bottom w:val="nil"/>
              <w:right w:val="single" w:sz="4" w:space="0" w:color="auto"/>
            </w:tcBorders>
            <w:shd w:val="clear" w:color="auto" w:fill="auto"/>
            <w:vAlign w:val="bottom"/>
          </w:tcPr>
          <w:p w:rsidR="000F4BF3" w:rsidRPr="000F4BF3" w:rsidRDefault="000F4BF3" w:rsidP="00F77C2A">
            <w:pPr>
              <w:rPr>
                <w:rFonts w:asciiTheme="minorHAnsi" w:hAnsiTheme="minorHAnsi" w:cs="Arial"/>
                <w:sz w:val="16"/>
                <w:szCs w:val="16"/>
                <w:lang w:val="ro-RO"/>
              </w:rPr>
            </w:pPr>
            <w:r w:rsidRPr="000F4BF3">
              <w:rPr>
                <w:rFonts w:asciiTheme="minorHAnsi" w:hAnsiTheme="minorHAnsi" w:cs="Arial"/>
                <w:sz w:val="16"/>
                <w:szCs w:val="16"/>
                <w:lang w:val="ro-RO"/>
              </w:rPr>
              <w:t>Buget IJ</w:t>
            </w:r>
          </w:p>
        </w:tc>
        <w:tc>
          <w:tcPr>
            <w:tcW w:w="1260"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23.626.000</w:t>
            </w:r>
          </w:p>
        </w:tc>
        <w:tc>
          <w:tcPr>
            <w:tcW w:w="1080"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5.250.222</w:t>
            </w:r>
          </w:p>
        </w:tc>
        <w:tc>
          <w:tcPr>
            <w:tcW w:w="1217"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31.408.000</w:t>
            </w:r>
          </w:p>
        </w:tc>
        <w:tc>
          <w:tcPr>
            <w:tcW w:w="1263"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6.902.857</w:t>
            </w:r>
          </w:p>
        </w:tc>
        <w:tc>
          <w:tcPr>
            <w:tcW w:w="1163"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31.732.000</w:t>
            </w:r>
          </w:p>
        </w:tc>
        <w:tc>
          <w:tcPr>
            <w:tcW w:w="1217" w:type="dxa"/>
            <w:tcBorders>
              <w:top w:val="nil"/>
              <w:left w:val="nil"/>
              <w:bottom w:val="nil"/>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6.974.066</w:t>
            </w:r>
          </w:p>
        </w:tc>
      </w:tr>
      <w:tr w:rsidR="000F4BF3" w:rsidRPr="00114D98" w:rsidTr="00F77C2A">
        <w:trPr>
          <w:trHeight w:val="515"/>
        </w:trPr>
        <w:tc>
          <w:tcPr>
            <w:tcW w:w="540" w:type="dxa"/>
            <w:tcBorders>
              <w:top w:val="nil"/>
              <w:left w:val="single" w:sz="4" w:space="0" w:color="auto"/>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5</w:t>
            </w:r>
          </w:p>
        </w:tc>
        <w:tc>
          <w:tcPr>
            <w:tcW w:w="1620" w:type="dxa"/>
            <w:tcBorders>
              <w:top w:val="nil"/>
              <w:left w:val="nil"/>
              <w:bottom w:val="single" w:sz="4" w:space="0" w:color="auto"/>
              <w:right w:val="single" w:sz="4" w:space="0" w:color="auto"/>
            </w:tcBorders>
            <w:shd w:val="clear" w:color="auto" w:fill="auto"/>
            <w:vAlign w:val="bottom"/>
          </w:tcPr>
          <w:p w:rsidR="000F4BF3" w:rsidRPr="000F4BF3" w:rsidRDefault="000F4BF3" w:rsidP="00F77C2A">
            <w:pPr>
              <w:rPr>
                <w:rFonts w:asciiTheme="minorHAnsi" w:hAnsiTheme="minorHAnsi" w:cs="Arial"/>
                <w:sz w:val="16"/>
                <w:szCs w:val="16"/>
                <w:lang w:val="ro-RO"/>
              </w:rPr>
            </w:pPr>
            <w:r w:rsidRPr="000F4BF3">
              <w:rPr>
                <w:rFonts w:asciiTheme="minorHAnsi" w:hAnsiTheme="minorHAnsi" w:cs="Arial"/>
                <w:sz w:val="16"/>
                <w:szCs w:val="16"/>
                <w:lang w:val="ro-RO"/>
              </w:rPr>
              <w:t>Ponderea alocaţiilor IJ în bugetul aparatului propriu</w:t>
            </w:r>
          </w:p>
        </w:tc>
        <w:tc>
          <w:tcPr>
            <w:tcW w:w="1260"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50,30%</w:t>
            </w:r>
          </w:p>
        </w:tc>
        <w:tc>
          <w:tcPr>
            <w:tcW w:w="1080"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50,30%</w:t>
            </w:r>
          </w:p>
        </w:tc>
        <w:tc>
          <w:tcPr>
            <w:tcW w:w="1217"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55,51%</w:t>
            </w:r>
          </w:p>
        </w:tc>
        <w:tc>
          <w:tcPr>
            <w:tcW w:w="1263"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55.51%</w:t>
            </w:r>
          </w:p>
        </w:tc>
        <w:tc>
          <w:tcPr>
            <w:tcW w:w="1163"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right"/>
              <w:rPr>
                <w:rFonts w:asciiTheme="minorHAnsi" w:hAnsiTheme="minorHAnsi" w:cs="Arial"/>
                <w:sz w:val="16"/>
                <w:szCs w:val="16"/>
                <w:lang w:val="pt-BR"/>
              </w:rPr>
            </w:pPr>
            <w:r w:rsidRPr="000F4BF3">
              <w:rPr>
                <w:rFonts w:asciiTheme="minorHAnsi" w:hAnsiTheme="minorHAnsi" w:cs="Arial"/>
                <w:sz w:val="16"/>
                <w:szCs w:val="16"/>
                <w:lang w:val="pt-BR"/>
              </w:rPr>
              <w:t>54.87%</w:t>
            </w:r>
          </w:p>
        </w:tc>
        <w:tc>
          <w:tcPr>
            <w:tcW w:w="1217" w:type="dxa"/>
            <w:tcBorders>
              <w:top w:val="nil"/>
              <w:left w:val="nil"/>
              <w:bottom w:val="single" w:sz="4" w:space="0" w:color="auto"/>
              <w:right w:val="single" w:sz="4" w:space="0" w:color="auto"/>
            </w:tcBorders>
            <w:shd w:val="clear" w:color="auto" w:fill="auto"/>
            <w:noWrap/>
            <w:vAlign w:val="bottom"/>
          </w:tcPr>
          <w:p w:rsidR="000F4BF3" w:rsidRPr="000F4BF3" w:rsidRDefault="000F4BF3" w:rsidP="00F77C2A">
            <w:pPr>
              <w:jc w:val="center"/>
              <w:rPr>
                <w:rFonts w:asciiTheme="minorHAnsi" w:hAnsiTheme="minorHAnsi" w:cs="Arial"/>
                <w:sz w:val="16"/>
                <w:szCs w:val="16"/>
                <w:lang w:val="pt-BR"/>
              </w:rPr>
            </w:pPr>
            <w:r w:rsidRPr="000F4BF3">
              <w:rPr>
                <w:rFonts w:asciiTheme="minorHAnsi" w:hAnsiTheme="minorHAnsi" w:cs="Arial"/>
                <w:sz w:val="16"/>
                <w:szCs w:val="16"/>
                <w:lang w:val="pt-BR"/>
              </w:rPr>
              <w:t>54.87%</w:t>
            </w:r>
          </w:p>
        </w:tc>
      </w:tr>
    </w:tbl>
    <w:p w:rsidR="000F4BF3" w:rsidRPr="00114D98" w:rsidRDefault="000F4BF3" w:rsidP="000F4BF3">
      <w:pPr>
        <w:jc w:val="both"/>
        <w:rPr>
          <w:rFonts w:asciiTheme="minorHAnsi" w:hAnsiTheme="minorHAnsi"/>
          <w:sz w:val="16"/>
          <w:szCs w:val="16"/>
          <w:lang w:val="ro-RO"/>
        </w:rPr>
      </w:pPr>
    </w:p>
    <w:p w:rsidR="00025B34" w:rsidRPr="00114D98" w:rsidRDefault="00025B34" w:rsidP="00025B34">
      <w:pPr>
        <w:jc w:val="both"/>
        <w:rPr>
          <w:rFonts w:asciiTheme="minorHAnsi" w:hAnsiTheme="minorHAnsi"/>
          <w:sz w:val="16"/>
          <w:szCs w:val="16"/>
          <w:lang w:val="ro-RO"/>
        </w:rPr>
      </w:pPr>
    </w:p>
    <w:p w:rsidR="00025B34" w:rsidRPr="00114D98" w:rsidRDefault="00025B34" w:rsidP="00025B34">
      <w:pPr>
        <w:jc w:val="both"/>
        <w:rPr>
          <w:rFonts w:asciiTheme="minorHAnsi" w:hAnsiTheme="minorHAnsi"/>
          <w:sz w:val="16"/>
          <w:szCs w:val="16"/>
          <w:lang w:val="ro-RO"/>
        </w:rPr>
      </w:pPr>
      <w:r w:rsidRPr="00114D98">
        <w:rPr>
          <w:rFonts w:asciiTheme="minorHAnsi" w:hAnsiTheme="minorHAnsi"/>
          <w:sz w:val="16"/>
          <w:szCs w:val="16"/>
          <w:lang w:val="ro-RO"/>
        </w:rPr>
        <w:tab/>
      </w:r>
    </w:p>
    <w:p w:rsidR="00025B34" w:rsidRPr="00114D98" w:rsidRDefault="00025B34" w:rsidP="00025B34">
      <w:pPr>
        <w:ind w:firstLine="720"/>
        <w:jc w:val="both"/>
        <w:rPr>
          <w:rFonts w:asciiTheme="minorHAnsi" w:hAnsiTheme="minorHAnsi"/>
          <w:lang w:val="ro-RO"/>
        </w:rPr>
      </w:pPr>
      <w:r w:rsidRPr="000074B1">
        <w:rPr>
          <w:rFonts w:asciiTheme="minorHAnsi" w:hAnsiTheme="minorHAnsi"/>
          <w:lang w:val="ro-RO"/>
        </w:rPr>
        <w:t>Bugetul aparatului propriu în anul 201</w:t>
      </w:r>
      <w:r>
        <w:rPr>
          <w:rFonts w:asciiTheme="minorHAnsi" w:hAnsiTheme="minorHAnsi"/>
          <w:lang w:val="ro-RO"/>
        </w:rPr>
        <w:t>6</w:t>
      </w:r>
      <w:r w:rsidRPr="000074B1">
        <w:rPr>
          <w:rFonts w:asciiTheme="minorHAnsi" w:hAnsiTheme="minorHAnsi"/>
          <w:lang w:val="ro-RO"/>
        </w:rPr>
        <w:t xml:space="preserve"> şi 201</w:t>
      </w:r>
      <w:r>
        <w:rPr>
          <w:rFonts w:asciiTheme="minorHAnsi" w:hAnsiTheme="minorHAnsi"/>
          <w:lang w:val="ro-RO"/>
        </w:rPr>
        <w:t>7</w:t>
      </w:r>
      <w:r w:rsidRPr="000074B1">
        <w:rPr>
          <w:rFonts w:asciiTheme="minorHAnsi" w:hAnsiTheme="minorHAnsi"/>
          <w:lang w:val="ro-RO"/>
        </w:rPr>
        <w:t xml:space="preserve"> a crescut corespunzător rectificărilor bugetare anuale la cheltuieli de personal, pentru finanţarea corespunzătoare a numărului maxim de posturi aprobate Consiliului Superior al Magistraturii. </w:t>
      </w:r>
    </w:p>
    <w:p w:rsidR="00025B34" w:rsidRPr="000074B1" w:rsidRDefault="00A838D1" w:rsidP="00025B34">
      <w:pPr>
        <w:ind w:firstLine="720"/>
        <w:jc w:val="both"/>
        <w:rPr>
          <w:rFonts w:asciiTheme="minorHAnsi" w:hAnsiTheme="minorHAnsi" w:cs="Arabic Typesetting"/>
          <w:color w:val="000000"/>
          <w:lang w:val="ro-RO"/>
        </w:rPr>
      </w:pPr>
      <w:r>
        <w:rPr>
          <w:rFonts w:asciiTheme="minorHAnsi" w:hAnsiTheme="minorHAnsi" w:cs="Arabic Typesetting"/>
          <w:color w:val="000000"/>
          <w:lang w:val="ro-RO"/>
        </w:rPr>
        <w:t xml:space="preserve">Programul </w:t>
      </w:r>
      <w:r w:rsidR="00025B34" w:rsidRPr="000074B1">
        <w:rPr>
          <w:rFonts w:asciiTheme="minorHAnsi" w:hAnsiTheme="minorHAnsi" w:cs="Arabic Typesetting"/>
          <w:color w:val="000000"/>
          <w:lang w:val="ro-RO"/>
        </w:rPr>
        <w:t>de cheltuieli pe 201</w:t>
      </w:r>
      <w:r w:rsidR="00025B34">
        <w:rPr>
          <w:rFonts w:asciiTheme="minorHAnsi" w:hAnsiTheme="minorHAnsi" w:cs="Arabic Typesetting"/>
          <w:color w:val="000000"/>
          <w:lang w:val="ro-RO"/>
        </w:rPr>
        <w:t>7</w:t>
      </w:r>
      <w:r w:rsidR="00025B34" w:rsidRPr="000074B1">
        <w:rPr>
          <w:rFonts w:asciiTheme="minorHAnsi" w:hAnsiTheme="minorHAnsi" w:cs="Arabic Typesetting"/>
          <w:color w:val="000000"/>
          <w:lang w:val="ro-RO"/>
        </w:rPr>
        <w:t xml:space="preserve">, potrivit bugetului de stat aprobat prin Legea nr. </w:t>
      </w:r>
      <w:r w:rsidR="00025B34">
        <w:rPr>
          <w:rFonts w:asciiTheme="minorHAnsi" w:hAnsiTheme="minorHAnsi" w:cs="Arabic Typesetting"/>
          <w:color w:val="000000"/>
          <w:lang w:val="ro-RO"/>
        </w:rPr>
        <w:t>6</w:t>
      </w:r>
      <w:r w:rsidR="00025B34" w:rsidRPr="000074B1">
        <w:rPr>
          <w:rFonts w:asciiTheme="minorHAnsi" w:hAnsiTheme="minorHAnsi" w:cs="Arabic Typesetting"/>
          <w:color w:val="000000"/>
          <w:lang w:val="ro-RO"/>
        </w:rPr>
        <w:t>/201</w:t>
      </w:r>
      <w:r w:rsidR="00025B34">
        <w:rPr>
          <w:rFonts w:asciiTheme="minorHAnsi" w:hAnsiTheme="minorHAnsi" w:cs="Arabic Typesetting"/>
          <w:color w:val="000000"/>
          <w:lang w:val="ro-RO"/>
        </w:rPr>
        <w:t>7</w:t>
      </w:r>
      <w:r w:rsidR="00025B34" w:rsidRPr="000074B1">
        <w:rPr>
          <w:rFonts w:asciiTheme="minorHAnsi" w:hAnsiTheme="minorHAnsi" w:cs="Arabic Typesetting"/>
          <w:color w:val="000000"/>
          <w:lang w:val="ro-RO"/>
        </w:rPr>
        <w:t xml:space="preserve">, a susţinut financiar atât activitatea curentă a Consiliului Superior al Magistraturii cu unităţile din coordonare, cât şi derularea activităţilor cu privire la </w:t>
      </w:r>
      <w:r w:rsidR="00025B34" w:rsidRPr="000074B1">
        <w:rPr>
          <w:rFonts w:asciiTheme="minorHAnsi" w:hAnsiTheme="minorHAnsi" w:cs="Arabic Typesetting"/>
          <w:lang w:val="ro-RO"/>
        </w:rPr>
        <w:t>planul de acţiune privind reforma în justiţie</w:t>
      </w:r>
      <w:r w:rsidR="00025B34" w:rsidRPr="000074B1">
        <w:rPr>
          <w:rFonts w:asciiTheme="minorHAnsi" w:hAnsiTheme="minorHAnsi" w:cs="Arabic Typesetting"/>
          <w:color w:val="000000"/>
          <w:lang w:val="ro-RO"/>
        </w:rPr>
        <w:t>.</w:t>
      </w:r>
    </w:p>
    <w:p w:rsidR="00025B34" w:rsidRPr="000074B1" w:rsidRDefault="00025B34" w:rsidP="00025B34">
      <w:pPr>
        <w:ind w:firstLine="720"/>
        <w:jc w:val="both"/>
        <w:rPr>
          <w:rFonts w:asciiTheme="minorHAnsi" w:hAnsiTheme="minorHAnsi" w:cs="Arabic Typesetting"/>
          <w:color w:val="000000"/>
          <w:lang w:val="ro-RO"/>
        </w:rPr>
      </w:pPr>
      <w:r w:rsidRPr="000074B1">
        <w:rPr>
          <w:rFonts w:asciiTheme="minorHAnsi" w:hAnsiTheme="minorHAnsi" w:cs="Arabic Typesetting"/>
          <w:color w:val="000000"/>
          <w:lang w:val="ro-RO"/>
        </w:rPr>
        <w:t xml:space="preserve">Asigurarea resurselor materiale </w:t>
      </w:r>
      <w:r w:rsidR="00092080">
        <w:rPr>
          <w:rFonts w:asciiTheme="minorHAnsi" w:hAnsiTheme="minorHAnsi" w:cs="Arabic Typesetting"/>
          <w:color w:val="000000"/>
          <w:lang w:val="ro-RO"/>
        </w:rPr>
        <w:t xml:space="preserve">necesare este esenţială pentru </w:t>
      </w:r>
      <w:r w:rsidRPr="000074B1">
        <w:rPr>
          <w:rFonts w:asciiTheme="minorHAnsi" w:hAnsiTheme="minorHAnsi" w:cs="Arabic Typesetting"/>
          <w:color w:val="000000"/>
          <w:lang w:val="ro-RO"/>
        </w:rPr>
        <w:t>buna funcţionare a Consiliului Superior al Magistraturii, în calitate de garant al independenţei justiţiei şi serviciul public. Locul justiţiei în echilibrul puterilor, ca putere/autoritate a statului de drept nu poate fi garantat decât dacă se asigură şi independenţa financiară a acesteia, în sensul că bugetele trebuie să fie stabilite, pe de o parte, în funcţie de o serie de factori obiectivi (volum de activitate, schemele de personal, etc.), iar</w:t>
      </w:r>
      <w:r w:rsidR="00092080">
        <w:rPr>
          <w:rFonts w:asciiTheme="minorHAnsi" w:hAnsiTheme="minorHAnsi" w:cs="Arabic Typesetting"/>
          <w:color w:val="000000"/>
          <w:lang w:val="ro-RO"/>
        </w:rPr>
        <w:t>,</w:t>
      </w:r>
      <w:r w:rsidRPr="000074B1">
        <w:rPr>
          <w:rFonts w:asciiTheme="minorHAnsi" w:hAnsiTheme="minorHAnsi" w:cs="Arabic Typesetting"/>
          <w:color w:val="000000"/>
          <w:lang w:val="ro-RO"/>
        </w:rPr>
        <w:t xml:space="preserve"> pe de altă parte, la un nivel corespunzător, care să permită îndeplinirea rolului social şi a atribuţiilor prevăzute de lege pentru sistemul judiciar.</w:t>
      </w:r>
    </w:p>
    <w:p w:rsidR="00025B34" w:rsidRPr="000074B1" w:rsidRDefault="00025B34" w:rsidP="00025B34">
      <w:pPr>
        <w:ind w:firstLine="720"/>
        <w:jc w:val="both"/>
        <w:rPr>
          <w:rFonts w:asciiTheme="minorHAnsi" w:hAnsiTheme="minorHAnsi" w:cs="Arabic Typesetting"/>
          <w:color w:val="000000"/>
          <w:lang w:val="ro-RO"/>
        </w:rPr>
      </w:pPr>
      <w:r w:rsidRPr="000074B1">
        <w:rPr>
          <w:rFonts w:asciiTheme="minorHAnsi" w:hAnsiTheme="minorHAnsi" w:cs="Arabic Typesetting"/>
          <w:color w:val="000000"/>
          <w:lang w:val="ro-RO"/>
        </w:rPr>
        <w:t>În calitate de ordonator principal de credite, Consiliul Superior al Magistraturii</w:t>
      </w:r>
      <w:r w:rsidR="006516FB">
        <w:rPr>
          <w:rFonts w:asciiTheme="minorHAnsi" w:hAnsiTheme="minorHAnsi" w:cs="Arabic Typesetting"/>
          <w:color w:val="000000"/>
          <w:lang w:val="ro-RO"/>
        </w:rPr>
        <w:t xml:space="preserve"> </w:t>
      </w:r>
      <w:r w:rsidRPr="000074B1">
        <w:rPr>
          <w:rFonts w:asciiTheme="minorHAnsi" w:hAnsiTheme="minorHAnsi" w:cs="Arabic Typesetting"/>
          <w:color w:val="000000"/>
          <w:lang w:val="ro-RO"/>
        </w:rPr>
        <w:t>a încercat să răspundă în limita permisă de lege la toate solicitările Institutului Naţional al Magistraturii, Şcolii Naţionale de Grefieri şi Inspecţiei Judiciare.</w:t>
      </w:r>
    </w:p>
    <w:p w:rsidR="00025B34" w:rsidRPr="000074B1" w:rsidRDefault="00025B34" w:rsidP="00025B34">
      <w:pPr>
        <w:ind w:firstLine="720"/>
        <w:jc w:val="both"/>
        <w:rPr>
          <w:rFonts w:asciiTheme="minorHAnsi" w:hAnsiTheme="minorHAnsi" w:cs="Arabic Typesetting"/>
          <w:color w:val="000000"/>
          <w:lang w:val="ro-RO"/>
        </w:rPr>
      </w:pPr>
      <w:r w:rsidRPr="000074B1">
        <w:rPr>
          <w:rFonts w:asciiTheme="minorHAnsi" w:hAnsiTheme="minorHAnsi" w:cs="Arabic Typesetting"/>
          <w:color w:val="000000"/>
          <w:lang w:val="ro-RO"/>
        </w:rPr>
        <w:lastRenderedPageBreak/>
        <w:t>În ceea ce priveşte măsurile luate la nivelul Consiliul</w:t>
      </w:r>
      <w:r w:rsidR="00663AB1">
        <w:rPr>
          <w:rFonts w:asciiTheme="minorHAnsi" w:hAnsiTheme="minorHAnsi" w:cs="Arabic Typesetting"/>
          <w:color w:val="000000"/>
          <w:lang w:val="ro-RO"/>
        </w:rPr>
        <w:t>ui</w:t>
      </w:r>
      <w:r w:rsidRPr="000074B1">
        <w:rPr>
          <w:rFonts w:asciiTheme="minorHAnsi" w:hAnsiTheme="minorHAnsi" w:cs="Arabic Typesetting"/>
          <w:color w:val="000000"/>
          <w:lang w:val="ro-RO"/>
        </w:rPr>
        <w:t xml:space="preserve"> Superi</w:t>
      </w:r>
      <w:r w:rsidR="006516FB">
        <w:rPr>
          <w:rFonts w:asciiTheme="minorHAnsi" w:hAnsiTheme="minorHAnsi" w:cs="Arabic Typesetting"/>
          <w:color w:val="000000"/>
          <w:lang w:val="ro-RO"/>
        </w:rPr>
        <w:t>or al Magistraturii – Direcţia economică şi a</w:t>
      </w:r>
      <w:r w:rsidRPr="000074B1">
        <w:rPr>
          <w:rFonts w:asciiTheme="minorHAnsi" w:hAnsiTheme="minorHAnsi" w:cs="Arabic Typesetting"/>
          <w:color w:val="000000"/>
          <w:lang w:val="ro-RO"/>
        </w:rPr>
        <w:t>dministrativ pentru com</w:t>
      </w:r>
      <w:r w:rsidR="005533F7">
        <w:rPr>
          <w:rFonts w:asciiTheme="minorHAnsi" w:hAnsiTheme="minorHAnsi" w:cs="Arabic Typesetting"/>
          <w:color w:val="000000"/>
          <w:lang w:val="ro-RO"/>
        </w:rPr>
        <w:t>baterea stării de subfinanţare</w:t>
      </w:r>
      <w:r w:rsidR="007558B7">
        <w:rPr>
          <w:rFonts w:asciiTheme="minorHAnsi" w:hAnsiTheme="minorHAnsi" w:cs="Arabic Typesetting"/>
          <w:color w:val="000000"/>
          <w:lang w:val="ro-RO"/>
        </w:rPr>
        <w:t xml:space="preserve"> </w:t>
      </w:r>
      <w:r w:rsidRPr="000074B1">
        <w:rPr>
          <w:rFonts w:asciiTheme="minorHAnsi" w:hAnsiTheme="minorHAnsi" w:cs="Arabic Typesetting"/>
          <w:color w:val="000000"/>
          <w:lang w:val="ro-RO"/>
        </w:rPr>
        <w:t>s-a</w:t>
      </w:r>
      <w:r w:rsidR="005533F7">
        <w:rPr>
          <w:rFonts w:asciiTheme="minorHAnsi" w:hAnsiTheme="minorHAnsi" w:cs="Arabic Typesetting"/>
          <w:color w:val="000000"/>
          <w:lang w:val="ro-RO"/>
        </w:rPr>
        <w:t>u</w:t>
      </w:r>
      <w:r w:rsidRPr="000074B1">
        <w:rPr>
          <w:rFonts w:asciiTheme="minorHAnsi" w:hAnsiTheme="minorHAnsi" w:cs="Arabic Typesetting"/>
          <w:color w:val="000000"/>
          <w:lang w:val="ro-RO"/>
        </w:rPr>
        <w:t xml:space="preserve"> avut în vedere următoarele:</w:t>
      </w:r>
    </w:p>
    <w:p w:rsidR="00025B34" w:rsidRPr="008F68E5" w:rsidRDefault="00025B34" w:rsidP="00AA0675">
      <w:pPr>
        <w:pStyle w:val="ListParagraph"/>
        <w:numPr>
          <w:ilvl w:val="0"/>
          <w:numId w:val="4"/>
        </w:numPr>
        <w:tabs>
          <w:tab w:val="clear" w:pos="1680"/>
        </w:tabs>
        <w:ind w:left="0" w:firstLine="720"/>
        <w:jc w:val="both"/>
        <w:rPr>
          <w:rFonts w:asciiTheme="minorHAnsi" w:hAnsiTheme="minorHAnsi" w:cs="Arabic Typesetting"/>
          <w:color w:val="000000"/>
          <w:lang w:val="ro-RO"/>
        </w:rPr>
      </w:pPr>
      <w:r w:rsidRPr="008F68E5">
        <w:rPr>
          <w:rFonts w:asciiTheme="minorHAnsi" w:hAnsiTheme="minorHAnsi" w:cs="Arabic Typesetting"/>
          <w:color w:val="000000"/>
          <w:lang w:val="ro-RO"/>
        </w:rPr>
        <w:t>creşterea gradului de accesare printr-o gestiune eficientă a fondurilor europene pentru dotări şi servicii;</w:t>
      </w:r>
    </w:p>
    <w:p w:rsidR="00025B34" w:rsidRPr="000074B1" w:rsidRDefault="00025B34" w:rsidP="00AA0675">
      <w:pPr>
        <w:numPr>
          <w:ilvl w:val="0"/>
          <w:numId w:val="4"/>
        </w:numPr>
        <w:tabs>
          <w:tab w:val="clear" w:pos="1680"/>
          <w:tab w:val="num" w:pos="993"/>
        </w:tabs>
        <w:ind w:left="0" w:firstLine="720"/>
        <w:jc w:val="both"/>
        <w:rPr>
          <w:rFonts w:asciiTheme="minorHAnsi" w:hAnsiTheme="minorHAnsi" w:cs="Arabic Typesetting"/>
          <w:color w:val="000000"/>
          <w:lang w:val="ro-RO"/>
        </w:rPr>
      </w:pPr>
      <w:r w:rsidRPr="000074B1">
        <w:rPr>
          <w:rFonts w:asciiTheme="minorHAnsi" w:hAnsiTheme="minorHAnsi" w:cs="Arabic Typesetting"/>
          <w:color w:val="000000"/>
          <w:lang w:val="ro-RO"/>
        </w:rPr>
        <w:t>utilizarea cu parcimonie a fondurilor  alocate pentru cheltuieli materiale şi servicii;</w:t>
      </w:r>
    </w:p>
    <w:p w:rsidR="00025B34" w:rsidRPr="000074B1" w:rsidRDefault="00025B34" w:rsidP="00AA0675">
      <w:pPr>
        <w:numPr>
          <w:ilvl w:val="0"/>
          <w:numId w:val="4"/>
        </w:numPr>
        <w:tabs>
          <w:tab w:val="clear" w:pos="1680"/>
          <w:tab w:val="num" w:pos="993"/>
        </w:tabs>
        <w:ind w:left="0" w:firstLine="720"/>
        <w:jc w:val="both"/>
        <w:rPr>
          <w:rFonts w:asciiTheme="minorHAnsi" w:hAnsiTheme="minorHAnsi" w:cs="Arabic Typesetting"/>
          <w:color w:val="000000"/>
          <w:lang w:val="ro-RO"/>
        </w:rPr>
      </w:pPr>
      <w:r w:rsidRPr="000074B1">
        <w:rPr>
          <w:rFonts w:asciiTheme="minorHAnsi" w:hAnsiTheme="minorHAnsi" w:cs="Arabic Typesetting"/>
          <w:color w:val="000000"/>
          <w:lang w:val="ro-RO"/>
        </w:rPr>
        <w:t>îmbunătăţirea mediului de control intern pentru o mai bună alocare a resurselor pe destinaţii de cheltuieli;</w:t>
      </w:r>
    </w:p>
    <w:p w:rsidR="00025B34" w:rsidRDefault="00025B34" w:rsidP="00AA0675">
      <w:pPr>
        <w:numPr>
          <w:ilvl w:val="0"/>
          <w:numId w:val="4"/>
        </w:numPr>
        <w:tabs>
          <w:tab w:val="clear" w:pos="1680"/>
          <w:tab w:val="num" w:pos="993"/>
        </w:tabs>
        <w:ind w:left="0" w:firstLine="720"/>
        <w:jc w:val="both"/>
        <w:rPr>
          <w:rFonts w:asciiTheme="minorHAnsi" w:hAnsiTheme="minorHAnsi" w:cs="Arabic Typesetting"/>
          <w:color w:val="000000"/>
          <w:lang w:val="ro-RO"/>
        </w:rPr>
      </w:pPr>
      <w:r w:rsidRPr="000074B1">
        <w:rPr>
          <w:rFonts w:asciiTheme="minorHAnsi" w:hAnsiTheme="minorHAnsi" w:cs="Arabic Typesetting"/>
          <w:color w:val="000000"/>
          <w:lang w:val="ro-RO"/>
        </w:rPr>
        <w:t>prioritizarea cheltuielilor corespunzător politicilor publice.</w:t>
      </w:r>
    </w:p>
    <w:p w:rsidR="00370A4D" w:rsidRPr="00020237" w:rsidRDefault="00370A4D" w:rsidP="00370A4D">
      <w:pPr>
        <w:ind w:left="720"/>
        <w:jc w:val="both"/>
        <w:rPr>
          <w:rFonts w:asciiTheme="minorHAnsi" w:hAnsiTheme="minorHAnsi" w:cs="Arabic Typesetting"/>
          <w:color w:val="000000"/>
          <w:lang w:val="ro-RO"/>
        </w:rPr>
      </w:pPr>
    </w:p>
    <w:p w:rsidR="00370A4D" w:rsidRPr="00370A4D" w:rsidRDefault="00531B94" w:rsidP="00370A4D">
      <w:pPr>
        <w:ind w:firstLine="709"/>
        <w:jc w:val="both"/>
        <w:rPr>
          <w:rFonts w:asciiTheme="minorHAnsi" w:hAnsiTheme="minorHAnsi" w:cs="Arabic Typesetting"/>
          <w:color w:val="000000"/>
          <w:lang w:val="ro-RO"/>
        </w:rPr>
      </w:pPr>
      <w:r>
        <w:rPr>
          <w:rFonts w:asciiTheme="minorHAnsi" w:hAnsiTheme="minorHAnsi" w:cs="Arabic Typesetting"/>
          <w:color w:val="000000"/>
          <w:lang w:val="ro-RO"/>
        </w:rPr>
        <w:t>La nivelul Direcţiei economice şi administrativ, care este compartimentul de resort al Consiliului pentru asigurarea lucrărilor privind bugetul,</w:t>
      </w:r>
      <w:r w:rsidR="00370A4D" w:rsidRPr="00370A4D">
        <w:rPr>
          <w:rFonts w:asciiTheme="minorHAnsi" w:hAnsiTheme="minorHAnsi" w:cs="Arabic Typesetting"/>
          <w:color w:val="000000"/>
          <w:lang w:val="ro-RO"/>
        </w:rPr>
        <w:t xml:space="preserve"> numărul de lucrări, cuantificabile, din anul 2017 </w:t>
      </w:r>
      <w:r>
        <w:rPr>
          <w:rFonts w:asciiTheme="minorHAnsi" w:hAnsiTheme="minorHAnsi" w:cs="Arabic Typesetting"/>
          <w:color w:val="000000"/>
          <w:lang w:val="ro-RO"/>
        </w:rPr>
        <w:t>a fost</w:t>
      </w:r>
      <w:r w:rsidR="00370A4D" w:rsidRPr="00370A4D">
        <w:rPr>
          <w:rFonts w:asciiTheme="minorHAnsi" w:hAnsiTheme="minorHAnsi" w:cs="Arabic Typesetting"/>
          <w:color w:val="000000"/>
          <w:lang w:val="ro-RO"/>
        </w:rPr>
        <w:t xml:space="preserve"> în total de </w:t>
      </w:r>
      <w:r w:rsidR="00370A4D" w:rsidRPr="004E465D">
        <w:rPr>
          <w:rFonts w:asciiTheme="minorHAnsi" w:hAnsiTheme="minorHAnsi" w:cs="Arabic Typesetting"/>
          <w:b/>
          <w:color w:val="000000"/>
          <w:lang w:val="ro-RO"/>
        </w:rPr>
        <w:t>23.713</w:t>
      </w:r>
      <w:r w:rsidR="00370A4D" w:rsidRPr="00370A4D">
        <w:rPr>
          <w:rFonts w:asciiTheme="minorHAnsi" w:hAnsiTheme="minorHAnsi" w:cs="Arabic Typesetting"/>
          <w:color w:val="000000"/>
          <w:lang w:val="ro-RO"/>
        </w:rPr>
        <w:t xml:space="preserve"> , după cum urmează:</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 xml:space="preserve">1241 </w:t>
      </w:r>
      <w:r w:rsidR="00370A4D" w:rsidRPr="00370A4D">
        <w:rPr>
          <w:rFonts w:asciiTheme="minorHAnsi" w:hAnsiTheme="minorHAnsi" w:cs="Arabic Typesetting"/>
          <w:color w:val="000000"/>
          <w:lang w:val="ro-RO"/>
        </w:rPr>
        <w:t>intrări/ieşiri EMAP</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 xml:space="preserve">3322 </w:t>
      </w:r>
      <w:r w:rsidR="00370A4D" w:rsidRPr="00370A4D">
        <w:rPr>
          <w:rFonts w:asciiTheme="minorHAnsi" w:hAnsiTheme="minorHAnsi" w:cs="Arabic Typesetting"/>
          <w:color w:val="000000"/>
          <w:lang w:val="ro-RO"/>
        </w:rPr>
        <w:t>intrări/ieşiri condică DEA</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350</w:t>
      </w:r>
      <w:r w:rsidR="00370A4D" w:rsidRPr="00370A4D">
        <w:rPr>
          <w:rFonts w:asciiTheme="minorHAnsi" w:hAnsiTheme="minorHAnsi" w:cs="Arabic Typesetting"/>
          <w:color w:val="000000"/>
          <w:lang w:val="ro-RO"/>
        </w:rPr>
        <w:t xml:space="preserve"> angajamente bugetare</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 xml:space="preserve">2400 </w:t>
      </w:r>
      <w:r w:rsidR="006516FB">
        <w:rPr>
          <w:rFonts w:asciiTheme="minorHAnsi" w:hAnsiTheme="minorHAnsi" w:cs="Arabic Typesetting"/>
          <w:color w:val="000000"/>
          <w:lang w:val="ro-RO"/>
        </w:rPr>
        <w:t xml:space="preserve"> angajamente</w:t>
      </w:r>
      <w:r w:rsidR="00370A4D" w:rsidRPr="00370A4D">
        <w:rPr>
          <w:rFonts w:asciiTheme="minorHAnsi" w:hAnsiTheme="minorHAnsi" w:cs="Arabic Typesetting"/>
          <w:color w:val="000000"/>
          <w:lang w:val="ro-RO"/>
        </w:rPr>
        <w:t xml:space="preserve"> legale</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6500</w:t>
      </w:r>
      <w:r w:rsidR="00370A4D" w:rsidRPr="00370A4D">
        <w:rPr>
          <w:rFonts w:asciiTheme="minorHAnsi" w:hAnsiTheme="minorHAnsi" w:cs="Arabic Typesetting"/>
          <w:color w:val="000000"/>
          <w:lang w:val="ro-RO"/>
        </w:rPr>
        <w:t xml:space="preserve"> ordonanţări</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 xml:space="preserve">250 </w:t>
      </w:r>
      <w:r w:rsidR="00370A4D" w:rsidRPr="00370A4D">
        <w:rPr>
          <w:rFonts w:asciiTheme="minorHAnsi" w:hAnsiTheme="minorHAnsi" w:cs="Arabic Typesetting"/>
          <w:color w:val="000000"/>
          <w:lang w:val="ro-RO"/>
        </w:rPr>
        <w:t>note contabile</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 xml:space="preserve">1000 </w:t>
      </w:r>
      <w:r w:rsidR="00370A4D" w:rsidRPr="00370A4D">
        <w:rPr>
          <w:rFonts w:asciiTheme="minorHAnsi" w:hAnsiTheme="minorHAnsi" w:cs="Arabic Typesetting"/>
          <w:color w:val="000000"/>
          <w:lang w:val="ro-RO"/>
        </w:rPr>
        <w:t>dispoziţii de plată</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 xml:space="preserve">950 </w:t>
      </w:r>
      <w:r w:rsidR="00370A4D" w:rsidRPr="00370A4D">
        <w:rPr>
          <w:rFonts w:asciiTheme="minorHAnsi" w:hAnsiTheme="minorHAnsi" w:cs="Arabic Typesetting"/>
          <w:color w:val="000000"/>
          <w:lang w:val="ro-RO"/>
        </w:rPr>
        <w:t xml:space="preserve"> dispoziţii de încasare</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 xml:space="preserve">950 </w:t>
      </w:r>
      <w:r w:rsidR="00370A4D" w:rsidRPr="00370A4D">
        <w:rPr>
          <w:rFonts w:asciiTheme="minorHAnsi" w:hAnsiTheme="minorHAnsi" w:cs="Arabic Typesetting"/>
          <w:color w:val="000000"/>
          <w:lang w:val="ro-RO"/>
        </w:rPr>
        <w:t>chitanţe</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 xml:space="preserve">6400 </w:t>
      </w:r>
      <w:r w:rsidR="00370A4D" w:rsidRPr="00370A4D">
        <w:rPr>
          <w:rFonts w:asciiTheme="minorHAnsi" w:hAnsiTheme="minorHAnsi" w:cs="Arabic Typesetting"/>
          <w:color w:val="000000"/>
          <w:lang w:val="ro-RO"/>
        </w:rPr>
        <w:t>de ordine de plată</w:t>
      </w:r>
    </w:p>
    <w:p w:rsidR="00370A4D" w:rsidRPr="00370A4D" w:rsidRDefault="00573664" w:rsidP="00370A4D">
      <w:pPr>
        <w:pStyle w:val="ListParagraph"/>
        <w:numPr>
          <w:ilvl w:val="1"/>
          <w:numId w:val="4"/>
        </w:numPr>
        <w:jc w:val="both"/>
        <w:rPr>
          <w:rFonts w:asciiTheme="minorHAnsi" w:hAnsiTheme="minorHAnsi" w:cs="Arabic Typesetting"/>
          <w:color w:val="000000"/>
          <w:lang w:val="ro-RO"/>
        </w:rPr>
      </w:pPr>
      <w:r>
        <w:rPr>
          <w:rFonts w:asciiTheme="minorHAnsi" w:hAnsiTheme="minorHAnsi" w:cs="Arabic Typesetting"/>
          <w:color w:val="000000"/>
          <w:lang w:val="ro-RO"/>
        </w:rPr>
        <w:t xml:space="preserve">350 </w:t>
      </w:r>
      <w:r w:rsidR="00370A4D" w:rsidRPr="00370A4D">
        <w:rPr>
          <w:rFonts w:asciiTheme="minorHAnsi" w:hAnsiTheme="minorHAnsi" w:cs="Arabic Typesetting"/>
          <w:color w:val="000000"/>
          <w:lang w:val="ro-RO"/>
        </w:rPr>
        <w:t xml:space="preserve">propuneri de angajare de cheltuieli </w:t>
      </w:r>
    </w:p>
    <w:p w:rsidR="00F32AF0" w:rsidRPr="00EB66AC" w:rsidRDefault="00F32AF0" w:rsidP="00F32AF0">
      <w:pPr>
        <w:pStyle w:val="Heading1"/>
      </w:pPr>
      <w:bookmarkStart w:id="53" w:name="_Toc500142890"/>
      <w:r w:rsidRPr="00EB66AC">
        <w:t>CAPITOLUL VI - Alte aspecte privind activitatea aparatului propriu de asigurare a suportului tehnic pentru îndeplinirea atribuţiilor Consiliului Superior al Magistraturii</w:t>
      </w:r>
      <w:bookmarkEnd w:id="53"/>
      <w:r w:rsidR="004B7D7E" w:rsidRPr="00EB66AC">
        <w:t xml:space="preserve"> </w:t>
      </w:r>
    </w:p>
    <w:p w:rsidR="00D25C0C" w:rsidRDefault="00D25C0C" w:rsidP="005B3A56">
      <w:pPr>
        <w:pStyle w:val="AddParagraf"/>
        <w:spacing w:after="0"/>
        <w:ind w:right="43" w:firstLine="706"/>
      </w:pPr>
      <w:bookmarkStart w:id="54" w:name="_Toc375653712"/>
      <w:r>
        <w:t xml:space="preserve">Cea mai mare parte a activităţilor desfăşurate de aparatul propriu </w:t>
      </w:r>
      <w:r w:rsidR="00847BD4">
        <w:t>în anul 2017</w:t>
      </w:r>
      <w:r>
        <w:t xml:space="preserve"> a fost reflectată în capitolele anterioare, potrivit competenţelor diferitelor compartimente.</w:t>
      </w:r>
    </w:p>
    <w:p w:rsidR="006E0D48" w:rsidRDefault="00D25C0C" w:rsidP="005B3A56">
      <w:pPr>
        <w:pStyle w:val="AddParagraf"/>
        <w:spacing w:after="0"/>
        <w:ind w:right="43" w:firstLine="706"/>
      </w:pPr>
      <w:r>
        <w:t>În acest capitol vor fi prezentate acele aspecte ale activităţii Consiliului care nu se regăsesc într-unul din capitolele anterioare</w:t>
      </w:r>
      <w:r w:rsidRPr="006B39CB">
        <w:t>, după cum urmează:</w:t>
      </w:r>
    </w:p>
    <w:p w:rsidR="00D25C0C" w:rsidRPr="00D25C0C" w:rsidRDefault="00D25C0C" w:rsidP="00D25C0C">
      <w:pPr>
        <w:pStyle w:val="AddParagraf"/>
        <w:spacing w:after="0" w:line="276" w:lineRule="auto"/>
        <w:ind w:right="43" w:firstLine="706"/>
      </w:pPr>
    </w:p>
    <w:p w:rsidR="00D25C0C" w:rsidRPr="005579C8" w:rsidRDefault="00F32AF0" w:rsidP="005579C8">
      <w:pPr>
        <w:pStyle w:val="Heading2"/>
        <w:spacing w:line="276" w:lineRule="auto"/>
        <w:rPr>
          <w:b/>
        </w:rPr>
      </w:pPr>
      <w:r w:rsidRPr="00EB66AC">
        <w:tab/>
      </w:r>
      <w:bookmarkStart w:id="55" w:name="_Toc500142891"/>
      <w:r w:rsidRPr="00281C99">
        <w:rPr>
          <w:b/>
        </w:rPr>
        <w:t>VI.1.</w:t>
      </w:r>
      <w:r w:rsidRPr="00281C99">
        <w:rPr>
          <w:b/>
        </w:rPr>
        <w:tab/>
        <w:t>Activitatea Direcţiei resurse umane şi organizare</w:t>
      </w:r>
      <w:bookmarkEnd w:id="54"/>
      <w:bookmarkEnd w:id="55"/>
    </w:p>
    <w:p w:rsidR="00E9623F" w:rsidRDefault="00504B91" w:rsidP="00AB07E9">
      <w:pPr>
        <w:pStyle w:val="ListParagraph"/>
        <w:numPr>
          <w:ilvl w:val="0"/>
          <w:numId w:val="36"/>
        </w:numPr>
        <w:ind w:left="0" w:firstLine="708"/>
        <w:jc w:val="both"/>
        <w:rPr>
          <w:rFonts w:asciiTheme="minorHAnsi" w:hAnsiTheme="minorHAnsi"/>
          <w:lang w:val="ro-RO"/>
        </w:rPr>
      </w:pPr>
      <w:r>
        <w:rPr>
          <w:rFonts w:asciiTheme="minorHAnsi" w:hAnsiTheme="minorHAnsi"/>
          <w:lang w:val="ro-RO"/>
        </w:rPr>
        <w:t>L</w:t>
      </w:r>
      <w:r w:rsidR="00AE5BBD">
        <w:rPr>
          <w:rFonts w:asciiTheme="minorHAnsi" w:hAnsiTheme="minorHAnsi"/>
          <w:lang w:val="ro-RO"/>
        </w:rPr>
        <w:t>a nivelul Direcţ</w:t>
      </w:r>
      <w:r w:rsidR="005B3A56">
        <w:rPr>
          <w:rFonts w:asciiTheme="minorHAnsi" w:hAnsiTheme="minorHAnsi"/>
          <w:lang w:val="ro-RO"/>
        </w:rPr>
        <w:t xml:space="preserve">iei resurse umane </w:t>
      </w:r>
      <w:r w:rsidR="00AE5BBD">
        <w:rPr>
          <w:rFonts w:asciiTheme="minorHAnsi" w:hAnsiTheme="minorHAnsi"/>
          <w:lang w:val="ro-RO"/>
        </w:rPr>
        <w:t>şi organizare au fost î</w:t>
      </w:r>
      <w:r w:rsidR="005B3A56">
        <w:rPr>
          <w:rFonts w:asciiTheme="minorHAnsi" w:hAnsiTheme="minorHAnsi"/>
          <w:lang w:val="ro-RO"/>
        </w:rPr>
        <w:t xml:space="preserve">nregistrate </w:t>
      </w:r>
      <w:r w:rsidR="009C0115">
        <w:rPr>
          <w:rFonts w:asciiTheme="minorHAnsi" w:hAnsiTheme="minorHAnsi"/>
          <w:b/>
          <w:lang w:val="ro-RO"/>
        </w:rPr>
        <w:t>6600</w:t>
      </w:r>
      <w:r w:rsidR="00AE5BBD">
        <w:rPr>
          <w:rFonts w:asciiTheme="minorHAnsi" w:hAnsiTheme="minorHAnsi"/>
          <w:b/>
          <w:lang w:val="ro-RO"/>
        </w:rPr>
        <w:t xml:space="preserve"> de</w:t>
      </w:r>
      <w:r w:rsidR="005B3A56" w:rsidRPr="005B3A56">
        <w:rPr>
          <w:rFonts w:asciiTheme="minorHAnsi" w:hAnsiTheme="minorHAnsi"/>
          <w:b/>
          <w:lang w:val="ro-RO"/>
        </w:rPr>
        <w:t xml:space="preserve"> lucr</w:t>
      </w:r>
      <w:r w:rsidR="00BB40E2">
        <w:rPr>
          <w:rFonts w:asciiTheme="minorHAnsi" w:hAnsiTheme="minorHAnsi"/>
          <w:b/>
          <w:lang w:val="ro-RO"/>
        </w:rPr>
        <w:t>ă</w:t>
      </w:r>
      <w:r w:rsidR="005B3A56" w:rsidRPr="005B3A56">
        <w:rPr>
          <w:rFonts w:asciiTheme="minorHAnsi" w:hAnsiTheme="minorHAnsi"/>
          <w:b/>
          <w:lang w:val="ro-RO"/>
        </w:rPr>
        <w:t>ri</w:t>
      </w:r>
      <w:r w:rsidR="005B3A56">
        <w:rPr>
          <w:rFonts w:asciiTheme="minorHAnsi" w:hAnsiTheme="minorHAnsi"/>
          <w:lang w:val="ro-RO"/>
        </w:rPr>
        <w:t xml:space="preserve"> (din care </w:t>
      </w:r>
      <w:r w:rsidR="009C0115">
        <w:rPr>
          <w:rFonts w:asciiTheme="minorHAnsi" w:hAnsiTheme="minorHAnsi"/>
          <w:lang w:val="ro-RO"/>
        </w:rPr>
        <w:t>4127</w:t>
      </w:r>
      <w:r w:rsidR="00AE5BBD">
        <w:rPr>
          <w:rFonts w:asciiTheme="minorHAnsi" w:hAnsiTheme="minorHAnsi"/>
          <w:lang w:val="ro-RO"/>
        </w:rPr>
        <w:t xml:space="preserve"> </w:t>
      </w:r>
      <w:r w:rsidR="005B3A56">
        <w:rPr>
          <w:rFonts w:asciiTheme="minorHAnsi" w:hAnsiTheme="minorHAnsi"/>
          <w:lang w:val="ro-RO"/>
        </w:rPr>
        <w:t>la Serviciul</w:t>
      </w:r>
      <w:r w:rsidR="005B3A56" w:rsidRPr="005B3A56">
        <w:rPr>
          <w:rFonts w:asciiTheme="minorHAnsi" w:hAnsiTheme="minorHAnsi"/>
          <w:lang w:val="ro-RO"/>
        </w:rPr>
        <w:t xml:space="preserve"> resurse umane pentru instanţele judecătoreşti, </w:t>
      </w:r>
      <w:r w:rsidR="00AE5BBD">
        <w:rPr>
          <w:rFonts w:asciiTheme="minorHAnsi" w:hAnsiTheme="minorHAnsi"/>
          <w:lang w:val="ro-RO"/>
        </w:rPr>
        <w:t>1</w:t>
      </w:r>
      <w:r w:rsidR="009C0115">
        <w:rPr>
          <w:rFonts w:asciiTheme="minorHAnsi" w:hAnsiTheme="minorHAnsi"/>
          <w:lang w:val="ro-RO"/>
        </w:rPr>
        <w:t>919</w:t>
      </w:r>
      <w:r w:rsidR="005B3A56" w:rsidRPr="005B3A56">
        <w:rPr>
          <w:rFonts w:asciiTheme="minorHAnsi" w:hAnsiTheme="minorHAnsi"/>
          <w:lang w:val="ro-RO"/>
        </w:rPr>
        <w:t xml:space="preserve"> la </w:t>
      </w:r>
      <w:r w:rsidR="005B3A56">
        <w:rPr>
          <w:rFonts w:asciiTheme="minorHAnsi" w:hAnsiTheme="minorHAnsi"/>
          <w:lang w:val="ro-RO"/>
        </w:rPr>
        <w:t>Serviciul</w:t>
      </w:r>
      <w:r w:rsidR="005B3A56" w:rsidRPr="005B3A56">
        <w:rPr>
          <w:rFonts w:asciiTheme="minorHAnsi" w:hAnsiTheme="minorHAnsi"/>
          <w:lang w:val="ro-RO"/>
        </w:rPr>
        <w:t xml:space="preserve"> resurse umane pentru parchete, </w:t>
      </w:r>
      <w:r w:rsidR="009C0115">
        <w:rPr>
          <w:rFonts w:asciiTheme="minorHAnsi" w:hAnsiTheme="minorHAnsi"/>
          <w:lang w:val="ro-RO"/>
        </w:rPr>
        <w:t>417</w:t>
      </w:r>
      <w:r w:rsidR="005B3A56" w:rsidRPr="005B3A56">
        <w:rPr>
          <w:rFonts w:asciiTheme="minorHAnsi" w:hAnsiTheme="minorHAnsi"/>
          <w:lang w:val="ro-RO"/>
        </w:rPr>
        <w:t xml:space="preserve"> la Serviciul formare profesional</w:t>
      </w:r>
      <w:r w:rsidR="00BB40E2">
        <w:rPr>
          <w:rFonts w:asciiTheme="minorHAnsi" w:hAnsiTheme="minorHAnsi"/>
          <w:lang w:val="ro-RO"/>
        </w:rPr>
        <w:t>ă</w:t>
      </w:r>
      <w:r w:rsidR="00AE5BBD">
        <w:rPr>
          <w:rFonts w:asciiTheme="minorHAnsi" w:hAnsiTheme="minorHAnsi"/>
          <w:lang w:val="ro-RO"/>
        </w:rPr>
        <w:t xml:space="preserve"> si</w:t>
      </w:r>
      <w:r w:rsidR="001011BD">
        <w:rPr>
          <w:rFonts w:asciiTheme="minorHAnsi" w:hAnsiTheme="minorHAnsi"/>
          <w:lang w:val="ro-RO"/>
        </w:rPr>
        <w:t xml:space="preserve"> statistică judiciară ş</w:t>
      </w:r>
      <w:r w:rsidR="00AE5BBD">
        <w:rPr>
          <w:rFonts w:asciiTheme="minorHAnsi" w:hAnsiTheme="minorHAnsi"/>
          <w:lang w:val="ro-RO"/>
        </w:rPr>
        <w:t>i 13</w:t>
      </w:r>
      <w:r w:rsidR="009C0115">
        <w:rPr>
          <w:rFonts w:asciiTheme="minorHAnsi" w:hAnsiTheme="minorHAnsi"/>
          <w:lang w:val="ro-RO"/>
        </w:rPr>
        <w:t>7</w:t>
      </w:r>
      <w:r w:rsidR="005B3A56" w:rsidRPr="005B3A56">
        <w:rPr>
          <w:rFonts w:asciiTheme="minorHAnsi" w:hAnsiTheme="minorHAnsi"/>
          <w:lang w:val="ro-RO"/>
        </w:rPr>
        <w:t xml:space="preserve"> la Biroul concursuri</w:t>
      </w:r>
      <w:r w:rsidR="005B3A56">
        <w:rPr>
          <w:rFonts w:asciiTheme="minorHAnsi" w:hAnsiTheme="minorHAnsi"/>
          <w:lang w:val="ro-RO"/>
        </w:rPr>
        <w:t xml:space="preserve">). </w:t>
      </w:r>
    </w:p>
    <w:p w:rsidR="005B3A56" w:rsidRPr="00E9623F" w:rsidRDefault="00E9623F" w:rsidP="00E9623F">
      <w:pPr>
        <w:ind w:firstLine="708"/>
        <w:jc w:val="both"/>
        <w:rPr>
          <w:rFonts w:asciiTheme="minorHAnsi" w:hAnsiTheme="minorHAnsi"/>
          <w:lang w:val="ro-RO"/>
        </w:rPr>
      </w:pPr>
      <w:r>
        <w:rPr>
          <w:rFonts w:asciiTheme="minorHAnsi" w:hAnsiTheme="minorHAnsi"/>
          <w:lang w:val="ro-RO"/>
        </w:rPr>
        <w:t>V</w:t>
      </w:r>
      <w:r w:rsidR="005B3A56" w:rsidRPr="00E9623F">
        <w:rPr>
          <w:rFonts w:asciiTheme="minorHAnsi" w:hAnsiTheme="minorHAnsi"/>
          <w:lang w:val="ro-RO"/>
        </w:rPr>
        <w:t>olumul</w:t>
      </w:r>
      <w:r w:rsidR="005579C8">
        <w:rPr>
          <w:rFonts w:asciiTheme="minorHAnsi" w:hAnsiTheme="minorHAnsi"/>
          <w:lang w:val="ro-RO"/>
        </w:rPr>
        <w:t xml:space="preserve"> de activitate la nivelul direcţ</w:t>
      </w:r>
      <w:r w:rsidR="00F70A96">
        <w:rPr>
          <w:rFonts w:asciiTheme="minorHAnsi" w:hAnsiTheme="minorHAnsi"/>
          <w:lang w:val="ro-RO"/>
        </w:rPr>
        <w:t>iei</w:t>
      </w:r>
      <w:r w:rsidR="001011BD">
        <w:rPr>
          <w:rFonts w:asciiTheme="minorHAnsi" w:hAnsiTheme="minorHAnsi"/>
          <w:lang w:val="ro-RO"/>
        </w:rPr>
        <w:t xml:space="preserve"> şi, implicit, al fiecărui compartiment </w:t>
      </w:r>
      <w:r w:rsidR="00F70A96">
        <w:rPr>
          <w:rFonts w:asciiTheme="minorHAnsi" w:hAnsiTheme="minorHAnsi"/>
          <w:lang w:val="ro-RO"/>
        </w:rPr>
        <w:t>a fost î</w:t>
      </w:r>
      <w:r w:rsidR="005B3A56" w:rsidRPr="00E9623F">
        <w:rPr>
          <w:rFonts w:asciiTheme="minorHAnsi" w:hAnsiTheme="minorHAnsi"/>
          <w:lang w:val="ro-RO"/>
        </w:rPr>
        <w:t>n realitate</w:t>
      </w:r>
      <w:r w:rsidR="005579C8">
        <w:rPr>
          <w:rFonts w:asciiTheme="minorHAnsi" w:hAnsiTheme="minorHAnsi"/>
          <w:lang w:val="ro-RO"/>
        </w:rPr>
        <w:t>, însă</w:t>
      </w:r>
      <w:r>
        <w:rPr>
          <w:rFonts w:asciiTheme="minorHAnsi" w:hAnsiTheme="minorHAnsi"/>
          <w:lang w:val="ro-RO"/>
        </w:rPr>
        <w:t>,</w:t>
      </w:r>
      <w:r w:rsidR="00F70A96">
        <w:rPr>
          <w:rFonts w:asciiTheme="minorHAnsi" w:hAnsiTheme="minorHAnsi"/>
          <w:lang w:val="ro-RO"/>
        </w:rPr>
        <w:t xml:space="preserve"> mult mai mare, întrucâ</w:t>
      </w:r>
      <w:r w:rsidR="005579C8">
        <w:rPr>
          <w:rFonts w:asciiTheme="minorHAnsi" w:hAnsiTheme="minorHAnsi"/>
          <w:lang w:val="ro-RO"/>
        </w:rPr>
        <w:t>t sub acelaşi număr se î</w:t>
      </w:r>
      <w:r w:rsidR="005B3A56" w:rsidRPr="00E9623F">
        <w:rPr>
          <w:rFonts w:asciiTheme="minorHAnsi" w:hAnsiTheme="minorHAnsi"/>
          <w:lang w:val="ro-RO"/>
        </w:rPr>
        <w:t>nregistreaz</w:t>
      </w:r>
      <w:r w:rsidR="00AE5BBD">
        <w:rPr>
          <w:rFonts w:asciiTheme="minorHAnsi" w:hAnsiTheme="minorHAnsi"/>
          <w:lang w:val="ro-RO"/>
        </w:rPr>
        <w:t>ă</w:t>
      </w:r>
      <w:r w:rsidR="005B3A56" w:rsidRPr="00E9623F">
        <w:rPr>
          <w:rFonts w:asciiTheme="minorHAnsi" w:hAnsiTheme="minorHAnsi"/>
          <w:lang w:val="ro-RO"/>
        </w:rPr>
        <w:t xml:space="preserve"> to</w:t>
      </w:r>
      <w:r w:rsidR="00AE5BBD">
        <w:rPr>
          <w:rFonts w:asciiTheme="minorHAnsi" w:hAnsiTheme="minorHAnsi"/>
          <w:lang w:val="ro-RO"/>
        </w:rPr>
        <w:t>ate lucră</w:t>
      </w:r>
      <w:r w:rsidR="005B3A56" w:rsidRPr="00E9623F">
        <w:rPr>
          <w:rFonts w:asciiTheme="minorHAnsi" w:hAnsiTheme="minorHAnsi"/>
          <w:lang w:val="ro-RO"/>
        </w:rPr>
        <w:t>ri</w:t>
      </w:r>
      <w:r w:rsidR="001011BD">
        <w:rPr>
          <w:rFonts w:asciiTheme="minorHAnsi" w:hAnsiTheme="minorHAnsi"/>
          <w:lang w:val="ro-RO"/>
        </w:rPr>
        <w:t>le/solicită</w:t>
      </w:r>
      <w:r w:rsidR="005579C8">
        <w:rPr>
          <w:rFonts w:asciiTheme="minorHAnsi" w:hAnsiTheme="minorHAnsi"/>
          <w:lang w:val="ro-RO"/>
        </w:rPr>
        <w:t>rile care au legatură cu obiectul iniţial al unei lucră</w:t>
      </w:r>
      <w:r w:rsidR="005B3A56" w:rsidRPr="00E9623F">
        <w:rPr>
          <w:rFonts w:asciiTheme="minorHAnsi" w:hAnsiTheme="minorHAnsi"/>
          <w:lang w:val="ro-RO"/>
        </w:rPr>
        <w:t>ri.</w:t>
      </w:r>
    </w:p>
    <w:p w:rsidR="005B3A56" w:rsidRDefault="005579C8" w:rsidP="005B3A56">
      <w:pPr>
        <w:pStyle w:val="ListParagraph"/>
        <w:ind w:left="0" w:firstLine="708"/>
        <w:jc w:val="both"/>
        <w:rPr>
          <w:rFonts w:asciiTheme="minorHAnsi" w:hAnsiTheme="minorHAnsi"/>
          <w:lang w:val="ro-RO"/>
        </w:rPr>
      </w:pPr>
      <w:r>
        <w:rPr>
          <w:rFonts w:asciiTheme="minorHAnsi" w:hAnsiTheme="minorHAnsi"/>
          <w:lang w:val="ro-RO"/>
        </w:rPr>
        <w:t>În egală măsură, activitatea specifică derulată la nivelul direcţ</w:t>
      </w:r>
      <w:r w:rsidR="005B3A56">
        <w:rPr>
          <w:rFonts w:asciiTheme="minorHAnsi" w:hAnsiTheme="minorHAnsi"/>
          <w:lang w:val="ro-RO"/>
        </w:rPr>
        <w:t>iei presupune o se</w:t>
      </w:r>
      <w:r w:rsidR="00162F28">
        <w:rPr>
          <w:rFonts w:asciiTheme="minorHAnsi" w:hAnsiTheme="minorHAnsi"/>
          <w:lang w:val="ro-RO"/>
        </w:rPr>
        <w:t>rie de operatiuni care nu se cu</w:t>
      </w:r>
      <w:r w:rsidR="005B3A56">
        <w:rPr>
          <w:rFonts w:asciiTheme="minorHAnsi" w:hAnsiTheme="minorHAnsi"/>
          <w:lang w:val="ro-RO"/>
        </w:rPr>
        <w:t>a</w:t>
      </w:r>
      <w:r w:rsidR="00162F28">
        <w:rPr>
          <w:rFonts w:asciiTheme="minorHAnsi" w:hAnsiTheme="minorHAnsi"/>
          <w:lang w:val="ro-RO"/>
        </w:rPr>
        <w:t>n</w:t>
      </w:r>
      <w:r>
        <w:rPr>
          <w:rFonts w:asciiTheme="minorHAnsi" w:hAnsiTheme="minorHAnsi"/>
          <w:lang w:val="ro-RO"/>
        </w:rPr>
        <w:t>tifică în număr de lucră</w:t>
      </w:r>
      <w:r w:rsidR="005B3A56">
        <w:rPr>
          <w:rFonts w:asciiTheme="minorHAnsi" w:hAnsiTheme="minorHAnsi"/>
          <w:lang w:val="ro-RO"/>
        </w:rPr>
        <w:t xml:space="preserve">ri, dar care </w:t>
      </w:r>
      <w:r>
        <w:rPr>
          <w:rFonts w:asciiTheme="minorHAnsi" w:hAnsiTheme="minorHAnsi"/>
          <w:lang w:val="ro-RO"/>
        </w:rPr>
        <w:t>implică</w:t>
      </w:r>
      <w:r w:rsidR="003F0813">
        <w:rPr>
          <w:rFonts w:asciiTheme="minorHAnsi" w:hAnsiTheme="minorHAnsi"/>
          <w:lang w:val="ro-RO"/>
        </w:rPr>
        <w:t xml:space="preserve"> timp </w:t>
      </w:r>
      <w:r>
        <w:rPr>
          <w:rFonts w:asciiTheme="minorHAnsi" w:hAnsiTheme="minorHAnsi"/>
          <w:lang w:val="ro-RO"/>
        </w:rPr>
        <w:t>ş</w:t>
      </w:r>
      <w:r w:rsidR="003F0813">
        <w:rPr>
          <w:rFonts w:asciiTheme="minorHAnsi" w:hAnsiTheme="minorHAnsi"/>
          <w:lang w:val="ro-RO"/>
        </w:rPr>
        <w:t>i docume</w:t>
      </w:r>
      <w:r w:rsidR="00F70A96">
        <w:rPr>
          <w:rFonts w:asciiTheme="minorHAnsi" w:hAnsiTheme="minorHAnsi"/>
          <w:lang w:val="ro-RO"/>
        </w:rPr>
        <w:t>ntare corespunză</w:t>
      </w:r>
      <w:r>
        <w:rPr>
          <w:rFonts w:asciiTheme="minorHAnsi" w:hAnsiTheme="minorHAnsi"/>
          <w:lang w:val="ro-RO"/>
        </w:rPr>
        <w:t>toare ş</w:t>
      </w:r>
      <w:r w:rsidR="003F0813">
        <w:rPr>
          <w:rFonts w:asciiTheme="minorHAnsi" w:hAnsiTheme="minorHAnsi"/>
          <w:lang w:val="ro-RO"/>
        </w:rPr>
        <w:t xml:space="preserve">i </w:t>
      </w:r>
      <w:r w:rsidR="005B3A56">
        <w:rPr>
          <w:rFonts w:asciiTheme="minorHAnsi" w:hAnsiTheme="minorHAnsi"/>
          <w:lang w:val="ro-RO"/>
        </w:rPr>
        <w:t xml:space="preserve">sunt absolut necesare pentru </w:t>
      </w:r>
      <w:r>
        <w:rPr>
          <w:rFonts w:asciiTheme="minorHAnsi" w:hAnsiTheme="minorHAnsi"/>
          <w:lang w:val="ro-RO"/>
        </w:rPr>
        <w:t>actualizarea evidenţ</w:t>
      </w:r>
      <w:r w:rsidR="005B3A56">
        <w:rPr>
          <w:rFonts w:asciiTheme="minorHAnsi" w:hAnsiTheme="minorHAnsi"/>
          <w:lang w:val="ro-RO"/>
        </w:rPr>
        <w:t>elor</w:t>
      </w:r>
      <w:r>
        <w:rPr>
          <w:rFonts w:asciiTheme="minorHAnsi" w:hAnsiTheme="minorHAnsi"/>
          <w:lang w:val="ro-RO"/>
        </w:rPr>
        <w:t xml:space="preserve"> direcţ</w:t>
      </w:r>
      <w:r w:rsidR="003F0813">
        <w:rPr>
          <w:rFonts w:asciiTheme="minorHAnsi" w:hAnsiTheme="minorHAnsi"/>
          <w:lang w:val="ro-RO"/>
        </w:rPr>
        <w:t>iei</w:t>
      </w:r>
      <w:r>
        <w:rPr>
          <w:rFonts w:asciiTheme="minorHAnsi" w:hAnsiTheme="minorHAnsi"/>
          <w:lang w:val="ro-RO"/>
        </w:rPr>
        <w:t>, în raport de care se desfaşoară î</w:t>
      </w:r>
      <w:r w:rsidR="005B3A56">
        <w:rPr>
          <w:rFonts w:asciiTheme="minorHAnsi" w:hAnsiTheme="minorHAnsi"/>
          <w:lang w:val="ro-RO"/>
        </w:rPr>
        <w:t>ntreaga activitate a Consiliului Superior al Magistraturii</w:t>
      </w:r>
      <w:r w:rsidR="00162F28">
        <w:rPr>
          <w:rFonts w:asciiTheme="minorHAnsi" w:hAnsiTheme="minorHAnsi"/>
          <w:lang w:val="ro-RO"/>
        </w:rPr>
        <w:t xml:space="preserve"> </w:t>
      </w:r>
      <w:r>
        <w:rPr>
          <w:rFonts w:asciiTheme="minorHAnsi" w:hAnsiTheme="minorHAnsi"/>
          <w:lang w:val="ro-RO"/>
        </w:rPr>
        <w:t>pe segmentul gestionării carierei judecătorilor şi procurorilor ş</w:t>
      </w:r>
      <w:r w:rsidR="005B3A56">
        <w:rPr>
          <w:rFonts w:asciiTheme="minorHAnsi" w:hAnsiTheme="minorHAnsi"/>
          <w:lang w:val="ro-RO"/>
        </w:rPr>
        <w:t>i al o</w:t>
      </w:r>
      <w:r>
        <w:rPr>
          <w:rFonts w:asciiTheme="minorHAnsi" w:hAnsiTheme="minorHAnsi"/>
          <w:lang w:val="ro-RO"/>
        </w:rPr>
        <w:t>rganizării instanţelor ş</w:t>
      </w:r>
      <w:r w:rsidR="005B3A56">
        <w:rPr>
          <w:rFonts w:asciiTheme="minorHAnsi" w:hAnsiTheme="minorHAnsi"/>
          <w:lang w:val="ro-RO"/>
        </w:rPr>
        <w:t>i parchetelor.</w:t>
      </w:r>
    </w:p>
    <w:p w:rsidR="00D25C0C" w:rsidRPr="005B3A56" w:rsidRDefault="00BB40E2" w:rsidP="005B3A56">
      <w:pPr>
        <w:ind w:firstLine="708"/>
        <w:jc w:val="both"/>
        <w:rPr>
          <w:rFonts w:asciiTheme="minorHAnsi" w:hAnsiTheme="minorHAnsi"/>
          <w:lang w:val="ro-RO"/>
        </w:rPr>
      </w:pPr>
      <w:r>
        <w:rPr>
          <w:rFonts w:asciiTheme="minorHAnsi" w:hAnsiTheme="minorHAnsi"/>
          <w:lang w:val="ro-RO"/>
        </w:rPr>
        <w:t>Cu preciză</w:t>
      </w:r>
      <w:r w:rsidR="003F0813">
        <w:rPr>
          <w:rFonts w:asciiTheme="minorHAnsi" w:hAnsiTheme="minorHAnsi"/>
          <w:lang w:val="ro-RO"/>
        </w:rPr>
        <w:t>rile de mai sus</w:t>
      </w:r>
      <w:r w:rsidR="005579C8">
        <w:rPr>
          <w:rFonts w:asciiTheme="minorHAnsi" w:hAnsiTheme="minorHAnsi"/>
          <w:lang w:val="ro-RO"/>
        </w:rPr>
        <w:t xml:space="preserve"> referitoare la numă</w:t>
      </w:r>
      <w:r w:rsidR="003C68C0">
        <w:rPr>
          <w:rFonts w:asciiTheme="minorHAnsi" w:hAnsiTheme="minorHAnsi"/>
          <w:lang w:val="ro-RO"/>
        </w:rPr>
        <w:t>r</w:t>
      </w:r>
      <w:r w:rsidR="005579C8">
        <w:rPr>
          <w:rFonts w:asciiTheme="minorHAnsi" w:hAnsiTheme="minorHAnsi"/>
          <w:lang w:val="ro-RO"/>
        </w:rPr>
        <w:t>ul de lucrări, menţionăm că</w:t>
      </w:r>
      <w:r w:rsidR="003C68C0">
        <w:rPr>
          <w:rFonts w:asciiTheme="minorHAnsi" w:hAnsiTheme="minorHAnsi"/>
          <w:lang w:val="ro-RO"/>
        </w:rPr>
        <w:t xml:space="preserve"> a</w:t>
      </w:r>
      <w:r w:rsidR="00D25C0C" w:rsidRPr="005B3A56">
        <w:rPr>
          <w:rFonts w:asciiTheme="minorHAnsi" w:hAnsiTheme="minorHAnsi"/>
          <w:lang w:val="ro-RO"/>
        </w:rPr>
        <w:t xml:space="preserve">ctivităţile derulate în perioada de referinţă la nivelul </w:t>
      </w:r>
      <w:r w:rsidR="00D25C0C" w:rsidRPr="005B3A56">
        <w:rPr>
          <w:rFonts w:asciiTheme="minorHAnsi" w:hAnsiTheme="minorHAnsi"/>
          <w:b/>
          <w:lang w:val="ro-RO"/>
        </w:rPr>
        <w:t>Serviciului resurse umane pentru instanţele judecătoreşti</w:t>
      </w:r>
      <w:r w:rsidR="00D25C0C" w:rsidRPr="005B3A56">
        <w:rPr>
          <w:rFonts w:asciiTheme="minorHAnsi" w:hAnsiTheme="minorHAnsi"/>
          <w:lang w:val="ro-RO"/>
        </w:rPr>
        <w:t xml:space="preserve"> şi al </w:t>
      </w:r>
      <w:r w:rsidR="00D25C0C" w:rsidRPr="005B3A56">
        <w:rPr>
          <w:rFonts w:asciiTheme="minorHAnsi" w:hAnsiTheme="minorHAnsi"/>
          <w:b/>
          <w:lang w:val="ro-RO"/>
        </w:rPr>
        <w:t>Serviciului resurse umane pentru parchete</w:t>
      </w:r>
      <w:r w:rsidR="00D25C0C" w:rsidRPr="005B3A56">
        <w:rPr>
          <w:rFonts w:asciiTheme="minorHAnsi" w:hAnsiTheme="minorHAnsi"/>
          <w:lang w:val="ro-RO"/>
        </w:rPr>
        <w:t xml:space="preserve"> s-au concretizat cu rezultatele expuse în prezentul raport la capitolele </w:t>
      </w:r>
      <w:r w:rsidR="00D25C0C" w:rsidRPr="005B3A56">
        <w:rPr>
          <w:rFonts w:asciiTheme="minorHAnsi" w:hAnsiTheme="minorHAnsi"/>
          <w:b/>
          <w:lang w:val="ro-RO"/>
        </w:rPr>
        <w:t>referitoare la gestionarea carierei profesionale a judecătorilor şi procurorilor</w:t>
      </w:r>
      <w:r w:rsidR="006D4F94">
        <w:rPr>
          <w:rFonts w:asciiTheme="minorHAnsi" w:hAnsiTheme="minorHAnsi"/>
          <w:b/>
          <w:lang w:val="ro-RO"/>
        </w:rPr>
        <w:t xml:space="preserve"> </w:t>
      </w:r>
      <w:r w:rsidR="00FB65AA">
        <w:rPr>
          <w:rFonts w:asciiTheme="minorHAnsi" w:hAnsiTheme="minorHAnsi"/>
          <w:lang w:val="ro-RO"/>
        </w:rPr>
        <w:t xml:space="preserve">(un rol </w:t>
      </w:r>
      <w:r w:rsidR="00FB65AA">
        <w:rPr>
          <w:rFonts w:asciiTheme="minorHAnsi" w:hAnsiTheme="minorHAnsi"/>
          <w:lang w:val="ro-RO"/>
        </w:rPr>
        <w:lastRenderedPageBreak/>
        <w:t>important având aici şi</w:t>
      </w:r>
      <w:r w:rsidR="006D4F94" w:rsidRPr="006D4F94">
        <w:rPr>
          <w:rFonts w:asciiTheme="minorHAnsi" w:hAnsiTheme="minorHAnsi"/>
          <w:lang w:val="ro-RO"/>
        </w:rPr>
        <w:t xml:space="preserve"> </w:t>
      </w:r>
      <w:r w:rsidR="006D4F94" w:rsidRPr="00CD375E">
        <w:rPr>
          <w:rFonts w:asciiTheme="minorHAnsi" w:hAnsiTheme="minorHAnsi"/>
          <w:b/>
          <w:lang w:val="ro-RO"/>
        </w:rPr>
        <w:t>Biroul concursuri</w:t>
      </w:r>
      <w:r w:rsidR="005579C8">
        <w:rPr>
          <w:rFonts w:asciiTheme="minorHAnsi" w:hAnsiTheme="minorHAnsi"/>
          <w:lang w:val="ro-RO"/>
        </w:rPr>
        <w:t xml:space="preserve"> din cadrul</w:t>
      </w:r>
      <w:r w:rsidR="00B178FD">
        <w:rPr>
          <w:rFonts w:asciiTheme="minorHAnsi" w:hAnsiTheme="minorHAnsi"/>
          <w:lang w:val="ro-RO"/>
        </w:rPr>
        <w:t xml:space="preserve"> direcţ</w:t>
      </w:r>
      <w:r w:rsidR="005579C8">
        <w:rPr>
          <w:rFonts w:asciiTheme="minorHAnsi" w:hAnsiTheme="minorHAnsi"/>
          <w:lang w:val="ro-RO"/>
        </w:rPr>
        <w:t>iei, a că</w:t>
      </w:r>
      <w:r w:rsidR="006D4F94" w:rsidRPr="006D4F94">
        <w:rPr>
          <w:rFonts w:asciiTheme="minorHAnsi" w:hAnsiTheme="minorHAnsi"/>
          <w:lang w:val="ro-RO"/>
        </w:rPr>
        <w:t>rui activita</w:t>
      </w:r>
      <w:r w:rsidR="00CD375E">
        <w:rPr>
          <w:rFonts w:asciiTheme="minorHAnsi" w:hAnsiTheme="minorHAnsi"/>
          <w:lang w:val="ro-RO"/>
        </w:rPr>
        <w:t>t</w:t>
      </w:r>
      <w:r w:rsidR="006D4F94" w:rsidRPr="006D4F94">
        <w:rPr>
          <w:rFonts w:asciiTheme="minorHAnsi" w:hAnsiTheme="minorHAnsi"/>
          <w:lang w:val="ro-RO"/>
        </w:rPr>
        <w:t>e va fi prezentat</w:t>
      </w:r>
      <w:r w:rsidR="005579C8">
        <w:rPr>
          <w:rFonts w:asciiTheme="minorHAnsi" w:hAnsiTheme="minorHAnsi"/>
          <w:lang w:val="ro-RO"/>
        </w:rPr>
        <w:t>ă î</w:t>
      </w:r>
      <w:r w:rsidR="006D4F94" w:rsidRPr="006D4F94">
        <w:rPr>
          <w:rFonts w:asciiTheme="minorHAnsi" w:hAnsiTheme="minorHAnsi"/>
          <w:lang w:val="ro-RO"/>
        </w:rPr>
        <w:t>n cele ce urmeaz</w:t>
      </w:r>
      <w:r w:rsidR="005579C8">
        <w:rPr>
          <w:rFonts w:asciiTheme="minorHAnsi" w:hAnsiTheme="minorHAnsi"/>
          <w:lang w:val="ro-RO"/>
        </w:rPr>
        <w:t>ă</w:t>
      </w:r>
      <w:r w:rsidR="006D4F94" w:rsidRPr="006D4F94">
        <w:rPr>
          <w:rFonts w:asciiTheme="minorHAnsi" w:hAnsiTheme="minorHAnsi"/>
          <w:lang w:val="ro-RO"/>
        </w:rPr>
        <w:t>)</w:t>
      </w:r>
      <w:r w:rsidR="00D25C0C" w:rsidRPr="006D4F94">
        <w:rPr>
          <w:rFonts w:asciiTheme="minorHAnsi" w:hAnsiTheme="minorHAnsi"/>
          <w:lang w:val="ro-RO"/>
        </w:rPr>
        <w:t>,</w:t>
      </w:r>
      <w:r w:rsidR="00D25C0C" w:rsidRPr="005B3A56">
        <w:rPr>
          <w:rFonts w:asciiTheme="minorHAnsi" w:hAnsiTheme="minorHAnsi"/>
          <w:b/>
          <w:lang w:val="ro-RO"/>
        </w:rPr>
        <w:t xml:space="preserve"> organizarea instanţelor şi parchetelor şi managementul resurselor umane în aparatul propriu</w:t>
      </w:r>
      <w:r w:rsidR="00D25C0C" w:rsidRPr="005B3A56">
        <w:rPr>
          <w:rFonts w:asciiTheme="minorHAnsi" w:hAnsiTheme="minorHAnsi"/>
          <w:lang w:val="ro-RO"/>
        </w:rPr>
        <w:t>, motiv pentru care nu vor fi reluate aici.</w:t>
      </w:r>
    </w:p>
    <w:p w:rsidR="005806AC" w:rsidRDefault="00470548" w:rsidP="00AB07E9">
      <w:pPr>
        <w:ind w:firstLine="708"/>
        <w:jc w:val="both"/>
        <w:rPr>
          <w:lang w:val="ro-RO"/>
        </w:rPr>
      </w:pPr>
      <w:r>
        <w:rPr>
          <w:lang w:val="ro-RO"/>
        </w:rPr>
        <w:t xml:space="preserve">Distinct de cele de mai sus, la nivelul celor două servicii au fost elaborate lucrările necesare pentru analizarea a </w:t>
      </w:r>
      <w:r w:rsidR="00D4257F">
        <w:rPr>
          <w:b/>
          <w:lang w:val="ro-RO"/>
        </w:rPr>
        <w:t>519</w:t>
      </w:r>
      <w:r w:rsidRPr="00470548">
        <w:rPr>
          <w:b/>
          <w:lang w:val="ro-RO"/>
        </w:rPr>
        <w:t xml:space="preserve"> cereri de transfer </w:t>
      </w:r>
      <w:r w:rsidRPr="007C0BB4">
        <w:rPr>
          <w:lang w:val="ro-RO"/>
        </w:rPr>
        <w:t>ale judecătorilor</w:t>
      </w:r>
      <w:r>
        <w:rPr>
          <w:lang w:val="ro-RO"/>
        </w:rPr>
        <w:t xml:space="preserve"> şi </w:t>
      </w:r>
      <w:r w:rsidRPr="00470548">
        <w:rPr>
          <w:b/>
          <w:lang w:val="ro-RO"/>
        </w:rPr>
        <w:t xml:space="preserve">319 cereri de transfer </w:t>
      </w:r>
      <w:r w:rsidRPr="007C0BB4">
        <w:rPr>
          <w:lang w:val="ro-RO"/>
        </w:rPr>
        <w:t>ale procurorilor</w:t>
      </w:r>
      <w:r w:rsidR="005806AC">
        <w:rPr>
          <w:b/>
          <w:lang w:val="ro-RO"/>
        </w:rPr>
        <w:t xml:space="preserve">, </w:t>
      </w:r>
      <w:r w:rsidR="003C68C0">
        <w:rPr>
          <w:b/>
          <w:lang w:val="ro-RO"/>
        </w:rPr>
        <w:t xml:space="preserve">a </w:t>
      </w:r>
      <w:r w:rsidR="00D4257F">
        <w:rPr>
          <w:b/>
          <w:lang w:val="ro-RO"/>
        </w:rPr>
        <w:t>239</w:t>
      </w:r>
      <w:r w:rsidR="005806AC">
        <w:rPr>
          <w:b/>
          <w:lang w:val="ro-RO"/>
        </w:rPr>
        <w:t xml:space="preserve"> de solicitări de eliberare din funcţie </w:t>
      </w:r>
      <w:r w:rsidR="00D4257F">
        <w:rPr>
          <w:b/>
          <w:lang w:val="ro-RO"/>
        </w:rPr>
        <w:t xml:space="preserve">prin pensionare </w:t>
      </w:r>
      <w:r w:rsidR="005806AC" w:rsidRPr="007C0BB4">
        <w:rPr>
          <w:lang w:val="ro-RO"/>
        </w:rPr>
        <w:t>ale judecătorilor şi procurorilor</w:t>
      </w:r>
      <w:r w:rsidR="00651B4B">
        <w:rPr>
          <w:b/>
          <w:lang w:val="ro-RO"/>
        </w:rPr>
        <w:t>, 282</w:t>
      </w:r>
      <w:r w:rsidR="005806AC">
        <w:rPr>
          <w:b/>
          <w:lang w:val="ro-RO"/>
        </w:rPr>
        <w:t xml:space="preserve"> de propuneri de delegare/</w:t>
      </w:r>
      <w:r w:rsidR="00DE35FF">
        <w:rPr>
          <w:b/>
          <w:lang w:val="ro-RO"/>
        </w:rPr>
        <w:t>încetare delegare/</w:t>
      </w:r>
      <w:r w:rsidR="005806AC">
        <w:rPr>
          <w:b/>
          <w:lang w:val="ro-RO"/>
        </w:rPr>
        <w:t xml:space="preserve">prelungire </w:t>
      </w:r>
      <w:r w:rsidR="00DE35FF">
        <w:rPr>
          <w:b/>
          <w:lang w:val="ro-RO"/>
        </w:rPr>
        <w:t xml:space="preserve">delegare </w:t>
      </w:r>
      <w:r w:rsidR="005806AC" w:rsidRPr="007C0BB4">
        <w:rPr>
          <w:lang w:val="ro-RO"/>
        </w:rPr>
        <w:t>în funcţii de conduce</w:t>
      </w:r>
      <w:r w:rsidR="007147BA" w:rsidRPr="007C0BB4">
        <w:rPr>
          <w:lang w:val="ro-RO"/>
        </w:rPr>
        <w:t>re a judecătorilor</w:t>
      </w:r>
      <w:r w:rsidR="007147BA">
        <w:rPr>
          <w:b/>
          <w:lang w:val="ro-RO"/>
        </w:rPr>
        <w:t xml:space="preserve"> </w:t>
      </w:r>
      <w:r w:rsidR="007C0BB4" w:rsidRPr="007C0BB4">
        <w:rPr>
          <w:b/>
          <w:lang w:val="ro-RO"/>
        </w:rPr>
        <w:t xml:space="preserve">şi </w:t>
      </w:r>
      <w:r w:rsidR="003C68C0">
        <w:rPr>
          <w:b/>
          <w:lang w:val="ro-RO"/>
        </w:rPr>
        <w:t xml:space="preserve">a </w:t>
      </w:r>
      <w:r w:rsidR="007C0BB4" w:rsidRPr="007C0BB4">
        <w:rPr>
          <w:b/>
          <w:lang w:val="ro-RO"/>
        </w:rPr>
        <w:t>90</w:t>
      </w:r>
      <w:r w:rsidR="007147BA" w:rsidRPr="007C0BB4">
        <w:rPr>
          <w:b/>
          <w:lang w:val="ro-RO"/>
        </w:rPr>
        <w:t xml:space="preserve"> de solicitări ale procurorilor de numire în funcţia de judecător şi ale judecătorilor </w:t>
      </w:r>
      <w:r w:rsidR="00C040AA" w:rsidRPr="007C0BB4">
        <w:rPr>
          <w:b/>
          <w:lang w:val="ro-RO"/>
        </w:rPr>
        <w:t>de numire în funcţia de procuror</w:t>
      </w:r>
      <w:r w:rsidR="00C040AA" w:rsidRPr="007C0BB4">
        <w:rPr>
          <w:lang w:val="ro-RO"/>
        </w:rPr>
        <w:t>.</w:t>
      </w:r>
    </w:p>
    <w:p w:rsidR="003C68C0" w:rsidRPr="007C0BB4" w:rsidRDefault="003C68C0" w:rsidP="00AB07E9">
      <w:pPr>
        <w:ind w:firstLine="708"/>
        <w:jc w:val="both"/>
        <w:rPr>
          <w:lang w:val="ro-RO"/>
        </w:rPr>
      </w:pPr>
      <w:r>
        <w:rPr>
          <w:lang w:val="ro-RO"/>
        </w:rPr>
        <w:t>De asemen</w:t>
      </w:r>
      <w:r w:rsidR="00FB4AD8">
        <w:rPr>
          <w:lang w:val="ro-RO"/>
        </w:rPr>
        <w:t>ea, personalul din cadrul direcţiei a participat la activităţile comisiilor ş</w:t>
      </w:r>
      <w:r>
        <w:rPr>
          <w:lang w:val="ro-RO"/>
        </w:rPr>
        <w:t>i grupurilor de lucru constituite la nivelul Consiliului</w:t>
      </w:r>
      <w:r w:rsidR="00543D1E">
        <w:rPr>
          <w:lang w:val="ro-RO"/>
        </w:rPr>
        <w:t xml:space="preserve">, iar cel din </w:t>
      </w:r>
      <w:r w:rsidR="00543D1E" w:rsidRPr="00D4257F">
        <w:rPr>
          <w:lang w:val="ro-RO"/>
        </w:rPr>
        <w:t>cadrul Serviciului resurse umane pentru instantele judecatorest</w:t>
      </w:r>
      <w:r w:rsidR="00BD5A3C" w:rsidRPr="00D4257F">
        <w:rPr>
          <w:lang w:val="ro-RO"/>
        </w:rPr>
        <w:t>i</w:t>
      </w:r>
      <w:r w:rsidR="00543D1E">
        <w:rPr>
          <w:lang w:val="ro-RO"/>
        </w:rPr>
        <w:t xml:space="preserve"> </w:t>
      </w:r>
      <w:r>
        <w:rPr>
          <w:lang w:val="ro-RO"/>
        </w:rPr>
        <w:t>a sprijinit</w:t>
      </w:r>
      <w:r w:rsidR="00BD5A3C">
        <w:rPr>
          <w:lang w:val="ro-RO"/>
        </w:rPr>
        <w:t xml:space="preserve"> si</w:t>
      </w:r>
      <w:r w:rsidR="00FB4AD8">
        <w:rPr>
          <w:lang w:val="ro-RO"/>
        </w:rPr>
        <w:t xml:space="preserve"> activitatea Direcţ</w:t>
      </w:r>
      <w:r>
        <w:rPr>
          <w:lang w:val="ro-RO"/>
        </w:rPr>
        <w:t xml:space="preserve">iei afaceri europene, relatii internationale si programe cu ocazia primirii la sediul Consiliului a </w:t>
      </w:r>
      <w:r w:rsidR="00543D1E" w:rsidRPr="00647472">
        <w:rPr>
          <w:rFonts w:asciiTheme="minorHAnsi" w:hAnsiTheme="minorHAnsi"/>
          <w:lang w:val="ro-RO"/>
        </w:rPr>
        <w:t>vizite</w:t>
      </w:r>
      <w:r w:rsidR="00543D1E">
        <w:rPr>
          <w:rFonts w:asciiTheme="minorHAnsi" w:hAnsiTheme="minorHAnsi"/>
          <w:lang w:val="ro-RO"/>
        </w:rPr>
        <w:t>lor</w:t>
      </w:r>
      <w:r w:rsidR="00543D1E" w:rsidRPr="00647472">
        <w:rPr>
          <w:rFonts w:asciiTheme="minorHAnsi" w:hAnsiTheme="minorHAnsi"/>
          <w:lang w:val="ro-RO"/>
        </w:rPr>
        <w:t xml:space="preserve"> de studiu din partea unor magistrați străini în cadrul Programului de schimb între autoritățile judiciare, program</w:t>
      </w:r>
      <w:r w:rsidR="00543D1E" w:rsidRPr="00647472">
        <w:rPr>
          <w:rFonts w:asciiTheme="minorHAnsi" w:hAnsiTheme="minorHAnsi" w:cs="Arial"/>
          <w:lang w:val="ro-RO"/>
        </w:rPr>
        <w:t xml:space="preserve"> derulat în cadrul REFJ/EJTN.</w:t>
      </w:r>
    </w:p>
    <w:p w:rsidR="00D25C0C" w:rsidRDefault="00FB4AD8" w:rsidP="00AB07E9">
      <w:pPr>
        <w:pStyle w:val="AddParagraf"/>
        <w:spacing w:after="0"/>
        <w:ind w:right="43" w:firstLine="706"/>
      </w:pPr>
      <w:r>
        <w:t>În egală măsură</w:t>
      </w:r>
      <w:r w:rsidR="00D25C0C">
        <w:t xml:space="preserve">, </w:t>
      </w:r>
      <w:r w:rsidR="00543D1E" w:rsidRPr="00BD5A3C">
        <w:rPr>
          <w:b/>
        </w:rPr>
        <w:t>Serviciul resurse umane pentru instanţele judecătoreşti</w:t>
      </w:r>
      <w:r w:rsidR="00543D1E" w:rsidRPr="007C0BB4">
        <w:t xml:space="preserve"> şi </w:t>
      </w:r>
      <w:r w:rsidR="00543D1E" w:rsidRPr="00BD5A3C">
        <w:rPr>
          <w:b/>
        </w:rPr>
        <w:t>Serviciul resurse umane pentru parchete</w:t>
      </w:r>
      <w:r w:rsidR="00543D1E">
        <w:t xml:space="preserve"> </w:t>
      </w:r>
      <w:r w:rsidR="00CB5D0D">
        <w:t>a</w:t>
      </w:r>
      <w:r w:rsidR="00BD5A3C">
        <w:t>u</w:t>
      </w:r>
      <w:r w:rsidR="00CB5D0D">
        <w:t xml:space="preserve"> exercitat</w:t>
      </w:r>
      <w:r w:rsidR="00D25C0C">
        <w:t xml:space="preserve"> şi atribuţiile instituite de lege în sarcina Consiliului </w:t>
      </w:r>
      <w:r w:rsidR="00D25C0C" w:rsidRPr="005267B5">
        <w:rPr>
          <w:b/>
        </w:rPr>
        <w:t>în domeniul declaraţiilor de avere şi de interese</w:t>
      </w:r>
      <w:r w:rsidR="00D25C0C">
        <w:t xml:space="preserve"> ale judecătorilor, procurorilor şi altor categorii de personal, sens în care precizăm următoarele:</w:t>
      </w:r>
    </w:p>
    <w:p w:rsidR="00F22295" w:rsidRDefault="00F22295" w:rsidP="00AB07E9">
      <w:pPr>
        <w:ind w:firstLine="684"/>
        <w:jc w:val="both"/>
        <w:rPr>
          <w:lang w:val="ro-RO"/>
        </w:rPr>
      </w:pPr>
      <w:r w:rsidRPr="002F780B">
        <w:rPr>
          <w:lang w:val="ro-RO"/>
        </w:rPr>
        <w:t xml:space="preserve">Conform art. 5 alin. 2 lit. e) şi lit. i) coroborat cu dispoziţiile art. 1 alin. 1 pct. 6, 7, 31 şi 36 teza a doua din </w:t>
      </w:r>
      <w:r w:rsidRPr="00583625">
        <w:rPr>
          <w:i/>
          <w:lang w:val="ro-RO"/>
        </w:rPr>
        <w:t>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r w:rsidRPr="002F780B">
        <w:rPr>
          <w:lang w:val="ro-RO"/>
        </w:rPr>
        <w:t>, cu modificările şi completările ulterioare, Consiliul Superior al Magistraturii gestionează declaraţiile de avere şi declaraţiile de interese depuse de către membrii Consiliului, judecători, procurori, magistraţi – asistenţi, asistenţi judiciari, precum şi de către personalul asimilat judecătorilor şi procurorilor, personalul cu funcţii de conducere şi de control, funcţionarii publici, inclusiv personalul angajat cu contract individual de muncă, care administrează sau implementează programe ori proiecte finanţate din fonduri externe sau din fonduri bugetare, din aparatul propriu.</w:t>
      </w:r>
    </w:p>
    <w:p w:rsidR="00F22295" w:rsidRPr="003B3281" w:rsidRDefault="00F22295" w:rsidP="00F22295">
      <w:pPr>
        <w:ind w:firstLine="720"/>
        <w:jc w:val="both"/>
        <w:rPr>
          <w:lang w:val="ro-RO"/>
        </w:rPr>
      </w:pPr>
      <w:r w:rsidRPr="00087667">
        <w:rPr>
          <w:lang w:val="ro-RO"/>
        </w:rPr>
        <w:t xml:space="preserve">În </w:t>
      </w:r>
      <w:r>
        <w:rPr>
          <w:lang w:val="ro-RO"/>
        </w:rPr>
        <w:t>perioada analizată,</w:t>
      </w:r>
      <w:r w:rsidRPr="00087667">
        <w:rPr>
          <w:lang w:val="ro-RO"/>
        </w:rPr>
        <w:t xml:space="preserve"> s-a continuat aplicarea dispoziţiilor </w:t>
      </w:r>
      <w:r w:rsidRPr="00087667">
        <w:rPr>
          <w:i/>
          <w:lang w:val="ro-RO"/>
        </w:rPr>
        <w:t>Legii nr. 176/2010</w:t>
      </w:r>
      <w:r w:rsidR="00AB07E9">
        <w:rPr>
          <w:lang w:val="ro-RO"/>
        </w:rPr>
        <w:t>, personalul responsabil</w:t>
      </w:r>
      <w:r w:rsidRPr="002F780B">
        <w:rPr>
          <w:lang w:val="ro-RO"/>
        </w:rPr>
        <w:t xml:space="preserve"> la nivelul Direcţiei resurse umane şi or</w:t>
      </w:r>
      <w:r w:rsidR="00AB07E9">
        <w:rPr>
          <w:lang w:val="ro-RO"/>
        </w:rPr>
        <w:t>ganizare din cadrul Consiliului</w:t>
      </w:r>
      <w:r w:rsidRPr="002F780B">
        <w:rPr>
          <w:lang w:val="ro-RO"/>
        </w:rPr>
        <w:t xml:space="preserve"> cu gestiunea declaraţiilor de avere şi de interese asigur</w:t>
      </w:r>
      <w:r>
        <w:rPr>
          <w:lang w:val="ro-RO"/>
        </w:rPr>
        <w:t>ând:</w:t>
      </w:r>
      <w:r w:rsidRPr="002F780B">
        <w:rPr>
          <w:lang w:val="ro-RO"/>
        </w:rPr>
        <w:t xml:space="preserve"> primirea şi înregistrarea acestor declaraţii în registrele speciale, eliberarea dovezilor de primire corespunzătoare, publicarea declaraţiilor pe site-ul instituţiei, prelucrarea acestora, transmiterea către Agenţia Naţională de Integritate a copiilor certificate a declaraţiilor, precum şi lista definitivă cu persoanele care nu au depus declaraţiile în termenul legal, însoţită de punctele de vedere ale acestora.</w:t>
      </w:r>
    </w:p>
    <w:p w:rsidR="00F22295" w:rsidRPr="00583625" w:rsidRDefault="00F22295" w:rsidP="00F22295">
      <w:pPr>
        <w:ind w:firstLine="684"/>
        <w:jc w:val="both"/>
        <w:rPr>
          <w:rFonts w:asciiTheme="minorHAnsi" w:hAnsiTheme="minorHAnsi" w:cstheme="minorHAnsi"/>
          <w:lang w:val="ro-RO"/>
        </w:rPr>
      </w:pPr>
      <w:r w:rsidRPr="002F780B">
        <w:rPr>
          <w:lang w:val="ro-RO"/>
        </w:rPr>
        <w:t>Astfel cum s-a  procedat şi în anii anteriori, pentru a veni în sprijinul personalului din sistemul judiciar şi în vederea asigurării unui mod de completare unitar a declaraţiilor de avere şi de interese</w:t>
      </w:r>
      <w:r>
        <w:rPr>
          <w:rFonts w:asciiTheme="minorHAnsi" w:hAnsiTheme="minorHAnsi" w:cstheme="minorHAnsi"/>
          <w:lang w:val="ro-RO"/>
        </w:rPr>
        <w:t>, în cursul anului 2017 s-a procedat la transmit</w:t>
      </w:r>
      <w:r w:rsidRPr="003B3281">
        <w:rPr>
          <w:rFonts w:asciiTheme="minorHAnsi" w:hAnsiTheme="minorHAnsi" w:cstheme="minorHAnsi"/>
          <w:lang w:val="ro-RO"/>
        </w:rPr>
        <w:t>e</w:t>
      </w:r>
      <w:r>
        <w:rPr>
          <w:rFonts w:asciiTheme="minorHAnsi" w:hAnsiTheme="minorHAnsi" w:cstheme="minorHAnsi"/>
          <w:lang w:val="ro-RO"/>
        </w:rPr>
        <w:t>rea</w:t>
      </w:r>
      <w:r w:rsidRPr="003B3281">
        <w:rPr>
          <w:rFonts w:asciiTheme="minorHAnsi" w:hAnsiTheme="minorHAnsi" w:cstheme="minorHAnsi"/>
          <w:lang w:val="ro-RO"/>
        </w:rPr>
        <w:t xml:space="preserve"> de circulare către Înalta Curte de Casaţie şi Justiţie, Parchetul de pe lângă Înalta Curte de Casaţie şi Justiţie, Direcţia Naţională Anticorupţie, </w:t>
      </w:r>
      <w:r w:rsidRPr="00B451E6">
        <w:rPr>
          <w:rFonts w:asciiTheme="minorHAnsi" w:hAnsiTheme="minorHAnsi" w:cstheme="minorHAnsi"/>
          <w:lang w:val="ro-RO"/>
        </w:rPr>
        <w:t>Direcţia de Investigare a Infracţiunilor de Criminalitate Organizată şi Terorism</w:t>
      </w:r>
      <w:r>
        <w:rPr>
          <w:rFonts w:asciiTheme="minorHAnsi" w:hAnsiTheme="minorHAnsi" w:cstheme="minorHAnsi"/>
          <w:lang w:val="ro-RO"/>
        </w:rPr>
        <w:t>,</w:t>
      </w:r>
      <w:r w:rsidRPr="007D5B23">
        <w:rPr>
          <w:rFonts w:ascii="Times New Roman" w:hAnsi="Times New Roman"/>
          <w:b/>
        </w:rPr>
        <w:t xml:space="preserve"> </w:t>
      </w:r>
      <w:r>
        <w:rPr>
          <w:rFonts w:asciiTheme="minorHAnsi" w:hAnsiTheme="minorHAnsi" w:cstheme="minorHAnsi"/>
          <w:lang w:val="ro-RO"/>
        </w:rPr>
        <w:t xml:space="preserve">toate </w:t>
      </w:r>
      <w:r w:rsidRPr="003B3281">
        <w:rPr>
          <w:rFonts w:asciiTheme="minorHAnsi" w:hAnsiTheme="minorHAnsi" w:cstheme="minorHAnsi"/>
          <w:lang w:val="ro-RO"/>
        </w:rPr>
        <w:t>cel</w:t>
      </w:r>
      <w:r>
        <w:rPr>
          <w:rFonts w:asciiTheme="minorHAnsi" w:hAnsiTheme="minorHAnsi" w:cstheme="minorHAnsi"/>
          <w:lang w:val="ro-RO"/>
        </w:rPr>
        <w:t>elalte</w:t>
      </w:r>
      <w:r w:rsidRPr="003B3281">
        <w:rPr>
          <w:rFonts w:asciiTheme="minorHAnsi" w:hAnsiTheme="minorHAnsi" w:cstheme="minorHAnsi"/>
          <w:lang w:val="ro-RO"/>
        </w:rPr>
        <w:t xml:space="preserve"> instanţe şi parchete (prin intermediul curţilor de apel şi tribunalelor, respectiv a parchetelor de pe lângă curţile de apel şi tribunale), precum şi şi instituţiilor aflate în coordonarea Consiliului Superior al Magistraturii, prin care s-a reamintit </w:t>
      </w:r>
      <w:r>
        <w:rPr>
          <w:rFonts w:asciiTheme="minorHAnsi" w:hAnsiTheme="minorHAnsi" w:cstheme="minorHAnsi"/>
          <w:lang w:val="ro-RO"/>
        </w:rPr>
        <w:t>personalului vizat</w:t>
      </w:r>
      <w:r w:rsidRPr="003B3281">
        <w:rPr>
          <w:rFonts w:asciiTheme="minorHAnsi" w:hAnsiTheme="minorHAnsi" w:cstheme="minorHAnsi"/>
          <w:lang w:val="ro-RO"/>
        </w:rPr>
        <w:t xml:space="preserve"> obligaţia reactualizării anuale a declaraţiilor de avere sau de interese, făcându-se totodată precizări privind conţinutul şi forma declaraţiilor, modul de depunere a acestora, necesitatea datei certe acordate în condiţiile HCSM nr.281/2008 şi sancţiunile prevăzute de Legea nr.1</w:t>
      </w:r>
      <w:r>
        <w:rPr>
          <w:rFonts w:asciiTheme="minorHAnsi" w:hAnsiTheme="minorHAnsi" w:cstheme="minorHAnsi"/>
          <w:lang w:val="ro-RO"/>
        </w:rPr>
        <w:t>76</w:t>
      </w:r>
      <w:r w:rsidRPr="003B3281">
        <w:rPr>
          <w:rFonts w:asciiTheme="minorHAnsi" w:hAnsiTheme="minorHAnsi" w:cstheme="minorHAnsi"/>
          <w:lang w:val="ro-RO"/>
        </w:rPr>
        <w:t>/20</w:t>
      </w:r>
      <w:r>
        <w:rPr>
          <w:rFonts w:asciiTheme="minorHAnsi" w:hAnsiTheme="minorHAnsi" w:cstheme="minorHAnsi"/>
          <w:lang w:val="ro-RO"/>
        </w:rPr>
        <w:t>1</w:t>
      </w:r>
      <w:r w:rsidRPr="003B3281">
        <w:rPr>
          <w:rFonts w:asciiTheme="minorHAnsi" w:hAnsiTheme="minorHAnsi" w:cstheme="minorHAnsi"/>
          <w:lang w:val="ro-RO"/>
        </w:rPr>
        <w:t>0 p</w:t>
      </w:r>
      <w:r>
        <w:rPr>
          <w:rFonts w:asciiTheme="minorHAnsi" w:hAnsiTheme="minorHAnsi" w:cstheme="minorHAnsi"/>
          <w:lang w:val="ro-RO"/>
        </w:rPr>
        <w:t>entru nedepunerea declaraţiilor</w:t>
      </w:r>
      <w:r w:rsidRPr="002F780B">
        <w:rPr>
          <w:lang w:val="ro-RO"/>
        </w:rPr>
        <w:t>, posibilitatea descărcării de pe site-ul Consiliului sau al Agenţiei Naţionale de Integritate a formularelor declaraţiilor, consultarea „Ghidului de completare al declaraţiilor de avere şi de interese”, elaborat de către Agenţie în cooperare cu Societatea Academică din România, precum şi a site-ului Agenţiei Naţionale de Integritate (www</w:t>
      </w:r>
      <w:r w:rsidR="0071164C">
        <w:rPr>
          <w:lang w:val="ro-RO"/>
        </w:rPr>
        <w:t>.</w:t>
      </w:r>
      <w:r w:rsidRPr="002F780B">
        <w:rPr>
          <w:lang w:val="ro-RO"/>
        </w:rPr>
        <w:t>integritate.ro), recomandarea Agenţiei în sensul redactării la calculator a acestor declaraţii, etc.</w:t>
      </w:r>
    </w:p>
    <w:p w:rsidR="00F22295" w:rsidRPr="003B3281" w:rsidRDefault="00F22295" w:rsidP="00F22295">
      <w:pPr>
        <w:ind w:firstLine="684"/>
        <w:jc w:val="both"/>
        <w:rPr>
          <w:rFonts w:asciiTheme="minorHAnsi" w:hAnsiTheme="minorHAnsi" w:cstheme="minorHAnsi"/>
          <w:lang w:val="ro-RO"/>
        </w:rPr>
      </w:pPr>
      <w:r>
        <w:rPr>
          <w:rFonts w:asciiTheme="minorHAnsi" w:hAnsiTheme="minorHAnsi" w:cstheme="minorHAnsi"/>
          <w:lang w:val="ro-RO"/>
        </w:rPr>
        <w:lastRenderedPageBreak/>
        <w:t>Î</w:t>
      </w:r>
      <w:r w:rsidRPr="003B3281">
        <w:rPr>
          <w:rFonts w:asciiTheme="minorHAnsi" w:hAnsiTheme="minorHAnsi" w:cstheme="minorHAnsi"/>
          <w:lang w:val="ro-RO"/>
        </w:rPr>
        <w:t>n perioada de vârf a depunerii declaraţiilor de avere şi de interese, respectiv în proximitatea termenului limită prevăzut de lege</w:t>
      </w:r>
      <w:r w:rsidRPr="003B3281">
        <w:rPr>
          <w:rFonts w:asciiTheme="minorHAnsi" w:hAnsiTheme="minorHAnsi" w:cstheme="minorHAnsi"/>
        </w:rPr>
        <w:t>,</w:t>
      </w:r>
      <w:r w:rsidRPr="003B3281">
        <w:rPr>
          <w:rFonts w:asciiTheme="minorHAnsi" w:hAnsiTheme="minorHAnsi" w:cstheme="minorHAnsi"/>
          <w:lang w:val="ro-RO"/>
        </w:rPr>
        <w:t xml:space="preserve"> la solicitarea persoanelor care au obligaţia depunerii declaraţiilor de avere şi de interese, s-a asigurat consultanţă (inclusiv telefonic) în ceea ce priveşte conţinutul şi aplicarea prevederilor Legii nr. 176/2010, completarea corectă a rubricilor formularelor şi depunerea în termen a declaraţiilor vizate.</w:t>
      </w:r>
    </w:p>
    <w:p w:rsidR="00F22295" w:rsidRPr="002F780B" w:rsidRDefault="00F22295" w:rsidP="00F22295">
      <w:pPr>
        <w:ind w:firstLine="684"/>
        <w:jc w:val="both"/>
        <w:rPr>
          <w:lang w:val="ro-RO"/>
        </w:rPr>
      </w:pPr>
      <w:r>
        <w:rPr>
          <w:lang w:val="ro-RO"/>
        </w:rPr>
        <w:t xml:space="preserve">Având în vedere toate aceste măsuri dispuse de către Consiliul Superior al Magistraturii de la momentul intrării în vigoare a Legii nr. 144/2007 şi, ulterior de la modificarea acesteia prin Legea nr. 176/2010, s-a constatat </w:t>
      </w:r>
      <w:r w:rsidRPr="002F780B">
        <w:rPr>
          <w:lang w:val="ro-RO"/>
        </w:rPr>
        <w:t xml:space="preserve">o îmbunătăţire a modului de completare a declaraţiilor de avere şi de interese, precum şi depunerea, în termen, a acestora de către majoritatea </w:t>
      </w:r>
      <w:r>
        <w:rPr>
          <w:lang w:val="ro-RO"/>
        </w:rPr>
        <w:t>judecătorilor, procurorilor, magistraţilor asistenţi, asistenţilor judiciari şi personalului propriu raportat la</w:t>
      </w:r>
      <w:r w:rsidRPr="002F780B">
        <w:rPr>
          <w:lang w:val="ro-RO"/>
        </w:rPr>
        <w:t xml:space="preserve"> numărul mare de persoane care depun aceste declaraţii la </w:t>
      </w:r>
      <w:r>
        <w:rPr>
          <w:lang w:val="ro-RO"/>
        </w:rPr>
        <w:t>Consiliu</w:t>
      </w:r>
      <w:r w:rsidRPr="002F780B">
        <w:rPr>
          <w:lang w:val="ro-RO"/>
        </w:rPr>
        <w:t xml:space="preserve"> (respectiv, un număr de 13000 - 14000 de declaraţii anual).</w:t>
      </w:r>
    </w:p>
    <w:p w:rsidR="00F22295" w:rsidRDefault="00F22295" w:rsidP="00F22295">
      <w:pPr>
        <w:ind w:firstLine="684"/>
        <w:jc w:val="both"/>
        <w:rPr>
          <w:lang w:val="ro-RO"/>
        </w:rPr>
      </w:pPr>
      <w:r>
        <w:rPr>
          <w:lang w:val="ro-RO"/>
        </w:rPr>
        <w:t>În final,</w:t>
      </w:r>
      <w:r w:rsidRPr="00AE71D7">
        <w:rPr>
          <w:bCs/>
          <w:lang w:val="ro-RO"/>
        </w:rPr>
        <w:t xml:space="preserve"> </w:t>
      </w:r>
      <w:r>
        <w:rPr>
          <w:lang w:val="ro-RO"/>
        </w:rPr>
        <w:t>trebuie reamintit că,</w:t>
      </w:r>
      <w:r w:rsidRPr="002F780B">
        <w:rPr>
          <w:lang w:val="ro-RO"/>
        </w:rPr>
        <w:t xml:space="preserve"> </w:t>
      </w:r>
      <w:r>
        <w:rPr>
          <w:lang w:val="ro-RO"/>
        </w:rPr>
        <w:t>î</w:t>
      </w:r>
      <w:r w:rsidRPr="00AE71D7">
        <w:rPr>
          <w:bCs/>
          <w:lang w:val="ro-RO"/>
        </w:rPr>
        <w:t>n anul 201</w:t>
      </w:r>
      <w:r>
        <w:rPr>
          <w:bCs/>
          <w:lang w:val="ro-RO"/>
        </w:rPr>
        <w:t>7</w:t>
      </w:r>
      <w:r w:rsidRPr="00AE71D7">
        <w:rPr>
          <w:bCs/>
          <w:lang w:val="ro-RO"/>
        </w:rPr>
        <w:t xml:space="preserve"> a continuat </w:t>
      </w:r>
      <w:r>
        <w:rPr>
          <w:lang w:val="ro-RO"/>
        </w:rPr>
        <w:t>relaţia</w:t>
      </w:r>
      <w:r w:rsidRPr="00AE71D7">
        <w:rPr>
          <w:bCs/>
          <w:lang w:val="ro-RO"/>
        </w:rPr>
        <w:t xml:space="preserve"> de </w:t>
      </w:r>
      <w:r>
        <w:rPr>
          <w:bCs/>
          <w:lang w:val="ro-RO"/>
        </w:rPr>
        <w:t xml:space="preserve">bună </w:t>
      </w:r>
      <w:r w:rsidRPr="00AE71D7">
        <w:rPr>
          <w:bCs/>
          <w:lang w:val="ro-RO"/>
        </w:rPr>
        <w:t xml:space="preserve">colaborare a Consiliului Superior al Magistraturii cu </w:t>
      </w:r>
      <w:r>
        <w:rPr>
          <w:lang w:val="ro-RO"/>
        </w:rPr>
        <w:t>Agenţia Naţională de Integritate, instituţia care desfăşoară activitatea de verificare privind averea dobândită în perioada exercitării funcţiilor sau demnităţilor publice, a conflictelor de interese şi a incompatibilităţilor.</w:t>
      </w:r>
      <w:r w:rsidRPr="00496B8E">
        <w:rPr>
          <w:lang w:val="ro-RO"/>
        </w:rPr>
        <w:t xml:space="preserve"> </w:t>
      </w:r>
    </w:p>
    <w:p w:rsidR="005267B5" w:rsidRDefault="00F22295" w:rsidP="00F22295">
      <w:pPr>
        <w:ind w:firstLine="684"/>
        <w:jc w:val="both"/>
        <w:rPr>
          <w:lang w:val="ro-RO"/>
        </w:rPr>
      </w:pPr>
      <w:r w:rsidRPr="00367A5E">
        <w:rPr>
          <w:lang w:val="ro-RO"/>
        </w:rPr>
        <w:t xml:space="preserve">În </w:t>
      </w:r>
      <w:r>
        <w:rPr>
          <w:lang w:val="ro-RO"/>
        </w:rPr>
        <w:t>această perioadă</w:t>
      </w:r>
      <w:r w:rsidRPr="00367A5E">
        <w:rPr>
          <w:lang w:val="ro-RO"/>
        </w:rPr>
        <w:t>, Consiliul a menţinut o legătură permanentă cu</w:t>
      </w:r>
      <w:r>
        <w:rPr>
          <w:lang w:val="ro-RO"/>
        </w:rPr>
        <w:t xml:space="preserve"> Agenţia</w:t>
      </w:r>
      <w:r w:rsidRPr="003E5501">
        <w:rPr>
          <w:lang w:val="ro-RO"/>
        </w:rPr>
        <w:t xml:space="preserve"> </w:t>
      </w:r>
      <w:r>
        <w:rPr>
          <w:lang w:val="ro-RO"/>
        </w:rPr>
        <w:t xml:space="preserve">în baza dispoziţiilor instituite </w:t>
      </w:r>
      <w:r w:rsidRPr="00064E7E">
        <w:rPr>
          <w:lang w:val="ro-RO"/>
        </w:rPr>
        <w:t>de Legea nr. 176/2010,</w:t>
      </w:r>
      <w:r>
        <w:rPr>
          <w:i/>
          <w:lang w:val="ro-RO"/>
        </w:rPr>
        <w:t xml:space="preserve"> </w:t>
      </w:r>
      <w:r w:rsidRPr="003E5501">
        <w:rPr>
          <w:lang w:val="ro-RO"/>
        </w:rPr>
        <w:t>prin transmiterea</w:t>
      </w:r>
      <w:r w:rsidRPr="00496B8E">
        <w:rPr>
          <w:lang w:val="ro-RO"/>
        </w:rPr>
        <w:t xml:space="preserve"> </w:t>
      </w:r>
      <w:r>
        <w:rPr>
          <w:lang w:val="ro-RO"/>
        </w:rPr>
        <w:t>în copii certificate, a</w:t>
      </w:r>
      <w:r w:rsidRPr="003E5501">
        <w:rPr>
          <w:lang w:val="ro-RO"/>
        </w:rPr>
        <w:t xml:space="preserve"> declaraţiilor de avere şi de interese</w:t>
      </w:r>
      <w:r w:rsidRPr="003E5501">
        <w:rPr>
          <w:i/>
          <w:lang w:val="ro-RO"/>
        </w:rPr>
        <w:t xml:space="preserve"> </w:t>
      </w:r>
      <w:r>
        <w:rPr>
          <w:lang w:val="ro-RO"/>
        </w:rPr>
        <w:t xml:space="preserve">gestionate de instituţia noastră, prin comunicarea datelor şi a înscrisurilor solicitate de inspectorii de integritate în vederea desfăşurării activităţii acestora, cu respectarea principiilor legalităţii, confidenţialităţii, imparţialităţii, celerităţii, dreptului la apărare, prezumţiei dobândirii licite a averii. </w:t>
      </w:r>
      <w:r w:rsidRPr="001C5444">
        <w:rPr>
          <w:bCs/>
          <w:lang w:val="ro-RO"/>
        </w:rPr>
        <w:t xml:space="preserve">Este important a sublinia sprijinul acordat de către </w:t>
      </w:r>
      <w:r>
        <w:rPr>
          <w:lang w:val="ro-RO"/>
        </w:rPr>
        <w:t>Agenţia Naţională de Integritate</w:t>
      </w:r>
      <w:r w:rsidRPr="001C5444">
        <w:rPr>
          <w:bCs/>
          <w:lang w:val="ro-RO"/>
        </w:rPr>
        <w:t xml:space="preserve"> în ceea ce priveşte </w:t>
      </w:r>
      <w:r w:rsidRPr="00DC5291">
        <w:rPr>
          <w:lang w:val="ro-RO"/>
        </w:rPr>
        <w:t>procedur</w:t>
      </w:r>
      <w:r>
        <w:rPr>
          <w:lang w:val="ro-RO"/>
        </w:rPr>
        <w:t>a</w:t>
      </w:r>
      <w:r w:rsidRPr="00DC5291">
        <w:rPr>
          <w:lang w:val="ro-RO"/>
        </w:rPr>
        <w:t xml:space="preserve"> de publicare a declaraţiilor (ce presupune secretizarea a mai multor rubrici referitoare la date personale), luând în considerare dificultăţile întâmpinate, întrucât instituţia noastră nu dispune de un program informatic în acest sens şi </w:t>
      </w:r>
      <w:r>
        <w:rPr>
          <w:lang w:val="ro-RO"/>
        </w:rPr>
        <w:t xml:space="preserve">în </w:t>
      </w:r>
      <w:r w:rsidRPr="00DC5291">
        <w:rPr>
          <w:lang w:val="ro-RO"/>
        </w:rPr>
        <w:t>raport</w:t>
      </w:r>
      <w:r>
        <w:rPr>
          <w:lang w:val="ro-RO"/>
        </w:rPr>
        <w:t xml:space="preserve"> de</w:t>
      </w:r>
      <w:r w:rsidRPr="00DC5291">
        <w:rPr>
          <w:lang w:val="ro-RO"/>
        </w:rPr>
        <w:t xml:space="preserve"> numărul mare de persoane care depun declaraţii la Consiliul Superior al Magistraturii.</w:t>
      </w:r>
    </w:p>
    <w:p w:rsidR="00F22295" w:rsidRPr="00F22295" w:rsidRDefault="00F22295" w:rsidP="00F22295">
      <w:pPr>
        <w:ind w:firstLine="684"/>
        <w:jc w:val="both"/>
        <w:rPr>
          <w:lang w:val="ro-RO"/>
        </w:rPr>
      </w:pPr>
    </w:p>
    <w:p w:rsidR="00281C99" w:rsidRPr="005267B5" w:rsidRDefault="005267B5" w:rsidP="005267B5">
      <w:pPr>
        <w:pStyle w:val="ListParagraph"/>
        <w:numPr>
          <w:ilvl w:val="0"/>
          <w:numId w:val="36"/>
        </w:numPr>
        <w:rPr>
          <w:rFonts w:asciiTheme="minorHAnsi" w:hAnsiTheme="minorHAnsi"/>
          <w:b/>
          <w:lang w:val="fr-FR"/>
        </w:rPr>
      </w:pPr>
      <w:r>
        <w:rPr>
          <w:rFonts w:asciiTheme="minorHAnsi" w:hAnsiTheme="minorHAnsi"/>
          <w:b/>
          <w:lang w:val="fr-FR"/>
        </w:rPr>
        <w:t>Biroul</w:t>
      </w:r>
      <w:r w:rsidR="00281C99" w:rsidRPr="005267B5">
        <w:rPr>
          <w:rFonts w:asciiTheme="minorHAnsi" w:hAnsiTheme="minorHAnsi"/>
          <w:b/>
          <w:lang w:val="fr-FR"/>
        </w:rPr>
        <w:t xml:space="preserve"> concursuri </w:t>
      </w:r>
    </w:p>
    <w:p w:rsidR="00281C99" w:rsidRDefault="00281C99" w:rsidP="005F0BE5">
      <w:pPr>
        <w:jc w:val="both"/>
        <w:rPr>
          <w:lang w:val="fr-FR"/>
        </w:rPr>
      </w:pPr>
      <w:r>
        <w:rPr>
          <w:lang w:val="fr-FR"/>
        </w:rPr>
        <w:t xml:space="preserve">           În exercitarea atribuţiilor prevăzute de </w:t>
      </w:r>
      <w:r w:rsidRPr="00761F07">
        <w:rPr>
          <w:lang w:val="fr-FR"/>
        </w:rPr>
        <w:t>art.</w:t>
      </w:r>
      <w:r>
        <w:rPr>
          <w:lang w:val="fr-FR"/>
        </w:rPr>
        <w:t xml:space="preserve"> </w:t>
      </w:r>
      <w:r w:rsidRPr="00761F07">
        <w:rPr>
          <w:lang w:val="fr-FR"/>
        </w:rPr>
        <w:t>63 din Regulamentul de organizare şi funcţionare a Consiliului Superior al Magistraturii, aprobat prin Hotărârea nr.</w:t>
      </w:r>
      <w:r>
        <w:rPr>
          <w:lang w:val="fr-FR"/>
        </w:rPr>
        <w:t xml:space="preserve"> </w:t>
      </w:r>
      <w:r w:rsidRPr="00761F07">
        <w:rPr>
          <w:lang w:val="fr-FR"/>
        </w:rPr>
        <w:t>326/2005, modificată şi completată</w:t>
      </w:r>
      <w:r>
        <w:rPr>
          <w:lang w:val="fr-FR"/>
        </w:rPr>
        <w:t>, Biroul concursuri a fost implicat, în anul 2017, în derularea următoarelor concursuri şi examene aprobate de Plenul Consiliului Superior al Magistraturii :</w:t>
      </w:r>
    </w:p>
    <w:p w:rsidR="00281C99" w:rsidRDefault="00281C99" w:rsidP="005F0BE5">
      <w:pPr>
        <w:jc w:val="both"/>
        <w:rPr>
          <w:lang w:val="fr-FR"/>
        </w:rPr>
      </w:pPr>
      <w:r>
        <w:rPr>
          <w:lang w:val="fr-FR"/>
        </w:rPr>
        <w:t xml:space="preserve">            - un concurs de promovare în funcţii de execuţie, efectiv</w:t>
      </w:r>
      <w:r>
        <w:rPr>
          <w:lang w:val="ro-RO"/>
        </w:rPr>
        <w:t>ă şi pe loc,</w:t>
      </w:r>
      <w:r>
        <w:rPr>
          <w:lang w:val="fr-FR"/>
        </w:rPr>
        <w:t xml:space="preserve"> a judecătorilor şi procurorilor, la data de 26 noiembrie 2017;</w:t>
      </w:r>
    </w:p>
    <w:p w:rsidR="00281C99" w:rsidRDefault="00281C99" w:rsidP="005F0BE5">
      <w:pPr>
        <w:jc w:val="both"/>
        <w:rPr>
          <w:lang w:val="fr-FR"/>
        </w:rPr>
      </w:pPr>
      <w:r>
        <w:rPr>
          <w:lang w:val="fr-FR"/>
        </w:rPr>
        <w:t xml:space="preserve">            - două concursuri/examene pentru numirea în funcţii de conducere, în perioada 24 martie – 28 iunie 2017, respectiv 22 septembrie – 19 decembrie 2017;</w:t>
      </w:r>
    </w:p>
    <w:p w:rsidR="00281C99" w:rsidRDefault="00281C99" w:rsidP="005F0BE5">
      <w:pPr>
        <w:jc w:val="both"/>
        <w:rPr>
          <w:lang w:val="fr-FR"/>
        </w:rPr>
      </w:pPr>
      <w:r>
        <w:rPr>
          <w:lang w:val="fr-FR"/>
        </w:rPr>
        <w:t xml:space="preserve">           - două concursuri de promovare în funcţia de judecător la Înalta Curte de Casaţie şi Justiţie, în perioada 4 ianuarie – 1 iunie 2016, respectiv în perioada 30 august 2017 – 14 martie 2018;</w:t>
      </w:r>
    </w:p>
    <w:p w:rsidR="00281C99" w:rsidRDefault="00281C99" w:rsidP="005F0BE5">
      <w:pPr>
        <w:jc w:val="both"/>
        <w:rPr>
          <w:lang w:val="fr-FR"/>
        </w:rPr>
      </w:pPr>
      <w:r>
        <w:rPr>
          <w:lang w:val="fr-FR"/>
        </w:rPr>
        <w:t xml:space="preserve">           - concursul de admitere </w:t>
      </w:r>
      <w:smartTag w:uri="urn:schemas-microsoft-com:office:smarttags" w:element="PersonName">
        <w:smartTagPr>
          <w:attr w:name="ProductID" w:val="la Institutul Naţional"/>
        </w:smartTagPr>
        <w:smartTag w:uri="urn:schemas-microsoft-com:office:smarttags" w:element="PersonName">
          <w:smartTagPr>
            <w:attr w:name="ProductID" w:val="la Institutul"/>
          </w:smartTagPr>
          <w:r>
            <w:rPr>
              <w:lang w:val="fr-FR"/>
            </w:rPr>
            <w:t>la Institutul</w:t>
          </w:r>
        </w:smartTag>
        <w:r>
          <w:rPr>
            <w:lang w:val="fr-FR"/>
          </w:rPr>
          <w:t xml:space="preserve"> Naţional</w:t>
        </w:r>
      </w:smartTag>
      <w:r>
        <w:rPr>
          <w:lang w:val="fr-FR"/>
        </w:rPr>
        <w:t xml:space="preserve"> al Magistraturii, în perioada 4 iulie – 26 octombrie 2017;</w:t>
      </w:r>
    </w:p>
    <w:p w:rsidR="00281C99" w:rsidRDefault="00281C99" w:rsidP="005F0BE5">
      <w:pPr>
        <w:jc w:val="both"/>
        <w:rPr>
          <w:lang w:val="fr-FR"/>
        </w:rPr>
      </w:pPr>
      <w:r>
        <w:rPr>
          <w:lang w:val="fr-FR"/>
        </w:rPr>
        <w:t xml:space="preserve">          - două concursuri de admitere în magistratură, în perioada 7 februarie – 22 mai 2017, respectiv în perioada 4 iulie – 12 octombrie 2017 ;</w:t>
      </w:r>
    </w:p>
    <w:p w:rsidR="00281C99" w:rsidRDefault="00281C99" w:rsidP="005F0BE5">
      <w:pPr>
        <w:jc w:val="both"/>
        <w:rPr>
          <w:lang w:val="fr-FR"/>
        </w:rPr>
      </w:pPr>
      <w:r>
        <w:rPr>
          <w:lang w:val="fr-FR"/>
        </w:rPr>
        <w:t xml:space="preserve">          - concursul de admitere la Şcoala Naţională de Grefieri, la data de 23 aprilie 2017;</w:t>
      </w:r>
    </w:p>
    <w:p w:rsidR="00281C99" w:rsidRDefault="00281C99" w:rsidP="005F0BE5">
      <w:pPr>
        <w:jc w:val="both"/>
        <w:rPr>
          <w:lang w:val="fr-FR"/>
        </w:rPr>
      </w:pPr>
      <w:r>
        <w:rPr>
          <w:lang w:val="fr-FR"/>
        </w:rPr>
        <w:t xml:space="preserve">         - concursul pentru ocuparea funcţiei de magistrat-asistent şef </w:t>
      </w:r>
      <w:smartTag w:uri="urn:schemas-microsoft-com:office:smarttags" w:element="PersonName">
        <w:smartTagPr>
          <w:attr w:name="ProductID" w:val="la Secţia"/>
        </w:smartTagPr>
        <w:r>
          <w:rPr>
            <w:lang w:val="fr-FR"/>
          </w:rPr>
          <w:t>la Secţia</w:t>
        </w:r>
      </w:smartTag>
      <w:r>
        <w:rPr>
          <w:lang w:val="fr-FR"/>
        </w:rPr>
        <w:t xml:space="preserve"> penală a ÎCCJ din data de 12 iunie 2017;</w:t>
      </w:r>
    </w:p>
    <w:p w:rsidR="00281C99" w:rsidRDefault="00281C99" w:rsidP="005F0BE5">
      <w:pPr>
        <w:jc w:val="both"/>
        <w:rPr>
          <w:lang w:val="fr-FR"/>
        </w:rPr>
      </w:pPr>
      <w:r>
        <w:rPr>
          <w:lang w:val="fr-FR"/>
        </w:rPr>
        <w:t xml:space="preserve">         - examenul de capacitate al judecătorilor şi procurorilor stagiari, în perioada 30 iunie – 13 noiembrie 2017.</w:t>
      </w:r>
    </w:p>
    <w:p w:rsidR="00281C99" w:rsidRDefault="00281C99" w:rsidP="005F0BE5">
      <w:pPr>
        <w:jc w:val="both"/>
        <w:rPr>
          <w:lang w:val="fr-FR"/>
        </w:rPr>
      </w:pPr>
      <w:r>
        <w:rPr>
          <w:lang w:val="fr-FR"/>
        </w:rPr>
        <w:t xml:space="preserve">              În ceea ce priveşte recrutarea personalului auxiliar de specialitate al instanţelor judecătoreşti şi al parchetelor de pe lângă acestea, pe lângă concursul de admitere la Şcoala Naţională de Grefieri, în urma căruia a fost ocupat  un număr de 55 posturi  de grefier cu studii superioare juridice la instanţe şi parchete, a fost aprobată, de către Plenul Consiliului Superior, organizarea co</w:t>
      </w:r>
      <w:r w:rsidR="00504B91">
        <w:rPr>
          <w:lang w:val="fr-FR"/>
        </w:rPr>
        <w:t>ncursurilor pentru ocuparea a 29</w:t>
      </w:r>
      <w:r w:rsidRPr="00734183">
        <w:rPr>
          <w:color w:val="FF0000"/>
          <w:lang w:val="fr-FR"/>
        </w:rPr>
        <w:t xml:space="preserve"> </w:t>
      </w:r>
      <w:r>
        <w:rPr>
          <w:lang w:val="fr-FR"/>
        </w:rPr>
        <w:t>posturi vacan</w:t>
      </w:r>
      <w:r w:rsidR="00504B91">
        <w:rPr>
          <w:lang w:val="fr-FR"/>
        </w:rPr>
        <w:t>te de grefier la instanţe şi a 10</w:t>
      </w:r>
      <w:r>
        <w:rPr>
          <w:lang w:val="fr-FR"/>
        </w:rPr>
        <w:t xml:space="preserve"> posturi vacante de grefier la </w:t>
      </w:r>
      <w:r>
        <w:rPr>
          <w:lang w:val="fr-FR"/>
        </w:rPr>
        <w:lastRenderedPageBreak/>
        <w:t xml:space="preserve">parchete, prin intermediul concursurilor organizate la nivelul curţilor de apel, parchetelor de pe lângă acestea şi al DIICOT, în condiţiile art.36 din Legea nr.567/2004 republicată, modificată şi completată.  </w:t>
      </w:r>
    </w:p>
    <w:p w:rsidR="00281C99" w:rsidRPr="00761F07" w:rsidRDefault="00281C99" w:rsidP="005F0BE5">
      <w:pPr>
        <w:jc w:val="both"/>
        <w:rPr>
          <w:lang w:val="fr-FR"/>
        </w:rPr>
      </w:pPr>
      <w:r w:rsidRPr="00761F07">
        <w:rPr>
          <w:lang w:val="fr-FR"/>
        </w:rPr>
        <w:t xml:space="preserve">            </w:t>
      </w:r>
      <w:r>
        <w:rPr>
          <w:lang w:val="fr-FR"/>
        </w:rPr>
        <w:t xml:space="preserve">    </w:t>
      </w:r>
      <w:r w:rsidRPr="00761F07">
        <w:rPr>
          <w:lang w:val="fr-FR"/>
        </w:rPr>
        <w:t xml:space="preserve"> </w:t>
      </w:r>
      <w:r>
        <w:rPr>
          <w:lang w:val="fr-FR"/>
        </w:rPr>
        <w:t xml:space="preserve">Având în vedere specificul fiecărui tip de concurs şi activităţile </w:t>
      </w:r>
      <w:r w:rsidRPr="00761F07">
        <w:rPr>
          <w:lang w:val="fr-FR"/>
        </w:rPr>
        <w:t xml:space="preserve">ce se circumscriu sferei de competenţă a acestui </w:t>
      </w:r>
      <w:r w:rsidR="002D6DB4">
        <w:rPr>
          <w:lang w:val="fr-FR"/>
        </w:rPr>
        <w:t>compartiment,</w:t>
      </w:r>
      <w:r w:rsidRPr="00761F07">
        <w:rPr>
          <w:lang w:val="fr-FR"/>
        </w:rPr>
        <w:t xml:space="preserve"> </w:t>
      </w:r>
      <w:r>
        <w:rPr>
          <w:lang w:val="fr-FR"/>
        </w:rPr>
        <w:t xml:space="preserve">Biroul concursuri a realizat, în principal, </w:t>
      </w:r>
      <w:r w:rsidRPr="00761F07">
        <w:rPr>
          <w:lang w:val="fr-FR"/>
        </w:rPr>
        <w:t>următoarele tipuri de lucrări</w:t>
      </w:r>
      <w:r>
        <w:rPr>
          <w:lang w:val="fr-FR"/>
        </w:rPr>
        <w:t xml:space="preserve">: </w:t>
      </w:r>
      <w:r w:rsidRPr="00761F07">
        <w:rPr>
          <w:lang w:val="fr-FR"/>
        </w:rPr>
        <w:t>documentaţia privind organizarea</w:t>
      </w:r>
      <w:r w:rsidRPr="00761F07">
        <w:rPr>
          <w:i/>
          <w:lang w:val="fr-FR"/>
        </w:rPr>
        <w:t xml:space="preserve"> </w:t>
      </w:r>
      <w:r w:rsidRPr="00576A34">
        <w:rPr>
          <w:lang w:val="fr-FR"/>
        </w:rPr>
        <w:t>co</w:t>
      </w:r>
      <w:r w:rsidRPr="00761F07">
        <w:rPr>
          <w:lang w:val="fr-FR"/>
        </w:rPr>
        <w:t xml:space="preserve">ncursurilor </w:t>
      </w:r>
      <w:r>
        <w:rPr>
          <w:lang w:val="fr-FR"/>
        </w:rPr>
        <w:t xml:space="preserve">menţionate, </w:t>
      </w:r>
      <w:r w:rsidRPr="00761F07">
        <w:rPr>
          <w:lang w:val="fr-FR"/>
        </w:rPr>
        <w:t>lucrările privind desemnarea componenţei comisiilor de concurs</w:t>
      </w:r>
      <w:r>
        <w:rPr>
          <w:lang w:val="fr-FR"/>
        </w:rPr>
        <w:t>,</w:t>
      </w:r>
      <w:r w:rsidRPr="00576A34">
        <w:rPr>
          <w:lang w:val="fr-FR"/>
        </w:rPr>
        <w:t xml:space="preserve"> </w:t>
      </w:r>
      <w:r>
        <w:rPr>
          <w:lang w:val="fr-FR"/>
        </w:rPr>
        <w:t xml:space="preserve">documentaţia </w:t>
      </w:r>
      <w:r w:rsidRPr="00761F07">
        <w:rPr>
          <w:lang w:val="fr-FR"/>
        </w:rPr>
        <w:t>privind validarea rezultatelor concursurilor şi examenelor care se organizează de</w:t>
      </w:r>
      <w:r>
        <w:rPr>
          <w:lang w:val="fr-FR"/>
        </w:rPr>
        <w:t xml:space="preserve"> Consiliu, </w:t>
      </w:r>
      <w:r w:rsidRPr="00761F07">
        <w:rPr>
          <w:lang w:val="fr-FR"/>
        </w:rPr>
        <w:t>verificări</w:t>
      </w:r>
      <w:r>
        <w:rPr>
          <w:lang w:val="fr-FR"/>
        </w:rPr>
        <w:t>le</w:t>
      </w:r>
      <w:r w:rsidRPr="00761F07">
        <w:rPr>
          <w:lang w:val="fr-FR"/>
        </w:rPr>
        <w:t xml:space="preserve"> privind îndeplinirea condiţiei de bună reputaţie a candidaţilor admişi la concursurile de admitere la </w:t>
      </w:r>
      <w:r w:rsidR="00504B91">
        <w:rPr>
          <w:lang w:val="fr-FR"/>
        </w:rPr>
        <w:t>Institutul Na</w:t>
      </w:r>
      <w:r w:rsidR="00504B91">
        <w:rPr>
          <w:lang w:val="ro-RO"/>
        </w:rPr>
        <w:t>ţ</w:t>
      </w:r>
      <w:r w:rsidR="00504B91">
        <w:rPr>
          <w:lang w:val="fr-FR"/>
        </w:rPr>
        <w:t>ional al Magistraturii</w:t>
      </w:r>
      <w:r w:rsidRPr="00761F07">
        <w:rPr>
          <w:lang w:val="fr-FR"/>
        </w:rPr>
        <w:t xml:space="preserve"> şi de admitere în magistratură</w:t>
      </w:r>
      <w:r>
        <w:rPr>
          <w:lang w:val="fr-FR"/>
        </w:rPr>
        <w:t xml:space="preserve">, </w:t>
      </w:r>
      <w:r w:rsidRPr="00761F07">
        <w:rPr>
          <w:lang w:val="fr-FR"/>
        </w:rPr>
        <w:t>lucrările privind avizul Consiliului în vederea organizării concursurilor pentru ocuparea posturilor vacante de grefier la instanţe şi parchete</w:t>
      </w:r>
      <w:r>
        <w:rPr>
          <w:lang w:val="fr-FR"/>
        </w:rPr>
        <w:t xml:space="preserve">, </w:t>
      </w:r>
      <w:r w:rsidRPr="00761F07">
        <w:rPr>
          <w:lang w:val="fr-FR"/>
        </w:rPr>
        <w:t>analizarea şi formularea de puncte de vedere asupra memoriilor formulate de candidaţi, instituţii sau alte categorii de petenţi</w:t>
      </w:r>
      <w:r>
        <w:rPr>
          <w:lang w:val="fr-FR"/>
        </w:rPr>
        <w:t xml:space="preserve">, </w:t>
      </w:r>
      <w:r w:rsidRPr="00761F07">
        <w:rPr>
          <w:lang w:val="fr-FR"/>
        </w:rPr>
        <w:t>instrucţiunile privind desfă</w:t>
      </w:r>
      <w:r>
        <w:rPr>
          <w:lang w:val="fr-FR"/>
        </w:rPr>
        <w:t>ş</w:t>
      </w:r>
      <w:r w:rsidRPr="00761F07">
        <w:rPr>
          <w:lang w:val="fr-FR"/>
        </w:rPr>
        <w:t>urarea probelor de concurs</w:t>
      </w:r>
      <w:r w:rsidR="006A38E0">
        <w:rPr>
          <w:lang w:val="fr-FR"/>
        </w:rPr>
        <w:t xml:space="preserve">, proiectele </w:t>
      </w:r>
      <w:r>
        <w:rPr>
          <w:lang w:val="fr-FR"/>
        </w:rPr>
        <w:t>contractelor</w:t>
      </w:r>
      <w:r w:rsidRPr="00761F07">
        <w:rPr>
          <w:lang w:val="fr-FR"/>
        </w:rPr>
        <w:t xml:space="preserve"> de prestări servicii ale membrilor comisiilor </w:t>
      </w:r>
      <w:r>
        <w:rPr>
          <w:lang w:val="fr-FR"/>
        </w:rPr>
        <w:t xml:space="preserve">de concurs, </w:t>
      </w:r>
      <w:r w:rsidRPr="00761F07">
        <w:rPr>
          <w:lang w:val="fr-FR"/>
        </w:rPr>
        <w:t>elaborarea sau analizarea propunerilor de modificare a regulamentelor de concurs sau a dispoziţiilor legale în materie referitoare la concursuri</w:t>
      </w:r>
      <w:r>
        <w:rPr>
          <w:lang w:val="fr-FR"/>
        </w:rPr>
        <w:t>.</w:t>
      </w:r>
    </w:p>
    <w:p w:rsidR="000A5DAB" w:rsidRDefault="00281C99" w:rsidP="005F0BE5">
      <w:pPr>
        <w:tabs>
          <w:tab w:val="left" w:pos="930"/>
        </w:tabs>
        <w:jc w:val="both"/>
        <w:rPr>
          <w:lang w:val="fr-FR"/>
        </w:rPr>
      </w:pPr>
      <w:r>
        <w:rPr>
          <w:lang w:val="fr-FR"/>
        </w:rPr>
        <w:tab/>
        <w:t xml:space="preserve">În concluzie, în cursul anului </w:t>
      </w:r>
      <w:smartTag w:uri="urn:schemas-microsoft-com:office:smarttags" w:element="metricconverter">
        <w:smartTagPr>
          <w:attr w:name="ProductID" w:val="2017 a"/>
        </w:smartTagPr>
        <w:r>
          <w:rPr>
            <w:lang w:val="fr-FR"/>
          </w:rPr>
          <w:t>2017 a</w:t>
        </w:r>
      </w:smartTag>
      <w:r>
        <w:rPr>
          <w:lang w:val="fr-FR"/>
        </w:rPr>
        <w:t xml:space="preserve"> fost organizat un număr de 11 concursuri pentru recrutarea şi cariera magistraţilor şi pentru recrutarea grefierilor, concursuri, care prin numărul lor, au determinat suprapuneri ale perioadelor de desfăşurare şi, în consecinţă, acelaşi efort substanţial al resurselor umane implicate în derularea concursurilor.   </w:t>
      </w:r>
    </w:p>
    <w:p w:rsidR="00644BC2" w:rsidRDefault="00644BC2" w:rsidP="005F0BE5">
      <w:pPr>
        <w:tabs>
          <w:tab w:val="left" w:pos="930"/>
        </w:tabs>
        <w:jc w:val="both"/>
        <w:rPr>
          <w:lang w:val="fr-FR"/>
        </w:rPr>
      </w:pPr>
    </w:p>
    <w:p w:rsidR="006A38E0" w:rsidRPr="006A38E0" w:rsidRDefault="006A38E0" w:rsidP="006A38E0">
      <w:pPr>
        <w:pStyle w:val="ListParagraph"/>
        <w:numPr>
          <w:ilvl w:val="0"/>
          <w:numId w:val="36"/>
        </w:numPr>
        <w:tabs>
          <w:tab w:val="left" w:pos="930"/>
        </w:tabs>
        <w:ind w:left="0" w:firstLine="851"/>
        <w:jc w:val="both"/>
        <w:rPr>
          <w:rFonts w:asciiTheme="minorHAnsi" w:hAnsiTheme="minorHAnsi"/>
          <w:b/>
          <w:lang w:val="fr-FR"/>
        </w:rPr>
      </w:pPr>
      <w:r>
        <w:rPr>
          <w:rFonts w:asciiTheme="minorHAnsi" w:hAnsiTheme="minorHAnsi"/>
          <w:b/>
          <w:lang w:val="fr-FR"/>
        </w:rPr>
        <w:t>Serviciul f</w:t>
      </w:r>
      <w:r w:rsidRPr="006A38E0">
        <w:rPr>
          <w:rFonts w:asciiTheme="minorHAnsi" w:hAnsiTheme="minorHAnsi"/>
          <w:b/>
          <w:lang w:val="fr-FR"/>
        </w:rPr>
        <w:t>o</w:t>
      </w:r>
      <w:r>
        <w:rPr>
          <w:rFonts w:asciiTheme="minorHAnsi" w:hAnsiTheme="minorHAnsi"/>
          <w:b/>
          <w:lang w:val="fr-FR"/>
        </w:rPr>
        <w:t>r</w:t>
      </w:r>
      <w:r w:rsidRPr="006A38E0">
        <w:rPr>
          <w:rFonts w:asciiTheme="minorHAnsi" w:hAnsiTheme="minorHAnsi"/>
          <w:b/>
          <w:lang w:val="fr-FR"/>
        </w:rPr>
        <w:t>mare profesională şi statistică judiciară</w:t>
      </w:r>
    </w:p>
    <w:p w:rsidR="006A38E0" w:rsidRDefault="006A38E0" w:rsidP="009609D6">
      <w:pPr>
        <w:shd w:val="clear" w:color="auto" w:fill="FFFFFF"/>
        <w:ind w:firstLine="708"/>
        <w:jc w:val="both"/>
        <w:rPr>
          <w:rFonts w:asciiTheme="minorHAnsi" w:hAnsiTheme="minorHAnsi"/>
          <w:b/>
          <w:lang w:val="ro-RO"/>
        </w:rPr>
      </w:pPr>
      <w:r w:rsidRPr="006A38E0">
        <w:rPr>
          <w:rFonts w:asciiTheme="minorHAnsi" w:hAnsiTheme="minorHAnsi"/>
          <w:lang w:val="ro-RO"/>
        </w:rPr>
        <w:t>Atribuţiile de formare profesională exerc</w:t>
      </w:r>
      <w:r w:rsidR="00A274C7">
        <w:rPr>
          <w:rFonts w:asciiTheme="minorHAnsi" w:hAnsiTheme="minorHAnsi"/>
          <w:lang w:val="ro-RO"/>
        </w:rPr>
        <w:t>itate în cadrul Serviciului de Formare P</w:t>
      </w:r>
      <w:r w:rsidRPr="006A38E0">
        <w:rPr>
          <w:rFonts w:asciiTheme="minorHAnsi" w:hAnsiTheme="minorHAnsi"/>
          <w:lang w:val="ro-RO"/>
        </w:rPr>
        <w:t xml:space="preserve">rofesională şi Statistică Judiciară sunt </w:t>
      </w:r>
      <w:r w:rsidR="007401B0">
        <w:rPr>
          <w:rFonts w:asciiTheme="minorHAnsi" w:hAnsiTheme="minorHAnsi"/>
          <w:lang w:val="ro-RO"/>
        </w:rPr>
        <w:t>reglementate la</w:t>
      </w:r>
      <w:r w:rsidRPr="006A38E0">
        <w:rPr>
          <w:rFonts w:asciiTheme="minorHAnsi" w:hAnsiTheme="minorHAnsi"/>
          <w:lang w:val="ro-RO"/>
        </w:rPr>
        <w:t xml:space="preserve"> </w:t>
      </w:r>
      <w:r w:rsidRPr="007401B0">
        <w:rPr>
          <w:rFonts w:asciiTheme="minorHAnsi" w:hAnsiTheme="minorHAnsi"/>
          <w:lang w:val="ro-RO"/>
        </w:rPr>
        <w:t>art. 62 lit. a</w:t>
      </w:r>
      <w:r w:rsidR="007401B0">
        <w:rPr>
          <w:rFonts w:asciiTheme="minorHAnsi" w:hAnsiTheme="minorHAnsi"/>
          <w:lang w:val="ro-RO"/>
        </w:rPr>
        <w:t>)</w:t>
      </w:r>
      <w:r w:rsidRPr="007401B0">
        <w:rPr>
          <w:rFonts w:asciiTheme="minorHAnsi" w:hAnsiTheme="minorHAnsi"/>
          <w:lang w:val="ro-RO"/>
        </w:rPr>
        <w:t xml:space="preserve"> – n</w:t>
      </w:r>
      <w:r w:rsidR="007401B0">
        <w:rPr>
          <w:rFonts w:asciiTheme="minorHAnsi" w:hAnsiTheme="minorHAnsi"/>
          <w:lang w:val="ro-RO"/>
        </w:rPr>
        <w:t>)</w:t>
      </w:r>
      <w:r w:rsidRPr="006A38E0">
        <w:rPr>
          <w:rFonts w:asciiTheme="minorHAnsi" w:hAnsiTheme="minorHAnsi"/>
          <w:lang w:val="ro-RO"/>
        </w:rPr>
        <w:t xml:space="preserve"> din Hotărârea </w:t>
      </w:r>
      <w:r w:rsidR="007401B0" w:rsidRPr="006A38E0">
        <w:rPr>
          <w:rFonts w:asciiTheme="minorHAnsi" w:hAnsiTheme="minorHAnsi"/>
          <w:lang w:val="ro-RO"/>
        </w:rPr>
        <w:t>nr. 326/2005</w:t>
      </w:r>
      <w:r w:rsidR="007401B0">
        <w:rPr>
          <w:rFonts w:asciiTheme="minorHAnsi" w:hAnsiTheme="minorHAnsi"/>
          <w:lang w:val="ro-RO"/>
        </w:rPr>
        <w:t xml:space="preserve"> a </w:t>
      </w:r>
      <w:r w:rsidRPr="006A38E0">
        <w:rPr>
          <w:rFonts w:asciiTheme="minorHAnsi" w:hAnsiTheme="minorHAnsi"/>
          <w:lang w:val="ro-RO"/>
        </w:rPr>
        <w:t xml:space="preserve">Plenului Consiliului Superior al Magistraturii, cu modificările </w:t>
      </w:r>
      <w:r w:rsidR="007401B0">
        <w:rPr>
          <w:rFonts w:asciiTheme="minorHAnsi" w:hAnsiTheme="minorHAnsi"/>
          <w:lang w:val="ro-RO"/>
        </w:rPr>
        <w:t>şi completările</w:t>
      </w:r>
      <w:r w:rsidR="007401B0" w:rsidRPr="006A38E0">
        <w:rPr>
          <w:rFonts w:asciiTheme="minorHAnsi" w:hAnsiTheme="minorHAnsi"/>
          <w:lang w:val="ro-RO"/>
        </w:rPr>
        <w:t xml:space="preserve"> </w:t>
      </w:r>
      <w:r w:rsidRPr="006A38E0">
        <w:rPr>
          <w:rFonts w:asciiTheme="minorHAnsi" w:hAnsiTheme="minorHAnsi"/>
          <w:lang w:val="ro-RO"/>
        </w:rPr>
        <w:t>ulterioare</w:t>
      </w:r>
      <w:r w:rsidRPr="006A38E0">
        <w:rPr>
          <w:rFonts w:asciiTheme="minorHAnsi" w:hAnsiTheme="minorHAnsi"/>
          <w:b/>
          <w:lang w:val="ro-RO"/>
        </w:rPr>
        <w:t xml:space="preserve">. </w:t>
      </w:r>
    </w:p>
    <w:p w:rsidR="00807583" w:rsidRDefault="009609D6" w:rsidP="009609D6">
      <w:pPr>
        <w:numPr>
          <w:ilvl w:val="1"/>
          <w:numId w:val="0"/>
        </w:numPr>
        <w:ind w:right="43" w:firstLine="706"/>
        <w:jc w:val="both"/>
        <w:rPr>
          <w:rFonts w:asciiTheme="minorHAnsi" w:hAnsiTheme="minorHAnsi" w:cs="Arial"/>
          <w:lang w:val="ro-RO"/>
        </w:rPr>
      </w:pPr>
      <w:r w:rsidRPr="009609D6">
        <w:rPr>
          <w:rFonts w:asciiTheme="minorHAnsi" w:hAnsiTheme="minorHAnsi" w:cs="Arial"/>
          <w:lang w:val="ro-RO"/>
        </w:rPr>
        <w:t>Sub aspectul activităţii de formare profesională, dintr-un număr de</w:t>
      </w:r>
      <w:r w:rsidRPr="009609D6">
        <w:rPr>
          <w:rFonts w:asciiTheme="minorHAnsi" w:hAnsiTheme="minorHAnsi" w:cs="Arial"/>
          <w:b/>
          <w:lang w:val="ro-RO"/>
        </w:rPr>
        <w:t xml:space="preserve"> </w:t>
      </w:r>
      <w:r w:rsidRPr="009609D6">
        <w:rPr>
          <w:rFonts w:asciiTheme="minorHAnsi" w:hAnsiTheme="minorHAnsi" w:cs="Arial"/>
          <w:lang w:val="ro-RO"/>
        </w:rPr>
        <w:t xml:space="preserve">351 lucrări, au fost întocmite </w:t>
      </w:r>
      <w:r w:rsidR="00260D52">
        <w:rPr>
          <w:rFonts w:asciiTheme="minorHAnsi" w:hAnsiTheme="minorHAnsi" w:cs="Arial"/>
          <w:b/>
          <w:lang w:val="ro-RO"/>
        </w:rPr>
        <w:t>210</w:t>
      </w:r>
      <w:r w:rsidRPr="009609D6">
        <w:rPr>
          <w:rFonts w:asciiTheme="minorHAnsi" w:hAnsiTheme="minorHAnsi" w:cs="Arial"/>
          <w:lang w:val="ro-RO"/>
        </w:rPr>
        <w:t xml:space="preserve"> note, înaintate către Plenul Consiliului Superior al Magistraturii, fiind verificate şi avizate acelaşi număr de hotărâri ale Plenului Consili</w:t>
      </w:r>
      <w:r w:rsidR="000A72B1">
        <w:rPr>
          <w:rFonts w:asciiTheme="minorHAnsi" w:hAnsiTheme="minorHAnsi" w:cs="Arial"/>
          <w:lang w:val="ro-RO"/>
        </w:rPr>
        <w:t>ului Superior al Magistraturii ş</w:t>
      </w:r>
      <w:r w:rsidR="00807583">
        <w:rPr>
          <w:rFonts w:asciiTheme="minorHAnsi" w:hAnsiTheme="minorHAnsi" w:cs="Arial"/>
          <w:lang w:val="ro-RO"/>
        </w:rPr>
        <w:t>i a</w:t>
      </w:r>
      <w:r w:rsidRPr="009609D6">
        <w:rPr>
          <w:rFonts w:asciiTheme="minorHAnsi" w:hAnsiTheme="minorHAnsi" w:cs="Arial"/>
          <w:lang w:val="ro-RO"/>
        </w:rPr>
        <w:t>u fost formulate, către instanţe şi parchete, diverse solicitări de completare</w:t>
      </w:r>
      <w:r w:rsidRPr="009609D6">
        <w:rPr>
          <w:rFonts w:asciiTheme="minorHAnsi" w:hAnsiTheme="minorHAnsi" w:cs="Arial"/>
          <w:b/>
          <w:lang w:val="ro-RO"/>
        </w:rPr>
        <w:t xml:space="preserve"> </w:t>
      </w:r>
      <w:r w:rsidRPr="009609D6">
        <w:rPr>
          <w:rFonts w:asciiTheme="minorHAnsi" w:hAnsiTheme="minorHAnsi" w:cs="Arial"/>
          <w:lang w:val="ro-RO"/>
        </w:rPr>
        <w:t>a propunerilor</w:t>
      </w:r>
      <w:r w:rsidRPr="009609D6">
        <w:rPr>
          <w:rFonts w:asciiTheme="minorHAnsi" w:hAnsiTheme="minorHAnsi" w:cs="Arial"/>
          <w:b/>
          <w:lang w:val="ro-RO"/>
        </w:rPr>
        <w:t xml:space="preserve"> </w:t>
      </w:r>
      <w:r w:rsidRPr="009609D6">
        <w:rPr>
          <w:rFonts w:asciiTheme="minorHAnsi" w:hAnsiTheme="minorHAnsi" w:cs="Arial"/>
          <w:lang w:val="ro-RO"/>
        </w:rPr>
        <w:t xml:space="preserve">de numire în comisiile de evaluare. </w:t>
      </w:r>
    </w:p>
    <w:p w:rsidR="00807583" w:rsidRDefault="000A72B1" w:rsidP="009609D6">
      <w:pPr>
        <w:numPr>
          <w:ilvl w:val="1"/>
          <w:numId w:val="0"/>
        </w:numPr>
        <w:ind w:right="43" w:firstLine="706"/>
        <w:jc w:val="both"/>
        <w:rPr>
          <w:rFonts w:asciiTheme="minorHAnsi" w:hAnsiTheme="minorHAnsi" w:cs="Arial"/>
          <w:lang w:val="ro-RO"/>
        </w:rPr>
      </w:pPr>
      <w:r>
        <w:rPr>
          <w:rFonts w:asciiTheme="minorHAnsi" w:hAnsiTheme="minorHAnsi" w:cs="Arial"/>
          <w:lang w:val="ro-RO"/>
        </w:rPr>
        <w:t>În egală măsură, u</w:t>
      </w:r>
      <w:r w:rsidR="009609D6" w:rsidRPr="009609D6">
        <w:rPr>
          <w:rFonts w:asciiTheme="minorHAnsi" w:hAnsiTheme="minorHAnsi" w:cs="Arial"/>
          <w:lang w:val="ro-RO"/>
        </w:rPr>
        <w:t xml:space="preserve">n număr de  </w:t>
      </w:r>
      <w:r w:rsidR="00260D52">
        <w:rPr>
          <w:rFonts w:asciiTheme="minorHAnsi" w:hAnsiTheme="minorHAnsi" w:cs="Arial"/>
          <w:b/>
          <w:lang w:val="ro-RO"/>
        </w:rPr>
        <w:t>53 de</w:t>
      </w:r>
      <w:r w:rsidR="009609D6" w:rsidRPr="009609D6">
        <w:rPr>
          <w:rFonts w:asciiTheme="minorHAnsi" w:hAnsiTheme="minorHAnsi" w:cs="Arial"/>
          <w:b/>
          <w:lang w:val="ro-RO"/>
        </w:rPr>
        <w:t xml:space="preserve">  note</w:t>
      </w:r>
      <w:r w:rsidR="009609D6" w:rsidRPr="009609D6">
        <w:rPr>
          <w:rFonts w:asciiTheme="minorHAnsi" w:hAnsiTheme="minorHAnsi" w:cs="Arial"/>
          <w:lang w:val="ro-RO"/>
        </w:rPr>
        <w:t xml:space="preserve"> au fost înaintate către  Comisia nr. 2</w:t>
      </w:r>
      <w:r w:rsidR="00C2277F">
        <w:rPr>
          <w:rFonts w:asciiTheme="minorHAnsi" w:hAnsiTheme="minorHAnsi" w:cs="Arial"/>
          <w:lang w:val="ro-RO"/>
        </w:rPr>
        <w:t xml:space="preserve"> – Resurse umane şi organizare</w:t>
      </w:r>
      <w:r w:rsidR="00807583">
        <w:rPr>
          <w:rFonts w:asciiTheme="minorHAnsi" w:hAnsiTheme="minorHAnsi" w:cs="Arial"/>
          <w:lang w:val="ro-RO"/>
        </w:rPr>
        <w:t>.</w:t>
      </w:r>
    </w:p>
    <w:p w:rsidR="009609D6" w:rsidRPr="009609D6" w:rsidRDefault="00807583" w:rsidP="009609D6">
      <w:pPr>
        <w:numPr>
          <w:ilvl w:val="1"/>
          <w:numId w:val="0"/>
        </w:numPr>
        <w:ind w:right="43" w:firstLine="706"/>
        <w:jc w:val="both"/>
        <w:rPr>
          <w:rFonts w:asciiTheme="minorHAnsi" w:hAnsiTheme="minorHAnsi" w:cs="Arial"/>
          <w:lang w:val="ro-RO"/>
        </w:rPr>
      </w:pPr>
      <w:r>
        <w:rPr>
          <w:rFonts w:asciiTheme="minorHAnsi" w:hAnsiTheme="minorHAnsi" w:cs="Arial"/>
          <w:lang w:val="ro-RO"/>
        </w:rPr>
        <w:t>La nivelul serviciului a</w:t>
      </w:r>
      <w:r w:rsidR="009609D6" w:rsidRPr="009609D6">
        <w:rPr>
          <w:rFonts w:asciiTheme="minorHAnsi" w:hAnsiTheme="minorHAnsi" w:cs="Arial"/>
          <w:lang w:val="ro-RO"/>
        </w:rPr>
        <w:t>u fost întocmite note pentru aprobarea de către Plenul Consiliul Superior al Magistraturii</w:t>
      </w:r>
      <w:r w:rsidR="009609D6" w:rsidRPr="009609D6">
        <w:rPr>
          <w:rFonts w:asciiTheme="minorHAnsi" w:hAnsiTheme="minorHAnsi" w:cs="Arial"/>
          <w:bCs/>
          <w:lang w:val="ro-RO"/>
        </w:rPr>
        <w:t xml:space="preserve"> a programelor de formare iniţială şi continuă ale </w:t>
      </w:r>
      <w:r w:rsidR="009609D6" w:rsidRPr="009609D6">
        <w:rPr>
          <w:rFonts w:asciiTheme="minorHAnsi" w:hAnsiTheme="minorHAnsi" w:cs="Arial"/>
          <w:lang w:val="ro-RO"/>
        </w:rPr>
        <w:t>Institutului Naţional al Magistraturii şi Şcolii Naţionale de Grefieri</w:t>
      </w:r>
      <w:r w:rsidR="009609D6" w:rsidRPr="009609D6">
        <w:rPr>
          <w:rFonts w:asciiTheme="minorHAnsi" w:hAnsiTheme="minorHAnsi" w:cs="Arial"/>
          <w:bCs/>
          <w:lang w:val="ro-RO"/>
        </w:rPr>
        <w:t xml:space="preserve">, precum şi pentru aprobarea a 6 solicitări de completare a acestor programe şi au fost formulate </w:t>
      </w:r>
      <w:r w:rsidR="009609D6" w:rsidRPr="009609D6">
        <w:rPr>
          <w:rFonts w:asciiTheme="minorHAnsi" w:hAnsiTheme="minorHAnsi" w:cs="Arial"/>
          <w:lang w:val="ro-RO"/>
        </w:rPr>
        <w:t xml:space="preserve">note pentru aprobarea reţelei de formatori a Şcolii Naţionale de Grefieri, pentru  încetarea calităţii de formator/coordonator de practică respectiv suspendarea din aceste calităţi  sau pentru numirea de formatori, fie cu normă întreagă (3), fie colaboratori (7), fie folosiţi în mod excepţional (48) sau coordonatori de practică (4) pentru Institutul Naţional al Magistraturii  sau pentru Şcoala Naţională de Grefieri (3). </w:t>
      </w:r>
    </w:p>
    <w:p w:rsidR="009609D6" w:rsidRPr="009609D6" w:rsidRDefault="009609D6" w:rsidP="009609D6">
      <w:pPr>
        <w:ind w:firstLine="720"/>
        <w:jc w:val="both"/>
        <w:rPr>
          <w:rFonts w:asciiTheme="minorHAnsi" w:hAnsiTheme="minorHAnsi"/>
          <w:lang w:val="ro-RO"/>
        </w:rPr>
      </w:pPr>
      <w:r w:rsidRPr="009609D6">
        <w:rPr>
          <w:rFonts w:asciiTheme="minorHAnsi" w:hAnsiTheme="minorHAnsi"/>
          <w:lang w:val="ro-RO"/>
        </w:rPr>
        <w:t xml:space="preserve">A fost formulată propunerea de delegare în funcţia de director INM a unuia dintre directorii adjuncţi, la momentul vacantării postului şi, ulterior, a fost declanşată procedura pentru numirea în funcţia de director adjunct INM, responsabil cu formarea continuă, respectiv responsabil cu formarea iniţială </w:t>
      </w:r>
    </w:p>
    <w:p w:rsidR="009609D6" w:rsidRPr="009609D6" w:rsidRDefault="009609D6" w:rsidP="009609D6">
      <w:pPr>
        <w:ind w:firstLine="720"/>
        <w:jc w:val="both"/>
        <w:rPr>
          <w:rFonts w:asciiTheme="minorHAnsi" w:hAnsiTheme="minorHAnsi"/>
        </w:rPr>
      </w:pPr>
      <w:r w:rsidRPr="009609D6">
        <w:rPr>
          <w:rFonts w:asciiTheme="minorHAnsi" w:hAnsiTheme="minorHAnsi"/>
          <w:lang w:val="ro-RO"/>
        </w:rPr>
        <w:t xml:space="preserve">Au fost formulate note pentru desemnarea în </w:t>
      </w:r>
      <w:r w:rsidRPr="009609D6">
        <w:rPr>
          <w:rFonts w:asciiTheme="minorHAnsi" w:hAnsiTheme="minorHAnsi"/>
        </w:rPr>
        <w:t>Consiliul ştiinţific al Institututui Naţional al Magistraturii a unui reprezentant al Asociaţiilor profesionale, legal constituite, ale judecătorilor şi procurorilor.</w:t>
      </w:r>
    </w:p>
    <w:p w:rsidR="009609D6" w:rsidRPr="009609D6" w:rsidRDefault="009609D6" w:rsidP="009609D6">
      <w:pPr>
        <w:ind w:firstLine="720"/>
        <w:jc w:val="both"/>
        <w:rPr>
          <w:rFonts w:asciiTheme="minorHAnsi" w:hAnsiTheme="minorHAnsi"/>
          <w:lang w:val="ro-RO"/>
        </w:rPr>
      </w:pPr>
      <w:r w:rsidRPr="009609D6">
        <w:rPr>
          <w:rFonts w:asciiTheme="minorHAnsi" w:hAnsiTheme="minorHAnsi"/>
        </w:rPr>
        <w:t>Cu</w:t>
      </w:r>
      <w:r w:rsidR="00807583">
        <w:rPr>
          <w:rFonts w:asciiTheme="minorHAnsi" w:hAnsiTheme="minorHAnsi"/>
          <w:lang w:val="ro-RO"/>
        </w:rPr>
        <w:t xml:space="preserve"> privire la f</w:t>
      </w:r>
      <w:r w:rsidRPr="009609D6">
        <w:rPr>
          <w:rFonts w:asciiTheme="minorHAnsi" w:hAnsiTheme="minorHAnsi"/>
          <w:lang w:val="ro-RO"/>
        </w:rPr>
        <w:t>ormarea profesională a aparatului tehnic al Consiliului Superior al Magistraturii, a fost întocmit şi aprobat Planul anual, f</w:t>
      </w:r>
      <w:r w:rsidR="00260D52">
        <w:rPr>
          <w:rFonts w:asciiTheme="minorHAnsi" w:hAnsiTheme="minorHAnsi"/>
          <w:lang w:val="ro-RO"/>
        </w:rPr>
        <w:t>iind centralizate un număr de 13</w:t>
      </w:r>
      <w:r w:rsidRPr="009609D6">
        <w:rPr>
          <w:rFonts w:asciiTheme="minorHAnsi" w:hAnsiTheme="minorHAnsi"/>
          <w:lang w:val="ro-RO"/>
        </w:rPr>
        <w:t>9 oferte, la cursurile de formare profesi</w:t>
      </w:r>
      <w:r w:rsidR="00C7226D">
        <w:rPr>
          <w:rFonts w:asciiTheme="minorHAnsi" w:hAnsiTheme="minorHAnsi"/>
          <w:lang w:val="ro-RO"/>
        </w:rPr>
        <w:t>onală participând un număr de 92</w:t>
      </w:r>
      <w:r w:rsidRPr="009609D6">
        <w:rPr>
          <w:rFonts w:asciiTheme="minorHAnsi" w:hAnsiTheme="minorHAnsi"/>
          <w:lang w:val="ro-RO"/>
        </w:rPr>
        <w:t xml:space="preserve"> de persoane. </w:t>
      </w:r>
    </w:p>
    <w:p w:rsidR="009609D6" w:rsidRPr="009609D6" w:rsidRDefault="009609D6" w:rsidP="009609D6">
      <w:pPr>
        <w:ind w:firstLine="720"/>
        <w:jc w:val="both"/>
        <w:rPr>
          <w:rFonts w:asciiTheme="minorHAnsi" w:hAnsiTheme="minorHAnsi"/>
          <w:b/>
          <w:lang w:val="ro-RO"/>
        </w:rPr>
      </w:pPr>
      <w:r w:rsidRPr="009609D6">
        <w:rPr>
          <w:rFonts w:asciiTheme="minorHAnsi" w:hAnsiTheme="minorHAnsi"/>
          <w:lang w:val="ro-RO"/>
        </w:rPr>
        <w:t>Subsecvent finalizării perioadei de</w:t>
      </w:r>
      <w:r w:rsidR="0000669E">
        <w:rPr>
          <w:rFonts w:asciiTheme="minorHAnsi" w:hAnsiTheme="minorHAnsi"/>
          <w:lang w:val="ro-RO"/>
        </w:rPr>
        <w:t xml:space="preserve"> stagiu parcursă de un consili</w:t>
      </w:r>
      <w:r w:rsidRPr="009609D6">
        <w:rPr>
          <w:rFonts w:asciiTheme="minorHAnsi" w:hAnsiTheme="minorHAnsi"/>
          <w:lang w:val="ro-RO"/>
        </w:rPr>
        <w:t xml:space="preserve">er juridic asimilat judecătorilor şi procurorilor, a fost întocmit Raportul de stagiu. </w:t>
      </w:r>
    </w:p>
    <w:p w:rsidR="009609D6" w:rsidRPr="009609D6" w:rsidRDefault="009609D6" w:rsidP="009609D6">
      <w:pPr>
        <w:ind w:firstLine="720"/>
        <w:jc w:val="both"/>
        <w:rPr>
          <w:rFonts w:asciiTheme="minorHAnsi" w:hAnsiTheme="minorHAnsi"/>
          <w:lang w:val="ro-RO"/>
        </w:rPr>
      </w:pPr>
      <w:r w:rsidRPr="009609D6">
        <w:rPr>
          <w:rFonts w:asciiTheme="minorHAnsi" w:hAnsiTheme="minorHAnsi"/>
          <w:lang w:val="ro-RO"/>
        </w:rPr>
        <w:lastRenderedPageBreak/>
        <w:t>A fost asigurată prezenţa la şedinţele Consiliului de conducere al Şcolii Naţionale de Grefieri şi au fost întocmite lucrările necesare pentru repartiţia absolvenţilor Institutului Naţional al Magistraturii, respectiv Şcolii Naţionale de Grefieri.</w:t>
      </w:r>
    </w:p>
    <w:p w:rsidR="009609D6" w:rsidRPr="00955AB7" w:rsidRDefault="009609D6" w:rsidP="00955AB7">
      <w:pPr>
        <w:ind w:firstLine="720"/>
        <w:jc w:val="both"/>
        <w:rPr>
          <w:rFonts w:asciiTheme="minorHAnsi" w:hAnsiTheme="minorHAnsi"/>
          <w:lang w:val="ro-RO"/>
        </w:rPr>
      </w:pPr>
      <w:r w:rsidRPr="009609D6">
        <w:rPr>
          <w:rFonts w:asciiTheme="minorHAnsi" w:hAnsiTheme="minorHAnsi"/>
          <w:lang w:val="ro-RO"/>
        </w:rPr>
        <w:t>A fost asigurat suportul necesar pentru desfăşurarea stagiilor de practică ale studenţilor din cadrul Facultăţii de Drept şi a fost asigurată verificarea îndeplinirii condiţiilor de participare la diverse concursuri şi/sau examene.</w:t>
      </w:r>
    </w:p>
    <w:p w:rsidR="009609D6" w:rsidRPr="006A38E0" w:rsidRDefault="009609D6" w:rsidP="00E03647">
      <w:pPr>
        <w:shd w:val="clear" w:color="auto" w:fill="FFFFFF"/>
        <w:ind w:firstLine="708"/>
        <w:jc w:val="both"/>
        <w:rPr>
          <w:rFonts w:asciiTheme="minorHAnsi" w:hAnsiTheme="minorHAnsi"/>
          <w:b/>
          <w:lang w:val="ro-RO"/>
        </w:rPr>
      </w:pPr>
    </w:p>
    <w:p w:rsidR="00F32AF0" w:rsidRDefault="00F32AF0" w:rsidP="00D704C3">
      <w:pPr>
        <w:pStyle w:val="Heading2"/>
        <w:rPr>
          <w:b/>
        </w:rPr>
      </w:pPr>
      <w:r w:rsidRPr="00EB66AC">
        <w:tab/>
      </w:r>
      <w:bookmarkStart w:id="56" w:name="_Toc500142892"/>
      <w:r w:rsidR="001627DF" w:rsidRPr="00C07733">
        <w:rPr>
          <w:b/>
        </w:rPr>
        <w:t xml:space="preserve">VI.2. </w:t>
      </w:r>
      <w:r w:rsidR="001627DF" w:rsidRPr="00C07733">
        <w:rPr>
          <w:b/>
        </w:rPr>
        <w:tab/>
        <w:t>Activitatea Direcţiei l</w:t>
      </w:r>
      <w:r w:rsidRPr="00C07733">
        <w:rPr>
          <w:b/>
        </w:rPr>
        <w:t>egislaţie, documentare şi contencios</w:t>
      </w:r>
      <w:bookmarkEnd w:id="56"/>
    </w:p>
    <w:p w:rsidR="0000669E" w:rsidRPr="00FB4531" w:rsidRDefault="0000669E" w:rsidP="00076D26">
      <w:pPr>
        <w:pStyle w:val="Heading2"/>
      </w:pPr>
      <w:r>
        <w:tab/>
      </w:r>
      <w:bookmarkStart w:id="57" w:name="_Toc500142893"/>
      <w:r w:rsidRPr="00644BC2">
        <w:t>La nivelul Direcţiei legislaţie, doc</w:t>
      </w:r>
      <w:r w:rsidR="00644BC2" w:rsidRPr="00644BC2">
        <w:t>umentare şi contencios au fost înregistrate în perioada de referinţă</w:t>
      </w:r>
      <w:r w:rsidRPr="00644BC2">
        <w:t xml:space="preserve"> </w:t>
      </w:r>
      <w:r w:rsidR="00644BC2" w:rsidRPr="00CC2BA4">
        <w:rPr>
          <w:b/>
        </w:rPr>
        <w:t>1</w:t>
      </w:r>
      <w:r w:rsidR="00023F5A">
        <w:rPr>
          <w:b/>
        </w:rPr>
        <w:t>254</w:t>
      </w:r>
      <w:r w:rsidR="00B50489" w:rsidRPr="00CC2BA4">
        <w:rPr>
          <w:b/>
        </w:rPr>
        <w:t xml:space="preserve"> de</w:t>
      </w:r>
      <w:r w:rsidR="00644BC2" w:rsidRPr="00CC2BA4">
        <w:rPr>
          <w:b/>
        </w:rPr>
        <w:t xml:space="preserve"> lucrări</w:t>
      </w:r>
      <w:r w:rsidR="00CC2BA4" w:rsidRPr="00CC2BA4">
        <w:t>, din care 48</w:t>
      </w:r>
      <w:r w:rsidR="000F231C">
        <w:t>8</w:t>
      </w:r>
      <w:r w:rsidR="00644BC2" w:rsidRPr="00CC2BA4">
        <w:t xml:space="preserve"> </w:t>
      </w:r>
      <w:r w:rsidRPr="00CC2BA4">
        <w:t>la Serviciul legisla</w:t>
      </w:r>
      <w:r w:rsidR="00CC2BA4">
        <w:t>ţ</w:t>
      </w:r>
      <w:r w:rsidRPr="00CC2BA4">
        <w:t xml:space="preserve">ie </w:t>
      </w:r>
      <w:r w:rsidR="00CC2BA4">
        <w:t>ş</w:t>
      </w:r>
      <w:r w:rsidRPr="00CC2BA4">
        <w:t xml:space="preserve">i </w:t>
      </w:r>
      <w:r w:rsidR="00076D26" w:rsidRPr="00CC2BA4">
        <w:t xml:space="preserve">documentare </w:t>
      </w:r>
      <w:r w:rsidR="00644BC2" w:rsidRPr="00CC2BA4">
        <w:t xml:space="preserve">şi </w:t>
      </w:r>
      <w:r w:rsidR="000F231C">
        <w:t>76</w:t>
      </w:r>
      <w:r w:rsidR="00023F5A">
        <w:t>6</w:t>
      </w:r>
      <w:r w:rsidR="00644BC2" w:rsidRPr="00CC2BA4">
        <w:t xml:space="preserve"> </w:t>
      </w:r>
      <w:r w:rsidRPr="00FB4531">
        <w:t>la Serviciul contencios.</w:t>
      </w:r>
      <w:bookmarkEnd w:id="57"/>
    </w:p>
    <w:p w:rsidR="00076D26" w:rsidRPr="00E84342" w:rsidRDefault="00E84342" w:rsidP="00E84342">
      <w:pPr>
        <w:pStyle w:val="ListParagraph"/>
        <w:numPr>
          <w:ilvl w:val="0"/>
          <w:numId w:val="39"/>
        </w:numPr>
        <w:ind w:left="0" w:firstLine="360"/>
        <w:jc w:val="both"/>
        <w:rPr>
          <w:rFonts w:asciiTheme="minorHAnsi" w:hAnsiTheme="minorHAnsi" w:cstheme="minorHAnsi"/>
          <w:lang w:val="ro-RO"/>
        </w:rPr>
      </w:pPr>
      <w:r w:rsidRPr="00E84342">
        <w:rPr>
          <w:rFonts w:asciiTheme="minorHAnsi" w:hAnsiTheme="minorHAnsi" w:cstheme="minorHAnsi"/>
          <w:lang w:val="ro-RO"/>
        </w:rPr>
        <w:t>Activitatea derulată</w:t>
      </w:r>
      <w:r w:rsidR="0000669E" w:rsidRPr="00E84342">
        <w:rPr>
          <w:rFonts w:asciiTheme="minorHAnsi" w:hAnsiTheme="minorHAnsi" w:cstheme="minorHAnsi"/>
          <w:lang w:val="ro-RO"/>
        </w:rPr>
        <w:t xml:space="preserve"> la nivelul </w:t>
      </w:r>
      <w:r w:rsidR="0000669E" w:rsidRPr="00E84342">
        <w:rPr>
          <w:rFonts w:asciiTheme="minorHAnsi" w:hAnsiTheme="minorHAnsi" w:cstheme="minorHAnsi"/>
          <w:b/>
          <w:lang w:val="ro-RO"/>
        </w:rPr>
        <w:t xml:space="preserve">Serviciului </w:t>
      </w:r>
      <w:r w:rsidR="00076D26" w:rsidRPr="00E84342">
        <w:rPr>
          <w:rFonts w:asciiTheme="minorHAnsi" w:hAnsiTheme="minorHAnsi" w:cstheme="minorHAnsi"/>
          <w:b/>
          <w:lang w:val="ro-RO"/>
        </w:rPr>
        <w:t>legislatie si documentare</w:t>
      </w:r>
      <w:r w:rsidRPr="00E84342">
        <w:rPr>
          <w:rFonts w:asciiTheme="minorHAnsi" w:hAnsiTheme="minorHAnsi" w:cstheme="minorHAnsi"/>
          <w:lang w:val="ro-RO"/>
        </w:rPr>
        <w:t xml:space="preserve"> este reflectată la Cap. I- secţ</w:t>
      </w:r>
      <w:r w:rsidR="00076D26" w:rsidRPr="00E84342">
        <w:rPr>
          <w:rFonts w:asciiTheme="minorHAnsi" w:hAnsiTheme="minorHAnsi" w:cstheme="minorHAnsi"/>
          <w:lang w:val="ro-RO"/>
        </w:rPr>
        <w:t>iunea I.7.- Raporturile Consiliului Superior al Magi</w:t>
      </w:r>
      <w:r w:rsidRPr="00E84342">
        <w:rPr>
          <w:rFonts w:asciiTheme="minorHAnsi" w:hAnsiTheme="minorHAnsi" w:cstheme="minorHAnsi"/>
          <w:lang w:val="ro-RO"/>
        </w:rPr>
        <w:t>straturii cu puterea legislativă şi cea executivă ş</w:t>
      </w:r>
      <w:r w:rsidR="00076D26" w:rsidRPr="00E84342">
        <w:rPr>
          <w:rFonts w:asciiTheme="minorHAnsi" w:hAnsiTheme="minorHAnsi" w:cstheme="minorHAnsi"/>
          <w:lang w:val="ro-RO"/>
        </w:rPr>
        <w:t>i la Cap.I</w:t>
      </w:r>
      <w:r w:rsidRPr="00E84342">
        <w:rPr>
          <w:rFonts w:asciiTheme="minorHAnsi" w:hAnsiTheme="minorHAnsi" w:cstheme="minorHAnsi"/>
          <w:lang w:val="ro-RO"/>
        </w:rPr>
        <w:t>II – Activităţi derulate în legătură cu atribuţiile în materie legislativă</w:t>
      </w:r>
      <w:r w:rsidR="00076D26" w:rsidRPr="00E84342">
        <w:rPr>
          <w:rFonts w:asciiTheme="minorHAnsi" w:hAnsiTheme="minorHAnsi" w:cstheme="minorHAnsi"/>
          <w:lang w:val="ro-RO"/>
        </w:rPr>
        <w:t xml:space="preserve"> ale Consiliului Supe</w:t>
      </w:r>
      <w:r w:rsidRPr="00E84342">
        <w:rPr>
          <w:rFonts w:asciiTheme="minorHAnsi" w:hAnsiTheme="minorHAnsi" w:cstheme="minorHAnsi"/>
          <w:lang w:val="ro-RO"/>
        </w:rPr>
        <w:t>rior al Magistraturii, astfel că nu va fi reluată</w:t>
      </w:r>
      <w:r w:rsidR="00076D26" w:rsidRPr="00E84342">
        <w:rPr>
          <w:rFonts w:asciiTheme="minorHAnsi" w:hAnsiTheme="minorHAnsi" w:cstheme="minorHAnsi"/>
          <w:lang w:val="ro-RO"/>
        </w:rPr>
        <w:t xml:space="preserve"> aici.</w:t>
      </w:r>
    </w:p>
    <w:p w:rsidR="007333EA" w:rsidRPr="00076D26" w:rsidRDefault="00C94D34" w:rsidP="00352342">
      <w:pPr>
        <w:pStyle w:val="ListParagraph"/>
        <w:numPr>
          <w:ilvl w:val="0"/>
          <w:numId w:val="39"/>
        </w:numPr>
        <w:autoSpaceDE w:val="0"/>
        <w:autoSpaceDN w:val="0"/>
        <w:adjustRightInd w:val="0"/>
        <w:ind w:left="0" w:firstLine="360"/>
        <w:jc w:val="both"/>
        <w:rPr>
          <w:rFonts w:asciiTheme="minorHAnsi" w:hAnsiTheme="minorHAnsi" w:cstheme="minorHAnsi"/>
          <w:bCs/>
          <w:lang w:val="ro-RO"/>
        </w:rPr>
      </w:pPr>
      <w:r>
        <w:rPr>
          <w:rFonts w:asciiTheme="minorHAnsi" w:hAnsiTheme="minorHAnsi" w:cstheme="minorHAnsi"/>
          <w:bCs/>
          <w:lang w:val="ro-RO"/>
        </w:rPr>
        <w:t>A</w:t>
      </w:r>
      <w:r w:rsidR="007333EA" w:rsidRPr="00076D26">
        <w:rPr>
          <w:rFonts w:asciiTheme="minorHAnsi" w:hAnsiTheme="minorHAnsi" w:cstheme="minorHAnsi"/>
          <w:bCs/>
          <w:lang w:val="ro-RO"/>
        </w:rPr>
        <w:t xml:space="preserve">ctivităţile principale ale </w:t>
      </w:r>
      <w:r w:rsidR="007333EA" w:rsidRPr="00C94D34">
        <w:rPr>
          <w:rFonts w:asciiTheme="minorHAnsi" w:hAnsiTheme="minorHAnsi" w:cstheme="minorHAnsi"/>
          <w:b/>
          <w:bCs/>
          <w:lang w:val="ro-RO"/>
        </w:rPr>
        <w:t>Serviciului contencios</w:t>
      </w:r>
      <w:r w:rsidR="007333EA" w:rsidRPr="00076D26">
        <w:rPr>
          <w:rFonts w:asciiTheme="minorHAnsi" w:hAnsiTheme="minorHAnsi" w:cstheme="minorHAnsi"/>
          <w:bCs/>
          <w:lang w:val="ro-RO"/>
        </w:rPr>
        <w:t xml:space="preserve"> au avut în vedere reprezentarea Consiliului </w:t>
      </w:r>
      <w:r w:rsidR="007333EA" w:rsidRPr="00076D26">
        <w:rPr>
          <w:rFonts w:asciiTheme="minorHAnsi" w:hAnsiTheme="minorHAnsi" w:cstheme="minorHAnsi"/>
          <w:lang w:val="ro-RO"/>
        </w:rPr>
        <w:t>şi apărarea drepturilor şi intereselor acestuia în faţa instanţelor judecătoreşti şi a altor organe de jurisdicţie, precum şi avizarea</w:t>
      </w:r>
      <w:r w:rsidR="007333EA" w:rsidRPr="00076D26">
        <w:rPr>
          <w:rFonts w:asciiTheme="minorHAnsi" w:hAnsiTheme="minorHAnsi" w:cstheme="minorHAnsi"/>
        </w:rPr>
        <w:t xml:space="preserve"> din </w:t>
      </w:r>
      <w:r w:rsidR="007333EA" w:rsidRPr="00076D26">
        <w:rPr>
          <w:rFonts w:asciiTheme="minorHAnsi" w:hAnsiTheme="minorHAnsi" w:cstheme="minorHAnsi"/>
          <w:lang w:val="ro-RO"/>
        </w:rPr>
        <w:t>punct de vedere al legalităţii a măsurilor de natură să angajeze răspunderea patrimonială a preşedintelui Consiliului în calitate de ordonator principal de credite, a măsurilor care ar putea aduce atingere drepturilor Consiliului sau ale personalului său şi a contractelor încheiate de Consiliu.</w:t>
      </w:r>
    </w:p>
    <w:p w:rsidR="007333EA" w:rsidRPr="00BD6B44" w:rsidRDefault="007333EA" w:rsidP="00352342">
      <w:pPr>
        <w:autoSpaceDE w:val="0"/>
        <w:autoSpaceDN w:val="0"/>
        <w:adjustRightInd w:val="0"/>
        <w:ind w:firstLine="708"/>
        <w:jc w:val="both"/>
        <w:rPr>
          <w:bCs/>
          <w:lang w:val="ro-RO"/>
        </w:rPr>
      </w:pPr>
      <w:r w:rsidRPr="00BD6B44">
        <w:rPr>
          <w:bCs/>
          <w:lang w:val="ro-RO"/>
        </w:rPr>
        <w:t xml:space="preserve">Ca şi în anii anteriori, dintre litigiile în care Consiliul Superior al Magistraturii a fost parte în cursul anului 2017 un loc important l-au ocupat contestaţiile declarate de judecători şi procurori, în temeiul art. 29 alin. (7) din Legea nr. 317/2004 republicată, împotriva hotărârilor de Plen privind cariera şi drepturile judecătorilor şi procurorilor. Astfel, </w:t>
      </w:r>
      <w:r w:rsidR="00226093">
        <w:rPr>
          <w:bCs/>
          <w:lang w:val="ro-RO"/>
        </w:rPr>
        <w:t>a fost înregistrat un număr de 9</w:t>
      </w:r>
      <w:r w:rsidRPr="00BD6B44">
        <w:rPr>
          <w:bCs/>
          <w:lang w:val="ro-RO"/>
        </w:rPr>
        <w:t>6 de contestaţii având ca obiect astfel de hotărâri.</w:t>
      </w:r>
    </w:p>
    <w:p w:rsidR="007333EA" w:rsidRPr="00BD6B44" w:rsidRDefault="007333EA" w:rsidP="00352342">
      <w:pPr>
        <w:autoSpaceDE w:val="0"/>
        <w:autoSpaceDN w:val="0"/>
        <w:adjustRightInd w:val="0"/>
        <w:jc w:val="both"/>
        <w:rPr>
          <w:bCs/>
          <w:lang w:val="ro-RO"/>
        </w:rPr>
      </w:pPr>
      <w:r w:rsidRPr="00BD6B44">
        <w:rPr>
          <w:bCs/>
          <w:lang w:val="ro-RO"/>
        </w:rPr>
        <w:tab/>
        <w:t xml:space="preserve">O altă categorie de litigii au fost cele având ca obiect acţiunile în anularea hotărârilor adoptate de Plen în legătură cu organizarea şi desfăşurarea diferitelor concursuri (de admitere în magistratură, de promovare în funcţii de conducere şi în funcţii de execuţie), precum şi acţiunile formulate în temeiul Legii nr. 554/2004 privind contenciosul administrativ.             </w:t>
      </w:r>
    </w:p>
    <w:p w:rsidR="007333EA" w:rsidRPr="00BD6B44" w:rsidRDefault="007333EA" w:rsidP="00226093">
      <w:pPr>
        <w:autoSpaceDE w:val="0"/>
        <w:autoSpaceDN w:val="0"/>
        <w:adjustRightInd w:val="0"/>
        <w:ind w:firstLine="720"/>
        <w:jc w:val="both"/>
        <w:rPr>
          <w:bCs/>
          <w:lang w:val="ro-RO"/>
        </w:rPr>
      </w:pPr>
      <w:r>
        <w:rPr>
          <w:bCs/>
          <w:lang w:val="ro-RO"/>
        </w:rPr>
        <w:t>A</w:t>
      </w:r>
      <w:r w:rsidR="00226093">
        <w:rPr>
          <w:bCs/>
          <w:lang w:val="ro-RO"/>
        </w:rPr>
        <w:t>u fost înregistrate în total 212</w:t>
      </w:r>
      <w:r>
        <w:rPr>
          <w:bCs/>
          <w:lang w:val="ro-RO"/>
        </w:rPr>
        <w:t xml:space="preserve"> </w:t>
      </w:r>
      <w:r w:rsidRPr="00BD6B44">
        <w:rPr>
          <w:bCs/>
          <w:lang w:val="ro-RO"/>
        </w:rPr>
        <w:t>cauze noi în care Consiliul Superior al Magistraturii a figurat ca parte, la care se adaugă un stoc de 337 dosare rămase nesoluţionate din anii anteriori (2006 - 2016).</w:t>
      </w:r>
    </w:p>
    <w:p w:rsidR="00226093" w:rsidRPr="00226093" w:rsidRDefault="007333EA" w:rsidP="00226093">
      <w:pPr>
        <w:autoSpaceDE w:val="0"/>
        <w:autoSpaceDN w:val="0"/>
        <w:adjustRightInd w:val="0"/>
        <w:ind w:firstLine="720"/>
        <w:jc w:val="both"/>
        <w:rPr>
          <w:bCs/>
          <w:lang w:val="ro-RO"/>
        </w:rPr>
      </w:pPr>
      <w:r w:rsidRPr="00BD6B44">
        <w:rPr>
          <w:bCs/>
          <w:lang w:val="ro-RO"/>
        </w:rPr>
        <w:t xml:space="preserve">În anul curent, din totalul </w:t>
      </w:r>
      <w:r w:rsidRPr="00226093">
        <w:rPr>
          <w:bCs/>
          <w:lang w:val="ro-RO"/>
        </w:rPr>
        <w:t xml:space="preserve">de </w:t>
      </w:r>
      <w:r w:rsidR="00226093" w:rsidRPr="00226093">
        <w:rPr>
          <w:bCs/>
          <w:lang w:val="ro-RO"/>
        </w:rPr>
        <w:t xml:space="preserve">549  de cauze rulate, 25 acţiuni au fost admise, 123 au fost respinse, 9 au fost anulate, 15 au fost suspendate, 6 au fost perimate şi în 9 cauze s-au înregistrat cereri de renunţare la judecată, </w:t>
      </w:r>
      <w:r w:rsidR="00226093">
        <w:rPr>
          <w:bCs/>
          <w:lang w:val="ro-RO"/>
        </w:rPr>
        <w:t>rămânând nesoluţionate</w:t>
      </w:r>
      <w:r w:rsidR="00226093" w:rsidRPr="00226093">
        <w:rPr>
          <w:bCs/>
          <w:lang w:val="ro-RO"/>
        </w:rPr>
        <w:t xml:space="preserve"> un număr de 377 </w:t>
      </w:r>
      <w:r w:rsidR="00226093">
        <w:rPr>
          <w:bCs/>
          <w:lang w:val="ro-RO"/>
        </w:rPr>
        <w:t xml:space="preserve">de </w:t>
      </w:r>
      <w:r w:rsidR="00226093" w:rsidRPr="00226093">
        <w:rPr>
          <w:bCs/>
          <w:lang w:val="ro-RO"/>
        </w:rPr>
        <w:t>cauze.</w:t>
      </w:r>
    </w:p>
    <w:p w:rsidR="007333EA" w:rsidRPr="00BD6B44" w:rsidRDefault="007333EA" w:rsidP="00352342">
      <w:pPr>
        <w:autoSpaceDE w:val="0"/>
        <w:autoSpaceDN w:val="0"/>
        <w:adjustRightInd w:val="0"/>
        <w:ind w:firstLine="720"/>
        <w:jc w:val="both"/>
        <w:rPr>
          <w:bCs/>
          <w:lang w:val="ro-RO"/>
        </w:rPr>
      </w:pPr>
      <w:r w:rsidRPr="00BD6B44">
        <w:rPr>
          <w:bCs/>
          <w:lang w:val="ro-RO"/>
        </w:rPr>
        <w:t>În cursul anului 2017, acţiunile admise au vizat în principal cereri având ca obiect recunoaşterea unor drepturi băneşti în favoarea judecătorilor şi procurorilor (pretenţii privind dobânzi legale aferente unor debite principale stabilite prin titluri executorii, cereri având ca obiect recunoaşterea unor drepturi salariale privind stabilirea valorii de referinţă sectorială la 405 şi sporul de doctorat),</w:t>
      </w:r>
      <w:r w:rsidRPr="00BD6B44">
        <w:t xml:space="preserve"> </w:t>
      </w:r>
      <w:r w:rsidRPr="00BD6B44">
        <w:rPr>
          <w:bCs/>
          <w:lang w:val="ro-RO"/>
        </w:rPr>
        <w:t>privind cereri de transfer, numire în funcţia de judecător sau procuror,</w:t>
      </w:r>
      <w:r w:rsidRPr="00BD6B44">
        <w:t xml:space="preserve"> </w:t>
      </w:r>
      <w:r w:rsidRPr="00BD6B44">
        <w:rPr>
          <w:bCs/>
          <w:lang w:val="ro-RO"/>
        </w:rPr>
        <w:t>acordarea avizului anual pentru menţinerea în funcţie, acţiuni privind anularea unor acte administrative normative (regulamente) şi cereri ale unor categorii de personal de recunoaştere a vechimii în specialitatea juridică.</w:t>
      </w:r>
    </w:p>
    <w:p w:rsidR="007333EA" w:rsidRPr="00BD6B44" w:rsidRDefault="007333EA" w:rsidP="00352342">
      <w:pPr>
        <w:autoSpaceDE w:val="0"/>
        <w:autoSpaceDN w:val="0"/>
        <w:adjustRightInd w:val="0"/>
        <w:ind w:firstLine="720"/>
        <w:jc w:val="both"/>
        <w:rPr>
          <w:bCs/>
          <w:lang w:val="ro-RO"/>
        </w:rPr>
      </w:pPr>
      <w:r w:rsidRPr="00BD6B44">
        <w:rPr>
          <w:bCs/>
          <w:lang w:val="ro-RO"/>
        </w:rPr>
        <w:t xml:space="preserve">De asemenea, în cursul anului 2017, au fost înregistrate </w:t>
      </w:r>
      <w:r w:rsidR="00F41A5D">
        <w:rPr>
          <w:bCs/>
          <w:lang w:val="ro-RO"/>
        </w:rPr>
        <w:t xml:space="preserve">208 </w:t>
      </w:r>
      <w:r w:rsidRPr="00BD6B44">
        <w:rPr>
          <w:bCs/>
          <w:lang w:val="ro-RO"/>
        </w:rPr>
        <w:t xml:space="preserve">plângeri prealabile, contestaţii, reclamaţii administrative formulate în temeiul Legii nr. 544/2001 </w:t>
      </w:r>
      <w:r w:rsidRPr="00BD6B44">
        <w:rPr>
          <w:lang w:val="ro-RO"/>
        </w:rPr>
        <w:t>privind liberul acces la informaţiile de interes public, precum</w:t>
      </w:r>
      <w:r w:rsidRPr="00BD6B44">
        <w:rPr>
          <w:bCs/>
          <w:lang w:val="ro-RO"/>
        </w:rPr>
        <w:t xml:space="preserve"> şi alte solicitări adresate Consiliului referitoare la aspecte ce ţin de activitatea acestuia, cu privire la care au fost întocmite puncte de vedere şi au fost transmise răspunsuri către petenţi. </w:t>
      </w:r>
    </w:p>
    <w:p w:rsidR="007333EA" w:rsidRPr="00BD6B44" w:rsidRDefault="007333EA" w:rsidP="00352342">
      <w:pPr>
        <w:autoSpaceDE w:val="0"/>
        <w:autoSpaceDN w:val="0"/>
        <w:adjustRightInd w:val="0"/>
        <w:ind w:firstLine="720"/>
        <w:jc w:val="both"/>
        <w:rPr>
          <w:bCs/>
          <w:lang w:val="ro-RO"/>
        </w:rPr>
      </w:pPr>
      <w:r w:rsidRPr="00BD6B44">
        <w:rPr>
          <w:bCs/>
          <w:lang w:val="ro-RO"/>
        </w:rPr>
        <w:t>De asemenea</w:t>
      </w:r>
      <w:r w:rsidR="00920E99">
        <w:rPr>
          <w:bCs/>
          <w:lang w:val="ro-RO"/>
        </w:rPr>
        <w:t>,</w:t>
      </w:r>
      <w:r w:rsidRPr="00BD6B44">
        <w:rPr>
          <w:bCs/>
          <w:lang w:val="ro-RO"/>
        </w:rPr>
        <w:t xml:space="preserve"> există 7 litigii privind achiziţiile publice</w:t>
      </w:r>
      <w:r w:rsidRPr="00BD6B44">
        <w:t xml:space="preserve"> </w:t>
      </w:r>
      <w:r w:rsidRPr="00BD6B44">
        <w:rPr>
          <w:bCs/>
          <w:lang w:val="ro-RO"/>
        </w:rPr>
        <w:t xml:space="preserve">în care </w:t>
      </w:r>
      <w:r w:rsidRPr="00BD6B44">
        <w:rPr>
          <w:bCs/>
          <w:lang w:val="ro-RO" w:eastAsia="ro-RO"/>
        </w:rPr>
        <w:t>Consiliul Superior al Magistraturii</w:t>
      </w:r>
      <w:r w:rsidRPr="00BD6B44">
        <w:rPr>
          <w:bCs/>
          <w:lang w:val="ro-RO"/>
        </w:rPr>
        <w:t xml:space="preserve"> are calitatea de parte, litigii înregistrate la instanţele judecătoreşti, până în prezent nefiind soluţionat definitiv nici un dosar.</w:t>
      </w:r>
    </w:p>
    <w:p w:rsidR="007333EA" w:rsidRPr="00BD6B44" w:rsidRDefault="007333EA" w:rsidP="00352342">
      <w:pPr>
        <w:autoSpaceDE w:val="0"/>
        <w:autoSpaceDN w:val="0"/>
        <w:adjustRightInd w:val="0"/>
        <w:ind w:firstLine="720"/>
        <w:jc w:val="both"/>
        <w:rPr>
          <w:bCs/>
          <w:lang w:val="ro-RO"/>
        </w:rPr>
      </w:pPr>
      <w:r w:rsidRPr="00BD6B44">
        <w:rPr>
          <w:bCs/>
          <w:lang w:val="ro-RO"/>
        </w:rPr>
        <w:lastRenderedPageBreak/>
        <w:t xml:space="preserve">În activitatea curentă, au fost avizate din punct de vedere al legalităţii un număr de </w:t>
      </w:r>
      <w:r w:rsidR="00F41A5D">
        <w:rPr>
          <w:bCs/>
          <w:lang w:val="ro-RO"/>
        </w:rPr>
        <w:t xml:space="preserve">1997 </w:t>
      </w:r>
      <w:r w:rsidRPr="00BD6B44">
        <w:rPr>
          <w:bCs/>
          <w:lang w:val="ro-RO"/>
        </w:rPr>
        <w:t>de note şi contracte privitoare la angajarea răspunderii patrimoniale a instituţiei şi punerea în executare a unor hotărâri judecătoreşti, întocmite de celelalte compartimente din cadrul aparatului propriu al Consiliului Superior al Magistraturii.</w:t>
      </w:r>
    </w:p>
    <w:p w:rsidR="007333EA" w:rsidRPr="00BD6B44" w:rsidRDefault="00C94D34" w:rsidP="00352342">
      <w:pPr>
        <w:autoSpaceDE w:val="0"/>
        <w:autoSpaceDN w:val="0"/>
        <w:adjustRightInd w:val="0"/>
        <w:ind w:firstLine="720"/>
        <w:jc w:val="both"/>
        <w:rPr>
          <w:bCs/>
          <w:lang w:val="ro-RO"/>
        </w:rPr>
      </w:pPr>
      <w:r>
        <w:rPr>
          <w:bCs/>
          <w:lang w:val="ro-RO"/>
        </w:rPr>
        <w:t xml:space="preserve">Precizăm </w:t>
      </w:r>
      <w:r w:rsidR="007333EA" w:rsidRPr="00BD6B44">
        <w:rPr>
          <w:bCs/>
          <w:lang w:val="ro-RO"/>
        </w:rPr>
        <w:t>că un segment important al activităţii Serviciului Contencios în perioada de referinţă a fost reprezentat de activităţile desfăşurate de personalul acestuia în cadrul comisiilor de specialitate şi grupurilor de lucru constituite la nivelul Consiliului Superior al Magistraturii.</w:t>
      </w:r>
    </w:p>
    <w:p w:rsidR="007333EA" w:rsidRPr="00BD6B44" w:rsidRDefault="007333EA" w:rsidP="00352342">
      <w:pPr>
        <w:autoSpaceDE w:val="0"/>
        <w:autoSpaceDN w:val="0"/>
        <w:adjustRightInd w:val="0"/>
        <w:ind w:firstLine="720"/>
        <w:jc w:val="both"/>
        <w:rPr>
          <w:bCs/>
          <w:lang w:val="ro-RO"/>
        </w:rPr>
      </w:pPr>
      <w:r w:rsidRPr="00BD6B44">
        <w:rPr>
          <w:bCs/>
          <w:lang w:val="ro-RO"/>
        </w:rPr>
        <w:t xml:space="preserve">Astfel, Serviciul Contencios a asigurat participarea la unele şedinţe ale Comisiei nr. 1 </w:t>
      </w:r>
      <w:r w:rsidR="00C12739">
        <w:rPr>
          <w:bCs/>
          <w:lang w:val="ro-RO"/>
        </w:rPr>
        <w:t>–</w:t>
      </w:r>
      <w:r w:rsidR="00F55863">
        <w:rPr>
          <w:bCs/>
          <w:lang w:val="ro-RO"/>
        </w:rPr>
        <w:t xml:space="preserve"> </w:t>
      </w:r>
      <w:r w:rsidR="00C12739">
        <w:rPr>
          <w:bCs/>
          <w:lang w:val="ro-RO"/>
        </w:rPr>
        <w:t xml:space="preserve">Legislaţie şi cooperare interinstituţională </w:t>
      </w:r>
      <w:r w:rsidRPr="00BD6B44">
        <w:rPr>
          <w:bCs/>
          <w:lang w:val="ro-RO"/>
        </w:rPr>
        <w:t xml:space="preserve">şi ale Comisiei nr. 2 </w:t>
      </w:r>
      <w:r w:rsidR="00C12739">
        <w:rPr>
          <w:bCs/>
          <w:lang w:val="ro-RO"/>
        </w:rPr>
        <w:t xml:space="preserve">– Resurse umane şi organizare </w:t>
      </w:r>
      <w:r w:rsidRPr="00BD6B44">
        <w:rPr>
          <w:bCs/>
          <w:lang w:val="ro-RO"/>
        </w:rPr>
        <w:t>în care au fost prezentate lucrările întocmite la nivelul acestui serviciu, implicându-se</w:t>
      </w:r>
      <w:r w:rsidR="00C94D34">
        <w:rPr>
          <w:bCs/>
          <w:lang w:val="ro-RO"/>
        </w:rPr>
        <w:t>,</w:t>
      </w:r>
      <w:r w:rsidRPr="00BD6B44">
        <w:rPr>
          <w:bCs/>
          <w:lang w:val="ro-RO"/>
        </w:rPr>
        <w:t xml:space="preserve"> de asemenea</w:t>
      </w:r>
      <w:r w:rsidR="00C94D34">
        <w:rPr>
          <w:bCs/>
          <w:lang w:val="ro-RO"/>
        </w:rPr>
        <w:t>,</w:t>
      </w:r>
      <w:r w:rsidRPr="00BD6B44">
        <w:rPr>
          <w:bCs/>
          <w:lang w:val="ro-RO"/>
        </w:rPr>
        <w:t xml:space="preserve"> şi în activitatea unor grupuri de lucru înfiinţate la nivelul Consiliului.</w:t>
      </w:r>
    </w:p>
    <w:p w:rsidR="00EB66AC" w:rsidRPr="00EB66AC" w:rsidRDefault="00EB66AC" w:rsidP="00352342">
      <w:pPr>
        <w:rPr>
          <w:rFonts w:asciiTheme="minorHAnsi" w:hAnsiTheme="minorHAnsi"/>
          <w:lang w:val="ro-RO"/>
        </w:rPr>
      </w:pPr>
    </w:p>
    <w:p w:rsidR="004B7D7E" w:rsidRDefault="00AD73FC" w:rsidP="00D704C3">
      <w:pPr>
        <w:pStyle w:val="Heading2"/>
        <w:rPr>
          <w:b/>
          <w:lang w:eastAsia="ro-RO"/>
        </w:rPr>
      </w:pPr>
      <w:r w:rsidRPr="00EB66AC">
        <w:tab/>
      </w:r>
      <w:bookmarkStart w:id="58" w:name="_Toc500142894"/>
      <w:r w:rsidR="00F32AF0" w:rsidRPr="0054523B">
        <w:rPr>
          <w:b/>
        </w:rPr>
        <w:t>VI.3.</w:t>
      </w:r>
      <w:r w:rsidR="00F32AF0" w:rsidRPr="00EB66AC">
        <w:tab/>
      </w:r>
      <w:r w:rsidR="00F32AF0" w:rsidRPr="0054523B">
        <w:rPr>
          <w:b/>
          <w:lang w:eastAsia="ro-RO"/>
        </w:rPr>
        <w:t xml:space="preserve">Activitatea </w:t>
      </w:r>
      <w:r w:rsidR="004B7D7E" w:rsidRPr="0054523B">
        <w:rPr>
          <w:b/>
          <w:lang w:eastAsia="ro-RO"/>
        </w:rPr>
        <w:t>Direcţiei afaceri europene</w:t>
      </w:r>
      <w:r w:rsidR="001627DF" w:rsidRPr="0054523B">
        <w:rPr>
          <w:b/>
          <w:lang w:eastAsia="ro-RO"/>
        </w:rPr>
        <w:t>,</w:t>
      </w:r>
      <w:r w:rsidR="004B7D7E" w:rsidRPr="0054523B">
        <w:rPr>
          <w:b/>
          <w:lang w:eastAsia="ro-RO"/>
        </w:rPr>
        <w:t xml:space="preserve"> rela</w:t>
      </w:r>
      <w:r w:rsidR="001627DF" w:rsidRPr="0054523B">
        <w:rPr>
          <w:b/>
          <w:lang w:eastAsia="ro-RO"/>
        </w:rPr>
        <w:t>ţii internaţionale şi programe</w:t>
      </w:r>
      <w:bookmarkEnd w:id="58"/>
    </w:p>
    <w:p w:rsidR="00CB6980" w:rsidRPr="00CB6980" w:rsidRDefault="000D69F4" w:rsidP="00CB6980">
      <w:pPr>
        <w:keepNext/>
        <w:tabs>
          <w:tab w:val="left" w:pos="851"/>
        </w:tabs>
        <w:jc w:val="both"/>
        <w:outlineLvl w:val="1"/>
        <w:rPr>
          <w:rFonts w:asciiTheme="minorHAnsi" w:hAnsiTheme="minorHAnsi"/>
          <w:lang w:val="ro-RO"/>
        </w:rPr>
      </w:pPr>
      <w:r>
        <w:rPr>
          <w:lang w:val="ro-RO" w:eastAsia="ro-RO"/>
        </w:rPr>
        <w:tab/>
      </w:r>
      <w:bookmarkStart w:id="59" w:name="_Toc381021553"/>
      <w:r w:rsidR="00CB6980" w:rsidRPr="00CB6980">
        <w:rPr>
          <w:rFonts w:asciiTheme="minorHAnsi" w:hAnsiTheme="minorHAnsi"/>
          <w:lang w:val="ro-RO"/>
        </w:rPr>
        <w:t xml:space="preserve">În cursul anului 2017, la nivelul Direcției Afaceri Europene, Relații Internaționale și Programe s-au elaborat documente în cadrul a 737 de lucrări alocate sau aflate deja în lucru. </w:t>
      </w:r>
    </w:p>
    <w:p w:rsidR="00F32AF0" w:rsidRPr="0032790D" w:rsidRDefault="00F32AF0" w:rsidP="00CB6980">
      <w:pPr>
        <w:jc w:val="both"/>
      </w:pPr>
      <w:r w:rsidRPr="0032790D">
        <w:tab/>
      </w:r>
      <w:bookmarkStart w:id="60" w:name="_Toc500142895"/>
      <w:r w:rsidRPr="0032790D">
        <w:t>VI.3.1.</w:t>
      </w:r>
      <w:r w:rsidRPr="0032790D">
        <w:tab/>
        <w:t xml:space="preserve"> Activitatea în cadrul Mecanismului de Cooperare şi Verificare al Comisiei Europene  şi  pentru implementarea Strategiei Naţionale Anticorupţie</w:t>
      </w:r>
      <w:bookmarkEnd w:id="59"/>
      <w:bookmarkEnd w:id="60"/>
    </w:p>
    <w:p w:rsidR="00193FB4" w:rsidRPr="00193FB4" w:rsidRDefault="00193FB4" w:rsidP="00193FB4">
      <w:pPr>
        <w:ind w:firstLine="708"/>
        <w:jc w:val="both"/>
        <w:rPr>
          <w:rFonts w:asciiTheme="minorHAnsi" w:hAnsiTheme="minorHAnsi"/>
          <w:lang w:val="ro-RO"/>
        </w:rPr>
      </w:pPr>
      <w:r w:rsidRPr="00193FB4">
        <w:rPr>
          <w:rFonts w:asciiTheme="minorHAnsi" w:hAnsiTheme="minorHAnsi"/>
          <w:lang w:val="ro-RO"/>
        </w:rPr>
        <w:t>În cursul anului 2017, Comisia Europeană a continuat colaborarea cu autoritățile naționale în cadrul Mecanismului de Cooperare și Verificare (MCV). Raportul anual al Comisiei a fost publicat la data de 25 ianuarie 2017, ocazie cu care au fost evidențiate evoluțiile autorităților naționale în domeniul independenței justiției și luptei împotriva corupției înregistrate în cursul anului 2016. La finalul raportului, Comisia a formulat un set de 12 recomandări punctuale și a invitat România să acționeze pentru a le pune în aplicare</w:t>
      </w:r>
      <w:r w:rsidR="00096EF6">
        <w:rPr>
          <w:rFonts w:asciiTheme="minorHAnsi" w:hAnsiTheme="minorHAnsi"/>
          <w:lang w:val="ro-RO"/>
        </w:rPr>
        <w:t>, evaluarea acestei activități urmând a fi realizată</w:t>
      </w:r>
      <w:r w:rsidRPr="00193FB4">
        <w:rPr>
          <w:rFonts w:asciiTheme="minorHAnsi" w:hAnsiTheme="minorHAnsi"/>
          <w:lang w:val="ro-RO"/>
        </w:rPr>
        <w:t xml:space="preserve"> la sfârșitul acestui an. </w:t>
      </w:r>
    </w:p>
    <w:p w:rsidR="00193FB4" w:rsidRPr="00193FB4" w:rsidRDefault="00193FB4" w:rsidP="00193FB4">
      <w:pPr>
        <w:ind w:firstLine="708"/>
        <w:jc w:val="both"/>
        <w:rPr>
          <w:rFonts w:asciiTheme="minorHAnsi" w:hAnsiTheme="minorHAnsi"/>
          <w:lang w:val="ro-RO"/>
        </w:rPr>
      </w:pPr>
      <w:r w:rsidRPr="00193FB4">
        <w:rPr>
          <w:rFonts w:asciiTheme="minorHAnsi" w:hAnsiTheme="minorHAnsi"/>
          <w:lang w:val="ro-RO"/>
        </w:rPr>
        <w:t xml:space="preserve">Față de atribuțiile și rolul Consiliului în raport cu obiectivele de referință din cadrul Mecanismului, </w:t>
      </w:r>
      <w:r>
        <w:rPr>
          <w:rFonts w:asciiTheme="minorHAnsi" w:hAnsiTheme="minorHAnsi"/>
          <w:lang w:val="ro-RO"/>
        </w:rPr>
        <w:t>Direcţia afaceri europene, relaţii internaţionale şi programe (</w:t>
      </w:r>
      <w:r w:rsidRPr="00193FB4">
        <w:rPr>
          <w:rFonts w:asciiTheme="minorHAnsi" w:hAnsiTheme="minorHAnsi"/>
          <w:lang w:val="ro-RO"/>
        </w:rPr>
        <w:t>DAERIP</w:t>
      </w:r>
      <w:r>
        <w:rPr>
          <w:rFonts w:asciiTheme="minorHAnsi" w:hAnsiTheme="minorHAnsi"/>
          <w:lang w:val="ro-RO"/>
        </w:rPr>
        <w:t>)</w:t>
      </w:r>
      <w:r w:rsidRPr="00193FB4">
        <w:rPr>
          <w:rFonts w:asciiTheme="minorHAnsi" w:hAnsiTheme="minorHAnsi"/>
          <w:lang w:val="ro-RO"/>
        </w:rPr>
        <w:t xml:space="preserve"> a realizat o analiză tehnică detaliată a raportului și un proiect de plan pentru implementarea măsurilor la nivelul CSM. În acest sens, pri</w:t>
      </w:r>
      <w:r>
        <w:rPr>
          <w:rFonts w:asciiTheme="minorHAnsi" w:hAnsiTheme="minorHAnsi"/>
          <w:lang w:val="ro-RO"/>
        </w:rPr>
        <w:t>n Hotărârea nr. 120/02.02.</w:t>
      </w:r>
      <w:r w:rsidRPr="00193FB4">
        <w:rPr>
          <w:rFonts w:asciiTheme="minorHAnsi" w:hAnsiTheme="minorHAnsi"/>
          <w:lang w:val="ro-RO"/>
        </w:rPr>
        <w:t>2017, Plenul Consiliului Superior al Magistraturii a aprobat Planul de măsuri pentru implementarea recomandărilor Comisiei Europene din Raportul privind progresele României în cadrul Mecanismului de Cooperare și Verificare, publicat la data de 25 ianuarie 2017.</w:t>
      </w:r>
    </w:p>
    <w:p w:rsidR="00193FB4" w:rsidRPr="00193FB4" w:rsidRDefault="00193FB4" w:rsidP="00193FB4">
      <w:pPr>
        <w:ind w:firstLine="708"/>
        <w:jc w:val="both"/>
        <w:rPr>
          <w:rFonts w:asciiTheme="minorHAnsi" w:hAnsiTheme="minorHAnsi"/>
          <w:lang w:val="ro-RO"/>
        </w:rPr>
      </w:pPr>
      <w:r w:rsidRPr="00193FB4">
        <w:rPr>
          <w:rFonts w:asciiTheme="minorHAnsi" w:hAnsiTheme="minorHAnsi"/>
          <w:lang w:val="ro-RO"/>
        </w:rPr>
        <w:t>Pe parcursul anului 2017, reprezentanții Comisiei Europene au efectuat două misiuni de evaluare în perioadele 3-5 mai, respectiv 18-21 septembrie 2017. Cu ocazia acestor misiuni, au avut loc o serie de întrevederi cu reprezentanții sistemului judiciar, respectiv cu reprezentanți ai Ministerului Justiției, Consiliului Superior al Magistraturii, Înaltei Curte de Casație și Justiție, Parchetului de pe lângă Înalta Curte de Casație și Justiție, Direcția Națională Anticorupție, Curtea Constituțională, Parlamentul României, ş.a. În cadrul întrevederii ce a a</w:t>
      </w:r>
      <w:r w:rsidR="00096EF6">
        <w:rPr>
          <w:rFonts w:asciiTheme="minorHAnsi" w:hAnsiTheme="minorHAnsi"/>
          <w:lang w:val="ro-RO"/>
        </w:rPr>
        <w:t xml:space="preserve">vut loc la </w:t>
      </w:r>
      <w:r w:rsidRPr="00193FB4">
        <w:rPr>
          <w:rFonts w:asciiTheme="minorHAnsi" w:hAnsiTheme="minorHAnsi"/>
          <w:lang w:val="ro-RO"/>
        </w:rPr>
        <w:t>Consiliul Superior al Magistraturii au fost abordate teme precum independența sistemului judiciar, măsuri privind prevenirea și combaterea corupției în sistemul judiciar, transparență și integritate, implementarea noilor coduri, resursele umane, măsuri pentru unificarea jurisprudenței, răspunderea disciplinară a magistraților, măsuri pentru îmbunătățirea eficienței justiției, publicarea hotărârilor judecătorești ş.a.</w:t>
      </w:r>
    </w:p>
    <w:p w:rsidR="00193FB4" w:rsidRPr="00193FB4" w:rsidRDefault="00193FB4" w:rsidP="00193FB4">
      <w:pPr>
        <w:ind w:firstLine="708"/>
        <w:jc w:val="both"/>
        <w:rPr>
          <w:rFonts w:asciiTheme="minorHAnsi" w:hAnsiTheme="minorHAnsi"/>
          <w:lang w:val="ro-RO"/>
        </w:rPr>
      </w:pPr>
      <w:r w:rsidRPr="00193FB4">
        <w:rPr>
          <w:rFonts w:asciiTheme="minorHAnsi" w:hAnsiTheme="minorHAnsi"/>
          <w:lang w:val="ro-RO"/>
        </w:rPr>
        <w:t>Atunci când a fost cazul, informațiile prezentate cu ocazia misiunilor de evaluare au fost completate cu alte date de follow-up, în măsura în care s-a impus transmiterea unor informații suplimentare cu privire la progresele realizate, măsuri care exced intervalului avut în vedere pe parcursul misiunilor de evaluare.</w:t>
      </w:r>
    </w:p>
    <w:p w:rsidR="00193FB4" w:rsidRPr="00193FB4" w:rsidRDefault="00193FB4" w:rsidP="00193FB4">
      <w:pPr>
        <w:ind w:firstLine="708"/>
        <w:jc w:val="both"/>
        <w:rPr>
          <w:rFonts w:asciiTheme="minorHAnsi" w:hAnsiTheme="minorHAnsi"/>
          <w:lang w:val="ro-RO"/>
        </w:rPr>
      </w:pPr>
      <w:r w:rsidRPr="00193FB4">
        <w:rPr>
          <w:rFonts w:asciiTheme="minorHAnsi" w:hAnsiTheme="minorHAnsi"/>
          <w:lang w:val="ro-RO"/>
        </w:rPr>
        <w:t>La data de 14 noiembrie a fost dat publicității Raportul Comisei Europene către Parlamentul European și Consiliu privind progresele înregistrate de România în cadrul Mecanismului de cooperare și verificare. Raportul a evidențiat evoluțiile privind îndeplinirea de către autoritățile naționale a recomandărilor formulate de Comisie prin raportul anterior. La nivelul DAERIP a fost realizată o analiză a concluziilor și a recomandărilor formulate și a fost elaborat un plan pentru îndeplinirea acestor recomandări.</w:t>
      </w:r>
    </w:p>
    <w:p w:rsidR="008053EC" w:rsidRDefault="00193FB4" w:rsidP="00193FB4">
      <w:pPr>
        <w:ind w:firstLine="708"/>
        <w:jc w:val="both"/>
        <w:rPr>
          <w:rFonts w:asciiTheme="minorHAnsi" w:hAnsiTheme="minorHAnsi"/>
          <w:lang w:val="ro-RO"/>
        </w:rPr>
      </w:pPr>
      <w:r w:rsidRPr="00193FB4">
        <w:rPr>
          <w:rFonts w:asciiTheme="minorHAnsi" w:hAnsiTheme="minorHAnsi"/>
          <w:lang w:val="ro-RO"/>
        </w:rPr>
        <w:lastRenderedPageBreak/>
        <w:t xml:space="preserve">Referitor la </w:t>
      </w:r>
      <w:r w:rsidRPr="00096EF6">
        <w:rPr>
          <w:rFonts w:asciiTheme="minorHAnsi" w:hAnsiTheme="minorHAnsi"/>
          <w:lang w:val="ro-RO"/>
        </w:rPr>
        <w:t>implementarea Strategiei Naționale Anticorupție</w:t>
      </w:r>
      <w:r w:rsidRPr="00193FB4">
        <w:rPr>
          <w:rFonts w:asciiTheme="minorHAnsi" w:hAnsiTheme="minorHAnsi"/>
          <w:lang w:val="ro-RO"/>
        </w:rPr>
        <w:t>, în cursul anului 2017 a fost semnată o declarație comună de către președintele Consiliului Superior al Magistraturii, președintele Înaltei Curți de Casație și Justiție și procurorul general al Parchetului de pe lângă Înalta Curte de Casație și Justiție. Declarația a avut la bază hotărârea Plenului Consiliului Superior al Magistraturii din data de 18 octombrie 2016 prin care Consiliul</w:t>
      </w:r>
      <w:r w:rsidR="008053EC">
        <w:rPr>
          <w:rFonts w:asciiTheme="minorHAnsi" w:hAnsiTheme="minorHAnsi"/>
          <w:lang w:val="ro-RO"/>
        </w:rPr>
        <w:t xml:space="preserve"> a decis aderarea la Strategia Națională A</w:t>
      </w:r>
      <w:r w:rsidRPr="00193FB4">
        <w:rPr>
          <w:rFonts w:asciiTheme="minorHAnsi" w:hAnsiTheme="minorHAnsi"/>
          <w:lang w:val="ro-RO"/>
        </w:rPr>
        <w:t xml:space="preserve">nticorupție pentru perioada 2016-2020 de către reprezentanții autorității judecătorești. Prin aceeași hotărâre, Plenul a hotărât elaborarea unui plan de integritate pentru întregul sistem judiciar, cu consultarea și invitarea tuturor instituțiilor implicate, respectiv Înalta Curte de Casație și Justiție, Ministerul Public, Direcția Națională Anticorupție, Institutul National al Magistraturii, Școala Națională de Grefieri, Inspecția Judiciară și instanțele judecătorești. </w:t>
      </w:r>
    </w:p>
    <w:p w:rsidR="00193FB4" w:rsidRPr="00193FB4" w:rsidRDefault="00193FB4" w:rsidP="00193FB4">
      <w:pPr>
        <w:ind w:firstLine="708"/>
        <w:jc w:val="both"/>
        <w:rPr>
          <w:rFonts w:asciiTheme="minorHAnsi" w:hAnsiTheme="minorHAnsi"/>
          <w:lang w:val="ro-RO"/>
        </w:rPr>
      </w:pPr>
      <w:r w:rsidRPr="00193FB4">
        <w:rPr>
          <w:rFonts w:asciiTheme="minorHAnsi" w:hAnsiTheme="minorHAnsi"/>
          <w:lang w:val="ro-RO"/>
        </w:rPr>
        <w:t>În ședința din 25 mai 2017 a Comisiei nr. 1 – „Legislație și cooperare interinstituțională” au fost s</w:t>
      </w:r>
      <w:r w:rsidR="008053EC">
        <w:rPr>
          <w:rFonts w:asciiTheme="minorHAnsi" w:hAnsiTheme="minorHAnsi"/>
          <w:lang w:val="ro-RO"/>
        </w:rPr>
        <w:t>tabiliți drept coordonatori ai G</w:t>
      </w:r>
      <w:r w:rsidRPr="00193FB4">
        <w:rPr>
          <w:rFonts w:asciiTheme="minorHAnsi" w:hAnsiTheme="minorHAnsi"/>
          <w:lang w:val="ro-RO"/>
        </w:rPr>
        <w:t xml:space="preserve">rupului de lucru pentru implementarea </w:t>
      </w:r>
      <w:r w:rsidR="00920B80" w:rsidRPr="00096EF6">
        <w:rPr>
          <w:rFonts w:asciiTheme="minorHAnsi" w:hAnsiTheme="minorHAnsi"/>
          <w:lang w:val="ro-RO"/>
        </w:rPr>
        <w:t>Strategiei Naționale Anticorupție</w:t>
      </w:r>
      <w:r w:rsidRPr="00193FB4">
        <w:rPr>
          <w:rFonts w:asciiTheme="minorHAnsi" w:hAnsiTheme="minorHAnsi"/>
          <w:lang w:val="ro-RO"/>
        </w:rPr>
        <w:t xml:space="preserve"> doamna judecător dr. Mariana Ghena - președintele Consiliului Superior al Magistraturii și doamna procuror Tatiana Toader – membru ales al Consiliului Superior al Magistraturii.</w:t>
      </w:r>
    </w:p>
    <w:p w:rsidR="00193FB4" w:rsidRDefault="00193FB4" w:rsidP="00193FB4">
      <w:pPr>
        <w:ind w:firstLine="708"/>
        <w:jc w:val="both"/>
        <w:rPr>
          <w:rFonts w:asciiTheme="minorHAnsi" w:hAnsiTheme="minorHAnsi"/>
          <w:lang w:val="ro-RO"/>
        </w:rPr>
      </w:pPr>
      <w:r w:rsidRPr="00193FB4">
        <w:rPr>
          <w:rFonts w:asciiTheme="minorHAnsi" w:hAnsiTheme="minorHAnsi"/>
          <w:lang w:val="ro-RO"/>
        </w:rPr>
        <w:t>În cadrul întâlnirilor din 7 și 10 iulie 2017, grupul de lucru a elaborat proiectul Planului de integritate pentru implementarea Strategiei Naționale Anticorupție 2016 – 2020 la nivelul Autorității Judecătorești, pe care l-a trimis, spre consultare</w:t>
      </w:r>
      <w:r w:rsidR="00B704D4">
        <w:rPr>
          <w:rFonts w:asciiTheme="minorHAnsi" w:hAnsiTheme="minorHAnsi"/>
          <w:lang w:val="ro-RO"/>
        </w:rPr>
        <w:t>,</w:t>
      </w:r>
      <w:r w:rsidRPr="00193FB4">
        <w:rPr>
          <w:rFonts w:asciiTheme="minorHAnsi" w:hAnsiTheme="minorHAnsi"/>
          <w:lang w:val="ro-RO"/>
        </w:rPr>
        <w:t xml:space="preserve"> Ministerului Justiției, Înaltei Curți de Casație și Justiție, Parchetului de pe lângă Înalta Curte de Casație și Justiție, Direcției Naționale Anticorupție, Direcției de Investigare a Infracțiunilor de Criminalitate Organizată și Terorism, Institutului Național al Magistraturii, Școlii Naționale de Grefieri, Inspecției Judiciare, instanțelor judecătorești și parchetelor de pe lângă acestea, </w:t>
      </w:r>
      <w:r>
        <w:rPr>
          <w:rFonts w:asciiTheme="minorHAnsi" w:hAnsiTheme="minorHAnsi"/>
          <w:lang w:val="ro-RO"/>
        </w:rPr>
        <w:t>în vederea comunicării de</w:t>
      </w:r>
      <w:r w:rsidRPr="00193FB4">
        <w:rPr>
          <w:rFonts w:asciiTheme="minorHAnsi" w:hAnsiTheme="minorHAnsi"/>
          <w:lang w:val="ro-RO"/>
        </w:rPr>
        <w:t xml:space="preserve"> propuneri și observații.</w:t>
      </w:r>
    </w:p>
    <w:p w:rsidR="00D6561E" w:rsidRPr="00193FB4" w:rsidRDefault="00D6561E" w:rsidP="00C83D9E">
      <w:pPr>
        <w:ind w:firstLine="720"/>
        <w:jc w:val="both"/>
        <w:rPr>
          <w:rFonts w:asciiTheme="minorHAnsi" w:hAnsiTheme="minorHAnsi"/>
          <w:lang w:val="ro-RO"/>
        </w:rPr>
      </w:pPr>
      <w:r w:rsidRPr="00D6561E">
        <w:rPr>
          <w:rFonts w:asciiTheme="minorHAnsi" w:hAnsiTheme="minorHAnsi"/>
          <w:lang w:val="ro-RO"/>
        </w:rPr>
        <w:t xml:space="preserve">În </w:t>
      </w:r>
      <w:r>
        <w:rPr>
          <w:rFonts w:asciiTheme="minorHAnsi" w:hAnsiTheme="minorHAnsi"/>
          <w:lang w:val="ro-RO"/>
        </w:rPr>
        <w:t xml:space="preserve">fine, în </w:t>
      </w:r>
      <w:r w:rsidRPr="00D6561E">
        <w:rPr>
          <w:rFonts w:asciiTheme="minorHAnsi" w:hAnsiTheme="minorHAnsi"/>
          <w:lang w:val="ro-RO"/>
        </w:rPr>
        <w:t>cadrul întâlnirilor din 7 și 18 decembrie 2017, au fost analizate propunerile și observațiile transmise la nivelul sistemului judiciar</w:t>
      </w:r>
      <w:r>
        <w:rPr>
          <w:rFonts w:asciiTheme="minorHAnsi" w:hAnsiTheme="minorHAnsi"/>
          <w:lang w:val="ro-RO"/>
        </w:rPr>
        <w:t>,</w:t>
      </w:r>
      <w:r w:rsidRPr="00D6561E">
        <w:rPr>
          <w:rFonts w:asciiTheme="minorHAnsi" w:hAnsiTheme="minorHAnsi"/>
          <w:lang w:val="ro-RO"/>
        </w:rPr>
        <w:t xml:space="preserve"> urmând ca planul în forma completată să fie înaintat spre dezbatere la nivelul Comisiei nr. 1 - ,,Legislație și cooperare interinstituțională” din cadrul </w:t>
      </w:r>
      <w:r>
        <w:rPr>
          <w:rFonts w:asciiTheme="minorHAnsi" w:hAnsiTheme="minorHAnsi"/>
          <w:lang w:val="ro-RO"/>
        </w:rPr>
        <w:t>Consiliului</w:t>
      </w:r>
      <w:r w:rsidRPr="00D6561E">
        <w:rPr>
          <w:rFonts w:asciiTheme="minorHAnsi" w:hAnsiTheme="minorHAnsi"/>
          <w:lang w:val="ro-RO"/>
        </w:rPr>
        <w:t xml:space="preserve"> și, ulterior, Plenului Consiliului Superior al Magistraturii</w:t>
      </w:r>
      <w:r>
        <w:rPr>
          <w:rFonts w:asciiTheme="minorHAnsi" w:hAnsiTheme="minorHAnsi"/>
          <w:lang w:val="ro-RO"/>
        </w:rPr>
        <w:t>,</w:t>
      </w:r>
      <w:r w:rsidRPr="00D6561E">
        <w:rPr>
          <w:rFonts w:asciiTheme="minorHAnsi" w:hAnsiTheme="minorHAnsi"/>
          <w:lang w:val="ro-RO"/>
        </w:rPr>
        <w:t xml:space="preserve"> spre aprobar</w:t>
      </w:r>
      <w:r w:rsidR="00874215">
        <w:rPr>
          <w:rFonts w:asciiTheme="minorHAnsi" w:hAnsiTheme="minorHAnsi"/>
          <w:lang w:val="ro-RO"/>
        </w:rPr>
        <w:t>e.</w:t>
      </w:r>
    </w:p>
    <w:p w:rsidR="00EB66AC" w:rsidRPr="00193FB4" w:rsidRDefault="00EB66AC" w:rsidP="00EB66AC">
      <w:pPr>
        <w:rPr>
          <w:rFonts w:asciiTheme="minorHAnsi" w:hAnsiTheme="minorHAnsi"/>
          <w:lang w:val="ro-RO"/>
        </w:rPr>
      </w:pPr>
    </w:p>
    <w:p w:rsidR="00F32AF0" w:rsidRPr="00EB66AC" w:rsidRDefault="00F32AF0" w:rsidP="00024623">
      <w:pPr>
        <w:pStyle w:val="Heading3"/>
      </w:pPr>
      <w:bookmarkStart w:id="61" w:name="_Toc381021554"/>
      <w:r w:rsidRPr="00EB66AC">
        <w:tab/>
      </w:r>
      <w:r w:rsidRPr="00EB66AC">
        <w:tab/>
      </w:r>
      <w:bookmarkStart w:id="62" w:name="_Toc500142896"/>
      <w:r w:rsidRPr="00EB66AC">
        <w:t>VI.3.2.</w:t>
      </w:r>
      <w:r w:rsidRPr="00EB66AC">
        <w:tab/>
      </w:r>
      <w:bookmarkEnd w:id="61"/>
      <w:r w:rsidR="0032790D" w:rsidRPr="001D4A5F">
        <w:t>Dezvoltarea dialogului bilateral</w:t>
      </w:r>
      <w:bookmarkEnd w:id="62"/>
    </w:p>
    <w:p w:rsidR="005F2067" w:rsidRPr="005F2067" w:rsidRDefault="005F2067" w:rsidP="005F2067">
      <w:pPr>
        <w:ind w:firstLine="708"/>
        <w:jc w:val="both"/>
        <w:rPr>
          <w:rFonts w:asciiTheme="minorHAnsi" w:hAnsiTheme="minorHAnsi" w:cs="Calibri"/>
          <w:lang w:val="ro-RO"/>
        </w:rPr>
      </w:pPr>
      <w:r w:rsidRPr="005F2067">
        <w:rPr>
          <w:rFonts w:asciiTheme="minorHAnsi" w:hAnsiTheme="minorHAnsi" w:cs="Calibri"/>
          <w:lang w:val="ro-RO"/>
        </w:rPr>
        <w:t>Consiliul Superior al Magistraturii a continuat dezvoltarea relațiilor bilaterale cu autorități similare din alte state, manifestând deschidere spre dialog și colaborare în domenii de interes comun.</w:t>
      </w:r>
    </w:p>
    <w:p w:rsidR="005F2067" w:rsidRPr="005F2067" w:rsidRDefault="005F2067" w:rsidP="005F2067">
      <w:pPr>
        <w:ind w:firstLine="708"/>
        <w:jc w:val="both"/>
        <w:rPr>
          <w:rFonts w:asciiTheme="minorHAnsi" w:hAnsiTheme="minorHAnsi" w:cs="Calibri"/>
          <w:lang w:val="ro-RO"/>
        </w:rPr>
      </w:pPr>
      <w:r w:rsidRPr="005F2067">
        <w:rPr>
          <w:rFonts w:asciiTheme="minorHAnsi" w:hAnsiTheme="minorHAnsi" w:cs="Calibri"/>
          <w:lang w:val="ro-RO"/>
        </w:rPr>
        <w:t>Pe un loc important se află relațiile bilaterale dezvoltate cu autoritățile judiciare din Republica Moldova – Consiliul Superior al Magistraturii și Consiliul Superior al Procuro</w:t>
      </w:r>
      <w:r>
        <w:rPr>
          <w:rFonts w:asciiTheme="minorHAnsi" w:hAnsiTheme="minorHAnsi" w:cs="Calibri"/>
          <w:lang w:val="ro-RO"/>
        </w:rPr>
        <w:t>rilor. În data de 19 mai 2017, președintele și v</w:t>
      </w:r>
      <w:r w:rsidRPr="005F2067">
        <w:rPr>
          <w:rFonts w:asciiTheme="minorHAnsi" w:hAnsiTheme="minorHAnsi" w:cs="Calibri"/>
          <w:lang w:val="ro-RO"/>
        </w:rPr>
        <w:t xml:space="preserve">icepreședintele Consiliului au participat la o întrevedere cu reprezentanții celor două Consilii din Republica Moldova, în contextul celei de a VI-a sesiuni a Comisiei Interguvernamentale Republica Moldova – România pentru Integrare Europeană. De asemenea, în perioada 23-24 noiembrie 2017 a avut loc la București cea de a doua ediție a Forumului Republica Moldova-România în domeniul justiției. </w:t>
      </w:r>
    </w:p>
    <w:p w:rsidR="005F2067" w:rsidRPr="005F2067" w:rsidRDefault="005F2067" w:rsidP="005F2067">
      <w:pPr>
        <w:ind w:firstLine="708"/>
        <w:jc w:val="both"/>
        <w:rPr>
          <w:rFonts w:asciiTheme="minorHAnsi" w:hAnsiTheme="minorHAnsi" w:cs="Calibri"/>
          <w:lang w:val="ro-RO"/>
        </w:rPr>
      </w:pPr>
      <w:r w:rsidRPr="005F2067">
        <w:rPr>
          <w:rFonts w:asciiTheme="minorHAnsi" w:hAnsiTheme="minorHAnsi" w:cs="Calibri"/>
          <w:lang w:val="ro-RO"/>
        </w:rPr>
        <w:t xml:space="preserve">În cursul anului 2017 au fost finalizate cele două proiecte bilaterale derulate de Consiliul Superior al Magistraturii în colaborare cu autoritățile judiciare olandeze – </w:t>
      </w:r>
      <w:r w:rsidRPr="005F2067">
        <w:rPr>
          <w:rFonts w:asciiTheme="minorHAnsi" w:hAnsiTheme="minorHAnsi" w:cs="Calibri"/>
          <w:i/>
          <w:lang w:val="ro-RO"/>
        </w:rPr>
        <w:t>Sporirea eficienței instanțelor printr-o mai bună alocare a resurselor¸</w:t>
      </w:r>
      <w:r w:rsidR="00B52408">
        <w:rPr>
          <w:rFonts w:asciiTheme="minorHAnsi" w:hAnsiTheme="minorHAnsi" w:cs="Calibri"/>
          <w:lang w:val="ro-RO"/>
        </w:rPr>
        <w:t xml:space="preserve"> </w:t>
      </w:r>
      <w:r w:rsidRPr="005F2067">
        <w:rPr>
          <w:rFonts w:asciiTheme="minorHAnsi" w:hAnsiTheme="minorHAnsi" w:cs="Calibri"/>
          <w:lang w:val="ro-RO"/>
        </w:rPr>
        <w:t xml:space="preserve">implementat împreună cu Tribunalul din Rotterdam și Consiliul judiciar din Olanda și </w:t>
      </w:r>
      <w:r w:rsidRPr="005F2067">
        <w:rPr>
          <w:rFonts w:asciiTheme="minorHAnsi" w:hAnsiTheme="minorHAnsi" w:cs="Calibri"/>
          <w:i/>
          <w:lang w:val="ro-RO"/>
        </w:rPr>
        <w:t>Integritatea sistemului judiciar</w:t>
      </w:r>
      <w:r w:rsidRPr="005F2067">
        <w:rPr>
          <w:rFonts w:asciiTheme="minorHAnsi" w:hAnsiTheme="minorHAnsi" w:cs="Calibri"/>
          <w:lang w:val="ro-RO"/>
        </w:rPr>
        <w:t>, implementat alături de Consiliul judiciar din Olanda.</w:t>
      </w:r>
    </w:p>
    <w:p w:rsidR="005F2067" w:rsidRPr="005F2067" w:rsidRDefault="005F2067" w:rsidP="00647472">
      <w:pPr>
        <w:ind w:firstLine="708"/>
        <w:jc w:val="both"/>
        <w:rPr>
          <w:rFonts w:asciiTheme="minorHAnsi" w:hAnsiTheme="minorHAnsi" w:cs="Calibri"/>
          <w:lang w:val="ro-RO"/>
        </w:rPr>
      </w:pPr>
      <w:r w:rsidRPr="005F2067">
        <w:rPr>
          <w:rFonts w:asciiTheme="minorHAnsi" w:hAnsiTheme="minorHAnsi" w:cs="Calibri"/>
          <w:lang w:val="ro-RO"/>
        </w:rPr>
        <w:t>În aceeași perioadă, au fost organizate în cadrul Consiliului Superior al Magistraturii o serie de întrevederi cu reprezentanți ai sistemelor judiciare sau reprezentanți ai altor state atât din spațiul european, cât și la nivel internațional, organizate și pregătite de Direcția Afaceri Europene, Relații Internaționale și Programe. De asemenea, au fost facilitate activități privind pregătirea sau schimbul de experiență ale magistraților în alte state.</w:t>
      </w:r>
    </w:p>
    <w:p w:rsidR="00EB66AC" w:rsidRPr="00EB66AC" w:rsidRDefault="00EB66AC" w:rsidP="00EB66AC">
      <w:pPr>
        <w:rPr>
          <w:rFonts w:asciiTheme="minorHAnsi" w:hAnsiTheme="minorHAnsi"/>
          <w:lang w:val="ro-RO"/>
        </w:rPr>
      </w:pPr>
    </w:p>
    <w:p w:rsidR="00F32AF0" w:rsidRPr="00EB66AC" w:rsidRDefault="00F32AF0" w:rsidP="00024623">
      <w:pPr>
        <w:pStyle w:val="Heading3"/>
      </w:pPr>
      <w:bookmarkStart w:id="63" w:name="_Toc381021555"/>
      <w:r w:rsidRPr="00EB66AC">
        <w:lastRenderedPageBreak/>
        <w:tab/>
      </w:r>
      <w:r w:rsidRPr="00EB66AC">
        <w:tab/>
      </w:r>
      <w:bookmarkStart w:id="64" w:name="_Toc500142897"/>
      <w:r w:rsidRPr="00EB66AC">
        <w:t>VI.3.3.</w:t>
      </w:r>
      <w:r w:rsidRPr="00EB66AC">
        <w:tab/>
      </w:r>
      <w:bookmarkEnd w:id="63"/>
      <w:r w:rsidR="0032790D" w:rsidRPr="001D4A5F">
        <w:t>Alte activităţi în domeniul relaţiilor externe</w:t>
      </w:r>
      <w:bookmarkEnd w:id="64"/>
    </w:p>
    <w:p w:rsidR="00647472" w:rsidRPr="00647472" w:rsidRDefault="00647472" w:rsidP="00647472">
      <w:pPr>
        <w:ind w:firstLine="708"/>
        <w:jc w:val="both"/>
        <w:rPr>
          <w:rFonts w:asciiTheme="minorHAnsi" w:hAnsiTheme="minorHAnsi"/>
          <w:lang w:val="ro-RO"/>
        </w:rPr>
      </w:pPr>
      <w:bookmarkStart w:id="65" w:name="_Toc381021556"/>
      <w:r w:rsidRPr="00647472">
        <w:rPr>
          <w:rFonts w:asciiTheme="minorHAnsi" w:hAnsiTheme="minorHAnsi"/>
          <w:lang w:val="ro-RO"/>
        </w:rPr>
        <w:t>În perioada de referință, Consiliul Superior al Magistraturii a continuat să participe la Reuniunile persoanelor de contact organizate de Comisia Europeană, ocazionate de pregătirea Tabloului de bord privind justiția și au fost transmise informațiile relevante prin intermediul punctului național de contact în vederea elaborării și publicării următorului raport al Comisiei în cursul anului 2018. De asemenea, a fost continuată colaborarea cu Consiliul Europei - Comisia Europeană pentru eficienta justiției (CEPEJ), constând în participarea l</w:t>
      </w:r>
      <w:r w:rsidR="008053EC">
        <w:rPr>
          <w:rFonts w:asciiTheme="minorHAnsi" w:hAnsiTheme="minorHAnsi"/>
          <w:lang w:val="ro-RO"/>
        </w:rPr>
        <w:t>a</w:t>
      </w:r>
      <w:r w:rsidRPr="00647472">
        <w:rPr>
          <w:rFonts w:asciiTheme="minorHAnsi" w:hAnsiTheme="minorHAnsi"/>
          <w:lang w:val="ro-RO"/>
        </w:rPr>
        <w:t xml:space="preserve"> reuniunea corespondenților naționali, centralizarea și transmiterea datelor relevante pentru elaborarea următorului raport CEPEJ privind eficienta sistemelor judiciare. </w:t>
      </w:r>
    </w:p>
    <w:p w:rsidR="00647472" w:rsidRPr="00647472" w:rsidRDefault="00647472" w:rsidP="00647472">
      <w:pPr>
        <w:ind w:firstLine="708"/>
        <w:jc w:val="both"/>
        <w:rPr>
          <w:rFonts w:asciiTheme="minorHAnsi" w:hAnsiTheme="minorHAnsi"/>
          <w:lang w:val="ro-RO"/>
        </w:rPr>
      </w:pPr>
      <w:r w:rsidRPr="00647472">
        <w:rPr>
          <w:rFonts w:asciiTheme="minorHAnsi" w:hAnsiTheme="minorHAnsi"/>
          <w:lang w:val="ro-RO"/>
        </w:rPr>
        <w:t>În data de 30 iunie 2017 a avut loc la Bruxelles reuniunea punctelor de contact în proiectul Consiliului Uniunii Europene</w:t>
      </w:r>
      <w:r w:rsidRPr="00647472">
        <w:rPr>
          <w:rFonts w:asciiTheme="minorHAnsi" w:hAnsiTheme="minorHAnsi"/>
          <w:b/>
          <w:lang w:val="ro-RO"/>
        </w:rPr>
        <w:t xml:space="preserve"> </w:t>
      </w:r>
      <w:r w:rsidRPr="00647472">
        <w:rPr>
          <w:rFonts w:asciiTheme="minorHAnsi" w:hAnsiTheme="minorHAnsi"/>
          <w:lang w:val="ro-RO"/>
        </w:rPr>
        <w:t xml:space="preserve">E-law (e-justice). </w:t>
      </w:r>
    </w:p>
    <w:p w:rsidR="00647472" w:rsidRPr="00647472" w:rsidRDefault="00647472" w:rsidP="00647472">
      <w:pPr>
        <w:ind w:firstLine="708"/>
        <w:jc w:val="both"/>
        <w:rPr>
          <w:rFonts w:asciiTheme="minorHAnsi" w:hAnsiTheme="minorHAnsi" w:cs="Calibri"/>
          <w:lang w:val="ro-RO"/>
        </w:rPr>
      </w:pPr>
      <w:r w:rsidRPr="00647472">
        <w:rPr>
          <w:rFonts w:asciiTheme="minorHAnsi" w:hAnsiTheme="minorHAnsi"/>
          <w:lang w:val="ro-RO"/>
        </w:rPr>
        <w:t>În perioada mai-noiembrie 2017, Consiliul a primit o serie de vizite de studiu din partea unor magistrați străini în cadrul Programului de schimb între autoritățile judiciare, program</w:t>
      </w:r>
      <w:r w:rsidRPr="00647472">
        <w:rPr>
          <w:rFonts w:asciiTheme="minorHAnsi" w:hAnsiTheme="minorHAnsi" w:cs="Arial"/>
          <w:lang w:val="ro-RO"/>
        </w:rPr>
        <w:t xml:space="preserve"> derulat în cadrul REFJ/EJTN. </w:t>
      </w:r>
      <w:r w:rsidRPr="00647472">
        <w:rPr>
          <w:rFonts w:asciiTheme="minorHAnsi" w:hAnsiTheme="minorHAnsi"/>
          <w:lang w:val="ro-RO"/>
        </w:rPr>
        <w:t>În acest context SAERI a asigurat cadrul discuțiilor și materialele necesare pentru a prezenta magistraților străini funcțiile și atribuțiile Consiliului Superior al Magistraturii și organizarea sistemului judiciar din România.</w:t>
      </w:r>
    </w:p>
    <w:p w:rsidR="00647472" w:rsidRPr="00647472" w:rsidRDefault="00647472" w:rsidP="00647472">
      <w:pPr>
        <w:ind w:firstLine="708"/>
        <w:jc w:val="both"/>
        <w:rPr>
          <w:rFonts w:asciiTheme="minorHAnsi" w:hAnsiTheme="minorHAnsi"/>
          <w:lang w:val="ro-RO"/>
        </w:rPr>
      </w:pPr>
      <w:r w:rsidRPr="00647472">
        <w:rPr>
          <w:rFonts w:asciiTheme="minorHAnsi" w:hAnsiTheme="minorHAnsi"/>
          <w:lang w:val="ro-RO"/>
        </w:rPr>
        <w:t xml:space="preserve">Totodată, </w:t>
      </w:r>
      <w:r>
        <w:rPr>
          <w:rFonts w:asciiTheme="minorHAnsi" w:hAnsiTheme="minorHAnsi"/>
          <w:lang w:val="ro-RO"/>
        </w:rPr>
        <w:t xml:space="preserve">Serviciul afaceri europene şi relaţii internaţionale </w:t>
      </w:r>
      <w:r w:rsidRPr="00647472">
        <w:rPr>
          <w:rFonts w:asciiTheme="minorHAnsi" w:hAnsiTheme="minorHAnsi"/>
          <w:lang w:val="ro-RO"/>
        </w:rPr>
        <w:t xml:space="preserve">a organizat participările membrului CSM la reuniunile din acest an ale Grupului de state împotriva corupției (GRECO), precum și contribuția efectivă la cea de-a patra rundă de evaluare GRECO - </w:t>
      </w:r>
      <w:r w:rsidRPr="00647472">
        <w:rPr>
          <w:rFonts w:asciiTheme="minorHAnsi" w:hAnsiTheme="minorHAnsi"/>
          <w:i/>
          <w:lang w:val="ro-RO"/>
        </w:rPr>
        <w:t>Prevenirea corupției cu privire la membrii parlamentului, judecători și procurori</w:t>
      </w:r>
      <w:r w:rsidRPr="00647472">
        <w:rPr>
          <w:rFonts w:asciiTheme="minorHAnsi" w:hAnsiTheme="minorHAnsi"/>
          <w:lang w:val="ro-RO"/>
        </w:rPr>
        <w:t>. Raportul a fost adoptat în cadrul celei de a 70-a Reuniuni plenară GRECO, iar raportul de conformitate în cadrul acestei runde a fost adoptat cu ocazia Reuniunii plenare care a avut loc în perioada 4-8 decembrie 2017.</w:t>
      </w:r>
    </w:p>
    <w:p w:rsidR="00647472" w:rsidRPr="00647472" w:rsidRDefault="00647472" w:rsidP="00647472">
      <w:pPr>
        <w:ind w:firstLine="708"/>
        <w:jc w:val="both"/>
        <w:rPr>
          <w:rFonts w:asciiTheme="minorHAnsi" w:hAnsiTheme="minorHAnsi"/>
          <w:lang w:val="ro-RO"/>
        </w:rPr>
      </w:pPr>
      <w:r w:rsidRPr="00647472">
        <w:rPr>
          <w:rFonts w:asciiTheme="minorHAnsi" w:hAnsiTheme="minorHAnsi"/>
          <w:lang w:val="ro-RO"/>
        </w:rPr>
        <w:t xml:space="preserve">În colaborare cu Institutul European din România, </w:t>
      </w:r>
      <w:r>
        <w:rPr>
          <w:rFonts w:asciiTheme="minorHAnsi" w:hAnsiTheme="minorHAnsi"/>
          <w:lang w:val="ro-RO"/>
        </w:rPr>
        <w:t xml:space="preserve">Serviciul afaceri europene şi relaţii internaţionale </w:t>
      </w:r>
      <w:r w:rsidRPr="00647472">
        <w:rPr>
          <w:rFonts w:asciiTheme="minorHAnsi" w:hAnsiTheme="minorHAnsi"/>
          <w:lang w:val="ro-RO"/>
        </w:rPr>
        <w:t>a publicat și a diseminat jurisprudența Curții Europene a Drepturilor Omului tradusă în limba română.</w:t>
      </w:r>
    </w:p>
    <w:p w:rsidR="00647472" w:rsidRDefault="00647472" w:rsidP="00647472">
      <w:pPr>
        <w:ind w:firstLine="708"/>
        <w:jc w:val="both"/>
        <w:rPr>
          <w:rFonts w:asciiTheme="minorHAnsi" w:hAnsiTheme="minorHAnsi"/>
          <w:lang w:val="ro-RO"/>
        </w:rPr>
      </w:pPr>
      <w:r w:rsidRPr="00647472">
        <w:rPr>
          <w:rFonts w:asciiTheme="minorHAnsi" w:hAnsiTheme="minorHAnsi"/>
          <w:lang w:val="ro-RO"/>
        </w:rPr>
        <w:t>De asemenea, la nivelul acestui serviciu au fost transmise contribuții sau puncte de vedere cu privire la diferite rapoarte de evaluare sau analize realizate de către organisme internaționale cu privire la situația drepturilor omului în România.</w:t>
      </w:r>
    </w:p>
    <w:p w:rsidR="002F5D92" w:rsidRPr="00647472" w:rsidRDefault="002F5D92" w:rsidP="00647472">
      <w:pPr>
        <w:ind w:firstLine="708"/>
        <w:jc w:val="both"/>
        <w:rPr>
          <w:rFonts w:asciiTheme="minorHAnsi" w:hAnsiTheme="minorHAnsi"/>
          <w:lang w:val="ro-RO"/>
        </w:rPr>
      </w:pPr>
    </w:p>
    <w:p w:rsidR="0032790D" w:rsidRPr="002F5D92" w:rsidRDefault="00F32AF0" w:rsidP="00024623">
      <w:pPr>
        <w:pStyle w:val="Heading3"/>
      </w:pPr>
      <w:r w:rsidRPr="00EB66AC">
        <w:tab/>
      </w:r>
      <w:bookmarkStart w:id="66" w:name="_Toc500142898"/>
      <w:r w:rsidRPr="002F5D92">
        <w:t>VI.3.4.</w:t>
      </w:r>
      <w:r w:rsidRPr="002F5D92">
        <w:tab/>
        <w:t xml:space="preserve"> </w:t>
      </w:r>
      <w:bookmarkEnd w:id="65"/>
      <w:r w:rsidR="0032790D" w:rsidRPr="002F5D92">
        <w:t>Activitatea în domeniul programelor cu finanţare europeană şi internaţională</w:t>
      </w:r>
      <w:bookmarkEnd w:id="66"/>
    </w:p>
    <w:p w:rsidR="00696CD8" w:rsidRPr="002F5D92" w:rsidRDefault="00696CD8" w:rsidP="002F5D92">
      <w:pPr>
        <w:pStyle w:val="AddParagraf"/>
        <w:spacing w:after="0"/>
        <w:rPr>
          <w:rFonts w:asciiTheme="minorHAnsi" w:hAnsiTheme="minorHAnsi" w:cs="Times New Roman"/>
        </w:rPr>
      </w:pPr>
      <w:bookmarkStart w:id="67" w:name="_Toc381021557"/>
      <w:r w:rsidRPr="002F5D92">
        <w:rPr>
          <w:rFonts w:asciiTheme="minorHAnsi" w:hAnsiTheme="minorHAnsi" w:cs="Times New Roman"/>
        </w:rPr>
        <w:t xml:space="preserve">Activitatea Consiliului Superior al Magistraturii în domeniul programelor cu finanțare europeană și internațională a avut în vedere atât implementarea proiectelor în curs de derulare, cât și perspectiva atragerii unor noi surse de finanțare pentru prioritățile identificate de instituție în contextul eforturilor permanente pentru îmbunătățirea și dezvoltarea sistemului judiciar în considerarea măsurilor incluse în cadrul Planului de Acţiune aferent Strategiei privind dezvoltarea sistemului judiciar 2015-2020. </w:t>
      </w:r>
    </w:p>
    <w:p w:rsidR="00696CD8" w:rsidRPr="002F5D92" w:rsidRDefault="00696CD8" w:rsidP="00696CD8">
      <w:pPr>
        <w:rPr>
          <w:rFonts w:asciiTheme="minorHAnsi" w:hAnsiTheme="minorHAnsi"/>
          <w:b/>
          <w:lang w:val="ro-RO"/>
        </w:rPr>
      </w:pPr>
      <w:r w:rsidRPr="002F5D92">
        <w:rPr>
          <w:rFonts w:asciiTheme="minorHAnsi" w:hAnsiTheme="minorHAnsi"/>
          <w:lang w:val="ro-RO"/>
        </w:rPr>
        <w:tab/>
      </w:r>
      <w:r w:rsidRPr="002F5D92">
        <w:rPr>
          <w:rFonts w:asciiTheme="minorHAnsi" w:hAnsiTheme="minorHAnsi"/>
          <w:b/>
          <w:lang w:val="ro-RO"/>
        </w:rPr>
        <w:t xml:space="preserve">A. Mecanismul Financiar Elveţian </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 xml:space="preserve">Consiliul Superior al Magistraturii beneficiază de asistenţă financiară în cadrul Fondului Tematic Securitate (FTS) aferent Programului de Cooperare Elvețiano-Român pentru reducerea disparităților economice și sociale în cadrul Uniunii Europene extinse (în continuare, Mecanismul Financiar Elvețian). </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În acest cadru, au fost implementate două proiecte - „</w:t>
      </w:r>
      <w:r w:rsidRPr="002F5D92">
        <w:rPr>
          <w:rFonts w:asciiTheme="minorHAnsi" w:hAnsiTheme="minorHAnsi"/>
          <w:i/>
          <w:lang w:val="ro-RO"/>
        </w:rPr>
        <w:t>Asistență pentru consolidarea capacității instituționale în domeniul formării judecătorilor și procurorilor pentru aplicarea noilor legi</w:t>
      </w:r>
      <w:r w:rsidRPr="002F5D92">
        <w:rPr>
          <w:rFonts w:asciiTheme="minorHAnsi" w:hAnsiTheme="minorHAnsi"/>
          <w:lang w:val="ro-RO"/>
        </w:rPr>
        <w:t>” și “</w:t>
      </w:r>
      <w:r w:rsidRPr="002F5D92">
        <w:rPr>
          <w:rFonts w:asciiTheme="minorHAnsi" w:hAnsiTheme="minorHAnsi"/>
          <w:i/>
          <w:lang w:val="ro-RO"/>
        </w:rPr>
        <w:t>Îmbunătățirea capacității de formare profesională pentru judecătorii  și procurorii români în domeniul luptei împotriva corupției și a criminalității economice și financiare</w:t>
      </w:r>
      <w:r w:rsidRPr="002F5D92">
        <w:rPr>
          <w:rFonts w:asciiTheme="minorHAnsi" w:hAnsiTheme="minorHAnsi"/>
          <w:lang w:val="ro-RO"/>
        </w:rPr>
        <w:t xml:space="preserve">”, în parteneriat cu Institutul National al Magistraturii și Direcția Națională Anticorupție. </w:t>
      </w:r>
    </w:p>
    <w:p w:rsidR="00696CD8" w:rsidRPr="002F5D92" w:rsidRDefault="00696CD8" w:rsidP="002F5D92">
      <w:pPr>
        <w:ind w:firstLine="720"/>
        <w:jc w:val="both"/>
        <w:rPr>
          <w:rFonts w:asciiTheme="minorHAnsi" w:hAnsiTheme="minorHAnsi"/>
          <w:lang w:val="ro-RO"/>
        </w:rPr>
      </w:pPr>
      <w:r w:rsidRPr="002F5D92">
        <w:rPr>
          <w:rFonts w:asciiTheme="minorHAnsi" w:hAnsiTheme="minorHAnsi"/>
          <w:lang w:val="ro-RO"/>
        </w:rPr>
        <w:t xml:space="preserve">În anul 2017,  în cadrul celor două proiecte s-au derulat activități  de formare profesională, precum și activități de dezvoltare instituțională prin achiziţia de echipamente informatice, ambele tipuri de intervenţie având un buget cumulat de aproximativ 1.164.220 CHF. </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În cadrul proiectului „</w:t>
      </w:r>
      <w:r w:rsidRPr="002F5D92">
        <w:rPr>
          <w:rFonts w:asciiTheme="minorHAnsi" w:hAnsiTheme="minorHAnsi"/>
          <w:i/>
          <w:lang w:val="ro-RO"/>
        </w:rPr>
        <w:t>Asistență pentru consolidarea capacității instituționale în domeniul formării judecătorilor și procurorilor pentru aplicarea noilor legi</w:t>
      </w:r>
      <w:r w:rsidRPr="002F5D92">
        <w:rPr>
          <w:rFonts w:asciiTheme="minorHAnsi" w:hAnsiTheme="minorHAnsi"/>
          <w:lang w:val="ro-RO"/>
        </w:rPr>
        <w:t xml:space="preserve">” au fost  organizate </w:t>
      </w:r>
      <w:r w:rsidRPr="002F5D92">
        <w:rPr>
          <w:rFonts w:asciiTheme="minorHAnsi" w:hAnsiTheme="minorHAnsi"/>
          <w:b/>
          <w:lang w:val="ro-RO"/>
        </w:rPr>
        <w:t xml:space="preserve">45 de sesiuni de </w:t>
      </w:r>
      <w:r w:rsidRPr="002F5D92">
        <w:rPr>
          <w:rFonts w:asciiTheme="minorHAnsi" w:hAnsiTheme="minorHAnsi"/>
          <w:b/>
          <w:lang w:val="ro-RO"/>
        </w:rPr>
        <w:lastRenderedPageBreak/>
        <w:t>formare</w:t>
      </w:r>
      <w:r w:rsidRPr="002F5D92">
        <w:rPr>
          <w:rFonts w:asciiTheme="minorHAnsi" w:hAnsiTheme="minorHAnsi"/>
          <w:lang w:val="ro-RO"/>
        </w:rPr>
        <w:t xml:space="preserve"> pentru judecători și procurori, în domeniile </w:t>
      </w:r>
      <w:r w:rsidRPr="002F5D92">
        <w:rPr>
          <w:rFonts w:asciiTheme="minorHAnsi" w:hAnsiTheme="minorHAnsi"/>
          <w:i/>
          <w:lang w:val="ro-RO"/>
        </w:rPr>
        <w:t>executarea hotărârilor judecătorești, management judiciar, achiziţii publice, executarea pedepselor, dreptul familiei, dreptul insolvenţei și comunicare</w:t>
      </w:r>
      <w:r w:rsidRPr="002F5D92">
        <w:rPr>
          <w:rFonts w:asciiTheme="minorHAnsi" w:hAnsiTheme="minorHAnsi"/>
          <w:lang w:val="ro-RO"/>
        </w:rPr>
        <w:t xml:space="preserve"> și </w:t>
      </w:r>
      <w:r w:rsidRPr="002F5D92">
        <w:rPr>
          <w:rFonts w:asciiTheme="minorHAnsi" w:hAnsiTheme="minorHAnsi"/>
          <w:b/>
          <w:lang w:val="ro-RO"/>
        </w:rPr>
        <w:t>8 conferinţe</w:t>
      </w:r>
      <w:r w:rsidRPr="002F5D92">
        <w:rPr>
          <w:rFonts w:asciiTheme="minorHAnsi" w:hAnsiTheme="minorHAnsi"/>
          <w:lang w:val="ro-RO"/>
        </w:rPr>
        <w:t xml:space="preserve"> naționale pe tema unificării practicii în domeniul noilor coduri, pentru judecători și procurori și </w:t>
      </w:r>
      <w:r w:rsidRPr="002F5D92">
        <w:rPr>
          <w:rFonts w:asciiTheme="minorHAnsi" w:hAnsiTheme="minorHAnsi"/>
          <w:b/>
          <w:lang w:val="ro-RO"/>
        </w:rPr>
        <w:t>au f</w:t>
      </w:r>
      <w:r w:rsidR="00C02938">
        <w:rPr>
          <w:rFonts w:asciiTheme="minorHAnsi" w:hAnsiTheme="minorHAnsi"/>
          <w:b/>
          <w:lang w:val="ro-RO"/>
        </w:rPr>
        <w:t>ost actualizate și/sau completat</w:t>
      </w:r>
      <w:r w:rsidRPr="002F5D92">
        <w:rPr>
          <w:rFonts w:asciiTheme="minorHAnsi" w:hAnsiTheme="minorHAnsi"/>
          <w:b/>
          <w:lang w:val="ro-RO"/>
        </w:rPr>
        <w:t>e ghidurile practice</w:t>
      </w:r>
      <w:r w:rsidRPr="002F5D92">
        <w:rPr>
          <w:rFonts w:asciiTheme="minorHAnsi" w:hAnsiTheme="minorHAnsi"/>
          <w:lang w:val="ro-RO"/>
        </w:rPr>
        <w:t xml:space="preserve"> elaborate în prima fază a proiectului (</w:t>
      </w:r>
      <w:r w:rsidRPr="002F5D92">
        <w:rPr>
          <w:rFonts w:asciiTheme="minorHAnsi" w:hAnsiTheme="minorHAnsi"/>
          <w:i/>
          <w:lang w:val="ro-RO"/>
        </w:rPr>
        <w:t>ghiduri practice privind modele de acte procedurale în materie civilă și în materie penală, destinate practicienilor, respectiv ghiduri ce conţin modele de acţiuni, cereri, plângeri, în acord cu dispoziţiile noilor coduri, pentru uzul justiţiabililor</w:t>
      </w:r>
      <w:r w:rsidRPr="002F5D92">
        <w:rPr>
          <w:rFonts w:asciiTheme="minorHAnsi" w:hAnsiTheme="minorHAnsi"/>
          <w:lang w:val="ro-RO"/>
        </w:rPr>
        <w:t xml:space="preserve">). </w:t>
      </w:r>
    </w:p>
    <w:p w:rsidR="00696CD8" w:rsidRPr="002F5D92" w:rsidRDefault="00696CD8" w:rsidP="002F5D92">
      <w:pPr>
        <w:ind w:firstLine="720"/>
        <w:jc w:val="both"/>
        <w:rPr>
          <w:rFonts w:asciiTheme="minorHAnsi" w:hAnsiTheme="minorHAnsi"/>
          <w:lang w:val="ro-RO"/>
        </w:rPr>
      </w:pPr>
      <w:r w:rsidRPr="002F5D92">
        <w:rPr>
          <w:rFonts w:asciiTheme="minorHAnsi" w:hAnsiTheme="minorHAnsi"/>
          <w:lang w:val="ro-RO"/>
        </w:rPr>
        <w:t xml:space="preserve">De asemenea, </w:t>
      </w:r>
      <w:r w:rsidR="00500A91">
        <w:rPr>
          <w:rFonts w:asciiTheme="minorHAnsi" w:hAnsiTheme="minorHAnsi"/>
          <w:lang w:val="ro-RO"/>
        </w:rPr>
        <w:t xml:space="preserve">s-au derulat achiziţii privind </w:t>
      </w:r>
      <w:r w:rsidRPr="002F5D92">
        <w:rPr>
          <w:rFonts w:asciiTheme="minorHAnsi" w:hAnsiTheme="minorHAnsi"/>
          <w:lang w:val="ro-RO"/>
        </w:rPr>
        <w:t xml:space="preserve">dotarea INM cu echipament IT pentru filmarea, înregistrarea și transmiterea online a conferinţelor, ca instrument de multiplicare a rezultatelor proiectului, precum și pentru dotarea instanțelor judecătorești cu </w:t>
      </w:r>
      <w:r w:rsidRPr="002F5D92">
        <w:rPr>
          <w:rFonts w:asciiTheme="minorHAnsi" w:hAnsiTheme="minorHAnsi"/>
          <w:b/>
          <w:lang w:val="ro-RO"/>
        </w:rPr>
        <w:t>690 de calculatoare</w:t>
      </w:r>
      <w:r w:rsidRPr="002F5D92">
        <w:rPr>
          <w:rFonts w:asciiTheme="minorHAnsi" w:hAnsiTheme="minorHAnsi"/>
          <w:lang w:val="ro-RO"/>
        </w:rPr>
        <w:t>.</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În cadrul proiectului “</w:t>
      </w:r>
      <w:r w:rsidRPr="002F5D92">
        <w:rPr>
          <w:rFonts w:asciiTheme="minorHAnsi" w:hAnsiTheme="minorHAnsi"/>
          <w:i/>
          <w:lang w:val="ro-RO"/>
        </w:rPr>
        <w:t>Îmbunătățirea capacității de formare profesională pentru judecătorii  și procurorii români în domeniul luptei împotriva corupției și a criminalității economice și financiare</w:t>
      </w:r>
      <w:r w:rsidRPr="002F5D92">
        <w:rPr>
          <w:rFonts w:asciiTheme="minorHAnsi" w:hAnsiTheme="minorHAnsi"/>
          <w:lang w:val="ro-RO"/>
        </w:rPr>
        <w:t xml:space="preserve">” au fost realizate 12 acţiuni de formare în domenii precum investigarea infracţiunilor de corupţie și a infracţiunilor economice sau percheziţii informatice. De asemenea, o componentă majoră a proiectului, menită să susţină buna funcţionare a Direcției Naționale Anticorupție a constat în achiziţionarea unor echipamante și software pentru realizarea investigațiilor informatice. </w:t>
      </w:r>
    </w:p>
    <w:p w:rsidR="00696CD8" w:rsidRPr="002F5D92" w:rsidRDefault="00696CD8" w:rsidP="00696CD8">
      <w:pPr>
        <w:ind w:firstLine="720"/>
        <w:jc w:val="both"/>
        <w:rPr>
          <w:rFonts w:asciiTheme="minorHAnsi" w:hAnsiTheme="minorHAnsi"/>
          <w:lang w:val="ro-RO"/>
        </w:rPr>
      </w:pPr>
    </w:p>
    <w:p w:rsidR="00696CD8" w:rsidRPr="002F5D92" w:rsidRDefault="00696CD8" w:rsidP="00696CD8">
      <w:pPr>
        <w:jc w:val="both"/>
        <w:rPr>
          <w:rFonts w:asciiTheme="minorHAnsi" w:hAnsiTheme="minorHAnsi"/>
          <w:b/>
          <w:lang w:val="ro-RO"/>
        </w:rPr>
      </w:pPr>
      <w:r w:rsidRPr="002F5D92">
        <w:rPr>
          <w:rFonts w:asciiTheme="minorHAnsi" w:hAnsiTheme="minorHAnsi"/>
          <w:b/>
          <w:lang w:val="ro-RO"/>
        </w:rPr>
        <w:tab/>
        <w:t>B. Mecanismul Financiar Norvegian  2009-2014</w:t>
      </w:r>
    </w:p>
    <w:p w:rsidR="00696CD8" w:rsidRPr="002F5D92" w:rsidRDefault="00696CD8" w:rsidP="00696CD8">
      <w:pPr>
        <w:jc w:val="both"/>
        <w:rPr>
          <w:rFonts w:asciiTheme="minorHAnsi" w:hAnsiTheme="minorHAnsi"/>
          <w:i/>
          <w:lang w:val="ro-RO"/>
        </w:rPr>
      </w:pPr>
      <w:r w:rsidRPr="002F5D92">
        <w:rPr>
          <w:rFonts w:asciiTheme="minorHAnsi" w:hAnsiTheme="minorHAnsi"/>
          <w:b/>
          <w:lang w:val="ro-RO"/>
        </w:rPr>
        <w:tab/>
      </w:r>
      <w:r w:rsidRPr="002F5D92">
        <w:rPr>
          <w:rFonts w:asciiTheme="minorHAnsi" w:hAnsiTheme="minorHAnsi"/>
          <w:lang w:val="ro-RO"/>
        </w:rPr>
        <w:t xml:space="preserve">a) </w:t>
      </w:r>
      <w:r w:rsidRPr="002F5D92">
        <w:rPr>
          <w:rFonts w:asciiTheme="minorHAnsi" w:hAnsiTheme="minorHAnsi"/>
          <w:i/>
          <w:lang w:val="ro-RO"/>
        </w:rPr>
        <w:t xml:space="preserve">Mecanismul Financiar Norvegian 2009-2014. </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 xml:space="preserve">Consiliul Superior al Magistraturii, în calitate de Promotor de Proiect, în cooperare cu Ministerul Justiției, în calitatea de Operator de Program pentru Programul RO 24 „Întărirea capacităţii judiciare și cooperare”, a continuat implementarea a două proiecte predefinite cu un buget cumulat de </w:t>
      </w:r>
      <w:r w:rsidRPr="002F5D92">
        <w:rPr>
          <w:rFonts w:asciiTheme="minorHAnsi" w:hAnsiTheme="minorHAnsi"/>
          <w:b/>
          <w:lang w:val="ro-RO"/>
        </w:rPr>
        <w:t xml:space="preserve">aproximativ 1.500.000 euro, </w:t>
      </w:r>
      <w:r w:rsidRPr="002F5D92">
        <w:rPr>
          <w:rFonts w:asciiTheme="minorHAnsi" w:hAnsiTheme="minorHAnsi"/>
          <w:lang w:val="ro-RO"/>
        </w:rPr>
        <w:t>care s-au finalizat în luna aprilie 2017:</w:t>
      </w:r>
    </w:p>
    <w:p w:rsidR="00696CD8" w:rsidRPr="002F5D92" w:rsidRDefault="00696CD8" w:rsidP="002F5D92">
      <w:pPr>
        <w:pStyle w:val="ListParagraph"/>
        <w:numPr>
          <w:ilvl w:val="0"/>
          <w:numId w:val="28"/>
        </w:numPr>
        <w:ind w:left="0" w:firstLine="1080"/>
        <w:jc w:val="both"/>
        <w:rPr>
          <w:rFonts w:asciiTheme="minorHAnsi" w:hAnsiTheme="minorHAnsi"/>
          <w:b/>
          <w:lang w:val="ro-RO"/>
        </w:rPr>
      </w:pPr>
      <w:r w:rsidRPr="002F5D92">
        <w:rPr>
          <w:rFonts w:asciiTheme="minorHAnsi" w:hAnsiTheme="minorHAnsi"/>
          <w:b/>
          <w:lang w:val="ro-RO"/>
        </w:rPr>
        <w:t xml:space="preserve">„Îmbunătăţirea accesului la justiţie. O abordare integrată cu accent pe populaţia romă și alte grupuri vulnerabile” </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Obiectivul general al proiectului a vizat îmbunătățirea accesului la justiție pentru grupurile vulnerabile, cu accent pe populația de etnie romă, prin acordarea de asistență juridică directă, precum și prin organizarea unor activități conexe menite să crească gradul de conștientizare cu privire la drepturile și libertățile fundamentale.</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 xml:space="preserve">Plecând de la rezultatele obţinute în prima fază a proiectului, au fost înfiinţate și dotate 7 birouri regionale de asistenţă juridică în cadrul cărora, pe parcursul celor 3 luni de funcţionare, au fost analizate și soluţionate </w:t>
      </w:r>
      <w:r w:rsidRPr="002F5D92">
        <w:rPr>
          <w:rFonts w:asciiTheme="minorHAnsi" w:hAnsiTheme="minorHAnsi"/>
          <w:b/>
          <w:lang w:val="ro-RO"/>
        </w:rPr>
        <w:t>762 de cazuri de asistenţă</w:t>
      </w:r>
      <w:r w:rsidRPr="002F5D92">
        <w:rPr>
          <w:rFonts w:asciiTheme="minorHAnsi" w:hAnsiTheme="minorHAnsi"/>
          <w:lang w:val="ro-RO"/>
        </w:rPr>
        <w:t xml:space="preserve">. De asemenea, a fost realizat un pachet informativ - 11 broşuri care oferă răspunsuri la o serie de probleme precum definirea conceptelor de vulnerabilitate și grup vulnerabil, condițiile de acordare a asistenței judiciare gratuite, serviciile sociale oferite de autoritățile locale, protecția împotriva discriminării, violență domestică, protecția și drepturile persoanelor cu dizabilități, familie/căsătorie, asigurări de sănătate, securitate socială etc. Acesta a fost dezbătut cu reprezentanții autorităților centrale și locale într-o serie de 7 workshop-uri regionale și distribuit in 5000 de exemplare tipărite și 3000 de exemplare în versiune audio. </w:t>
      </w:r>
    </w:p>
    <w:p w:rsidR="00B73599" w:rsidRDefault="00696CD8" w:rsidP="00B73599">
      <w:pPr>
        <w:ind w:firstLine="720"/>
        <w:jc w:val="both"/>
        <w:rPr>
          <w:rFonts w:asciiTheme="minorHAnsi" w:hAnsiTheme="minorHAnsi"/>
          <w:lang w:val="ro-RO"/>
        </w:rPr>
      </w:pPr>
      <w:r w:rsidRPr="002F5D92">
        <w:rPr>
          <w:rFonts w:asciiTheme="minorHAnsi" w:hAnsiTheme="minorHAnsi"/>
          <w:lang w:val="ro-RO"/>
        </w:rPr>
        <w:t xml:space="preserve">Pentru popularizarea în rândul celor interesaţi a activităţii birourilor de asistenţă juridică a fost realizată o campanie de conştientizare la nivel central și în regiunile unde au funcţionat aceste birouri, care a cuprins activități de tipărire și distribuire materiale informative, apariţii media și activități de promovare de tip door-to-door. </w:t>
      </w:r>
    </w:p>
    <w:p w:rsidR="00696CD8" w:rsidRPr="002F5D92" w:rsidRDefault="00696CD8" w:rsidP="00B73599">
      <w:pPr>
        <w:ind w:firstLine="720"/>
        <w:jc w:val="both"/>
        <w:rPr>
          <w:rFonts w:asciiTheme="minorHAnsi" w:hAnsiTheme="minorHAnsi"/>
          <w:lang w:val="ro-RO"/>
        </w:rPr>
      </w:pPr>
      <w:r w:rsidRPr="002F5D92">
        <w:rPr>
          <w:rFonts w:asciiTheme="minorHAnsi" w:hAnsiTheme="minorHAnsi"/>
          <w:lang w:val="ro-RO"/>
        </w:rPr>
        <w:br/>
      </w:r>
      <w:r w:rsidRPr="002F5D92">
        <w:rPr>
          <w:rFonts w:asciiTheme="minorHAnsi" w:hAnsiTheme="minorHAnsi"/>
          <w:lang w:val="ro-RO"/>
        </w:rPr>
        <w:tab/>
        <w:t xml:space="preserve">Nu în ultimul rând, au fost organizate 10 sesiuni de formare profesională în domeniul combaterii discriminării, la care au participat 236 de reprezentanți ai autorităților publice locale și centrale, ai instanțelor și parchetelor, barourilor de avocaţi și ONG-urilor. </w:t>
      </w:r>
    </w:p>
    <w:p w:rsidR="00696CD8" w:rsidRPr="002F5D92" w:rsidRDefault="00696CD8" w:rsidP="002F5D92">
      <w:pPr>
        <w:pStyle w:val="ListParagraph"/>
        <w:numPr>
          <w:ilvl w:val="0"/>
          <w:numId w:val="28"/>
        </w:numPr>
        <w:ind w:left="0" w:firstLine="1080"/>
        <w:jc w:val="both"/>
        <w:rPr>
          <w:rFonts w:asciiTheme="minorHAnsi" w:hAnsiTheme="minorHAnsi"/>
          <w:lang w:val="ro-RO"/>
        </w:rPr>
      </w:pPr>
      <w:r w:rsidRPr="002F5D92">
        <w:rPr>
          <w:rFonts w:asciiTheme="minorHAnsi" w:hAnsiTheme="minorHAnsi"/>
          <w:lang w:val="ro-RO"/>
        </w:rPr>
        <w:t>„</w:t>
      </w:r>
      <w:r w:rsidRPr="002F5D92">
        <w:rPr>
          <w:rFonts w:asciiTheme="minorHAnsi" w:hAnsiTheme="minorHAnsi"/>
          <w:b/>
          <w:lang w:val="ro-RO"/>
        </w:rPr>
        <w:t>Întărirea capacităţii sistemului judiciar românesc de a răspunde noilor schimbări legislative și instituţionale”</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 xml:space="preserve">Proiectul a avut drept scop consolidarea capacității sistemului judiciar român de a implementa noile coduri și de a face față noilor schimbări legislative și instituţionale, prin dezvoltarea capacităţii de formare profesională la nivelul INM, furnizarea unei pregătiri profesionale specializate </w:t>
      </w:r>
      <w:r w:rsidRPr="002F5D92">
        <w:rPr>
          <w:rFonts w:asciiTheme="minorHAnsi" w:hAnsiTheme="minorHAnsi"/>
          <w:lang w:val="ro-RO"/>
        </w:rPr>
        <w:lastRenderedPageBreak/>
        <w:t>în următoarele domenii, considerate prioritare: drept civil, drept procesual civil, drept penal, drept procesual penal (domeniile noilor coduri), jurisprudența CEDO, management judiciar, integritate profesională, precum și alternative de rezolvare a disputelor judiciare prin mecanismul medierii, precum și prin achiziţionarea de echipament IT și echipament tehnic pentru întărirea capacităţii instituţionale a anumitor instituţii din cadrul sistemului judiciar.</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 xml:space="preserve">In realizarea acestui obiectiv au fost organizate peste </w:t>
      </w:r>
      <w:r w:rsidRPr="002F5D92">
        <w:rPr>
          <w:rFonts w:asciiTheme="minorHAnsi" w:hAnsiTheme="minorHAnsi"/>
          <w:b/>
          <w:lang w:val="ro-RO"/>
        </w:rPr>
        <w:t>331 de activități de formare profesională</w:t>
      </w:r>
      <w:r w:rsidRPr="002F5D92">
        <w:rPr>
          <w:rFonts w:asciiTheme="minorHAnsi" w:hAnsiTheme="minorHAnsi"/>
          <w:lang w:val="ro-RO"/>
        </w:rPr>
        <w:t xml:space="preserve"> la care au fost implicaţi peste 8.800 de participanţi (judecători, procurori, grefieri, personal din instituțiile partenere, avocaţi, precum și alte categorii profesionale relevante), la care se adaugă 4 ghiduri (1 etică și 3 ghiduri practice pentru grefieri) și componenta de dotări a proiectului, proiectul fiind unul dintre cele mai ample proiecte de acest tip dedicate sistemului judiciar din România.</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In ceea ce priveşte întărirea capacităţii administrative, în cadrul componentei 2, a fost prevăzută achiziţionarea de echipamente IT, echipamente tehnice și mobilier pentru Consiliul Superior al Magistraturii, Institutul National al Magistraturii, Școala Națională de Grefieri, Ministerul Public și Inspecția Judiciară, precum și, în cadrul fazei a doua a proiectului, achiziţionarea de echipamente IT și licenţe pentru Consiliul Superior al Magistraturii, Școala Națională de Grefieri, Inspecția Judiciară și instanţe.</w:t>
      </w:r>
    </w:p>
    <w:p w:rsidR="00696CD8" w:rsidRPr="002F5D92" w:rsidRDefault="00696CD8" w:rsidP="00696CD8">
      <w:pPr>
        <w:ind w:firstLine="720"/>
        <w:jc w:val="both"/>
        <w:rPr>
          <w:rFonts w:asciiTheme="minorHAnsi" w:hAnsiTheme="minorHAnsi"/>
          <w:lang w:val="ro-RO"/>
        </w:rPr>
      </w:pPr>
      <w:r w:rsidRPr="002F5D92">
        <w:rPr>
          <w:rFonts w:asciiTheme="minorHAnsi" w:hAnsiTheme="minorHAnsi"/>
          <w:lang w:val="ro-RO"/>
        </w:rPr>
        <w:t xml:space="preserve">De asemenea, pentru consolidarea relațiilor de colaborare, au fost derulate proiecte bilaterale cu o </w:t>
      </w:r>
      <w:r w:rsidRPr="002F5D92">
        <w:rPr>
          <w:rFonts w:asciiTheme="minorHAnsi" w:hAnsiTheme="minorHAnsi"/>
          <w:b/>
          <w:lang w:val="ro-RO"/>
        </w:rPr>
        <w:t>valoare cumulată de 189.796 euro</w:t>
      </w:r>
      <w:r w:rsidRPr="002F5D92">
        <w:rPr>
          <w:rFonts w:asciiTheme="minorHAnsi" w:hAnsiTheme="minorHAnsi"/>
          <w:lang w:val="ro-RO"/>
        </w:rPr>
        <w:t xml:space="preserve">, care au fost implementate de Consiliul Superior al Magistraturii alături de parteneri interni și externi în cadrul Fondului pentru dezvoltarea relațiilor bilaterale aferent Programului RO 24 „Întărirea capacității judiciare și cooperare” </w:t>
      </w:r>
      <w:r w:rsidR="002F5D92">
        <w:rPr>
          <w:rFonts w:asciiTheme="minorHAnsi" w:hAnsiTheme="minorHAnsi"/>
          <w:lang w:val="ro-RO"/>
        </w:rPr>
        <w:t>şi anume:</w:t>
      </w:r>
    </w:p>
    <w:p w:rsidR="00696CD8" w:rsidRPr="002F5D92" w:rsidRDefault="00696CD8" w:rsidP="00A241CE">
      <w:pPr>
        <w:pStyle w:val="ListParagraph"/>
        <w:numPr>
          <w:ilvl w:val="0"/>
          <w:numId w:val="29"/>
        </w:numPr>
        <w:ind w:left="0" w:firstLine="1080"/>
        <w:jc w:val="both"/>
        <w:rPr>
          <w:rFonts w:asciiTheme="minorHAnsi" w:hAnsiTheme="minorHAnsi"/>
          <w:lang w:val="ro-RO"/>
        </w:rPr>
      </w:pPr>
      <w:r w:rsidRPr="002F5D92">
        <w:rPr>
          <w:rFonts w:asciiTheme="minorHAnsi" w:hAnsiTheme="minorHAnsi"/>
          <w:lang w:val="ro-RO"/>
        </w:rPr>
        <w:t xml:space="preserve">„Consolidarea relațiilor bilaterale la nivelul sistemelor judiciare din Romania și Norvegia” </w:t>
      </w:r>
    </w:p>
    <w:p w:rsidR="00696CD8" w:rsidRPr="002F5D92" w:rsidRDefault="00696CD8" w:rsidP="00A241CE">
      <w:pPr>
        <w:pStyle w:val="ListParagraph"/>
        <w:numPr>
          <w:ilvl w:val="0"/>
          <w:numId w:val="29"/>
        </w:numPr>
        <w:ind w:left="0" w:firstLine="1080"/>
        <w:jc w:val="both"/>
        <w:rPr>
          <w:rFonts w:asciiTheme="minorHAnsi" w:hAnsiTheme="minorHAnsi"/>
          <w:lang w:val="ro-RO"/>
        </w:rPr>
      </w:pPr>
      <w:r w:rsidRPr="002F5D92">
        <w:rPr>
          <w:rFonts w:asciiTheme="minorHAnsi" w:hAnsiTheme="minorHAnsi"/>
          <w:lang w:val="ro-RO"/>
        </w:rPr>
        <w:t xml:space="preserve">„O imagine de ansamblu asupra accesului la justiție a grupurilor vulnerabile din România” </w:t>
      </w:r>
    </w:p>
    <w:p w:rsidR="00696CD8" w:rsidRPr="002F5D92" w:rsidRDefault="00696CD8" w:rsidP="00A241CE">
      <w:pPr>
        <w:pStyle w:val="ListParagraph"/>
        <w:numPr>
          <w:ilvl w:val="0"/>
          <w:numId w:val="29"/>
        </w:numPr>
        <w:ind w:left="0" w:firstLine="1080"/>
        <w:jc w:val="both"/>
        <w:rPr>
          <w:rFonts w:asciiTheme="minorHAnsi" w:hAnsiTheme="minorHAnsi"/>
          <w:lang w:val="ro-RO"/>
        </w:rPr>
      </w:pPr>
      <w:r w:rsidRPr="002F5D92">
        <w:rPr>
          <w:rFonts w:asciiTheme="minorHAnsi" w:hAnsiTheme="minorHAnsi"/>
          <w:lang w:val="ro-RO"/>
        </w:rPr>
        <w:t>„Sesiuni internaționale de pregătire în domeniul motivării hotărârilor din perspectiva jurisprudenței CEDO/ dreptului UE”</w:t>
      </w:r>
    </w:p>
    <w:p w:rsidR="00696CD8" w:rsidRPr="002F5D92" w:rsidRDefault="00696CD8" w:rsidP="00A241CE">
      <w:pPr>
        <w:pStyle w:val="ListParagraph"/>
        <w:numPr>
          <w:ilvl w:val="0"/>
          <w:numId w:val="29"/>
        </w:numPr>
        <w:ind w:left="0" w:firstLine="1080"/>
        <w:jc w:val="both"/>
        <w:rPr>
          <w:rFonts w:asciiTheme="minorHAnsi" w:hAnsiTheme="minorHAnsi"/>
          <w:lang w:val="ro-RO"/>
        </w:rPr>
      </w:pPr>
      <w:r w:rsidRPr="002F5D92">
        <w:rPr>
          <w:rFonts w:asciiTheme="minorHAnsi" w:hAnsiTheme="minorHAnsi"/>
          <w:lang w:val="ro-RO"/>
        </w:rPr>
        <w:t>„Curtea Europeană a Drepturilor Omului ca parte integrantă a metodologiei judiciare – motivarea hotărârilor”</w:t>
      </w:r>
    </w:p>
    <w:p w:rsidR="00696CD8" w:rsidRPr="002F5D92" w:rsidRDefault="00696CD8" w:rsidP="00A241CE">
      <w:pPr>
        <w:pStyle w:val="ListParagraph"/>
        <w:numPr>
          <w:ilvl w:val="0"/>
          <w:numId w:val="29"/>
        </w:numPr>
        <w:ind w:left="0" w:firstLine="1080"/>
        <w:jc w:val="both"/>
        <w:rPr>
          <w:rFonts w:asciiTheme="minorHAnsi" w:hAnsiTheme="minorHAnsi"/>
          <w:lang w:val="ro-RO"/>
        </w:rPr>
      </w:pPr>
      <w:r w:rsidRPr="002F5D92">
        <w:rPr>
          <w:rFonts w:asciiTheme="minorHAnsi" w:hAnsiTheme="minorHAnsi"/>
          <w:lang w:val="ro-RO"/>
        </w:rPr>
        <w:t xml:space="preserve">„Mecanisme juridice de protecție a minorului în cauzele transfrontaliere”. </w:t>
      </w:r>
    </w:p>
    <w:p w:rsidR="00696CD8" w:rsidRPr="002F5D92" w:rsidRDefault="00696CD8" w:rsidP="00696CD8">
      <w:pPr>
        <w:jc w:val="both"/>
        <w:rPr>
          <w:rFonts w:asciiTheme="minorHAnsi" w:hAnsiTheme="minorHAnsi"/>
          <w:lang w:val="ro-RO"/>
        </w:rPr>
      </w:pPr>
    </w:p>
    <w:p w:rsidR="00696CD8" w:rsidRPr="002F5D92" w:rsidRDefault="00696CD8" w:rsidP="00696CD8">
      <w:pPr>
        <w:jc w:val="both"/>
        <w:rPr>
          <w:rFonts w:asciiTheme="minorHAnsi" w:hAnsiTheme="minorHAnsi"/>
          <w:b/>
          <w:lang w:val="ro-RO"/>
        </w:rPr>
      </w:pPr>
      <w:r w:rsidRPr="002F5D92">
        <w:rPr>
          <w:rFonts w:asciiTheme="minorHAnsi" w:hAnsiTheme="minorHAnsi"/>
          <w:lang w:val="ro-RO"/>
        </w:rPr>
        <w:tab/>
      </w:r>
      <w:r w:rsidRPr="002F5D92">
        <w:rPr>
          <w:rFonts w:asciiTheme="minorHAnsi" w:hAnsiTheme="minorHAnsi"/>
          <w:b/>
          <w:lang w:val="ro-RO"/>
        </w:rPr>
        <w:t>C. Programul Operaţional Capacitate Administrativă 2014-2020</w:t>
      </w:r>
    </w:p>
    <w:p w:rsidR="00696CD8" w:rsidRPr="002F5D92" w:rsidRDefault="00696CD8" w:rsidP="00696CD8">
      <w:pPr>
        <w:jc w:val="both"/>
        <w:rPr>
          <w:rFonts w:asciiTheme="minorHAnsi" w:hAnsiTheme="minorHAnsi"/>
          <w:lang w:val="ro-RO"/>
        </w:rPr>
      </w:pPr>
      <w:r w:rsidRPr="002F5D92">
        <w:rPr>
          <w:rFonts w:asciiTheme="minorHAnsi" w:hAnsiTheme="minorHAnsi"/>
          <w:b/>
          <w:lang w:val="ro-RO"/>
        </w:rPr>
        <w:tab/>
      </w:r>
      <w:r w:rsidRPr="002F5D92">
        <w:rPr>
          <w:rFonts w:asciiTheme="minorHAnsi" w:hAnsiTheme="minorHAnsi"/>
          <w:lang w:val="ro-RO"/>
        </w:rPr>
        <w:t xml:space="preserve">Consiliul Superior al Magistraturii a continuat demersurile demarate în anii anteriori pentru realizarea analizei priorităţilor și direcţiilor de acţiune care ar putea fi eligibile pentru finanțare din partea Comisiei Europene. În contextul </w:t>
      </w:r>
      <w:r w:rsidR="007B6A63" w:rsidRPr="007B6A63">
        <w:rPr>
          <w:rFonts w:asciiTheme="minorHAnsi" w:hAnsiTheme="minorHAnsi"/>
          <w:lang w:val="ro-RO"/>
        </w:rPr>
        <w:t>Programul Operaţional Capacitate Administrativă</w:t>
      </w:r>
      <w:r w:rsidR="007B6A63" w:rsidRPr="002F5D92">
        <w:rPr>
          <w:rFonts w:asciiTheme="minorHAnsi" w:hAnsiTheme="minorHAnsi"/>
          <w:b/>
          <w:lang w:val="ro-RO"/>
        </w:rPr>
        <w:t xml:space="preserve"> </w:t>
      </w:r>
      <w:r w:rsidR="007B6A63">
        <w:rPr>
          <w:rFonts w:asciiTheme="minorHAnsi" w:hAnsiTheme="minorHAnsi"/>
          <w:lang w:val="ro-RO"/>
        </w:rPr>
        <w:t>(</w:t>
      </w:r>
      <w:r w:rsidRPr="002F5D92">
        <w:rPr>
          <w:rFonts w:asciiTheme="minorHAnsi" w:hAnsiTheme="minorHAnsi"/>
          <w:lang w:val="ro-RO"/>
        </w:rPr>
        <w:t>POCA</w:t>
      </w:r>
      <w:r w:rsidR="007B6A63">
        <w:rPr>
          <w:rFonts w:asciiTheme="minorHAnsi" w:hAnsiTheme="minorHAnsi"/>
          <w:lang w:val="ro-RO"/>
        </w:rPr>
        <w:t>)</w:t>
      </w:r>
      <w:r w:rsidRPr="002F5D92">
        <w:rPr>
          <w:rFonts w:asciiTheme="minorHAnsi" w:hAnsiTheme="minorHAnsi"/>
          <w:lang w:val="ro-RO"/>
        </w:rPr>
        <w:t xml:space="preserve">, demersurile Consiliului Superior al Magistraturii vizează asigurarea finanțării necesare realizării măsurilor de competenţa instituţiei prevăzute în  </w:t>
      </w:r>
      <w:r w:rsidRPr="002F5D92">
        <w:rPr>
          <w:rFonts w:asciiTheme="minorHAnsi" w:hAnsiTheme="minorHAnsi"/>
          <w:b/>
          <w:lang w:val="ro-RO"/>
        </w:rPr>
        <w:t>Planul de acțiune</w:t>
      </w:r>
      <w:r w:rsidRPr="002F5D92">
        <w:rPr>
          <w:rFonts w:asciiTheme="minorHAnsi" w:hAnsiTheme="minorHAnsi"/>
          <w:lang w:val="ro-RO"/>
        </w:rPr>
        <w:t xml:space="preserve">, aprobat prin HG nr. 282/2016 din data de 22 aprilie 2016, aferent </w:t>
      </w:r>
      <w:r w:rsidRPr="002F5D92">
        <w:rPr>
          <w:rFonts w:asciiTheme="minorHAnsi" w:hAnsiTheme="minorHAnsi"/>
          <w:b/>
          <w:lang w:val="ro-RO"/>
        </w:rPr>
        <w:t>Strategiei de dezvoltare a sistemului judiciar 2015-2020</w:t>
      </w:r>
      <w:r w:rsidR="001B49B4">
        <w:rPr>
          <w:rFonts w:asciiTheme="minorHAnsi" w:hAnsiTheme="minorHAnsi"/>
          <w:lang w:val="ro-RO"/>
        </w:rPr>
        <w:t>, aprobată prin H.G. nr. 1155/</w:t>
      </w:r>
      <w:r w:rsidRPr="002F5D92">
        <w:rPr>
          <w:rFonts w:asciiTheme="minorHAnsi" w:hAnsiTheme="minorHAnsi"/>
          <w:lang w:val="ro-RO"/>
        </w:rPr>
        <w:t>2014.</w:t>
      </w:r>
    </w:p>
    <w:p w:rsidR="001B49B4" w:rsidRDefault="00696CD8" w:rsidP="00696CD8">
      <w:pPr>
        <w:jc w:val="both"/>
        <w:rPr>
          <w:rFonts w:asciiTheme="minorHAnsi" w:hAnsiTheme="minorHAnsi"/>
          <w:lang w:val="ro-RO"/>
        </w:rPr>
      </w:pPr>
      <w:r w:rsidRPr="002F5D92">
        <w:rPr>
          <w:rFonts w:asciiTheme="minorHAnsi" w:hAnsiTheme="minorHAnsi"/>
          <w:lang w:val="ro-RO"/>
        </w:rPr>
        <w:tab/>
        <w:t xml:space="preserve">Aceste demersuri s-au concretizat odată cu lansarea cererii de proiecte IP9/2017 - Calitate, transparență, etică și integritate la nivelul sistemului judiciar , aferent O.S. 2.3 “Asigurarea unei transparențe și integrități sporite la nivelul sistemului judiciar în vederea îmbunătățirii accesului și calității serviciilor furnizate la nivelul acestuia”. </w:t>
      </w:r>
    </w:p>
    <w:p w:rsidR="00696CD8" w:rsidRPr="002F5D92" w:rsidRDefault="00696CD8" w:rsidP="001B49B4">
      <w:pPr>
        <w:ind w:firstLine="708"/>
        <w:jc w:val="both"/>
        <w:rPr>
          <w:rFonts w:asciiTheme="minorHAnsi" w:hAnsiTheme="minorHAnsi"/>
          <w:lang w:val="ro-RO"/>
        </w:rPr>
      </w:pPr>
      <w:r w:rsidRPr="002F5D92">
        <w:rPr>
          <w:rFonts w:asciiTheme="minorHAnsi" w:hAnsiTheme="minorHAnsi"/>
          <w:lang w:val="ro-RO"/>
        </w:rPr>
        <w:t xml:space="preserve">Consiliul Superior al Magistraturii a depus proiectul </w:t>
      </w:r>
      <w:r w:rsidRPr="007B6A63">
        <w:rPr>
          <w:rFonts w:asciiTheme="minorHAnsi" w:hAnsiTheme="minorHAnsi"/>
          <w:b/>
          <w:lang w:val="ro-RO"/>
        </w:rPr>
        <w:t>“Transparenţă, accesibilitate și educaţie juridică prin îmbunătățirea comunicării publice la nivelul sistemului judiciar”</w:t>
      </w:r>
      <w:r w:rsidRPr="007B6A63">
        <w:rPr>
          <w:rFonts w:asciiTheme="minorHAnsi" w:hAnsiTheme="minorHAnsi"/>
          <w:lang w:val="ro-RO"/>
        </w:rPr>
        <w:t>,</w:t>
      </w:r>
      <w:r w:rsidRPr="002F5D92">
        <w:rPr>
          <w:rFonts w:asciiTheme="minorHAnsi" w:hAnsiTheme="minorHAnsi"/>
          <w:lang w:val="ro-RO"/>
        </w:rPr>
        <w:t xml:space="preserve"> care își propune să contribuie la îmbunătățirea percepție</w:t>
      </w:r>
      <w:r w:rsidR="00E71482">
        <w:rPr>
          <w:rFonts w:asciiTheme="minorHAnsi" w:hAnsiTheme="minorHAnsi"/>
          <w:lang w:val="ro-RO"/>
        </w:rPr>
        <w:t>i</w:t>
      </w:r>
      <w:r w:rsidRPr="002F5D92">
        <w:rPr>
          <w:rFonts w:asciiTheme="minorHAnsi" w:hAnsiTheme="minorHAnsi"/>
          <w:lang w:val="ro-RO"/>
        </w:rPr>
        <w:t xml:space="preserve"> publice a sistemul judiciar prin dezvoltarea mijloacelor de comunicare și consolidarea competențelor de comunicare externă la nivelul sistemului judiciar, creșterea transparenței și accesibilității serviciilor furnizate de sistemul judiciar și creșterea gradului de educație juridică a publicului și conștientizarea drepturilor cetățenești.</w:t>
      </w:r>
    </w:p>
    <w:p w:rsidR="00874215" w:rsidRDefault="00696CD8" w:rsidP="005E11F2">
      <w:pPr>
        <w:jc w:val="both"/>
        <w:rPr>
          <w:rFonts w:asciiTheme="minorHAnsi" w:hAnsiTheme="minorHAnsi"/>
          <w:lang w:val="ro-RO"/>
        </w:rPr>
      </w:pPr>
      <w:r w:rsidRPr="002F5D92">
        <w:rPr>
          <w:rFonts w:asciiTheme="minorHAnsi" w:hAnsiTheme="minorHAnsi"/>
          <w:lang w:val="ro-RO"/>
        </w:rPr>
        <w:tab/>
        <w:t xml:space="preserve">În perspectiva cererilor de proiecte care urmează a fi lansate în viitor de Ministerul Dezvoltării Regionale, Administrației Publice și Fondurilor Europene (conform calendarului estimativ disponibil, </w:t>
      </w:r>
      <w:r w:rsidR="0069557B">
        <w:rPr>
          <w:rFonts w:asciiTheme="minorHAnsi" w:hAnsiTheme="minorHAnsi"/>
          <w:lang w:val="ro-RO"/>
        </w:rPr>
        <w:t>perioada estimata</w:t>
      </w:r>
      <w:r w:rsidRPr="002F5D92">
        <w:rPr>
          <w:rFonts w:asciiTheme="minorHAnsi" w:hAnsiTheme="minorHAnsi"/>
          <w:lang w:val="ro-RO"/>
        </w:rPr>
        <w:t xml:space="preserve"> pentru lansare este februarie – martie 2018), Consiliul Superior al Magistraturii </w:t>
      </w:r>
      <w:r w:rsidRPr="002F5D92">
        <w:rPr>
          <w:rFonts w:asciiTheme="minorHAnsi" w:hAnsiTheme="minorHAnsi"/>
          <w:lang w:val="ro-RO"/>
        </w:rPr>
        <w:lastRenderedPageBreak/>
        <w:t xml:space="preserve">analizează oportunitatea elaborării unei propuneri de proiect în cadrul obiectivului Specific 1.3 (OS 1.3) “Dezvoltarea și implementarea de sisteme standard și instrumente moderne și eficiente de management la nivelul instituțiilor din sistemul judiciar”. </w:t>
      </w:r>
    </w:p>
    <w:p w:rsidR="001B49B4" w:rsidRPr="002F5D92" w:rsidRDefault="001B49B4" w:rsidP="00696CD8">
      <w:pPr>
        <w:rPr>
          <w:rFonts w:asciiTheme="minorHAnsi" w:hAnsiTheme="minorHAnsi"/>
          <w:lang w:val="ro-RO"/>
        </w:rPr>
      </w:pPr>
    </w:p>
    <w:p w:rsidR="00696CD8" w:rsidRPr="00630EE1" w:rsidRDefault="00696CD8" w:rsidP="00630EE1">
      <w:pPr>
        <w:ind w:firstLine="708"/>
        <w:jc w:val="both"/>
        <w:rPr>
          <w:rFonts w:asciiTheme="minorHAnsi" w:hAnsiTheme="minorHAnsi"/>
          <w:b/>
          <w:lang w:val="ro-RO"/>
        </w:rPr>
      </w:pPr>
      <w:r w:rsidRPr="002F5D92">
        <w:rPr>
          <w:rFonts w:asciiTheme="minorHAnsi" w:hAnsiTheme="minorHAnsi"/>
          <w:b/>
          <w:lang w:val="ro-RO"/>
        </w:rPr>
        <w:t>D.</w:t>
      </w:r>
      <w:r w:rsidRPr="002F5D92">
        <w:rPr>
          <w:rFonts w:asciiTheme="minorHAnsi" w:hAnsiTheme="minorHAnsi"/>
          <w:lang w:val="ro-RO"/>
        </w:rPr>
        <w:t xml:space="preserve"> </w:t>
      </w:r>
      <w:r w:rsidRPr="002F5D92">
        <w:rPr>
          <w:rFonts w:asciiTheme="minorHAnsi" w:hAnsiTheme="minorHAnsi"/>
          <w:b/>
          <w:lang w:val="ro-RO"/>
        </w:rPr>
        <w:t>Mecanismul Financiar Norvegian  2014-2021 (MFN 2014-2021)</w:t>
      </w:r>
    </w:p>
    <w:p w:rsidR="00696CD8" w:rsidRPr="002F5D92" w:rsidRDefault="00696CD8" w:rsidP="007B6A63">
      <w:pPr>
        <w:pStyle w:val="NormalWeb"/>
        <w:spacing w:before="0" w:beforeAutospacing="0" w:after="0" w:afterAutospacing="0"/>
        <w:ind w:firstLine="720"/>
        <w:jc w:val="both"/>
        <w:rPr>
          <w:rFonts w:asciiTheme="minorHAnsi" w:hAnsiTheme="minorHAnsi"/>
          <w:lang w:val="ro-RO"/>
        </w:rPr>
      </w:pPr>
      <w:r w:rsidRPr="002F5D92">
        <w:rPr>
          <w:rFonts w:asciiTheme="minorHAnsi" w:hAnsiTheme="minorHAnsi"/>
          <w:lang w:val="ro-RO"/>
        </w:rPr>
        <w:t xml:space="preserve">Cadrul de cooperare și implementare a asistenței financiare aferente MFN 2014-2021 este stabilit prin Memorandul de Înțelegere încheiat între Regatul Norvegiei și Guvernul României, la data de 13 octombrie 2016. </w:t>
      </w:r>
    </w:p>
    <w:p w:rsidR="00696CD8" w:rsidRPr="002F5D92" w:rsidRDefault="00696CD8" w:rsidP="0069557B">
      <w:pPr>
        <w:autoSpaceDE w:val="0"/>
        <w:autoSpaceDN w:val="0"/>
        <w:adjustRightInd w:val="0"/>
        <w:ind w:firstLine="720"/>
        <w:jc w:val="both"/>
        <w:rPr>
          <w:rFonts w:asciiTheme="minorHAnsi" w:hAnsiTheme="minorHAnsi"/>
          <w:lang w:val="ro-RO"/>
        </w:rPr>
      </w:pPr>
      <w:r w:rsidRPr="002F5D92">
        <w:rPr>
          <w:rFonts w:asciiTheme="minorHAnsi" w:hAnsiTheme="minorHAnsi"/>
          <w:lang w:val="ro-RO"/>
        </w:rPr>
        <w:t xml:space="preserve"> Memorandumul de Înțelegere privind implementarea Granturilor Norvegiene în România pentru perioada 2014-2021 include un program dedicat domeniului ”Justiție”, Operator de Program fiind Ministerul Justiției. Programul “Justiție” prevede finanțarea a 4 proiecte predefinite, unul dintre acestea fiind ded</w:t>
      </w:r>
      <w:r w:rsidR="002F4674">
        <w:rPr>
          <w:rFonts w:asciiTheme="minorHAnsi" w:hAnsiTheme="minorHAnsi"/>
          <w:lang w:val="ro-RO"/>
        </w:rPr>
        <w:t xml:space="preserve">icat formării profesionale și </w:t>
      </w:r>
      <w:r w:rsidRPr="002F5D92">
        <w:rPr>
          <w:rFonts w:asciiTheme="minorHAnsi" w:hAnsiTheme="minorHAnsi"/>
          <w:lang w:val="ro-RO"/>
        </w:rPr>
        <w:t>consolidării capacității instituționale în sistemul judiciar</w:t>
      </w:r>
      <w:r w:rsidRPr="002F5D92">
        <w:rPr>
          <w:rFonts w:asciiTheme="minorHAnsi" w:hAnsiTheme="minorHAnsi"/>
          <w:b/>
          <w:lang w:val="ro-RO"/>
        </w:rPr>
        <w:t xml:space="preserve"> </w:t>
      </w:r>
      <w:r w:rsidRPr="002F5D92">
        <w:rPr>
          <w:rFonts w:asciiTheme="minorHAnsi" w:hAnsiTheme="minorHAnsi"/>
          <w:lang w:val="ro-RO"/>
        </w:rPr>
        <w:t>(„</w:t>
      </w:r>
      <w:r w:rsidRPr="002F5D92">
        <w:rPr>
          <w:rFonts w:asciiTheme="minorHAnsi" w:hAnsiTheme="minorHAnsi"/>
          <w:i/>
          <w:lang w:val="ro-RO"/>
        </w:rPr>
        <w:t>Judicial Training and Capacity Building”</w:t>
      </w:r>
      <w:r w:rsidRPr="002F5D92">
        <w:rPr>
          <w:rFonts w:asciiTheme="minorHAnsi" w:hAnsiTheme="minorHAnsi"/>
          <w:lang w:val="ro-RO"/>
        </w:rPr>
        <w:t xml:space="preserve">). </w:t>
      </w:r>
    </w:p>
    <w:p w:rsidR="00696CD8" w:rsidRPr="002F5D92" w:rsidRDefault="00696CD8" w:rsidP="007B6A63">
      <w:pPr>
        <w:ind w:firstLine="708"/>
        <w:jc w:val="both"/>
        <w:rPr>
          <w:rFonts w:asciiTheme="minorHAnsi" w:hAnsiTheme="minorHAnsi"/>
          <w:lang w:val="ro-RO"/>
        </w:rPr>
      </w:pPr>
      <w:r w:rsidRPr="002F5D92">
        <w:rPr>
          <w:rFonts w:asciiTheme="minorHAnsi" w:hAnsiTheme="minorHAnsi"/>
          <w:lang w:val="ro-RO"/>
        </w:rPr>
        <w:t xml:space="preserve">În cursul anului 2017 Consiliul Superior al Magistraturii, instituțiile coordonate –INM și SNG, precum și Inspecția Judiciară au evaluat prioritățile pentru sistemul judiciar pe termen mediu și lung și au derulat procesul specific pentru obținerea finanțării în cadrul Mecanismului Financiar Norvegian 2014-2020. </w:t>
      </w:r>
    </w:p>
    <w:p w:rsidR="00696CD8" w:rsidRPr="002F5D92" w:rsidRDefault="00696CD8" w:rsidP="007B6A63">
      <w:pPr>
        <w:ind w:firstLine="708"/>
        <w:jc w:val="both"/>
        <w:rPr>
          <w:rFonts w:asciiTheme="minorHAnsi" w:hAnsiTheme="minorHAnsi"/>
          <w:lang w:val="ro-RO"/>
        </w:rPr>
      </w:pPr>
      <w:r w:rsidRPr="002F5D92">
        <w:rPr>
          <w:rFonts w:asciiTheme="minorHAnsi" w:hAnsiTheme="minorHAnsi"/>
          <w:lang w:val="ro-RO"/>
        </w:rPr>
        <w:t xml:space="preserve">Prin </w:t>
      </w:r>
      <w:r w:rsidR="00557B27">
        <w:rPr>
          <w:rFonts w:asciiTheme="minorHAnsi" w:hAnsiTheme="minorHAnsi"/>
          <w:lang w:val="ro-RO"/>
        </w:rPr>
        <w:t>Hotărârea nr.</w:t>
      </w:r>
      <w:r w:rsidRPr="007B6A63">
        <w:rPr>
          <w:rFonts w:asciiTheme="minorHAnsi" w:hAnsiTheme="minorHAnsi"/>
          <w:lang w:val="ro-RO"/>
        </w:rPr>
        <w:t xml:space="preserve"> 304/21.03.2017,</w:t>
      </w:r>
      <w:r w:rsidRPr="002F5D92">
        <w:rPr>
          <w:rFonts w:asciiTheme="minorHAnsi" w:hAnsiTheme="minorHAnsi"/>
          <w:lang w:val="ro-RO"/>
        </w:rPr>
        <w:t xml:space="preserve"> Plenul CSM a aprobat structura viitorului proiect predefinit ce va fi implementat în cadrul MFN 2014-2021, bugetul acestuia fiind de aproximativ 4.100.000 euro.</w:t>
      </w:r>
    </w:p>
    <w:p w:rsidR="00696CD8" w:rsidRPr="002F5D92" w:rsidRDefault="00696CD8" w:rsidP="007B6A63">
      <w:pPr>
        <w:ind w:firstLine="708"/>
        <w:jc w:val="both"/>
        <w:rPr>
          <w:rFonts w:asciiTheme="minorHAnsi" w:hAnsiTheme="minorHAnsi"/>
          <w:lang w:val="ro-RO"/>
        </w:rPr>
      </w:pPr>
      <w:r w:rsidRPr="002F5D92">
        <w:rPr>
          <w:rFonts w:asciiTheme="minorHAnsi" w:hAnsiTheme="minorHAnsi"/>
          <w:lang w:val="ro-RO"/>
        </w:rPr>
        <w:t xml:space="preserve">Propunerile conturate vizează dezvoltare și modernizare instituțională, precum și consolidarea cunoștințelor personalului din cadrul sistemului judiciar. </w:t>
      </w:r>
    </w:p>
    <w:p w:rsidR="00696CD8" w:rsidRPr="002F5D92" w:rsidRDefault="00191F98" w:rsidP="007B6A63">
      <w:pPr>
        <w:autoSpaceDE w:val="0"/>
        <w:autoSpaceDN w:val="0"/>
        <w:adjustRightInd w:val="0"/>
        <w:ind w:firstLine="708"/>
        <w:jc w:val="both"/>
        <w:rPr>
          <w:rFonts w:asciiTheme="minorHAnsi" w:hAnsiTheme="minorHAnsi"/>
          <w:lang w:val="ro-RO"/>
        </w:rPr>
      </w:pPr>
      <w:r>
        <w:rPr>
          <w:rFonts w:asciiTheme="minorHAnsi" w:hAnsiTheme="minorHAnsi"/>
          <w:lang w:val="ro-RO"/>
        </w:rPr>
        <w:t>Astfel</w:t>
      </w:r>
      <w:r w:rsidR="00696CD8" w:rsidRPr="002F5D92">
        <w:rPr>
          <w:rFonts w:asciiTheme="minorHAnsi" w:hAnsiTheme="minorHAnsi"/>
          <w:lang w:val="ro-RO"/>
        </w:rPr>
        <w:t xml:space="preserve">, în cadrul noului proiect finanțat în cadrul MFN 2014-2021, pe care Consiliul Superior al Magistraturii urmează să îl implementeze în calitate de promotor de proiect, accentul va fi pus pe dezvoltarea curriculei de formare din perspectiva alinierii la cultura juridică europeană și consolidarea cooperării judiciare internaționale în diferite domenii </w:t>
      </w:r>
      <w:r w:rsidR="00696CD8" w:rsidRPr="002F5D92">
        <w:rPr>
          <w:rFonts w:asciiTheme="minorHAnsi" w:hAnsiTheme="minorHAnsi"/>
          <w:i/>
          <w:lang w:val="ro-RO"/>
        </w:rPr>
        <w:t>cu precădere, dar fără a se limita la, aspecte legate de alinierea la legislația UE, jurisprudența Curții de Justiție a Uniunii Europene și Curții Europene a Drepturilor Omului, achiziții publice, regulile procedurale aplicabile în litigiile de contencios administrativ, procedura fiscală - în mod special,  executarea silită fiscală, taxa pe valoare adăugată, proceduri speciale din codul de procedură civilă, formare profesională unitară cu privire la aspectele practice ale activității grefierilor, atât în instanțele de judecată cât și în parchete</w:t>
      </w:r>
      <w:r w:rsidR="00696CD8" w:rsidRPr="002F5D92">
        <w:rPr>
          <w:rFonts w:asciiTheme="minorHAnsi" w:hAnsiTheme="minorHAnsi"/>
          <w:lang w:val="ro-RO"/>
        </w:rPr>
        <w:t xml:space="preserve">. </w:t>
      </w:r>
    </w:p>
    <w:p w:rsidR="00696CD8" w:rsidRDefault="00696CD8" w:rsidP="00696CD8">
      <w:pPr>
        <w:spacing w:line="276" w:lineRule="auto"/>
        <w:ind w:firstLine="708"/>
        <w:jc w:val="both"/>
        <w:rPr>
          <w:rFonts w:ascii="Arial Narrow" w:hAnsi="Arial Narrow"/>
          <w:lang w:val="ro-RO"/>
        </w:rPr>
      </w:pPr>
    </w:p>
    <w:p w:rsidR="00F32AF0" w:rsidRPr="00B21073" w:rsidRDefault="00F32AF0" w:rsidP="00D704C3">
      <w:pPr>
        <w:pStyle w:val="Heading2"/>
        <w:rPr>
          <w:b/>
        </w:rPr>
      </w:pPr>
      <w:r w:rsidRPr="00EB66AC">
        <w:tab/>
      </w:r>
      <w:bookmarkStart w:id="68" w:name="_Toc500142899"/>
      <w:bookmarkEnd w:id="67"/>
      <w:r w:rsidR="00272D41" w:rsidRPr="00B21073">
        <w:rPr>
          <w:b/>
        </w:rPr>
        <w:t>VI.4.</w:t>
      </w:r>
      <w:r w:rsidR="00272D41" w:rsidRPr="00B21073">
        <w:rPr>
          <w:b/>
        </w:rPr>
        <w:tab/>
        <w:t xml:space="preserve">Activitatea </w:t>
      </w:r>
      <w:r w:rsidR="004B7D7E" w:rsidRPr="00B21073">
        <w:rPr>
          <w:b/>
        </w:rPr>
        <w:t>Serviciului de sinteze şi pregătirea lucrărilor şedinţelor Consiliului Superior al Magistraturii</w:t>
      </w:r>
      <w:bookmarkEnd w:id="68"/>
    </w:p>
    <w:p w:rsidR="00B21073" w:rsidRPr="00B21073" w:rsidRDefault="00B21073" w:rsidP="00A35D27">
      <w:pPr>
        <w:ind w:firstLine="708"/>
        <w:jc w:val="both"/>
        <w:rPr>
          <w:lang w:val="ro-RO"/>
        </w:rPr>
      </w:pPr>
      <w:r w:rsidRPr="00B21073">
        <w:rPr>
          <w:lang w:val="ro-RO"/>
        </w:rPr>
        <w:t>Activitatea specifică pregătirii lucrărilor Consiliului Superior al Magistraturii reprezintă un segment esenţial al desfăşurării, în condiţii optime</w:t>
      </w:r>
      <w:r>
        <w:rPr>
          <w:lang w:val="ro-RO"/>
        </w:rPr>
        <w:t>,</w:t>
      </w:r>
      <w:r w:rsidRPr="00B21073">
        <w:rPr>
          <w:lang w:val="ro-RO"/>
        </w:rPr>
        <w:t xml:space="preserve"> a şedinţelor Plenului, Secţiei pentru judecători şi Secţiei pentru procurori din cadrul Consiliului Superior al Magistraturii.</w:t>
      </w:r>
    </w:p>
    <w:p w:rsidR="00B21073" w:rsidRPr="00B21073" w:rsidRDefault="00B21073" w:rsidP="00A35D27">
      <w:pPr>
        <w:ind w:firstLine="708"/>
        <w:jc w:val="both"/>
        <w:rPr>
          <w:lang w:val="ro-RO"/>
        </w:rPr>
      </w:pPr>
      <w:r w:rsidRPr="00B21073">
        <w:rPr>
          <w:lang w:val="ro-RO"/>
        </w:rPr>
        <w:t>Pe parcursul anului 2017, activitatea proprie a compartimentului de specialitate a presupus următoarele:</w:t>
      </w:r>
    </w:p>
    <w:p w:rsidR="00B21073" w:rsidRPr="00B21073" w:rsidRDefault="00B21073" w:rsidP="00A35D27">
      <w:pPr>
        <w:numPr>
          <w:ilvl w:val="0"/>
          <w:numId w:val="37"/>
        </w:numPr>
        <w:ind w:left="0" w:firstLine="708"/>
        <w:jc w:val="both"/>
        <w:rPr>
          <w:lang w:val="ro-RO"/>
        </w:rPr>
      </w:pPr>
      <w:r w:rsidRPr="00B21073">
        <w:rPr>
          <w:lang w:val="ro-RO"/>
        </w:rPr>
        <w:t>înregistrarea lucrărilor care urmau să fie soluţionate în şedinţele Plenului şi Secţiilor ;</w:t>
      </w:r>
    </w:p>
    <w:p w:rsidR="00B21073" w:rsidRPr="00B21073" w:rsidRDefault="00B21073" w:rsidP="00A35D27">
      <w:pPr>
        <w:numPr>
          <w:ilvl w:val="0"/>
          <w:numId w:val="37"/>
        </w:numPr>
        <w:ind w:left="0" w:firstLine="708"/>
        <w:jc w:val="both"/>
        <w:rPr>
          <w:lang w:val="ro-RO"/>
        </w:rPr>
      </w:pPr>
      <w:r w:rsidRPr="00B21073">
        <w:rPr>
          <w:lang w:val="ro-RO"/>
        </w:rPr>
        <w:t>scanarea şi introducerea în mapa electronică E – map a documentelor generatoare (note, referate, rapoarte) ce constitie puncte pe ordinea de zi şi multiplicarea, după caz, a unor materiale pentru a fi distribuite în şedinţe, iar, ulterior, arhivarea acestora;</w:t>
      </w:r>
    </w:p>
    <w:p w:rsidR="00B21073" w:rsidRPr="00B21073" w:rsidRDefault="00B21073" w:rsidP="00A35D27">
      <w:pPr>
        <w:numPr>
          <w:ilvl w:val="0"/>
          <w:numId w:val="37"/>
        </w:numPr>
        <w:ind w:left="0" w:firstLine="708"/>
        <w:jc w:val="both"/>
        <w:rPr>
          <w:lang w:val="ro-RO"/>
        </w:rPr>
      </w:pPr>
      <w:r w:rsidRPr="00B21073">
        <w:rPr>
          <w:lang w:val="ro-RO"/>
        </w:rPr>
        <w:t>trimiterea invitaţiilor membrilor Consiliului în vederea participării acestora la şedinţe, precum şi informarea magistraţilor, în anumite cazuri, asupra posibilităţii de a participa la şedinţele Plenului sau Secţiilor Consiliului;</w:t>
      </w:r>
    </w:p>
    <w:p w:rsidR="00B21073" w:rsidRPr="00B21073" w:rsidRDefault="00B21073" w:rsidP="00A35D27">
      <w:pPr>
        <w:numPr>
          <w:ilvl w:val="0"/>
          <w:numId w:val="37"/>
        </w:numPr>
        <w:ind w:left="0" w:firstLine="708"/>
        <w:jc w:val="both"/>
        <w:rPr>
          <w:lang w:val="ro-RO"/>
        </w:rPr>
      </w:pPr>
      <w:r w:rsidRPr="00B21073">
        <w:rPr>
          <w:lang w:val="ro-RO"/>
        </w:rPr>
        <w:t>elaborarea buletinelor de vot, aprobarea, multiplicarea, ştampilarea, centralizarea şi, ulterior şedinţei, arhivarea acestora;</w:t>
      </w:r>
    </w:p>
    <w:p w:rsidR="00B21073" w:rsidRPr="00B21073" w:rsidRDefault="00B21073" w:rsidP="00A35D27">
      <w:pPr>
        <w:numPr>
          <w:ilvl w:val="0"/>
          <w:numId w:val="37"/>
        </w:numPr>
        <w:ind w:left="0" w:firstLine="708"/>
        <w:jc w:val="both"/>
        <w:rPr>
          <w:lang w:val="ro-RO"/>
        </w:rPr>
      </w:pPr>
      <w:r w:rsidRPr="00B21073">
        <w:rPr>
          <w:lang w:val="ro-RO"/>
        </w:rPr>
        <w:t>elaborarea ordinii de zi a şedinţelor Plenului şi Secţiilor, precum şi publicarea acesteia pe pagina de internet a Consiliului Superior al Magistraturii („cu trei zile înainte de desfăşurarea şedinţelor” – conform dispoziţiilor art. 29 alin. 10, teza I din Legea nr. 317/2004 privind Consiliul Superior al Magistraturii, republicată, cu modificările şi completările ulterioare);</w:t>
      </w:r>
    </w:p>
    <w:p w:rsidR="00B21073" w:rsidRPr="00B21073" w:rsidRDefault="00901256" w:rsidP="00A35D27">
      <w:pPr>
        <w:numPr>
          <w:ilvl w:val="0"/>
          <w:numId w:val="37"/>
        </w:numPr>
        <w:ind w:left="0" w:firstLine="708"/>
        <w:jc w:val="both"/>
        <w:rPr>
          <w:lang w:val="ro-RO"/>
        </w:rPr>
      </w:pPr>
      <w:r>
        <w:rPr>
          <w:lang w:val="ro-RO"/>
        </w:rPr>
        <w:lastRenderedPageBreak/>
        <w:t xml:space="preserve">elaborarea ordinii de </w:t>
      </w:r>
      <w:r w:rsidR="00A35D27">
        <w:rPr>
          <w:lang w:val="ro-RO"/>
        </w:rPr>
        <w:t xml:space="preserve">zi </w:t>
      </w:r>
      <w:r w:rsidR="00B21073" w:rsidRPr="00B21073">
        <w:rPr>
          <w:lang w:val="ro-RO"/>
        </w:rPr>
        <w:t>soluţionate a şedinţelor Plenului şi Secţiilor, precum şi publicarea de îndată a acesteia pe pagina de internet a Consiliului Superior al Magistraturii.</w:t>
      </w:r>
    </w:p>
    <w:p w:rsidR="00B21073" w:rsidRPr="00B21073" w:rsidRDefault="00B21073" w:rsidP="00A35D27">
      <w:pPr>
        <w:ind w:firstLine="708"/>
        <w:jc w:val="both"/>
        <w:rPr>
          <w:lang w:val="ro-RO"/>
        </w:rPr>
      </w:pPr>
      <w:r w:rsidRPr="00B21073">
        <w:rPr>
          <w:lang w:val="ro-RO"/>
        </w:rPr>
        <w:t>În situaţiile în care s-a impus soluţionarea urgentă a unor lucrări, Plenul Consiliului Superior al Magistraturii, ori, după caz, Secţiile Consiliului Superior al Magistraturii, au apreciat ca fiind necesară suplimentarea ordinii de zi după publicarea acesteia.</w:t>
      </w:r>
    </w:p>
    <w:p w:rsidR="00A35D27" w:rsidRDefault="00A35D27" w:rsidP="00A35D27">
      <w:pPr>
        <w:ind w:firstLine="708"/>
        <w:jc w:val="both"/>
        <w:rPr>
          <w:lang w:val="ro-RO"/>
        </w:rPr>
      </w:pPr>
      <w:r w:rsidRPr="00A35D27">
        <w:rPr>
          <w:lang w:val="ro-RO"/>
        </w:rPr>
        <w:t xml:space="preserve">Pe parcursul anului 2017, Serviciul sinteze a asigurat buna desfăşurare a şedinţelor Consiliului Superior al Magistraturii, fiind organizate 48 de şedinţe ale Secţiei pentru judecători, 47 de şedinţe ale Secţiei pentru procurori şi 35 de şedinţe ale Plenului. </w:t>
      </w:r>
    </w:p>
    <w:p w:rsidR="00A35D27" w:rsidRPr="00A35D27" w:rsidRDefault="00A35D27" w:rsidP="00A35D27">
      <w:pPr>
        <w:ind w:firstLine="708"/>
        <w:jc w:val="both"/>
        <w:rPr>
          <w:lang w:val="ro-RO"/>
        </w:rPr>
      </w:pPr>
      <w:r w:rsidRPr="00A35D27">
        <w:rPr>
          <w:lang w:val="ro-RO"/>
        </w:rPr>
        <w:t xml:space="preserve"> Au fost </w:t>
      </w:r>
      <w:r>
        <w:rPr>
          <w:lang w:val="ro-RO"/>
        </w:rPr>
        <w:t xml:space="preserve">adoptate un număr total de </w:t>
      </w:r>
      <w:r w:rsidRPr="00A35D27">
        <w:rPr>
          <w:lang w:val="ro-RO"/>
        </w:rPr>
        <w:t xml:space="preserve">1480 hotărâri de </w:t>
      </w:r>
      <w:r w:rsidR="00526661">
        <w:rPr>
          <w:lang w:val="ro-RO"/>
        </w:rPr>
        <w:t xml:space="preserve">către </w:t>
      </w:r>
      <w:r w:rsidRPr="00A35D27">
        <w:rPr>
          <w:lang w:val="ro-RO"/>
        </w:rPr>
        <w:t>Plenul Consiliului Superior al Magistraturii, 1227 de hotărâri de către Secţia pentru judecători şi 789 de hotărâri de către Secţia pen</w:t>
      </w:r>
      <w:r w:rsidR="00526661">
        <w:rPr>
          <w:lang w:val="ro-RO"/>
        </w:rPr>
        <w:t>tru procurori, marea majoritate</w:t>
      </w:r>
      <w:r w:rsidRPr="00A35D27">
        <w:rPr>
          <w:lang w:val="ro-RO"/>
        </w:rPr>
        <w:t xml:space="preserve"> a proiectelor acestor hotărâri fiind întocmită de către Serviciul Sinteze şi pre</w:t>
      </w:r>
      <w:r w:rsidR="00526661">
        <w:rPr>
          <w:lang w:val="ro-RO"/>
        </w:rPr>
        <w:t>g</w:t>
      </w:r>
      <w:r w:rsidRPr="00A35D27">
        <w:rPr>
          <w:lang w:val="ro-RO"/>
        </w:rPr>
        <w:t>ătirea lucrărilor Consiliului Superior al Magistraturii.</w:t>
      </w:r>
    </w:p>
    <w:p w:rsidR="00A35D27" w:rsidRPr="00A35D27" w:rsidRDefault="00A35D27" w:rsidP="00A35D27">
      <w:pPr>
        <w:ind w:left="-513"/>
        <w:jc w:val="both"/>
        <w:rPr>
          <w:color w:val="FF0000"/>
          <w:lang w:val="ro-RO"/>
        </w:rPr>
      </w:pPr>
    </w:p>
    <w:p w:rsidR="00A35D27" w:rsidRPr="00A35D27" w:rsidRDefault="00A35D27" w:rsidP="00A35D27">
      <w:pPr>
        <w:ind w:left="-513" w:firstLine="1221"/>
        <w:jc w:val="both"/>
        <w:rPr>
          <w:b/>
          <w:lang w:val="ro-RO"/>
        </w:rPr>
      </w:pPr>
      <w:r w:rsidRPr="00A35D27">
        <w:rPr>
          <w:b/>
          <w:lang w:val="ro-RO"/>
        </w:rPr>
        <w:t>Hotărârile Plenului şi ale Secţiilor pentru judecători şi pentru procurori</w:t>
      </w:r>
    </w:p>
    <w:p w:rsidR="00A35D27" w:rsidRPr="00A35D27" w:rsidRDefault="00A35D27" w:rsidP="00A35D27">
      <w:pPr>
        <w:ind w:left="-513" w:firstLine="1221"/>
        <w:jc w:val="both"/>
        <w:rPr>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4911"/>
        <w:gridCol w:w="734"/>
        <w:gridCol w:w="1855"/>
        <w:gridCol w:w="1241"/>
      </w:tblGrid>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5D27" w:rsidRPr="00A35D27" w:rsidRDefault="00A35D27" w:rsidP="00A35D27">
            <w:pPr>
              <w:spacing w:line="360" w:lineRule="auto"/>
              <w:ind w:left="-513"/>
              <w:jc w:val="right"/>
              <w:rPr>
                <w:b/>
                <w:lang w:val="ro-RO" w:eastAsia="ro-RO"/>
              </w:rPr>
            </w:pPr>
            <w:r w:rsidRPr="00A35D27">
              <w:rPr>
                <w:b/>
                <w:lang w:val="ro-RO" w:eastAsia="ro-RO"/>
              </w:rPr>
              <w:t>Nr.</w:t>
            </w:r>
          </w:p>
          <w:p w:rsidR="00A35D27" w:rsidRPr="00A35D27" w:rsidRDefault="00A35D27" w:rsidP="00A35D27">
            <w:pPr>
              <w:spacing w:line="360" w:lineRule="auto"/>
              <w:ind w:left="-513"/>
              <w:jc w:val="right"/>
              <w:rPr>
                <w:b/>
                <w:lang w:val="ro-RO" w:eastAsia="ro-RO"/>
              </w:rPr>
            </w:pPr>
            <w:r w:rsidRPr="00A35D27">
              <w:rPr>
                <w:b/>
                <w:lang w:val="ro-RO" w:eastAsia="ro-RO"/>
              </w:rPr>
              <w:t>crt.</w:t>
            </w:r>
          </w:p>
        </w:tc>
        <w:tc>
          <w:tcPr>
            <w:tcW w:w="49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5D27" w:rsidRPr="00A35D27" w:rsidRDefault="00A35D27" w:rsidP="00A35D27">
            <w:pPr>
              <w:ind w:left="-513"/>
              <w:jc w:val="center"/>
              <w:rPr>
                <w:b/>
                <w:sz w:val="22"/>
                <w:szCs w:val="22"/>
                <w:lang w:val="ro-RO" w:eastAsia="ro-RO"/>
              </w:rPr>
            </w:pPr>
            <w:r w:rsidRPr="00A35D27">
              <w:rPr>
                <w:b/>
                <w:sz w:val="22"/>
                <w:szCs w:val="22"/>
                <w:lang w:val="ro-RO" w:eastAsia="ro-RO"/>
              </w:rPr>
              <w:t>Categoria</w:t>
            </w:r>
          </w:p>
        </w:tc>
        <w:tc>
          <w:tcPr>
            <w:tcW w:w="7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5D27" w:rsidRPr="00A35D27" w:rsidRDefault="00A35D27" w:rsidP="00A35D27">
            <w:pPr>
              <w:ind w:left="-513"/>
              <w:jc w:val="right"/>
              <w:rPr>
                <w:b/>
                <w:sz w:val="22"/>
                <w:szCs w:val="22"/>
                <w:lang w:val="ro-RO" w:eastAsia="ro-RO"/>
              </w:rPr>
            </w:pPr>
            <w:r w:rsidRPr="00A35D27">
              <w:rPr>
                <w:b/>
                <w:sz w:val="22"/>
                <w:szCs w:val="22"/>
                <w:lang w:val="ro-RO" w:eastAsia="ro-RO"/>
              </w:rPr>
              <w:t>Plen</w:t>
            </w:r>
          </w:p>
        </w:tc>
        <w:tc>
          <w:tcPr>
            <w:tcW w:w="185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35D27" w:rsidRPr="00A35D27" w:rsidRDefault="00A35D27" w:rsidP="00A35D27">
            <w:pPr>
              <w:ind w:left="708"/>
              <w:jc w:val="center"/>
              <w:rPr>
                <w:b/>
                <w:sz w:val="22"/>
                <w:szCs w:val="22"/>
                <w:lang w:val="ro-RO" w:eastAsia="ro-RO"/>
              </w:rPr>
            </w:pPr>
            <w:r w:rsidRPr="00A35D27">
              <w:rPr>
                <w:b/>
                <w:sz w:val="22"/>
                <w:szCs w:val="22"/>
                <w:lang w:val="ro-RO" w:eastAsia="ro-RO"/>
              </w:rPr>
              <w:t>Secţie</w:t>
            </w:r>
          </w:p>
          <w:p w:rsidR="00A35D27" w:rsidRPr="00A35D27" w:rsidRDefault="00A35D27" w:rsidP="00A35D27">
            <w:pPr>
              <w:ind w:left="708"/>
              <w:jc w:val="center"/>
              <w:rPr>
                <w:b/>
                <w:sz w:val="22"/>
                <w:szCs w:val="22"/>
                <w:lang w:val="ro-RO" w:eastAsia="ro-RO"/>
              </w:rPr>
            </w:pPr>
            <w:r w:rsidRPr="00A35D27">
              <w:rPr>
                <w:b/>
                <w:sz w:val="22"/>
                <w:szCs w:val="22"/>
                <w:lang w:val="ro-RO" w:eastAsia="ro-RO"/>
              </w:rPr>
              <w:t>judecători</w:t>
            </w:r>
          </w:p>
        </w:tc>
        <w:tc>
          <w:tcPr>
            <w:tcW w:w="1241" w:type="dxa"/>
            <w:tcBorders>
              <w:top w:val="single" w:sz="4" w:space="0" w:color="auto"/>
              <w:left w:val="single" w:sz="4" w:space="0" w:color="auto"/>
              <w:bottom w:val="single" w:sz="4" w:space="0" w:color="auto"/>
              <w:right w:val="single" w:sz="4" w:space="0" w:color="auto"/>
            </w:tcBorders>
            <w:shd w:val="clear" w:color="auto" w:fill="D9D9D9"/>
            <w:vAlign w:val="center"/>
          </w:tcPr>
          <w:p w:rsidR="00A35D27" w:rsidRPr="00A35D27" w:rsidRDefault="00A35D27" w:rsidP="00A35D27">
            <w:pPr>
              <w:ind w:left="-513"/>
              <w:jc w:val="center"/>
              <w:rPr>
                <w:b/>
                <w:sz w:val="22"/>
                <w:szCs w:val="22"/>
                <w:lang w:val="ro-RO" w:eastAsia="ro-RO"/>
              </w:rPr>
            </w:pPr>
          </w:p>
          <w:p w:rsidR="00A35D27" w:rsidRPr="00A35D27" w:rsidRDefault="00A35D27" w:rsidP="00A35D27">
            <w:pPr>
              <w:ind w:left="-513"/>
              <w:jc w:val="center"/>
              <w:rPr>
                <w:b/>
                <w:sz w:val="22"/>
                <w:szCs w:val="22"/>
                <w:lang w:val="ro-RO" w:eastAsia="ro-RO"/>
              </w:rPr>
            </w:pPr>
            <w:r w:rsidRPr="00A35D27">
              <w:rPr>
                <w:b/>
                <w:sz w:val="22"/>
                <w:szCs w:val="22"/>
                <w:lang w:val="ro-RO" w:eastAsia="ro-RO"/>
              </w:rPr>
              <w:t>Secţie</w:t>
            </w:r>
          </w:p>
          <w:p w:rsidR="00A35D27" w:rsidRPr="00A35D27" w:rsidRDefault="00A35D27" w:rsidP="00A35D27">
            <w:pPr>
              <w:ind w:left="-513"/>
              <w:jc w:val="center"/>
              <w:rPr>
                <w:b/>
                <w:sz w:val="22"/>
                <w:szCs w:val="22"/>
                <w:lang w:val="ro-RO" w:eastAsia="ro-RO"/>
              </w:rPr>
            </w:pPr>
            <w:r w:rsidRPr="00A35D27">
              <w:rPr>
                <w:b/>
                <w:sz w:val="22"/>
                <w:szCs w:val="22"/>
                <w:lang w:val="ro-RO" w:eastAsia="ro-RO"/>
              </w:rPr>
              <w:t>procurori</w:t>
            </w:r>
          </w:p>
          <w:p w:rsidR="00A35D27" w:rsidRPr="00A35D27" w:rsidRDefault="00A35D27" w:rsidP="00A35D27">
            <w:pPr>
              <w:ind w:left="-513"/>
              <w:rPr>
                <w:b/>
                <w:sz w:val="22"/>
                <w:szCs w:val="22"/>
                <w:lang w:val="ro-RO" w:eastAsia="ro-RO"/>
              </w:rPr>
            </w:pPr>
            <w:r w:rsidRPr="00A35D27">
              <w:rPr>
                <w:b/>
                <w:sz w:val="22"/>
                <w:szCs w:val="22"/>
                <w:lang w:val="ro-RO" w:eastAsia="ro-RO"/>
              </w:rPr>
              <w:t>pr</w:t>
            </w: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 xml:space="preserve">Apărare independenţă, imparţialitate </w:t>
            </w:r>
          </w:p>
          <w:p w:rsidR="00A35D27" w:rsidRPr="00A35D27" w:rsidRDefault="00A35D27" w:rsidP="00A35D27">
            <w:pPr>
              <w:ind w:left="-513"/>
              <w:jc w:val="center"/>
              <w:rPr>
                <w:sz w:val="22"/>
                <w:szCs w:val="22"/>
                <w:lang w:val="ro-RO" w:eastAsia="ro-RO"/>
              </w:rPr>
            </w:pPr>
            <w:r w:rsidRPr="00A35D27">
              <w:rPr>
                <w:sz w:val="22"/>
                <w:szCs w:val="22"/>
                <w:lang w:val="ro-RO" w:eastAsia="ro-RO"/>
              </w:rPr>
              <w:t>şi reputaţie profesională</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r w:rsidRPr="00A35D27">
              <w:rPr>
                <w:sz w:val="22"/>
                <w:szCs w:val="22"/>
                <w:lang w:val="ro-RO" w:eastAsia="ro-RO"/>
              </w:rPr>
              <w:t>26</w:t>
            </w: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2.</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Propuneri de numire/</w:t>
            </w:r>
          </w:p>
          <w:p w:rsidR="00A35D27" w:rsidRPr="00A35D27" w:rsidRDefault="00A35D27" w:rsidP="00A35D27">
            <w:pPr>
              <w:ind w:left="-513"/>
              <w:jc w:val="center"/>
              <w:rPr>
                <w:sz w:val="22"/>
                <w:szCs w:val="22"/>
                <w:lang w:val="ro-RO" w:eastAsia="ro-RO"/>
              </w:rPr>
            </w:pPr>
            <w:r w:rsidRPr="00A35D27">
              <w:rPr>
                <w:sz w:val="22"/>
                <w:szCs w:val="22"/>
                <w:lang w:val="ro-RO" w:eastAsia="ro-RO"/>
              </w:rPr>
              <w:t>Numire în funcţia de judecător/procuror</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sz w:val="22"/>
                <w:szCs w:val="22"/>
                <w:lang w:val="ro-RO" w:eastAsia="ro-RO"/>
              </w:rPr>
            </w:pPr>
            <w:r w:rsidRPr="00A35D27">
              <w:rPr>
                <w:sz w:val="22"/>
                <w:szCs w:val="22"/>
                <w:lang w:val="ro-RO" w:eastAsia="ro-RO"/>
              </w:rPr>
              <w:t>65</w:t>
            </w: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3.</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Eliberări din funcţie prin pensionare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sz w:val="22"/>
                <w:szCs w:val="22"/>
                <w:lang w:val="ro-RO" w:eastAsia="ro-RO"/>
              </w:rPr>
            </w:pPr>
            <w:r w:rsidRPr="00A35D27">
              <w:rPr>
                <w:sz w:val="22"/>
                <w:szCs w:val="22"/>
                <w:lang w:val="ro-RO" w:eastAsia="ro-RO"/>
              </w:rPr>
              <w:t>239</w:t>
            </w: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4.</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Eliberări din funcţie prin demisie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sz w:val="22"/>
                <w:szCs w:val="22"/>
                <w:lang w:val="ro-RO" w:eastAsia="ro-RO"/>
              </w:rPr>
            </w:pPr>
            <w:r w:rsidRPr="00A35D27">
              <w:rPr>
                <w:sz w:val="22"/>
                <w:szCs w:val="22"/>
                <w:lang w:val="ro-RO" w:eastAsia="ro-RO"/>
              </w:rPr>
              <w:t>6</w:t>
            </w: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5.</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Suspendare din funcţie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12</w:t>
            </w: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8</w:t>
            </w: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6.</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Eliberare din funcţie (motive imputabile)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r w:rsidRPr="00A35D27">
              <w:rPr>
                <w:sz w:val="22"/>
                <w:szCs w:val="22"/>
                <w:lang w:val="ro-RO" w:eastAsia="ro-RO"/>
              </w:rPr>
              <w:t>6</w:t>
            </w: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8.</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Încetare activitate DNA/DIICOT</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r w:rsidRPr="00A35D27">
              <w:rPr>
                <w:sz w:val="22"/>
                <w:szCs w:val="22"/>
                <w:lang w:val="ro-RO" w:eastAsia="ro-RO"/>
              </w:rPr>
              <w:t>22</w:t>
            </w: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9.</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Menţinere în funcţia de judecător/procuror</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sz w:val="22"/>
                <w:szCs w:val="22"/>
                <w:lang w:val="ro-RO" w:eastAsia="ro-RO"/>
              </w:rPr>
            </w:pPr>
            <w:r w:rsidRPr="00A35D27">
              <w:rPr>
                <w:sz w:val="22"/>
                <w:szCs w:val="22"/>
                <w:lang w:val="ro-RO" w:eastAsia="ro-RO"/>
              </w:rPr>
              <w:t>30</w:t>
            </w: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10.</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Recunoaştere grad profesional</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sz w:val="22"/>
                <w:szCs w:val="22"/>
                <w:lang w:val="ro-RO" w:eastAsia="ro-RO"/>
              </w:rPr>
            </w:pPr>
            <w:r w:rsidRPr="00A35D27">
              <w:rPr>
                <w:sz w:val="22"/>
                <w:szCs w:val="22"/>
                <w:lang w:val="ro-RO" w:eastAsia="ro-RO"/>
              </w:rPr>
              <w:t>1</w:t>
            </w: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11.</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Numire/reînvestire în funcţii de conducere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sz w:val="22"/>
                <w:szCs w:val="22"/>
                <w:lang w:val="ro-RO" w:eastAsia="ro-RO"/>
              </w:rPr>
            </w:pPr>
            <w:r w:rsidRPr="00A35D27">
              <w:rPr>
                <w:sz w:val="22"/>
                <w:szCs w:val="22"/>
                <w:lang w:val="ro-RO" w:eastAsia="ro-RO"/>
              </w:rPr>
              <w:t>3</w:t>
            </w: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111</w:t>
            </w: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115</w:t>
            </w:r>
          </w:p>
        </w:tc>
      </w:tr>
      <w:tr w:rsidR="00A35D27" w:rsidRPr="00A35D27" w:rsidTr="00325BDC">
        <w:trPr>
          <w:trHeight w:val="440"/>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12.</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 xml:space="preserve">Promovare în funcţia de judecător la </w:t>
            </w:r>
          </w:p>
          <w:p w:rsidR="00A35D27" w:rsidRPr="00A35D27" w:rsidRDefault="00A35D27" w:rsidP="00A35D27">
            <w:pPr>
              <w:ind w:left="-513"/>
              <w:jc w:val="center"/>
              <w:rPr>
                <w:sz w:val="22"/>
                <w:szCs w:val="22"/>
                <w:lang w:val="ro-RO" w:eastAsia="ro-RO"/>
              </w:rPr>
            </w:pPr>
            <w:r w:rsidRPr="00A35D27">
              <w:rPr>
                <w:sz w:val="22"/>
                <w:szCs w:val="22"/>
                <w:lang w:val="ro-RO" w:eastAsia="ro-RO"/>
              </w:rPr>
              <w:t>Înalta Curte de Casaţie şi Justiţie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sz w:val="22"/>
                <w:szCs w:val="22"/>
                <w:lang w:val="ro-RO" w:eastAsia="ro-RO"/>
              </w:rPr>
            </w:pPr>
            <w:r w:rsidRPr="00A35D27">
              <w:rPr>
                <w:sz w:val="22"/>
                <w:szCs w:val="22"/>
                <w:lang w:val="ro-RO" w:eastAsia="ro-RO"/>
              </w:rPr>
              <w:t>1</w:t>
            </w: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13.</w:t>
            </w:r>
          </w:p>
        </w:tc>
        <w:tc>
          <w:tcPr>
            <w:tcW w:w="491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Avizare numire</w:t>
            </w:r>
          </w:p>
          <w:p w:rsidR="00A35D27" w:rsidRPr="00A35D27" w:rsidRDefault="00A35D27" w:rsidP="00A35D27">
            <w:pPr>
              <w:ind w:left="-513"/>
              <w:jc w:val="center"/>
              <w:rPr>
                <w:sz w:val="22"/>
                <w:szCs w:val="22"/>
                <w:lang w:val="ro-RO" w:eastAsia="ro-RO"/>
              </w:rPr>
            </w:pP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r w:rsidRPr="00A35D27">
              <w:rPr>
                <w:sz w:val="22"/>
                <w:szCs w:val="22"/>
                <w:lang w:val="ro-RO" w:eastAsia="ro-RO"/>
              </w:rPr>
              <w:t>11</w:t>
            </w: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14.</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Transfer</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519</w:t>
            </w: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319</w:t>
            </w: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15.</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Detaşare/Încetare detaşare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35</w:t>
            </w: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27</w:t>
            </w:r>
          </w:p>
        </w:tc>
      </w:tr>
      <w:tr w:rsidR="00A35D27" w:rsidRPr="00A35D27" w:rsidTr="00325BDC">
        <w:trPr>
          <w:trHeight w:val="422"/>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16.</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Prelungire detaşare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7</w:t>
            </w: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4</w:t>
            </w:r>
          </w:p>
        </w:tc>
      </w:tr>
      <w:tr w:rsidR="00A35D27" w:rsidRPr="00A35D27" w:rsidTr="00325BDC">
        <w:trPr>
          <w:trHeight w:val="422"/>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17.</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Delegare/Încetare delegare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sz w:val="22"/>
                <w:szCs w:val="22"/>
                <w:lang w:val="ro-RO" w:eastAsia="ro-RO"/>
              </w:rPr>
            </w:pPr>
            <w:r w:rsidRPr="00A35D27">
              <w:rPr>
                <w:sz w:val="22"/>
                <w:szCs w:val="22"/>
                <w:lang w:val="ro-RO" w:eastAsia="ro-RO"/>
              </w:rPr>
              <w:t>1</w:t>
            </w: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136</w:t>
            </w: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color w:val="FF0000"/>
                <w:sz w:val="22"/>
                <w:szCs w:val="22"/>
                <w:lang w:val="ro-RO" w:eastAsia="ro-RO"/>
              </w:rPr>
            </w:pPr>
          </w:p>
        </w:tc>
      </w:tr>
      <w:tr w:rsidR="00A35D27" w:rsidRPr="00A35D27" w:rsidTr="00325BDC">
        <w:trPr>
          <w:trHeight w:val="242"/>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18.</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Prelungire delegare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146</w:t>
            </w: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19.</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Eliberare din funcţia de conducere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17</w:t>
            </w: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4</w:t>
            </w:r>
          </w:p>
        </w:tc>
      </w:tr>
      <w:tr w:rsidR="00A35D27" w:rsidRPr="00A35D27" w:rsidTr="00325BDC">
        <w:trPr>
          <w:jc w:val="center"/>
        </w:trPr>
        <w:tc>
          <w:tcPr>
            <w:tcW w:w="609"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spacing w:line="360" w:lineRule="auto"/>
              <w:ind w:left="-513"/>
              <w:jc w:val="both"/>
              <w:rPr>
                <w:b/>
                <w:lang w:val="ro-RO" w:eastAsia="ro-RO"/>
              </w:rPr>
            </w:pPr>
            <w:r w:rsidRPr="00A35D27">
              <w:rPr>
                <w:b/>
                <w:lang w:val="ro-RO" w:eastAsia="ro-RO"/>
              </w:rPr>
              <w:t>20.</w:t>
            </w:r>
          </w:p>
        </w:tc>
        <w:tc>
          <w:tcPr>
            <w:tcW w:w="4911" w:type="dxa"/>
            <w:tcBorders>
              <w:top w:val="single" w:sz="4" w:space="0" w:color="auto"/>
              <w:left w:val="single" w:sz="4" w:space="0" w:color="auto"/>
              <w:bottom w:val="single" w:sz="4" w:space="0" w:color="auto"/>
              <w:right w:val="single" w:sz="4" w:space="0" w:color="auto"/>
            </w:tcBorders>
            <w:hideMark/>
          </w:tcPr>
          <w:p w:rsidR="00A35D27" w:rsidRPr="00A35D27" w:rsidRDefault="00A35D27" w:rsidP="00A35D27">
            <w:pPr>
              <w:ind w:left="-513"/>
              <w:jc w:val="center"/>
              <w:rPr>
                <w:sz w:val="22"/>
                <w:szCs w:val="22"/>
                <w:lang w:val="ro-RO" w:eastAsia="ro-RO"/>
              </w:rPr>
            </w:pPr>
            <w:r w:rsidRPr="00A35D27">
              <w:rPr>
                <w:sz w:val="22"/>
                <w:szCs w:val="22"/>
                <w:lang w:val="ro-RO" w:eastAsia="ro-RO"/>
              </w:rPr>
              <w:t>Inspecţia judiciară</w:t>
            </w:r>
          </w:p>
          <w:p w:rsidR="00A35D27" w:rsidRPr="00A35D27" w:rsidRDefault="00A35D27" w:rsidP="00A35D27">
            <w:pPr>
              <w:ind w:left="-513"/>
              <w:jc w:val="center"/>
              <w:rPr>
                <w:sz w:val="22"/>
                <w:szCs w:val="22"/>
                <w:lang w:val="ro-RO" w:eastAsia="ro-RO"/>
              </w:rPr>
            </w:pPr>
            <w:r w:rsidRPr="00A35D27">
              <w:rPr>
                <w:sz w:val="22"/>
                <w:szCs w:val="22"/>
                <w:lang w:val="ro-RO" w:eastAsia="ro-RO"/>
              </w:rPr>
              <w:t xml:space="preserve"> (rapoarte în urma diverselor controale)</w:t>
            </w:r>
          </w:p>
        </w:tc>
        <w:tc>
          <w:tcPr>
            <w:tcW w:w="734"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right"/>
              <w:rPr>
                <w:color w:val="FF0000"/>
                <w:sz w:val="22"/>
                <w:szCs w:val="22"/>
                <w:lang w:val="ro-RO" w:eastAsia="ro-RO"/>
              </w:rPr>
            </w:pPr>
          </w:p>
        </w:tc>
        <w:tc>
          <w:tcPr>
            <w:tcW w:w="1855"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16</w:t>
            </w:r>
          </w:p>
        </w:tc>
        <w:tc>
          <w:tcPr>
            <w:tcW w:w="1241" w:type="dxa"/>
            <w:tcBorders>
              <w:top w:val="single" w:sz="4" w:space="0" w:color="auto"/>
              <w:left w:val="single" w:sz="4" w:space="0" w:color="auto"/>
              <w:bottom w:val="single" w:sz="4" w:space="0" w:color="auto"/>
              <w:right w:val="single" w:sz="4" w:space="0" w:color="auto"/>
            </w:tcBorders>
          </w:tcPr>
          <w:p w:rsidR="00A35D27" w:rsidRPr="00A35D27" w:rsidRDefault="00A35D27" w:rsidP="00A35D27">
            <w:pPr>
              <w:ind w:left="-513"/>
              <w:jc w:val="center"/>
              <w:rPr>
                <w:sz w:val="22"/>
                <w:szCs w:val="22"/>
                <w:lang w:val="ro-RO" w:eastAsia="ro-RO"/>
              </w:rPr>
            </w:pPr>
            <w:r w:rsidRPr="00A35D27">
              <w:rPr>
                <w:sz w:val="22"/>
                <w:szCs w:val="22"/>
                <w:lang w:val="ro-RO" w:eastAsia="ro-RO"/>
              </w:rPr>
              <w:t>12</w:t>
            </w:r>
          </w:p>
        </w:tc>
      </w:tr>
    </w:tbl>
    <w:p w:rsidR="00B21073" w:rsidRPr="00B21073" w:rsidRDefault="00B21073" w:rsidP="00A35D27">
      <w:pPr>
        <w:jc w:val="both"/>
        <w:rPr>
          <w:lang w:val="ro-RO"/>
        </w:rPr>
      </w:pPr>
    </w:p>
    <w:p w:rsidR="00EB66AC" w:rsidRPr="00EB66AC" w:rsidRDefault="00EB66AC" w:rsidP="00EB66AC">
      <w:pPr>
        <w:rPr>
          <w:rFonts w:asciiTheme="minorHAnsi" w:hAnsiTheme="minorHAnsi"/>
          <w:lang w:val="ro-RO"/>
        </w:rPr>
      </w:pPr>
    </w:p>
    <w:p w:rsidR="00F32AF0" w:rsidRPr="00B21073" w:rsidRDefault="00AD73FC" w:rsidP="00D704C3">
      <w:pPr>
        <w:pStyle w:val="Heading2"/>
        <w:rPr>
          <w:b/>
        </w:rPr>
      </w:pPr>
      <w:r w:rsidRPr="00EB66AC">
        <w:lastRenderedPageBreak/>
        <w:tab/>
      </w:r>
      <w:bookmarkStart w:id="69" w:name="_Toc500142900"/>
      <w:r w:rsidR="00F32AF0" w:rsidRPr="00B21073">
        <w:rPr>
          <w:b/>
        </w:rPr>
        <w:t>VI.5.</w:t>
      </w:r>
      <w:r w:rsidR="00F32AF0" w:rsidRPr="00B21073">
        <w:rPr>
          <w:b/>
        </w:rPr>
        <w:tab/>
        <w:t xml:space="preserve">Activitatea </w:t>
      </w:r>
      <w:r w:rsidR="004B7D7E" w:rsidRPr="00B21073">
        <w:rPr>
          <w:b/>
        </w:rPr>
        <w:t>Biroului grefa secţiilor</w:t>
      </w:r>
      <w:bookmarkEnd w:id="69"/>
    </w:p>
    <w:p w:rsidR="00713F0A" w:rsidRDefault="00713F0A" w:rsidP="0031306A">
      <w:pPr>
        <w:numPr>
          <w:ilvl w:val="1"/>
          <w:numId w:val="0"/>
        </w:numPr>
        <w:ind w:right="48" w:firstLine="540"/>
        <w:jc w:val="both"/>
        <w:rPr>
          <w:rFonts w:asciiTheme="minorHAnsi" w:hAnsiTheme="minorHAnsi" w:cs="Arial"/>
          <w:lang w:val="ro-RO"/>
        </w:rPr>
      </w:pPr>
      <w:r>
        <w:rPr>
          <w:rFonts w:asciiTheme="minorHAnsi" w:hAnsiTheme="minorHAnsi" w:cs="Arial"/>
          <w:lang w:val="ro-RO"/>
        </w:rPr>
        <w:t xml:space="preserve">Biroul grefa secţiilor </w:t>
      </w:r>
      <w:r w:rsidR="005203A1">
        <w:rPr>
          <w:rFonts w:asciiTheme="minorHAnsi" w:hAnsiTheme="minorHAnsi" w:cs="Arial"/>
          <w:lang w:val="ro-RO"/>
        </w:rPr>
        <w:t xml:space="preserve">asigură suportul necesar </w:t>
      </w:r>
      <w:r>
        <w:rPr>
          <w:rFonts w:asciiTheme="minorHAnsi" w:hAnsiTheme="minorHAnsi" w:cs="Arial"/>
          <w:lang w:val="ro-RO"/>
        </w:rPr>
        <w:t>desfăşurării activităţii secţiilor Consiliului Superior al Magistraturii în cazurile în care acestea îndeplinesc rolul de instanţă de judecată în materie disciplinară.</w:t>
      </w:r>
    </w:p>
    <w:p w:rsidR="0031306A" w:rsidRPr="0031306A" w:rsidRDefault="00713F0A" w:rsidP="0031306A">
      <w:pPr>
        <w:numPr>
          <w:ilvl w:val="1"/>
          <w:numId w:val="0"/>
        </w:numPr>
        <w:ind w:right="48" w:firstLine="540"/>
        <w:jc w:val="both"/>
        <w:rPr>
          <w:rFonts w:asciiTheme="minorHAnsi" w:hAnsiTheme="minorHAnsi" w:cs="Arial"/>
          <w:lang w:val="ro-RO"/>
        </w:rPr>
      </w:pPr>
      <w:r>
        <w:rPr>
          <w:rFonts w:asciiTheme="minorHAnsi" w:hAnsiTheme="minorHAnsi" w:cs="Arial"/>
          <w:lang w:val="ro-RO"/>
        </w:rPr>
        <w:t>În acest context, a</w:t>
      </w:r>
      <w:r w:rsidR="0031306A" w:rsidRPr="0031306A">
        <w:rPr>
          <w:rFonts w:asciiTheme="minorHAnsi" w:hAnsiTheme="minorHAnsi" w:cs="Arial"/>
          <w:lang w:val="ro-RO"/>
        </w:rPr>
        <w:t xml:space="preserve">ctivitatea </w:t>
      </w:r>
      <w:r w:rsidR="0031306A">
        <w:rPr>
          <w:rFonts w:asciiTheme="minorHAnsi" w:hAnsiTheme="minorHAnsi" w:cs="Arial"/>
          <w:lang w:val="ro-RO"/>
        </w:rPr>
        <w:t xml:space="preserve">desfăşurată de Biroul grefa secţiilor </w:t>
      </w:r>
      <w:r w:rsidR="00A756E9">
        <w:rPr>
          <w:rFonts w:asciiTheme="minorHAnsi" w:hAnsiTheme="minorHAnsi" w:cs="Arial"/>
          <w:lang w:val="ro-RO"/>
        </w:rPr>
        <w:t>în perioada d</w:t>
      </w:r>
      <w:r w:rsidR="005D1AD2">
        <w:rPr>
          <w:rFonts w:asciiTheme="minorHAnsi" w:hAnsiTheme="minorHAnsi" w:cs="Arial"/>
          <w:lang w:val="ro-RO"/>
        </w:rPr>
        <w:t xml:space="preserve">e referinţă este reflectată </w:t>
      </w:r>
      <w:r w:rsidR="00B34C18">
        <w:rPr>
          <w:rFonts w:asciiTheme="minorHAnsi" w:hAnsiTheme="minorHAnsi" w:cs="Arial"/>
          <w:lang w:val="ro-RO"/>
        </w:rPr>
        <w:t>la C</w:t>
      </w:r>
      <w:r w:rsidR="00A756E9">
        <w:rPr>
          <w:rFonts w:asciiTheme="minorHAnsi" w:hAnsiTheme="minorHAnsi" w:cs="Arial"/>
          <w:lang w:val="ro-RO"/>
        </w:rPr>
        <w:t>apit</w:t>
      </w:r>
      <w:r w:rsidR="00B34C18">
        <w:rPr>
          <w:rFonts w:asciiTheme="minorHAnsi" w:hAnsiTheme="minorHAnsi" w:cs="Arial"/>
          <w:lang w:val="ro-RO"/>
        </w:rPr>
        <w:t xml:space="preserve">olul IV, la secţiunile IV. 1 - </w:t>
      </w:r>
      <w:r w:rsidR="00B34C18" w:rsidRPr="00B34C18">
        <w:rPr>
          <w:rFonts w:asciiTheme="minorHAnsi" w:hAnsiTheme="minorHAnsi" w:cs="Arial"/>
          <w:lang w:val="ro-RO"/>
        </w:rPr>
        <w:t>Activitatea Secţiilor Consiliului Superior al Magistraturii, ca instanţe de judecată în materie disciplinară</w:t>
      </w:r>
      <w:r w:rsidR="00B34C18">
        <w:rPr>
          <w:rFonts w:asciiTheme="minorHAnsi" w:hAnsiTheme="minorHAnsi" w:cs="Arial"/>
          <w:lang w:val="ro-RO"/>
        </w:rPr>
        <w:t xml:space="preserve">, IV.3 – Încălcări ale Codului deontologic şi IV.4. - </w:t>
      </w:r>
      <w:r w:rsidR="005203A1">
        <w:rPr>
          <w:rFonts w:asciiTheme="minorHAnsi" w:hAnsiTheme="minorHAnsi" w:cs="Arial"/>
          <w:lang w:val="ro-RO"/>
        </w:rPr>
        <w:t>Sesizări având ca ob</w:t>
      </w:r>
      <w:r w:rsidR="00B34C18">
        <w:rPr>
          <w:rFonts w:asciiTheme="minorHAnsi" w:hAnsiTheme="minorHAnsi" w:cs="Arial"/>
          <w:lang w:val="ro-RO"/>
        </w:rPr>
        <w:t>iect verificarea bunei reputaţii.</w:t>
      </w:r>
    </w:p>
    <w:p w:rsidR="005203A1" w:rsidRDefault="00713F0A" w:rsidP="005203A1">
      <w:pPr>
        <w:numPr>
          <w:ilvl w:val="1"/>
          <w:numId w:val="0"/>
        </w:numPr>
        <w:ind w:right="48" w:firstLine="540"/>
        <w:jc w:val="both"/>
        <w:rPr>
          <w:rFonts w:asciiTheme="minorHAnsi" w:hAnsiTheme="minorHAnsi" w:cs="Arial"/>
          <w:lang w:val="ro-RO"/>
        </w:rPr>
      </w:pPr>
      <w:r>
        <w:rPr>
          <w:rFonts w:asciiTheme="minorHAnsi" w:hAnsiTheme="minorHAnsi" w:cs="Arial"/>
          <w:lang w:val="ro-RO"/>
        </w:rPr>
        <w:t>Distinct de aspectele semnalate la secţiunile menţionate mai sus, Biroul grefa secţiilor a asigurat suportul necesar pentru analizarea de către secţiile Consiliului a situaţiilor în care a fost necesară s</w:t>
      </w:r>
      <w:r w:rsidR="0031306A" w:rsidRPr="0031306A">
        <w:rPr>
          <w:rFonts w:asciiTheme="minorHAnsi" w:hAnsiTheme="minorHAnsi" w:cs="Arial"/>
          <w:lang w:val="ro-RO"/>
        </w:rPr>
        <w:t xml:space="preserve">uspendarea din funcția de judecător/procuror, ca urmare a luării </w:t>
      </w:r>
      <w:r w:rsidR="005203A1" w:rsidRPr="005203A1">
        <w:rPr>
          <w:rFonts w:asciiTheme="minorHAnsi" w:hAnsiTheme="minorHAnsi"/>
          <w:lang w:val="ro-RO"/>
        </w:rPr>
        <w:t>mă</w:t>
      </w:r>
      <w:r w:rsidR="0031306A" w:rsidRPr="005203A1">
        <w:rPr>
          <w:rFonts w:asciiTheme="minorHAnsi" w:hAnsiTheme="minorHAnsi"/>
          <w:lang w:val="ro-RO"/>
        </w:rPr>
        <w:t>suri</w:t>
      </w:r>
      <w:r w:rsidR="005203A1" w:rsidRPr="005203A1">
        <w:rPr>
          <w:rFonts w:asciiTheme="minorHAnsi" w:hAnsiTheme="minorHAnsi"/>
          <w:lang w:val="ro-RO"/>
        </w:rPr>
        <w:t>i</w:t>
      </w:r>
      <w:r w:rsidR="0031306A" w:rsidRPr="005203A1">
        <w:rPr>
          <w:rFonts w:asciiTheme="minorHAnsi" w:hAnsiTheme="minorHAnsi"/>
          <w:lang w:val="ro-RO"/>
        </w:rPr>
        <w:t xml:space="preserve"> </w:t>
      </w:r>
      <w:r w:rsidR="005203A1" w:rsidRPr="005203A1">
        <w:rPr>
          <w:rStyle w:val="rvts7"/>
          <w:rFonts w:asciiTheme="minorHAnsi" w:hAnsiTheme="minorHAnsi"/>
          <w:color w:val="000000"/>
        </w:rPr>
        <w:t xml:space="preserve">arestării preventive </w:t>
      </w:r>
      <w:r w:rsidR="005203A1">
        <w:rPr>
          <w:rFonts w:asciiTheme="minorHAnsi" w:hAnsiTheme="minorHAnsi"/>
          <w:lang w:val="ro-RO"/>
        </w:rPr>
        <w:t xml:space="preserve">sau în cazul </w:t>
      </w:r>
      <w:r w:rsidR="005203A1">
        <w:rPr>
          <w:rFonts w:asciiTheme="minorHAnsi" w:hAnsiTheme="minorHAnsi" w:cs="Arial"/>
          <w:lang w:val="ro-RO"/>
        </w:rPr>
        <w:t>trimiterii</w:t>
      </w:r>
      <w:r>
        <w:rPr>
          <w:rFonts w:asciiTheme="minorHAnsi" w:hAnsiTheme="minorHAnsi" w:cs="Arial"/>
          <w:lang w:val="ro-RO"/>
        </w:rPr>
        <w:t xml:space="preserve"> în judecată, conform </w:t>
      </w:r>
      <w:r w:rsidR="0031306A" w:rsidRPr="0031306A">
        <w:rPr>
          <w:rFonts w:asciiTheme="minorHAnsi" w:hAnsiTheme="minorHAnsi" w:cs="Arial"/>
          <w:lang w:val="ro-RO"/>
        </w:rPr>
        <w:t>art.62 alin</w:t>
      </w:r>
      <w:r>
        <w:rPr>
          <w:rFonts w:asciiTheme="minorHAnsi" w:hAnsiTheme="minorHAnsi" w:cs="Arial"/>
          <w:lang w:val="ro-RO"/>
        </w:rPr>
        <w:t>.</w:t>
      </w:r>
      <w:r w:rsidR="0031306A" w:rsidRPr="0031306A">
        <w:rPr>
          <w:rFonts w:asciiTheme="minorHAnsi" w:hAnsiTheme="minorHAnsi" w:cs="Arial"/>
          <w:lang w:val="ro-RO"/>
        </w:rPr>
        <w:t xml:space="preserve"> </w:t>
      </w:r>
      <w:r>
        <w:rPr>
          <w:rFonts w:asciiTheme="minorHAnsi" w:hAnsiTheme="minorHAnsi" w:cs="Arial"/>
          <w:lang w:val="ro-RO"/>
        </w:rPr>
        <w:t>(</w:t>
      </w:r>
      <w:r w:rsidR="0031306A" w:rsidRPr="0031306A">
        <w:rPr>
          <w:rFonts w:asciiTheme="minorHAnsi" w:hAnsiTheme="minorHAnsi" w:cs="Arial"/>
          <w:lang w:val="ro-RO"/>
        </w:rPr>
        <w:t>1</w:t>
      </w:r>
      <w:r>
        <w:rPr>
          <w:rFonts w:asciiTheme="minorHAnsi" w:hAnsiTheme="minorHAnsi" w:cs="Arial"/>
          <w:lang w:val="ro-RO"/>
        </w:rPr>
        <w:t>)</w:t>
      </w:r>
      <w:r w:rsidR="0031306A" w:rsidRPr="0031306A">
        <w:rPr>
          <w:rFonts w:asciiTheme="minorHAnsi" w:hAnsiTheme="minorHAnsi" w:cs="Arial"/>
          <w:lang w:val="ro-RO"/>
        </w:rPr>
        <w:t xml:space="preserve"> și </w:t>
      </w:r>
      <w:r>
        <w:rPr>
          <w:rFonts w:asciiTheme="minorHAnsi" w:hAnsiTheme="minorHAnsi" w:cs="Arial"/>
          <w:lang w:val="ro-RO"/>
        </w:rPr>
        <w:t>(</w:t>
      </w:r>
      <w:r w:rsidR="0031306A" w:rsidRPr="0031306A">
        <w:rPr>
          <w:rFonts w:asciiTheme="minorHAnsi" w:hAnsiTheme="minorHAnsi" w:cs="Arial"/>
          <w:lang w:val="ro-RO"/>
        </w:rPr>
        <w:t>2</w:t>
      </w:r>
      <w:r>
        <w:rPr>
          <w:rFonts w:asciiTheme="minorHAnsi" w:hAnsiTheme="minorHAnsi" w:cs="Arial"/>
          <w:lang w:val="ro-RO"/>
        </w:rPr>
        <w:t>)</w:t>
      </w:r>
      <w:r w:rsidR="0031306A" w:rsidRPr="0031306A">
        <w:rPr>
          <w:rFonts w:asciiTheme="minorHAnsi" w:hAnsiTheme="minorHAnsi" w:cs="Arial"/>
          <w:lang w:val="ro-RO"/>
        </w:rPr>
        <w:t xml:space="preserve"> </w:t>
      </w:r>
      <w:r>
        <w:rPr>
          <w:rFonts w:asciiTheme="minorHAnsi" w:hAnsiTheme="minorHAnsi" w:cs="Arial"/>
          <w:lang w:val="ro-RO"/>
        </w:rPr>
        <w:t>din Legea nr. 303/2004, republicată, cu modificările şi completările</w:t>
      </w:r>
      <w:r w:rsidR="005203A1">
        <w:rPr>
          <w:rFonts w:asciiTheme="minorHAnsi" w:hAnsiTheme="minorHAnsi" w:cs="Arial"/>
          <w:lang w:val="ro-RO"/>
        </w:rPr>
        <w:t xml:space="preserve">, precum şi în cazul </w:t>
      </w:r>
      <w:r w:rsidR="005203A1" w:rsidRPr="0031306A">
        <w:rPr>
          <w:rFonts w:asciiTheme="minorHAnsi" w:hAnsiTheme="minorHAnsi" w:cs="Arial"/>
          <w:lang w:val="ro-RO"/>
        </w:rPr>
        <w:t>exercitării căii de atac a recursului împotriva hotărârii prin care s-a dispus exclud</w:t>
      </w:r>
      <w:r w:rsidR="005203A1">
        <w:rPr>
          <w:rFonts w:asciiTheme="minorHAnsi" w:hAnsiTheme="minorHAnsi" w:cs="Arial"/>
          <w:lang w:val="ro-RO"/>
        </w:rPr>
        <w:t>erea din magistratură, în condiţiile art. 65</w:t>
      </w:r>
      <w:r w:rsidR="005203A1">
        <w:rPr>
          <w:rFonts w:asciiTheme="minorHAnsi" w:hAnsiTheme="minorHAnsi" w:cs="Arial"/>
          <w:vertAlign w:val="superscript"/>
          <w:lang w:val="ro-RO"/>
        </w:rPr>
        <w:t>1</w:t>
      </w:r>
      <w:r w:rsidR="0031306A" w:rsidRPr="0031306A">
        <w:rPr>
          <w:rFonts w:asciiTheme="minorHAnsi" w:hAnsiTheme="minorHAnsi" w:cs="Arial"/>
          <w:lang w:val="ro-RO"/>
        </w:rPr>
        <w:t xml:space="preserve"> din </w:t>
      </w:r>
      <w:r w:rsidR="005203A1">
        <w:rPr>
          <w:rFonts w:asciiTheme="minorHAnsi" w:hAnsiTheme="minorHAnsi" w:cs="Arial"/>
          <w:lang w:val="ro-RO"/>
        </w:rPr>
        <w:t>acelaşi act normativ.</w:t>
      </w:r>
    </w:p>
    <w:p w:rsidR="0031306A" w:rsidRPr="00DD4435" w:rsidRDefault="005203A1" w:rsidP="005203A1">
      <w:pPr>
        <w:numPr>
          <w:ilvl w:val="1"/>
          <w:numId w:val="0"/>
        </w:numPr>
        <w:ind w:right="48" w:firstLine="540"/>
        <w:jc w:val="both"/>
        <w:rPr>
          <w:rFonts w:asciiTheme="minorHAnsi" w:hAnsiTheme="minorHAnsi" w:cs="Arial"/>
          <w:lang w:val="ro-RO"/>
        </w:rPr>
      </w:pPr>
      <w:r>
        <w:rPr>
          <w:rFonts w:asciiTheme="minorHAnsi" w:hAnsiTheme="minorHAnsi" w:cs="Arial"/>
          <w:lang w:val="ro-RO"/>
        </w:rPr>
        <w:t>Cu precizările de mai sus, menţionăm că, î</w:t>
      </w:r>
      <w:r w:rsidR="0031306A" w:rsidRPr="00DD4435">
        <w:rPr>
          <w:rFonts w:asciiTheme="minorHAnsi" w:hAnsiTheme="minorHAnsi" w:cs="Arial"/>
          <w:lang w:val="ro-RO"/>
        </w:rPr>
        <w:t xml:space="preserve">n </w:t>
      </w:r>
      <w:r>
        <w:rPr>
          <w:rFonts w:asciiTheme="minorHAnsi" w:hAnsiTheme="minorHAnsi" w:cs="Arial"/>
          <w:lang w:val="ro-RO"/>
        </w:rPr>
        <w:t>anul</w:t>
      </w:r>
      <w:r w:rsidR="0031306A" w:rsidRPr="00DD4435">
        <w:rPr>
          <w:rFonts w:asciiTheme="minorHAnsi" w:hAnsiTheme="minorHAnsi" w:cs="Arial"/>
          <w:lang w:val="ro-RO"/>
        </w:rPr>
        <w:t xml:space="preserve"> 2017</w:t>
      </w:r>
      <w:r>
        <w:rPr>
          <w:rFonts w:asciiTheme="minorHAnsi" w:hAnsiTheme="minorHAnsi" w:cs="Arial"/>
          <w:lang w:val="ro-RO"/>
        </w:rPr>
        <w:t>,</w:t>
      </w:r>
      <w:r w:rsidR="0031306A" w:rsidRPr="00DD4435">
        <w:rPr>
          <w:rFonts w:asciiTheme="minorHAnsi" w:hAnsiTheme="minorHAnsi" w:cs="Arial"/>
          <w:lang w:val="ro-RO"/>
        </w:rPr>
        <w:t xml:space="preserve"> Secţia pentru judecători a dispus suspendarea din funcție a </w:t>
      </w:r>
      <w:r w:rsidR="00035130">
        <w:rPr>
          <w:rFonts w:asciiTheme="minorHAnsi" w:hAnsiTheme="minorHAnsi" w:cs="Arial"/>
          <w:lang w:val="ro-RO"/>
        </w:rPr>
        <w:t>8</w:t>
      </w:r>
      <w:r>
        <w:rPr>
          <w:rFonts w:asciiTheme="minorHAnsi" w:hAnsiTheme="minorHAnsi" w:cs="Arial"/>
          <w:lang w:val="ro-RO"/>
        </w:rPr>
        <w:t xml:space="preserve"> judecători, iar </w:t>
      </w:r>
      <w:r w:rsidR="0031306A" w:rsidRPr="00DD4435">
        <w:rPr>
          <w:rFonts w:asciiTheme="minorHAnsi" w:hAnsiTheme="minorHAnsi" w:cs="Arial"/>
          <w:lang w:val="ro-RO"/>
        </w:rPr>
        <w:t xml:space="preserve">Secţia pentru procurori a dispus suspendarea din funcție </w:t>
      </w:r>
      <w:r w:rsidR="00035130">
        <w:rPr>
          <w:rFonts w:asciiTheme="minorHAnsi" w:hAnsiTheme="minorHAnsi" w:cs="Arial"/>
          <w:lang w:val="ro-RO"/>
        </w:rPr>
        <w:t xml:space="preserve">a 6 </w:t>
      </w:r>
      <w:r>
        <w:rPr>
          <w:rFonts w:asciiTheme="minorHAnsi" w:hAnsiTheme="minorHAnsi" w:cs="Arial"/>
          <w:lang w:val="ro-RO"/>
        </w:rPr>
        <w:t>procurori</w:t>
      </w:r>
      <w:r w:rsidR="0031306A" w:rsidRPr="00DD4435">
        <w:rPr>
          <w:rFonts w:asciiTheme="minorHAnsi" w:hAnsiTheme="minorHAnsi" w:cs="Arial"/>
          <w:lang w:val="ro-RO"/>
        </w:rPr>
        <w:t>.</w:t>
      </w:r>
    </w:p>
    <w:p w:rsidR="00EB66AC" w:rsidRPr="00EB66AC" w:rsidRDefault="00EB66AC" w:rsidP="00EB66AC">
      <w:pPr>
        <w:rPr>
          <w:rFonts w:asciiTheme="minorHAnsi" w:hAnsiTheme="minorHAnsi"/>
          <w:lang w:val="ro-RO"/>
        </w:rPr>
      </w:pP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c) asigură secretariatul pentru secretarul general şi secretarul general adjunct;</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d) preia arhiva de la compartimentele din aparatul propriu al Consiliului Superior al Magistraturii pe bază de proces-verbal;</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e) gestionează arhiva preluată;</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f) ţine registrul de evidenţă curentă de intrare-ieşire a documentelor depozitate în arhivă;</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g) păstrează nomenclatorul arhivistic;</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h) participă la selecţionarea documentelor de arhivă şi ţine evidenţa lucrărilor de selecţionare;</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i) întocmeşte corespondenţa cu Arhivele Naţionale şi ţine evidenţa acesteia</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xml:space="preserve"> (2) Biroul registratură, secretariat şi arhivă are următoarele atribuţii:</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a) primeşte, înregistrează şi distribuie corespondenţa Consiliului;</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b) asigură secretariatul pentru preşedintele şi vicepreşedintele Consiliului;</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c) asigură secretariatul pentru secretarul general şi secretarul general adjunct;</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d) preia arhiva de la compartimentele din aparatul propriu al Consiliului Superior al Magistraturii pe bază de proces-verbal;</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e) gestionează arhiva preluată;</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f) ţine registrul de evidenţă curentă de intrare-ieşire a documentelor depozitate în arhivă;</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g) păstrează nomenclatorul arhivistic;</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h) participă la selecţionarea documentelor de arhivă şi ţine evidenţa lucrărilor de selecţionare;</w:t>
      </w:r>
    </w:p>
    <w:p w:rsidR="00F32AF0" w:rsidRPr="00EB66AC" w:rsidRDefault="00F32AF0" w:rsidP="00F32AF0">
      <w:pPr>
        <w:pStyle w:val="NormalWeb"/>
        <w:spacing w:before="0" w:beforeAutospacing="0" w:after="0" w:afterAutospacing="0"/>
        <w:ind w:left="-513"/>
        <w:rPr>
          <w:rFonts w:asciiTheme="minorHAnsi" w:hAnsiTheme="minorHAnsi"/>
          <w:vanish/>
          <w:lang w:val="ro-RO"/>
        </w:rPr>
      </w:pPr>
      <w:r w:rsidRPr="00EB66AC">
        <w:rPr>
          <w:rStyle w:val="rvts9"/>
          <w:rFonts w:asciiTheme="minorHAnsi" w:hAnsiTheme="minorHAnsi"/>
          <w:vanish/>
          <w:lang w:val="ro-RO"/>
        </w:rPr>
        <w:t>    i) întocmeşte corespondenţa cu Arhivele Naţionale şi ţine evidenţa acesteia.</w:t>
      </w:r>
    </w:p>
    <w:p w:rsidR="00F32AF0" w:rsidRPr="00BA7A3A" w:rsidRDefault="00AD73FC" w:rsidP="00D704C3">
      <w:pPr>
        <w:pStyle w:val="Heading2"/>
        <w:rPr>
          <w:b/>
        </w:rPr>
      </w:pPr>
      <w:r w:rsidRPr="00EB66AC">
        <w:tab/>
      </w:r>
      <w:bookmarkStart w:id="70" w:name="_Toc500142901"/>
      <w:r w:rsidR="00624B5D" w:rsidRPr="00BA7A3A">
        <w:rPr>
          <w:b/>
        </w:rPr>
        <w:t>VI.6</w:t>
      </w:r>
      <w:r w:rsidR="00F32AF0" w:rsidRPr="00BA7A3A">
        <w:rPr>
          <w:b/>
        </w:rPr>
        <w:t xml:space="preserve">. </w:t>
      </w:r>
      <w:r w:rsidR="00F32AF0" w:rsidRPr="00BA7A3A">
        <w:rPr>
          <w:b/>
        </w:rPr>
        <w:tab/>
        <w:t xml:space="preserve">Activitatea </w:t>
      </w:r>
      <w:r w:rsidR="004B7D7E" w:rsidRPr="00BA7A3A">
        <w:rPr>
          <w:b/>
        </w:rPr>
        <w:t>Serviciului de relații cu publicul, registratură, secretariat și arhivă</w:t>
      </w:r>
      <w:bookmarkEnd w:id="70"/>
    </w:p>
    <w:p w:rsidR="004B7D7E" w:rsidRPr="00F06BE6" w:rsidRDefault="00472BED" w:rsidP="00024623">
      <w:pPr>
        <w:pStyle w:val="Heading3"/>
        <w:rPr>
          <w:b w:val="0"/>
        </w:rPr>
      </w:pPr>
      <w:r>
        <w:tab/>
      </w:r>
      <w:bookmarkStart w:id="71" w:name="_Toc500142902"/>
      <w:r w:rsidR="0032790D" w:rsidRPr="00F06BE6">
        <w:rPr>
          <w:b w:val="0"/>
        </w:rPr>
        <w:t>VI.6.1 Activitatea de soluţionare a petiţiilor şi acordarea audienţelor</w:t>
      </w:r>
      <w:bookmarkEnd w:id="71"/>
    </w:p>
    <w:p w:rsidR="00024623" w:rsidRPr="008805B7" w:rsidRDefault="00024623" w:rsidP="00024623">
      <w:pPr>
        <w:pStyle w:val="NormalWeb"/>
        <w:shd w:val="clear" w:color="auto" w:fill="FFFFFF"/>
        <w:spacing w:before="0" w:beforeAutospacing="0" w:after="0" w:afterAutospacing="0"/>
        <w:ind w:firstLine="709"/>
        <w:jc w:val="both"/>
        <w:rPr>
          <w:rStyle w:val="rvts5"/>
          <w:rFonts w:asciiTheme="minorHAnsi" w:hAnsiTheme="minorHAnsi"/>
          <w:lang w:val="ro-RO"/>
        </w:rPr>
      </w:pPr>
      <w:r w:rsidRPr="008805B7">
        <w:rPr>
          <w:rStyle w:val="rvts5"/>
          <w:rFonts w:asciiTheme="minorHAnsi" w:hAnsiTheme="minorHAnsi"/>
          <w:lang w:val="ro-RO"/>
        </w:rPr>
        <w:t xml:space="preserve">Activitatea de soluţionare a memoriilor s-a desfăşurat în conformitate cu prevederile Ordonanţei Guvernului nr. 27/2002 privind activitatea de soluţionare a petiţiilor, </w:t>
      </w:r>
      <w:r w:rsidR="00472BED" w:rsidRPr="008805B7">
        <w:rPr>
          <w:rStyle w:val="rvts5"/>
          <w:rFonts w:asciiTheme="minorHAnsi" w:hAnsiTheme="minorHAnsi"/>
          <w:lang w:val="ro-RO"/>
        </w:rPr>
        <w:t>cu modificările şi completările ulterioare</w:t>
      </w:r>
      <w:r w:rsidRPr="008805B7">
        <w:rPr>
          <w:rStyle w:val="rvts5"/>
          <w:rFonts w:asciiTheme="minorHAnsi" w:hAnsiTheme="minorHAnsi"/>
          <w:lang w:val="ro-RO"/>
        </w:rPr>
        <w:t>, potrivit cărora petiţiile se soluţionează în termen de 30 de zile de la data înregistrării la instituţia în cauz</w:t>
      </w:r>
      <w:r w:rsidR="00FD3CDC">
        <w:rPr>
          <w:rStyle w:val="rvts5"/>
          <w:rFonts w:asciiTheme="minorHAnsi" w:hAnsiTheme="minorHAnsi"/>
          <w:lang w:val="ro-RO"/>
        </w:rPr>
        <w:t>ă. Toate memoriile înregistrate în cursul anului 2017</w:t>
      </w:r>
      <w:r w:rsidRPr="008805B7">
        <w:rPr>
          <w:rStyle w:val="rvts5"/>
          <w:rFonts w:asciiTheme="minorHAnsi" w:hAnsiTheme="minorHAnsi"/>
          <w:lang w:val="ro-RO"/>
        </w:rPr>
        <w:t xml:space="preserve"> la Biroul relaţii cu publicul au fost soluţionate</w:t>
      </w:r>
      <w:r w:rsidR="00FD3CDC">
        <w:rPr>
          <w:rStyle w:val="rvts5"/>
          <w:rFonts w:asciiTheme="minorHAnsi" w:hAnsiTheme="minorHAnsi"/>
          <w:lang w:val="ro-RO"/>
        </w:rPr>
        <w:t xml:space="preserve"> cu respectarea </w:t>
      </w:r>
      <w:r w:rsidRPr="008805B7">
        <w:rPr>
          <w:rStyle w:val="rvts5"/>
          <w:rFonts w:asciiTheme="minorHAnsi" w:hAnsiTheme="minorHAnsi"/>
          <w:lang w:val="ro-RO"/>
        </w:rPr>
        <w:t>strictă a termenelor legale de soluţionare.</w:t>
      </w:r>
    </w:p>
    <w:p w:rsidR="00024623" w:rsidRPr="008805B7" w:rsidRDefault="00024623" w:rsidP="00024623">
      <w:pPr>
        <w:ind w:right="22" w:firstLine="708"/>
        <w:jc w:val="both"/>
        <w:rPr>
          <w:rFonts w:asciiTheme="minorHAnsi" w:hAnsiTheme="minorHAnsi"/>
          <w:lang w:val="ro-RO"/>
        </w:rPr>
      </w:pPr>
      <w:r w:rsidRPr="008805B7">
        <w:rPr>
          <w:rFonts w:asciiTheme="minorHAnsi" w:hAnsiTheme="minorHAnsi"/>
          <w:lang w:val="ro-RO"/>
        </w:rPr>
        <w:t>Biroul relaţii cu publicul a urmărit permanent, atât în activitatea de soluţionare a petiţiilor, cât şi în cursul audienţelor acordate, să furnizeze informaţii complete, sistematice despre atribuţiile şi rolul magistraţilor, despre competenţele Consiliului Superior al Magistraturii, despre demersurile efectuate de acesta în vederea îmbunătăţirii activităţii instanţelor şi parchetelor, considerând că o bună cunoaştere a acestora permite o apreciere obiectivă a modului în care problemele personale pot fi optim soluţionate de către această instituţie.</w:t>
      </w:r>
    </w:p>
    <w:p w:rsidR="00024623" w:rsidRPr="008805B7" w:rsidRDefault="00024623" w:rsidP="00024623">
      <w:pPr>
        <w:pStyle w:val="NormalWeb"/>
        <w:shd w:val="clear" w:color="auto" w:fill="FFFFFF"/>
        <w:spacing w:before="0" w:beforeAutospacing="0" w:after="0" w:afterAutospacing="0"/>
        <w:ind w:firstLine="709"/>
        <w:jc w:val="both"/>
        <w:rPr>
          <w:rStyle w:val="rvts5"/>
          <w:rFonts w:asciiTheme="minorHAnsi" w:hAnsiTheme="minorHAnsi"/>
          <w:lang w:val="ro-RO"/>
        </w:rPr>
      </w:pPr>
      <w:r w:rsidRPr="008805B7">
        <w:rPr>
          <w:rStyle w:val="rvts5"/>
          <w:rFonts w:asciiTheme="minorHAnsi" w:hAnsiTheme="minorHAnsi"/>
          <w:lang w:val="ro-RO"/>
        </w:rPr>
        <w:t>În cursul anului 2017 au fost soluţionate de către consilierii juridici din cadrul acestui compartiment un număr de </w:t>
      </w:r>
      <w:r w:rsidR="00520F38" w:rsidRPr="008805B7">
        <w:rPr>
          <w:rStyle w:val="rvts5"/>
          <w:rFonts w:asciiTheme="minorHAnsi" w:hAnsiTheme="minorHAnsi"/>
          <w:lang w:val="ro-RO"/>
        </w:rPr>
        <w:t>6</w:t>
      </w:r>
      <w:r w:rsidR="00F61822">
        <w:rPr>
          <w:rStyle w:val="rvts5"/>
          <w:rFonts w:asciiTheme="minorHAnsi" w:hAnsiTheme="minorHAnsi"/>
          <w:lang w:val="ro-RO"/>
        </w:rPr>
        <w:t>844</w:t>
      </w:r>
      <w:r w:rsidRPr="008805B7">
        <w:rPr>
          <w:rStyle w:val="rvts5"/>
          <w:rFonts w:asciiTheme="minorHAnsi" w:hAnsiTheme="minorHAnsi"/>
          <w:lang w:val="ro-RO"/>
        </w:rPr>
        <w:t xml:space="preserve"> petiţii. </w:t>
      </w:r>
    </w:p>
    <w:p w:rsidR="00024623" w:rsidRPr="008805B7" w:rsidRDefault="00024623" w:rsidP="00024623">
      <w:pPr>
        <w:ind w:right="-98" w:firstLine="708"/>
        <w:jc w:val="both"/>
        <w:rPr>
          <w:rStyle w:val="rvts5"/>
          <w:rFonts w:asciiTheme="minorHAnsi" w:hAnsiTheme="minorHAnsi"/>
          <w:lang w:val="ro-RO"/>
        </w:rPr>
      </w:pPr>
      <w:r w:rsidRPr="008805B7">
        <w:rPr>
          <w:rFonts w:asciiTheme="minorHAnsi" w:hAnsiTheme="minorHAnsi"/>
          <w:lang w:val="ro-RO"/>
        </w:rPr>
        <w:t>Problematica reclamată de petiţionari a vizat, în principal, nelegalitatea sau netemeinicia hotărârilor judecătoreşti şi a măsurilor dispuse de procurori</w:t>
      </w:r>
      <w:r w:rsidRPr="008805B7">
        <w:rPr>
          <w:rStyle w:val="rvts5"/>
          <w:rFonts w:asciiTheme="minorHAnsi" w:hAnsiTheme="minorHAnsi"/>
          <w:lang w:val="ro-RO"/>
        </w:rPr>
        <w:t>, durata mare a proceselor,</w:t>
      </w:r>
      <w:r w:rsidRPr="008805B7">
        <w:rPr>
          <w:rFonts w:asciiTheme="minorHAnsi" w:hAnsiTheme="minorHAnsi"/>
          <w:lang w:val="ro-RO"/>
        </w:rPr>
        <w:t xml:space="preserve">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precum şi dificultăţi în materia executării silite. </w:t>
      </w:r>
      <w:r w:rsidRPr="008805B7">
        <w:rPr>
          <w:rStyle w:val="rvts5"/>
          <w:rFonts w:asciiTheme="minorHAnsi" w:hAnsiTheme="minorHAnsi"/>
          <w:lang w:val="ro-RO"/>
        </w:rPr>
        <w:t xml:space="preserve">Din totalul acestora, </w:t>
      </w:r>
      <w:r w:rsidR="00D438B9">
        <w:rPr>
          <w:rStyle w:val="rvts5"/>
          <w:rFonts w:asciiTheme="minorHAnsi" w:hAnsiTheme="minorHAnsi"/>
          <w:lang w:val="ro-RO"/>
        </w:rPr>
        <w:t>1899</w:t>
      </w:r>
      <w:r w:rsidRPr="008805B7">
        <w:rPr>
          <w:rStyle w:val="rvts5"/>
          <w:rFonts w:asciiTheme="minorHAnsi" w:hAnsiTheme="minorHAnsi"/>
          <w:lang w:val="ro-RO"/>
        </w:rPr>
        <w:t xml:space="preserve"> de petiţii au primit răspuns din partea Biroului relaţii cu publicul, fără a mai fi necesară îndreptarea acestora către alte instituţii competente. Un număr de </w:t>
      </w:r>
      <w:r w:rsidR="00520F38" w:rsidRPr="008805B7">
        <w:rPr>
          <w:rStyle w:val="rvts5"/>
          <w:rFonts w:asciiTheme="minorHAnsi" w:hAnsiTheme="minorHAnsi"/>
          <w:lang w:val="ro-RO"/>
        </w:rPr>
        <w:t>1</w:t>
      </w:r>
      <w:r w:rsidR="00F61822">
        <w:rPr>
          <w:rStyle w:val="rvts5"/>
          <w:rFonts w:asciiTheme="minorHAnsi" w:hAnsiTheme="minorHAnsi"/>
          <w:lang w:val="ro-RO"/>
        </w:rPr>
        <w:t>729</w:t>
      </w:r>
      <w:r w:rsidRPr="008805B7">
        <w:rPr>
          <w:rStyle w:val="rvts5"/>
          <w:rFonts w:asciiTheme="minorHAnsi" w:hAnsiTheme="minorHAnsi"/>
          <w:lang w:val="ro-RO"/>
        </w:rPr>
        <w:t xml:space="preserve"> petiţii au fost transmise Inspecţiei Judiciare, întrucât în cuprinsul acestora erau descrise pretinse abateri disciplinare. </w:t>
      </w:r>
      <w:r w:rsidRPr="008805B7">
        <w:rPr>
          <w:rFonts w:asciiTheme="minorHAnsi" w:hAnsiTheme="minorHAnsi"/>
          <w:lang w:val="ro-RO"/>
        </w:rPr>
        <w:t xml:space="preserve">Biroul relaţii cu publicul a venit  în sprijinul Inspecţiei Judiciare, care şi-a concentrat acţiunea asupra sesizărilor ce privesc conduita necorespunzătoare a magistraţilor, de încălcare a obligaţiilor profesionale în raport cu justiţiabilii, situaţii de nerespectare a normelor procedurale privind primirea cererilor, repartizarea aleatorie a dosarelor, stabilirea termenelor, continuitatea completului de judecată ş.a.  </w:t>
      </w:r>
      <w:r w:rsidRPr="008805B7">
        <w:rPr>
          <w:rStyle w:val="rvts5"/>
          <w:rFonts w:asciiTheme="minorHAnsi" w:hAnsiTheme="minorHAnsi"/>
          <w:lang w:val="ro-RO"/>
        </w:rPr>
        <w:t xml:space="preserve">Un număr de </w:t>
      </w:r>
      <w:r w:rsidR="00F61822">
        <w:rPr>
          <w:rStyle w:val="rvts5"/>
          <w:rFonts w:asciiTheme="minorHAnsi" w:hAnsiTheme="minorHAnsi"/>
          <w:lang w:val="ro-RO"/>
        </w:rPr>
        <w:t>1121</w:t>
      </w:r>
      <w:r w:rsidRPr="008805B7">
        <w:rPr>
          <w:rStyle w:val="rvts5"/>
          <w:rFonts w:asciiTheme="minorHAnsi" w:hAnsiTheme="minorHAnsi"/>
          <w:lang w:val="ro-RO"/>
        </w:rPr>
        <w:t xml:space="preserve"> de petiţii au fost trimise la instanţe, iar un număr de </w:t>
      </w:r>
      <w:r w:rsidR="00F61822">
        <w:rPr>
          <w:rStyle w:val="rvts5"/>
          <w:rFonts w:asciiTheme="minorHAnsi" w:hAnsiTheme="minorHAnsi"/>
          <w:lang w:val="ro-RO"/>
        </w:rPr>
        <w:t>994</w:t>
      </w:r>
      <w:r w:rsidRPr="008805B7">
        <w:rPr>
          <w:rStyle w:val="rvts5"/>
          <w:rFonts w:asciiTheme="minorHAnsi" w:hAnsiTheme="minorHAnsi"/>
          <w:lang w:val="ro-RO"/>
        </w:rPr>
        <w:t xml:space="preserve"> petiţii  au fost transmise la parchete, deoarece reprezentau apărări, cereri de eliberare acte din dosare aflate pe rolul instanţelor şi parchetelor sau în conservarea acestora. A fost remarcat şi faptul că un număr mare de memorii </w:t>
      </w:r>
      <w:r w:rsidR="00F61822">
        <w:rPr>
          <w:rStyle w:val="rvts5"/>
          <w:rFonts w:asciiTheme="minorHAnsi" w:hAnsiTheme="minorHAnsi"/>
          <w:lang w:val="ro-RO"/>
        </w:rPr>
        <w:t>(111</w:t>
      </w:r>
      <w:r w:rsidR="00520F38" w:rsidRPr="008805B7">
        <w:rPr>
          <w:rStyle w:val="rvts5"/>
          <w:rFonts w:asciiTheme="minorHAnsi" w:hAnsiTheme="minorHAnsi"/>
          <w:lang w:val="ro-RO"/>
        </w:rPr>
        <w:t>)</w:t>
      </w:r>
      <w:r w:rsidRPr="008805B7">
        <w:rPr>
          <w:rStyle w:val="rvts5"/>
          <w:rFonts w:asciiTheme="minorHAnsi" w:hAnsiTheme="minorHAnsi"/>
          <w:lang w:val="ro-RO"/>
        </w:rPr>
        <w:t xml:space="preserve"> au cuprins solicitări de acordare de consultanţă juridică, de</w:t>
      </w:r>
      <w:r w:rsidR="00472BED" w:rsidRPr="008805B7">
        <w:rPr>
          <w:rStyle w:val="rvts5"/>
          <w:rFonts w:asciiTheme="minorHAnsi" w:hAnsiTheme="minorHAnsi"/>
          <w:lang w:val="ro-RO"/>
        </w:rPr>
        <w:t xml:space="preserve">şi </w:t>
      </w:r>
      <w:r w:rsidR="00472BED" w:rsidRPr="008805B7">
        <w:rPr>
          <w:rStyle w:val="rvts5"/>
          <w:rFonts w:asciiTheme="minorHAnsi" w:hAnsiTheme="minorHAnsi"/>
          <w:lang w:val="ro-RO"/>
        </w:rPr>
        <w:lastRenderedPageBreak/>
        <w:t xml:space="preserve">potrivit legislaţiei române </w:t>
      </w:r>
      <w:r w:rsidRPr="008805B7">
        <w:rPr>
          <w:rStyle w:val="rvts5"/>
          <w:rFonts w:asciiTheme="minorHAnsi" w:hAnsiTheme="minorHAnsi"/>
          <w:lang w:val="ro-RO"/>
        </w:rPr>
        <w:t xml:space="preserve">activităţile referitoare la redactare cereri, reprezentare în faţa instanţelor şi parchetelor sau consultanţă juridică se exercită numai de către avocaţi. </w:t>
      </w:r>
    </w:p>
    <w:p w:rsidR="00024623" w:rsidRPr="008805B7" w:rsidRDefault="00024623" w:rsidP="00024623">
      <w:pPr>
        <w:ind w:right="-98" w:firstLine="708"/>
        <w:jc w:val="both"/>
        <w:rPr>
          <w:rStyle w:val="rvts5"/>
          <w:rFonts w:asciiTheme="minorHAnsi" w:hAnsiTheme="minorHAnsi"/>
          <w:lang w:val="ro-RO"/>
        </w:rPr>
      </w:pPr>
      <w:r w:rsidRPr="008805B7">
        <w:rPr>
          <w:rStyle w:val="rvts5"/>
          <w:rFonts w:asciiTheme="minorHAnsi" w:hAnsiTheme="minorHAnsi"/>
          <w:lang w:val="ro-RO"/>
        </w:rPr>
        <w:t xml:space="preserve">Într-un număr de </w:t>
      </w:r>
      <w:r w:rsidR="00F61822">
        <w:rPr>
          <w:rStyle w:val="rvts5"/>
          <w:rFonts w:asciiTheme="minorHAnsi" w:hAnsiTheme="minorHAnsi"/>
          <w:lang w:val="ro-RO"/>
        </w:rPr>
        <w:t>665</w:t>
      </w:r>
      <w:r w:rsidRPr="008805B7">
        <w:rPr>
          <w:rStyle w:val="rvts5"/>
          <w:rFonts w:asciiTheme="minorHAnsi" w:hAnsiTheme="minorHAnsi"/>
          <w:lang w:val="ro-RO"/>
        </w:rPr>
        <w:t xml:space="preserve"> de memorii petenţii au  formulat plângeri penale, atât împotriva unor judecători şi procurori, cât şi împotriva unor persoane fizice sau juridice, aspect care a fost soluţionat prin îndrumarea acestora către organul competent să soluţioneze o plângere penală.  În cuprinsul a </w:t>
      </w:r>
      <w:r w:rsidR="00F61822">
        <w:rPr>
          <w:rStyle w:val="rvts5"/>
          <w:rFonts w:asciiTheme="minorHAnsi" w:hAnsiTheme="minorHAnsi"/>
          <w:lang w:val="ro-RO"/>
        </w:rPr>
        <w:t>206</w:t>
      </w:r>
      <w:r w:rsidRPr="008805B7">
        <w:rPr>
          <w:rStyle w:val="rvts5"/>
          <w:rFonts w:asciiTheme="minorHAnsi" w:hAnsiTheme="minorHAnsi"/>
          <w:lang w:val="ro-RO"/>
        </w:rPr>
        <w:t xml:space="preserve"> memorii s-a solicitat comunicarea de hotărâri judecătoreşti si soluţii dispuse de procurori, masura dispusă în cadrul compartimentului fiind de transmitere a acestor petiţii instanţelor judecătoreşti şi unităţilor de parchet pe rolul cărora existau dosarele  în care petenţii erau parte. Un număr de </w:t>
      </w:r>
      <w:r w:rsidR="00F61822">
        <w:rPr>
          <w:rStyle w:val="rvts5"/>
          <w:rFonts w:asciiTheme="minorHAnsi" w:hAnsiTheme="minorHAnsi"/>
          <w:lang w:val="ro-RO"/>
        </w:rPr>
        <w:t>83</w:t>
      </w:r>
      <w:r w:rsidRPr="008805B7">
        <w:rPr>
          <w:rStyle w:val="rvts5"/>
          <w:rFonts w:asciiTheme="minorHAnsi" w:hAnsiTheme="minorHAnsi"/>
          <w:lang w:val="ro-RO"/>
        </w:rPr>
        <w:t xml:space="preserve"> de petiţii au cuprins nemulţumiri privind activitatea avocaţilor, notarilor, executorilor judecătoreşti, experţilor, personalului auxiliar din instanţe şi parchete, acestea din urmă fiind îndreptate către instituţiile competente, cu înştiinţarea petiţionarilor.</w:t>
      </w:r>
    </w:p>
    <w:p w:rsidR="00024623" w:rsidRPr="008805B7" w:rsidRDefault="00024623" w:rsidP="00024623">
      <w:pPr>
        <w:ind w:right="-98" w:firstLine="708"/>
        <w:jc w:val="both"/>
        <w:rPr>
          <w:rFonts w:asciiTheme="minorHAnsi" w:hAnsiTheme="minorHAnsi"/>
          <w:lang w:val="ro-RO"/>
        </w:rPr>
      </w:pPr>
      <w:r w:rsidRPr="008805B7">
        <w:rPr>
          <w:rStyle w:val="rvts5"/>
          <w:rFonts w:asciiTheme="minorHAnsi" w:hAnsiTheme="minorHAnsi"/>
          <w:lang w:val="ro-RO"/>
        </w:rPr>
        <w:t xml:space="preserve">Cu privire la activitatea de acordare a audienţelor, este de menţionat că pe parcursul anului 2017 a fost acordat un număr de </w:t>
      </w:r>
      <w:r w:rsidR="00F61822">
        <w:rPr>
          <w:rStyle w:val="rvts5"/>
          <w:rFonts w:asciiTheme="minorHAnsi" w:hAnsiTheme="minorHAnsi"/>
          <w:lang w:val="ro-RO"/>
        </w:rPr>
        <w:t>387</w:t>
      </w:r>
      <w:r w:rsidRPr="008805B7">
        <w:rPr>
          <w:rStyle w:val="rvts5"/>
          <w:rFonts w:asciiTheme="minorHAnsi" w:hAnsiTheme="minorHAnsi"/>
          <w:lang w:val="ro-RO"/>
        </w:rPr>
        <w:t xml:space="preserve"> audienţe, majoritatea de personalul de specialitatate juridică din cadrul Biroului relaţii cu publicul, iar o parte</w:t>
      </w:r>
      <w:r w:rsidRPr="008805B7">
        <w:rPr>
          <w:rFonts w:asciiTheme="minorHAnsi" w:hAnsiTheme="minorHAnsi"/>
          <w:lang w:val="ro-RO"/>
        </w:rPr>
        <w:t xml:space="preserve"> de către conducerea Consiliului Superior al Magistraturii. Audienţele reprezintă principalul mijloc de dialog cu cetăţenii, precum şi modalitatea cea mai rapidă prin care se pot identifica cu precizie problemele acestora. </w:t>
      </w:r>
    </w:p>
    <w:p w:rsidR="00024623" w:rsidRPr="008805B7" w:rsidRDefault="00024623" w:rsidP="00024623">
      <w:pPr>
        <w:ind w:right="-98" w:firstLine="708"/>
        <w:jc w:val="both"/>
        <w:rPr>
          <w:rFonts w:asciiTheme="minorHAnsi" w:hAnsiTheme="minorHAnsi"/>
          <w:b/>
          <w:i/>
          <w:lang w:val="ro-RO"/>
        </w:rPr>
      </w:pPr>
      <w:r w:rsidRPr="008805B7">
        <w:rPr>
          <w:rFonts w:asciiTheme="minorHAnsi" w:hAnsiTheme="minorHAnsi"/>
          <w:lang w:val="ro-RO"/>
        </w:rPr>
        <w:t>Î</w:t>
      </w:r>
      <w:r w:rsidRPr="008805B7">
        <w:rPr>
          <w:rStyle w:val="rvts5"/>
          <w:rFonts w:asciiTheme="minorHAnsi" w:hAnsiTheme="minorHAnsi"/>
          <w:lang w:val="ro-RO"/>
        </w:rPr>
        <w:t>n majoritatea cazurilor, persoanele ce au solicitat audienţă au criticat hotărâri judecătoreşti sau soluţii ale procurorilor şi durata mare a proceselor. În aceste situaţii, discuţiile s-au axat pe explicarea faptului că, sub nici o formă, Consiliul Superior al Magistraturii nu se poate pronunţa asupra hotărârilor judecătoreşti ori asupra soluţiilor pr</w:t>
      </w:r>
      <w:r w:rsidR="0080754A">
        <w:rPr>
          <w:rStyle w:val="rvts5"/>
          <w:rFonts w:asciiTheme="minorHAnsi" w:hAnsiTheme="minorHAnsi"/>
          <w:lang w:val="ro-RO"/>
        </w:rPr>
        <w:t xml:space="preserve">ocurorilor, neputând interpreta </w:t>
      </w:r>
      <w:r w:rsidRPr="008805B7">
        <w:rPr>
          <w:rStyle w:val="rvts5"/>
          <w:rFonts w:asciiTheme="minorHAnsi" w:hAnsiTheme="minorHAnsi"/>
          <w:lang w:val="ro-RO"/>
        </w:rPr>
        <w:t>considerentele pe care magistraţii şi-au fundamentat motivarea, accentuându-se faptul că singurele în măsură să aprecieze asupra legalităţii şi temeiniciei hotărârilor judecătoreşti sunt instanţele ierarhic superioare, în cadrul căilor de atac prevăzute de lege.</w:t>
      </w:r>
      <w:r w:rsidRPr="008805B7">
        <w:rPr>
          <w:rFonts w:asciiTheme="minorHAnsi" w:hAnsiTheme="minorHAnsi"/>
          <w:b/>
          <w:i/>
          <w:lang w:val="ro-RO"/>
        </w:rPr>
        <w:t xml:space="preserve"> </w:t>
      </w:r>
    </w:p>
    <w:p w:rsidR="00024623" w:rsidRPr="008805B7" w:rsidRDefault="00024623" w:rsidP="00024623">
      <w:pPr>
        <w:ind w:right="22" w:firstLine="708"/>
        <w:jc w:val="both"/>
        <w:rPr>
          <w:rFonts w:asciiTheme="minorHAnsi" w:hAnsiTheme="minorHAnsi"/>
          <w:lang w:val="ro-RO"/>
        </w:rPr>
      </w:pPr>
      <w:r w:rsidRPr="008805B7">
        <w:rPr>
          <w:rFonts w:asciiTheme="minorHAnsi" w:hAnsiTheme="minorHAnsi"/>
          <w:lang w:val="ro-RO"/>
        </w:rPr>
        <w:t>Biroul relaţii cu publicul a urmărit permanent, atât în activitatea de soluţionare a petiţiilor, cât şi în cursul audienţelor acordate, să furnizeze informaţii complete, sistematice asupra competenţelor Consiliului Superior al Magistraturii, asupra demersurilor efectuate de acesta în vederea îmbunătăţirii activităţii instanţelor şi parchetelor, considerând că o bună cunoaştere a acestora permite o apreciere obiectivă a modului în care problemele personale pot fi optim soluţionate de către această instituţie.</w:t>
      </w:r>
    </w:p>
    <w:p w:rsidR="00024623" w:rsidRPr="00472BED" w:rsidRDefault="00024623" w:rsidP="00024623">
      <w:pPr>
        <w:ind w:right="22" w:firstLine="708"/>
        <w:jc w:val="both"/>
        <w:rPr>
          <w:rFonts w:asciiTheme="minorHAnsi" w:hAnsiTheme="minorHAnsi"/>
          <w:color w:val="000000"/>
          <w:lang w:val="ro-RO"/>
        </w:rPr>
      </w:pPr>
      <w:r w:rsidRPr="008805B7">
        <w:rPr>
          <w:rFonts w:asciiTheme="minorHAnsi" w:hAnsiTheme="minorHAnsi"/>
          <w:lang w:val="ro-RO"/>
        </w:rPr>
        <w:t>Rigurozitatea în analiza problemelor semnalate de petiţionari, colaborarea activă cu celelalte departamente ale aparatului tehnic al Consiliului Superior al Magistraturii, precum şi cu alte instituţii din sistemul justiţiei şi din afara acestuia în vederea soluţionării în termen rezonabil şi în mod punctual a solicitărilor petiţionarilor au contribuit la o mai bună percepţie a cetăţenilor,</w:t>
      </w:r>
      <w:r w:rsidRPr="00472BED">
        <w:rPr>
          <w:rFonts w:asciiTheme="minorHAnsi" w:hAnsiTheme="minorHAnsi"/>
          <w:color w:val="000000"/>
          <w:lang w:val="ro-RO"/>
        </w:rPr>
        <w:t xml:space="preserve"> în primul rând a justiţiabililor, asupra rolului instituţiei noastre în angrenajul autorităţilor publice şi la o mai corectă imagine asupra sistemului judiciar şi asupra activităţii magistraţilor.  </w:t>
      </w:r>
    </w:p>
    <w:p w:rsidR="00024623" w:rsidRPr="00472BED" w:rsidRDefault="00024623" w:rsidP="00024623">
      <w:pPr>
        <w:ind w:firstLine="708"/>
        <w:jc w:val="both"/>
        <w:rPr>
          <w:rFonts w:asciiTheme="minorHAnsi" w:hAnsiTheme="minorHAnsi"/>
          <w:bCs/>
          <w:color w:val="000000"/>
          <w:lang w:val="ro-RO"/>
        </w:rPr>
      </w:pPr>
      <w:r w:rsidRPr="00472BED">
        <w:rPr>
          <w:rFonts w:asciiTheme="minorHAnsi" w:hAnsiTheme="minorHAnsi"/>
          <w:bCs/>
          <w:color w:val="000000"/>
          <w:lang w:val="ro-RO"/>
        </w:rPr>
        <w:t xml:space="preserve">În perioada de referinţă au fost întreprinse demersuri pentru apropierea instituţiei de justiţiabil, creionându-se şi punându-se la dispoziţia publicului interesat instrumente de petiţionare care, pe de o parte, să faciliteze accesul acestora la o soluţie rapidă din partea Consiliului Superior al Magistraturii, iar, pe de altă parte, să permită crearea unei imagini mai clare cu privire la spectrul de decizii la care, potrivit legii, se pot aştepta ca răspuns la petiţiile lor. </w:t>
      </w:r>
    </w:p>
    <w:p w:rsidR="00024623" w:rsidRPr="00472BED" w:rsidRDefault="00024623" w:rsidP="00024623">
      <w:pPr>
        <w:jc w:val="both"/>
        <w:rPr>
          <w:rFonts w:asciiTheme="minorHAnsi" w:hAnsiTheme="minorHAnsi"/>
          <w:bCs/>
          <w:color w:val="000000"/>
          <w:lang w:val="ro-RO"/>
        </w:rPr>
      </w:pPr>
      <w:r w:rsidRPr="00472BED">
        <w:rPr>
          <w:rFonts w:asciiTheme="minorHAnsi" w:hAnsiTheme="minorHAnsi"/>
          <w:bCs/>
          <w:color w:val="000000"/>
          <w:lang w:val="ro-RO"/>
        </w:rPr>
        <w:t xml:space="preserve"> </w:t>
      </w:r>
      <w:r w:rsidRPr="00472BED">
        <w:rPr>
          <w:rFonts w:asciiTheme="minorHAnsi" w:hAnsiTheme="minorHAnsi"/>
          <w:bCs/>
          <w:color w:val="000000"/>
          <w:lang w:val="ro-RO"/>
        </w:rPr>
        <w:tab/>
      </w:r>
      <w:r w:rsidRPr="00472BED">
        <w:rPr>
          <w:rFonts w:asciiTheme="minorHAnsi" w:hAnsiTheme="minorHAnsi"/>
          <w:lang w:val="ro-RO"/>
        </w:rPr>
        <w:t>Pentru a răspunde nevoii de concizie şi de promptitudine, deziderate ce aparţin, în egală măsură, petiţionarului şi instituţiei publice, au fost puse la dispoziţia persoanelor interesate cereri-tipizate (un tipizat generic, formularul de petiţie)</w:t>
      </w:r>
      <w:r w:rsidR="00472BED">
        <w:rPr>
          <w:rFonts w:asciiTheme="minorHAnsi" w:hAnsiTheme="minorHAnsi"/>
          <w:lang w:val="ro-RO"/>
        </w:rPr>
        <w:t xml:space="preserve"> </w:t>
      </w:r>
      <w:r w:rsidRPr="00472BED">
        <w:rPr>
          <w:rFonts w:asciiTheme="minorHAnsi" w:hAnsiTheme="minorHAnsi"/>
          <w:lang w:val="ro-RO"/>
        </w:rPr>
        <w:t>publicat pe pagina de internet a Consiliului Superior al Magistraturii şi g</w:t>
      </w:r>
      <w:r w:rsidRPr="00472BED">
        <w:rPr>
          <w:rFonts w:asciiTheme="minorHAnsi" w:hAnsiTheme="minorHAnsi"/>
          <w:bCs/>
          <w:color w:val="000000"/>
          <w:lang w:val="ro-RO"/>
        </w:rPr>
        <w:t xml:space="preserve">hidul petiţionarului, care sprijină justiţiabilul în a înţelege cu mai multă precizie competenţele Consiliului, limitele verificărilor pe care acesta, prin Inspecţia Judiciară, le poate efectua, natura faptelor ce pot face  obiectul controlului, tipurile de decizii ce pot fi emise în considerarea celor constatate.   </w:t>
      </w:r>
    </w:p>
    <w:p w:rsidR="001D6554" w:rsidRPr="001D6554" w:rsidRDefault="00024623" w:rsidP="00024623">
      <w:pPr>
        <w:rPr>
          <w:lang w:val="ro-RO"/>
        </w:rPr>
      </w:pPr>
      <w:r w:rsidRPr="00472BED">
        <w:rPr>
          <w:rFonts w:ascii="Garamond" w:hAnsi="Garamond"/>
          <w:bCs/>
          <w:iCs/>
          <w:lang w:val="ro-RO"/>
        </w:rPr>
        <w:tab/>
      </w:r>
      <w:r w:rsidRPr="00472BED">
        <w:rPr>
          <w:rFonts w:ascii="Garamond" w:hAnsi="Garamond"/>
          <w:bCs/>
          <w:iCs/>
          <w:color w:val="FF0000"/>
          <w:lang w:val="ro-RO"/>
        </w:rPr>
        <w:tab/>
      </w:r>
      <w:r w:rsidRPr="00472BED">
        <w:rPr>
          <w:rFonts w:ascii="Garamond" w:hAnsi="Garamond"/>
          <w:bCs/>
          <w:iCs/>
          <w:color w:val="FF0000"/>
          <w:lang w:val="ro-RO"/>
        </w:rPr>
        <w:tab/>
      </w:r>
      <w:r w:rsidRPr="00472BED">
        <w:rPr>
          <w:rFonts w:ascii="Garamond" w:hAnsi="Garamond"/>
          <w:bCs/>
          <w:iCs/>
          <w:color w:val="FF0000"/>
          <w:lang w:val="ro-RO"/>
        </w:rPr>
        <w:tab/>
      </w:r>
      <w:r w:rsidRPr="00472BED">
        <w:rPr>
          <w:rFonts w:ascii="Garamond" w:hAnsi="Garamond"/>
          <w:bCs/>
          <w:iCs/>
          <w:color w:val="FF0000"/>
          <w:lang w:val="ro-RO"/>
        </w:rPr>
        <w:tab/>
      </w:r>
      <w:r w:rsidRPr="00472BED">
        <w:rPr>
          <w:rFonts w:ascii="Garamond" w:hAnsi="Garamond"/>
          <w:bCs/>
          <w:iCs/>
          <w:color w:val="FF0000"/>
          <w:lang w:val="ro-RO"/>
        </w:rPr>
        <w:tab/>
      </w:r>
      <w:r w:rsidRPr="00472BED">
        <w:rPr>
          <w:rFonts w:ascii="Garamond" w:hAnsi="Garamond"/>
          <w:bCs/>
          <w:iCs/>
          <w:color w:val="FF0000"/>
          <w:lang w:val="ro-RO"/>
        </w:rPr>
        <w:tab/>
      </w:r>
      <w:r w:rsidRPr="00472BED">
        <w:rPr>
          <w:rFonts w:ascii="Garamond" w:hAnsi="Garamond"/>
          <w:bCs/>
          <w:iCs/>
          <w:lang w:val="ro-RO"/>
        </w:rPr>
        <w:tab/>
      </w:r>
      <w:r w:rsidRPr="00472BED">
        <w:rPr>
          <w:rFonts w:ascii="Garamond" w:hAnsi="Garamond"/>
          <w:bCs/>
          <w:iCs/>
          <w:color w:val="FF0000"/>
          <w:lang w:val="ro-RO"/>
        </w:rPr>
        <w:tab/>
      </w:r>
      <w:r w:rsidRPr="00472BED">
        <w:rPr>
          <w:rFonts w:ascii="Garamond" w:hAnsi="Garamond"/>
          <w:bCs/>
          <w:iCs/>
          <w:color w:val="FF0000"/>
          <w:lang w:val="ro-RO"/>
        </w:rPr>
        <w:tab/>
      </w:r>
      <w:r w:rsidRPr="00472BED">
        <w:rPr>
          <w:rFonts w:ascii="Garamond" w:hAnsi="Garamond"/>
          <w:bCs/>
          <w:iCs/>
          <w:color w:val="FF0000"/>
          <w:lang w:val="ro-RO"/>
        </w:rPr>
        <w:tab/>
      </w:r>
      <w:r w:rsidRPr="00CD20A6">
        <w:rPr>
          <w:rFonts w:ascii="Garamond" w:hAnsi="Garamond"/>
          <w:bCs/>
          <w:iCs/>
          <w:color w:val="FF0000"/>
          <w:lang w:val="it-IT"/>
        </w:rPr>
        <w:tab/>
      </w:r>
      <w:r w:rsidRPr="00CD20A6">
        <w:rPr>
          <w:rFonts w:ascii="Garamond" w:hAnsi="Garamond"/>
          <w:bCs/>
          <w:iCs/>
          <w:color w:val="FF0000"/>
          <w:lang w:val="it-IT"/>
        </w:rPr>
        <w:tab/>
      </w:r>
    </w:p>
    <w:p w:rsidR="0032790D" w:rsidRPr="00F06BE6" w:rsidRDefault="00D54FF8" w:rsidP="00024623">
      <w:pPr>
        <w:pStyle w:val="Heading3"/>
        <w:rPr>
          <w:b w:val="0"/>
        </w:rPr>
      </w:pPr>
      <w:r>
        <w:tab/>
      </w:r>
      <w:bookmarkStart w:id="72" w:name="_Toc500142903"/>
      <w:r w:rsidR="0032790D" w:rsidRPr="00F06BE6">
        <w:rPr>
          <w:b w:val="0"/>
        </w:rPr>
        <w:t>VI.6.2 Activitatea de registratură, secretariat şi arhivă</w:t>
      </w:r>
      <w:bookmarkEnd w:id="72"/>
    </w:p>
    <w:p w:rsidR="00472BED" w:rsidRDefault="00472BED" w:rsidP="00472BED">
      <w:pPr>
        <w:ind w:left="180" w:firstLine="528"/>
        <w:jc w:val="both"/>
      </w:pPr>
      <w:r>
        <w:t>În perioada analizată, Compartimentul registratură, secretariat şi arhivă a înregistrat şi repartizat catre comparti</w:t>
      </w:r>
      <w:r w:rsidR="00F06BE6">
        <w:t xml:space="preserve">mentele competente un număr de </w:t>
      </w:r>
      <w:r w:rsidR="00F61822">
        <w:t>24260</w:t>
      </w:r>
      <w:r>
        <w:t xml:space="preserve">  lucrări. </w:t>
      </w:r>
    </w:p>
    <w:p w:rsidR="00472BED" w:rsidRDefault="00472BED" w:rsidP="00472BED">
      <w:pPr>
        <w:ind w:left="180" w:firstLine="528"/>
        <w:jc w:val="both"/>
      </w:pPr>
      <w:r>
        <w:lastRenderedPageBreak/>
        <w:t xml:space="preserve">Potrivit competenţelor conferite de lege, Compartimentul  registratură, secretariat şi arhivă a expediat prin Poşta Romană şi prin Poşta Militară un număr de </w:t>
      </w:r>
      <w:r w:rsidR="00F61822">
        <w:t>13990</w:t>
      </w:r>
      <w:r>
        <w:t xml:space="preserve"> lucrări. </w:t>
      </w:r>
    </w:p>
    <w:p w:rsidR="00BE288F" w:rsidRPr="004C0DB2" w:rsidRDefault="00472BED" w:rsidP="004C0DB2">
      <w:pPr>
        <w:ind w:left="180" w:firstLine="528"/>
        <w:jc w:val="both"/>
      </w:pPr>
      <w:r>
        <w:t>De asemenea, în perioada analizată, departamentul de arhivă s-a implicat în procedura de  arhivare, selecţionare a documentelor aflate în depozitul instituţiei.</w:t>
      </w:r>
      <w:r>
        <w:tab/>
      </w:r>
      <w:r>
        <w:tab/>
      </w:r>
    </w:p>
    <w:p w:rsidR="00BE288F" w:rsidRPr="00EB66AC" w:rsidRDefault="00BE288F" w:rsidP="004B7D7E">
      <w:pPr>
        <w:rPr>
          <w:rFonts w:asciiTheme="minorHAnsi" w:hAnsiTheme="minorHAnsi"/>
          <w:lang w:val="ro-RO"/>
        </w:rPr>
      </w:pPr>
    </w:p>
    <w:p w:rsidR="00F32AF0" w:rsidRPr="00762F04" w:rsidRDefault="00AD73FC" w:rsidP="00762F04">
      <w:pPr>
        <w:pStyle w:val="Heading2"/>
        <w:rPr>
          <w:b/>
        </w:rPr>
      </w:pPr>
      <w:r w:rsidRPr="00EB66AC">
        <w:tab/>
      </w:r>
      <w:bookmarkStart w:id="73" w:name="_Toc500142904"/>
      <w:r w:rsidR="00617B4F" w:rsidRPr="00762F04">
        <w:rPr>
          <w:b/>
        </w:rPr>
        <w:t>VI.7</w:t>
      </w:r>
      <w:r w:rsidR="00F32AF0" w:rsidRPr="00762F04">
        <w:rPr>
          <w:b/>
        </w:rPr>
        <w:t>.</w:t>
      </w:r>
      <w:r w:rsidR="00F32AF0" w:rsidRPr="00762F04">
        <w:rPr>
          <w:b/>
        </w:rPr>
        <w:tab/>
        <w:t xml:space="preserve">Activitatea </w:t>
      </w:r>
      <w:r w:rsidR="004B7D7E" w:rsidRPr="00762F04">
        <w:rPr>
          <w:b/>
        </w:rPr>
        <w:t>Biroului de informare publică și relații cu mass media</w:t>
      </w:r>
      <w:bookmarkEnd w:id="73"/>
    </w:p>
    <w:p w:rsidR="00762F04" w:rsidRDefault="00762F04" w:rsidP="00762F04">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Activitatea de relaţii publice, specifică Biroului de Informare Publică şi Relaţii cu Mass Media</w:t>
      </w:r>
      <w:r w:rsidR="002B084E">
        <w:rPr>
          <w:rFonts w:asciiTheme="minorHAnsi" w:eastAsiaTheme="minorHAnsi" w:hAnsiTheme="minorHAnsi"/>
          <w:noProof/>
          <w:lang w:val="ro-RO"/>
        </w:rPr>
        <w:t xml:space="preserve"> (BIPRMM)</w:t>
      </w:r>
      <w:r w:rsidRPr="00762F04">
        <w:rPr>
          <w:rFonts w:asciiTheme="minorHAnsi" w:eastAsiaTheme="minorHAnsi" w:hAnsiTheme="minorHAnsi"/>
          <w:noProof/>
          <w:lang w:val="ro-RO"/>
        </w:rPr>
        <w:t>, reprezintă un segment esenţial în activitatea unei instituţii cheie a sistemului judiciar român de anvergura Consiliului Superior al Magistraturii.</w:t>
      </w:r>
    </w:p>
    <w:p w:rsidR="00762F04" w:rsidRPr="00762F04" w:rsidRDefault="00762F04" w:rsidP="00762F04">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Poziţionat în subordinea directă a preşedintelui, biroul a acţionat şi în acest an în acord cu atribuţiile şi competenţele consacrate legal, specificul şi structura complexe ale instituţiei şi ale sistemului judiciar, dar şi cu viziunea conducerii asupra rolului acestui departament, valorificând mediatic, într-o manieră conformă principiilor ce trebuie să ghideze activitatea de relaţii publice a unei instituţii cu rol esenţial în garantarea independenţei justiţiei, aspectele de interes public din activitatea instituţiei.  </w:t>
      </w:r>
    </w:p>
    <w:p w:rsidR="00BE288F" w:rsidRPr="00762F04" w:rsidRDefault="00762F04" w:rsidP="004C0DB2">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Prin întreaga sa activitate, biroul a reafirmat deschiderea instituţiei spre dialog şi colaborare cu reprezentanţii mass media şi cu alte instituţii, interesate de activitatea justiţiei. </w:t>
      </w:r>
    </w:p>
    <w:p w:rsidR="00762F04" w:rsidRPr="00762F04" w:rsidRDefault="00762F04" w:rsidP="00B2645C">
      <w:pPr>
        <w:numPr>
          <w:ilvl w:val="0"/>
          <w:numId w:val="35"/>
        </w:numPr>
        <w:ind w:right="48"/>
        <w:jc w:val="both"/>
        <w:rPr>
          <w:rFonts w:asciiTheme="minorHAnsi" w:eastAsiaTheme="minorHAnsi" w:hAnsiTheme="minorHAnsi"/>
          <w:noProof/>
          <w:lang w:val="ro-RO"/>
        </w:rPr>
      </w:pPr>
      <w:r w:rsidRPr="00762F04">
        <w:rPr>
          <w:rFonts w:asciiTheme="minorHAnsi" w:eastAsiaTheme="minorHAnsi" w:hAnsiTheme="minorHAnsi"/>
          <w:noProof/>
          <w:lang w:val="ro-RO"/>
        </w:rPr>
        <w:t>Priorităţile anului 2017</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Anul 2017 s-a remarcat prin folosirea constantă a justiţiei ca temă de dezbatere publică, reprezentanţi ai clasei politice lansând deseori în spaţiul public, printr-o multitudine de canale de comunicare (emisiuni TV, presă scrisă, online, audio, video, platforma socială </w:t>
      </w:r>
      <w:r w:rsidRPr="00762F04">
        <w:rPr>
          <w:rFonts w:asciiTheme="minorHAnsi" w:eastAsiaTheme="minorHAnsi" w:hAnsiTheme="minorHAnsi"/>
          <w:i/>
          <w:noProof/>
          <w:lang w:val="ro-RO"/>
        </w:rPr>
        <w:t>Facebook</w:t>
      </w:r>
      <w:r w:rsidRPr="00762F04">
        <w:rPr>
          <w:rFonts w:asciiTheme="minorHAnsi" w:eastAsiaTheme="minorHAnsi" w:hAnsiTheme="minorHAnsi"/>
          <w:noProof/>
          <w:lang w:val="ro-RO"/>
        </w:rPr>
        <w:t xml:space="preserve">, pagini de internet oficiale al unor instituţii publice sau platforme politice, pagini de internet ale unor politicieni, blogguri etc.) atacuri extrem de grave la adresa independenţei justiţiei, a independenţei şi reputaţiei magistraţilor. </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În acest context, una dintre priorităţile biroului a reprezentat-o identificarea situaţiilor de afectare a independenţei justiţiei, a reputaţiei şi independenţei magistraţilor, dar şi de conduită neconformă a acestora, semnalate prin intermediul mass media, în scopul sancţionării unor astfel de atacuri şi conduite, dar şi prevenirea expansiunii unor speculaţii şi atacuri la adresa independenţei justiţiei şi a magistraţilor, în situaţii intens exploatate mediatic de către reprezentanţi ai puterii executive, legislative şi a presei. </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Monitorizarea atentă şi continuă a presei centrale şi locale, online, scrisă, audio şi video, s-a concretizat şi în sesizări ale Inspecţiei Judiciare dispuse de conducerea Consiliului, pentru ca ulterior, Plenul să adopte hotărâri de apărare în acest domeniu şi poziţii publice ferme prin publicarea unor informări sau comunicate de presă, amplu documentate şi elaborate, cu respectarea cerinţelor de claritate şi accesibilitate în transmiterea mesajului public, pe baza rapoartelor întocmite de inspectorii judiciari. </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Identificarea problemelor de interpretare şi aplicare a dispoziţiilor </w:t>
      </w:r>
      <w:r w:rsidRPr="00762F04">
        <w:rPr>
          <w:rFonts w:asciiTheme="minorHAnsi" w:eastAsiaTheme="minorHAnsi" w:hAnsiTheme="minorHAnsi"/>
          <w:i/>
          <w:noProof/>
          <w:lang w:val="ro-RO"/>
        </w:rPr>
        <w:t xml:space="preserve">Ghidului privind relaţia sistemului judiciar român cu mass media, </w:t>
      </w:r>
      <w:r w:rsidRPr="00762F04">
        <w:rPr>
          <w:rFonts w:asciiTheme="minorHAnsi" w:eastAsiaTheme="minorHAnsi" w:hAnsiTheme="minorHAnsi"/>
          <w:noProof/>
          <w:lang w:val="ro-RO"/>
        </w:rPr>
        <w:t xml:space="preserve">fie la sesizarea purtătorilor de cuvânt din instanţe şi parchete, fie a jurnaliştilor, şi elaborarea unor propuneri de remediere a deficienţelor constatate au constituit o altă prioritate în activitatea biroului. În strânsă legătură cu rezultatele şi propunerile Inspecţiei Judiciare şi Direcţiei legislaţie, documentare şi contencios din cadrul Consiliului, Biroul de Informare Publică şi Relaţii cu Mass-Media a analizat şi propus, la rândul său, mai multe măsuri care să conducă la eficientizarea şi standardizarea comunicării în domeniul judiciar. </w:t>
      </w:r>
    </w:p>
    <w:p w:rsidR="00762F04" w:rsidRPr="00762F04" w:rsidRDefault="00762F04" w:rsidP="00B2645C">
      <w:pPr>
        <w:numPr>
          <w:ilvl w:val="0"/>
          <w:numId w:val="35"/>
        </w:numPr>
        <w:ind w:right="48"/>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Activitate curentă </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Din punct de vedere al modalităţilor de comunicare, ţinând cont de evoluţia tehnologică spectaculoasă a ultimilor ani, a fost valorificată o largă paletă a canalelor şi instrumentelor de comunicare, inclusiv platforma social media </w:t>
      </w:r>
      <w:r w:rsidRPr="00762F04">
        <w:rPr>
          <w:rFonts w:asciiTheme="minorHAnsi" w:eastAsiaTheme="minorHAnsi" w:hAnsiTheme="minorHAnsi"/>
          <w:i/>
          <w:noProof/>
          <w:lang w:val="ro-RO"/>
        </w:rPr>
        <w:t xml:space="preserve">Facebook. </w:t>
      </w:r>
      <w:r w:rsidRPr="00762F04">
        <w:rPr>
          <w:rFonts w:asciiTheme="minorHAnsi" w:eastAsiaTheme="minorHAnsi" w:hAnsiTheme="minorHAnsi"/>
          <w:noProof/>
          <w:lang w:val="ro-RO"/>
        </w:rPr>
        <w:t>Comunicarea publică</w:t>
      </w:r>
      <w:r w:rsidRPr="00762F04">
        <w:rPr>
          <w:rFonts w:asciiTheme="minorHAnsi" w:eastAsiaTheme="minorHAnsi" w:hAnsiTheme="minorHAnsi"/>
          <w:i/>
          <w:noProof/>
          <w:lang w:val="ro-RO"/>
        </w:rPr>
        <w:t xml:space="preserve"> </w:t>
      </w:r>
      <w:r w:rsidRPr="00762F04">
        <w:rPr>
          <w:rFonts w:asciiTheme="minorHAnsi" w:eastAsiaTheme="minorHAnsi" w:hAnsiTheme="minorHAnsi"/>
          <w:noProof/>
          <w:lang w:val="ro-RO"/>
        </w:rPr>
        <w:t xml:space="preserve">prin platforme social media prezintă avantaje indubitabile pentru imaginea şi vizibilitatea instituţiei. Dincolo de rapiditatea cu care mesajele sunt difuzate şi propagate în spaţiul public unui număr mare de potenţiali destinatari, aparţinând tuturor categoriilor de grupuri ţintă, utilizarea unor elemente de identitate vizuală fac mult mai atractiv mesajul public transmis, inclusiv printre utilizatorii din segmentul tânăr al populaţiei, care ar tebui să beneficieze din timp </w:t>
      </w:r>
      <w:r w:rsidR="00DA4D57">
        <w:rPr>
          <w:rFonts w:asciiTheme="minorHAnsi" w:eastAsiaTheme="minorHAnsi" w:hAnsiTheme="minorHAnsi"/>
          <w:noProof/>
          <w:lang w:val="ro-RO"/>
        </w:rPr>
        <w:t xml:space="preserve">de educaţie </w:t>
      </w:r>
      <w:r w:rsidRPr="00762F04">
        <w:rPr>
          <w:rFonts w:asciiTheme="minorHAnsi" w:eastAsiaTheme="minorHAnsi" w:hAnsiTheme="minorHAnsi"/>
          <w:noProof/>
          <w:lang w:val="ro-RO"/>
        </w:rPr>
        <w:t xml:space="preserve">juridică. </w:t>
      </w:r>
      <w:r w:rsidRPr="00762F04">
        <w:rPr>
          <w:rFonts w:asciiTheme="minorHAnsi" w:eastAsiaTheme="minorHAnsi" w:hAnsiTheme="minorHAnsi"/>
          <w:noProof/>
          <w:lang w:val="ro-RO"/>
        </w:rPr>
        <w:lastRenderedPageBreak/>
        <w:t xml:space="preserve">Administrarea contului de </w:t>
      </w:r>
      <w:r w:rsidRPr="00762F04">
        <w:rPr>
          <w:rFonts w:asciiTheme="minorHAnsi" w:eastAsiaTheme="minorHAnsi" w:hAnsiTheme="minorHAnsi"/>
          <w:i/>
          <w:noProof/>
          <w:lang w:val="ro-RO"/>
        </w:rPr>
        <w:t>Facebook</w:t>
      </w:r>
      <w:r w:rsidRPr="00762F04">
        <w:rPr>
          <w:rFonts w:asciiTheme="minorHAnsi" w:eastAsiaTheme="minorHAnsi" w:hAnsiTheme="minorHAnsi"/>
          <w:noProof/>
          <w:lang w:val="ro-RO"/>
        </w:rPr>
        <w:t xml:space="preserve"> este însă o activitate ce poate fi realizată în parametri optimi doar prin alocarea unor resurse umane şi de timp adecvate. </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Consacrarea legislativă, prin normele de aplicare ale Legii nr.544/2001 a înregistrării solicitărilor de informaţii telefonice, subliniază importanţa acestui canal de comunicare în relaţiile publice. Furnizarea unui </w:t>
      </w:r>
      <w:r w:rsidRPr="00762F04">
        <w:rPr>
          <w:rFonts w:asciiTheme="minorHAnsi" w:eastAsiaTheme="minorHAnsi" w:hAnsiTheme="minorHAnsi"/>
          <w:i/>
          <w:noProof/>
          <w:lang w:val="ro-RO"/>
        </w:rPr>
        <w:t>feed-back</w:t>
      </w:r>
      <w:r w:rsidRPr="00762F04">
        <w:rPr>
          <w:rFonts w:asciiTheme="minorHAnsi" w:eastAsiaTheme="minorHAnsi" w:hAnsiTheme="minorHAnsi"/>
          <w:noProof/>
          <w:lang w:val="ro-RO"/>
        </w:rPr>
        <w:t xml:space="preserve"> prompt jurnaliştilor şi altor persoane sau organizaţii interesate, a fost un element suplimentar de îmbunătăţire a imaginii instituţiei şi chiar de prevenire a lansării în spaţiul public a unor informaţii nereale sau trunchiate.  </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Iniţiate în cea mai mare parte de jurnalişti, solicitările telefonice au fost în cursul acestui an frecvent adresate şi de justiţiabili nemulţumiţi de activitatea magistraţilor, a Inspecţiei Judiciare, a Consiliului, dar şi de soluţiile pronunţate de judecători sau procurori. Au existat justiţiabili care au solicitat în mod expres acordarea unor consultaţii juridice sau intervenţia în anumite dosare, ceea ce denotă faptul că la nivel de public larg nu se cunosc atribuţiile Consiliului şi faptul că judecătorii şi procurorii îşi desfăşoară activitatea în condiţii de independenţă.</w:t>
      </w:r>
    </w:p>
    <w:p w:rsidR="00762F04" w:rsidRPr="00762F04" w:rsidRDefault="00762F04" w:rsidP="00B2645C">
      <w:pPr>
        <w:numPr>
          <w:ilvl w:val="0"/>
          <w:numId w:val="35"/>
        </w:numPr>
        <w:ind w:right="48"/>
        <w:jc w:val="both"/>
        <w:rPr>
          <w:rFonts w:asciiTheme="minorHAnsi" w:eastAsiaTheme="minorHAnsi" w:hAnsiTheme="minorHAnsi"/>
          <w:noProof/>
          <w:lang w:val="ro-RO"/>
        </w:rPr>
      </w:pPr>
      <w:r w:rsidRPr="00762F04">
        <w:rPr>
          <w:rFonts w:asciiTheme="minorHAnsi" w:eastAsiaTheme="minorHAnsi" w:hAnsiTheme="minorHAnsi"/>
          <w:noProof/>
          <w:lang w:val="ro-RO"/>
        </w:rPr>
        <w:t>Volum de activitate</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Sub aspectul cuantificării volumului de activitate desfăşurată de Biroul de informare publică şi relaţii cu mass media în anul 2017,</w:t>
      </w:r>
      <w:r w:rsidRPr="00762F04">
        <w:rPr>
          <w:rFonts w:asciiTheme="minorHAnsi" w:eastAsiaTheme="minorHAnsi" w:hAnsiTheme="minorHAnsi"/>
          <w:b/>
          <w:noProof/>
          <w:lang w:val="ro-RO"/>
        </w:rPr>
        <w:t xml:space="preserve"> </w:t>
      </w:r>
      <w:r w:rsidRPr="00762F04">
        <w:rPr>
          <w:rFonts w:asciiTheme="minorHAnsi" w:eastAsiaTheme="minorHAnsi" w:hAnsiTheme="minorHAnsi"/>
          <w:noProof/>
          <w:lang w:val="ro-RO"/>
        </w:rPr>
        <w:t xml:space="preserve">menţionăm următoarele: </w:t>
      </w:r>
    </w:p>
    <w:p w:rsidR="00762F04" w:rsidRPr="00762F04" w:rsidRDefault="00762F04" w:rsidP="00B2645C">
      <w:pPr>
        <w:numPr>
          <w:ilvl w:val="0"/>
          <w:numId w:val="35"/>
        </w:numPr>
        <w:ind w:left="0" w:right="48" w:firstLine="1069"/>
        <w:jc w:val="both"/>
        <w:rPr>
          <w:rFonts w:asciiTheme="minorHAnsi" w:hAnsiTheme="minorHAnsi"/>
          <w:noProof/>
          <w:lang w:val="ro-RO"/>
        </w:rPr>
      </w:pPr>
      <w:r w:rsidRPr="00762F04">
        <w:rPr>
          <w:rFonts w:asciiTheme="minorHAnsi" w:hAnsiTheme="minorHAnsi"/>
          <w:noProof/>
          <w:lang w:val="ro-RO"/>
        </w:rPr>
        <w:t xml:space="preserve">volumul total de lucrări a fost de circa </w:t>
      </w:r>
      <w:r w:rsidR="00644D22">
        <w:rPr>
          <w:rFonts w:asciiTheme="minorHAnsi" w:hAnsiTheme="minorHAnsi"/>
          <w:noProof/>
          <w:lang w:val="ro-RO"/>
        </w:rPr>
        <w:t>532</w:t>
      </w:r>
      <w:r w:rsidRPr="00762F04">
        <w:rPr>
          <w:rFonts w:asciiTheme="minorHAnsi" w:hAnsiTheme="minorHAnsi"/>
          <w:noProof/>
          <w:lang w:val="ro-RO"/>
        </w:rPr>
        <w:t>;</w:t>
      </w:r>
    </w:p>
    <w:p w:rsidR="00762F04" w:rsidRPr="00762F04" w:rsidRDefault="00644D22" w:rsidP="00B2645C">
      <w:pPr>
        <w:numPr>
          <w:ilvl w:val="0"/>
          <w:numId w:val="35"/>
        </w:numPr>
        <w:ind w:left="0" w:right="48" w:firstLine="1069"/>
        <w:jc w:val="both"/>
        <w:rPr>
          <w:rFonts w:asciiTheme="minorHAnsi" w:hAnsiTheme="minorHAnsi"/>
          <w:noProof/>
          <w:lang w:val="ro-RO"/>
        </w:rPr>
      </w:pPr>
      <w:r>
        <w:rPr>
          <w:rFonts w:asciiTheme="minorHAnsi" w:hAnsiTheme="minorHAnsi"/>
          <w:noProof/>
          <w:lang w:val="ro-RO"/>
        </w:rPr>
        <w:t>s-au întocmit 82</w:t>
      </w:r>
      <w:r w:rsidR="00762F04" w:rsidRPr="00762F04">
        <w:rPr>
          <w:rFonts w:asciiTheme="minorHAnsi" w:hAnsiTheme="minorHAnsi"/>
          <w:noProof/>
          <w:lang w:val="ro-RO"/>
        </w:rPr>
        <w:t xml:space="preserve"> </w:t>
      </w:r>
      <w:r w:rsidR="0031103E">
        <w:rPr>
          <w:rFonts w:asciiTheme="minorHAnsi" w:hAnsiTheme="minorHAnsi"/>
          <w:noProof/>
          <w:lang w:val="ro-RO"/>
        </w:rPr>
        <w:t xml:space="preserve">de </w:t>
      </w:r>
      <w:r w:rsidR="00762F04" w:rsidRPr="00762F04">
        <w:rPr>
          <w:rFonts w:asciiTheme="minorHAnsi" w:hAnsiTheme="minorHAnsi"/>
          <w:noProof/>
          <w:lang w:val="ro-RO"/>
        </w:rPr>
        <w:t xml:space="preserve">comunicate de presă, informări sau precizări, cu menţiunea că, începând cu acest an, la nivel instituţional s-a luat hotărârea de a nu se mai emite automat comunicate de presă în urma soluţionării cererilor de apărare a reputaţiei profesionale, ori a independenţei şi imparţialităţii magistraţilor, existând doar câteva comunicate de presă emise privind hotărâri de apărare a independenţei sistemului judiciar. În egală măsură, în cursul anului 2017 s-a stabilit ca hotărârile secţiilor Consiilului în materie disciplinară să nu mai fie publicate nici măcar în formă annimizată şi nici să nu mai fie comunicate, la cerere, reprezentanţilor mass-media, ci doar părţilor din cadrul acţiunii disciplinare. </w:t>
      </w:r>
    </w:p>
    <w:p w:rsidR="00762F04" w:rsidRPr="00762F04" w:rsidRDefault="00762F04" w:rsidP="00B2645C">
      <w:pPr>
        <w:numPr>
          <w:ilvl w:val="0"/>
          <w:numId w:val="35"/>
        </w:numPr>
        <w:ind w:left="0" w:right="48" w:firstLine="1069"/>
        <w:jc w:val="both"/>
        <w:rPr>
          <w:rFonts w:asciiTheme="minorHAnsi" w:hAnsiTheme="minorHAnsi"/>
          <w:noProof/>
          <w:lang w:val="ro-RO"/>
        </w:rPr>
      </w:pPr>
      <w:r w:rsidRPr="00762F04">
        <w:rPr>
          <w:rFonts w:asciiTheme="minorHAnsi" w:hAnsiTheme="minorHAnsi"/>
          <w:noProof/>
          <w:lang w:val="ro-RO"/>
        </w:rPr>
        <w:t>s-au înregistr</w:t>
      </w:r>
      <w:r w:rsidR="0031103E">
        <w:rPr>
          <w:rFonts w:asciiTheme="minorHAnsi" w:hAnsiTheme="minorHAnsi"/>
          <w:noProof/>
          <w:lang w:val="ro-RO"/>
        </w:rPr>
        <w:t>at şi soluţionat 354 de</w:t>
      </w:r>
      <w:r w:rsidRPr="00762F04">
        <w:rPr>
          <w:rFonts w:asciiTheme="minorHAnsi" w:hAnsiTheme="minorHAnsi"/>
          <w:noProof/>
          <w:lang w:val="ro-RO"/>
        </w:rPr>
        <w:t xml:space="preserve"> lucrări având ca obiect solicitări formulate potrivit Legii 544/2001 privind liberul acces la informaţiile de interes public</w:t>
      </w:r>
      <w:r w:rsidRPr="00762F04">
        <w:rPr>
          <w:rFonts w:asciiTheme="minorHAnsi" w:hAnsiTheme="minorHAnsi"/>
          <w:b/>
          <w:bCs/>
          <w:noProof/>
          <w:lang w:val="ro-RO"/>
        </w:rPr>
        <w:t xml:space="preserve">  </w:t>
      </w:r>
      <w:r w:rsidR="00196819">
        <w:rPr>
          <w:rFonts w:asciiTheme="minorHAnsi" w:hAnsiTheme="minorHAnsi"/>
          <w:bCs/>
          <w:noProof/>
          <w:lang w:val="ro-RO"/>
        </w:rPr>
        <w:t>(dintre care 63</w:t>
      </w:r>
      <w:r w:rsidRPr="00762F04">
        <w:rPr>
          <w:rFonts w:asciiTheme="minorHAnsi" w:hAnsiTheme="minorHAnsi"/>
          <w:b/>
          <w:bCs/>
          <w:noProof/>
          <w:lang w:val="ro-RO"/>
        </w:rPr>
        <w:t xml:space="preserve"> </w:t>
      </w:r>
      <w:r w:rsidRPr="00762F04">
        <w:rPr>
          <w:rFonts w:asciiTheme="minorHAnsi" w:hAnsiTheme="minorHAnsi"/>
          <w:bCs/>
          <w:noProof/>
          <w:lang w:val="ro-RO"/>
        </w:rPr>
        <w:t>solicitări de informaţii exceptate de l</w:t>
      </w:r>
      <w:r w:rsidR="00196819">
        <w:rPr>
          <w:rFonts w:asciiTheme="minorHAnsi" w:hAnsiTheme="minorHAnsi"/>
          <w:bCs/>
          <w:noProof/>
          <w:lang w:val="ro-RO"/>
        </w:rPr>
        <w:t>a liberul acces şi 30</w:t>
      </w:r>
      <w:r w:rsidRPr="00762F04">
        <w:rPr>
          <w:rFonts w:asciiTheme="minorHAnsi" w:hAnsiTheme="minorHAnsi"/>
          <w:bCs/>
          <w:noProof/>
          <w:lang w:val="ro-RO"/>
        </w:rPr>
        <w:t xml:space="preserve"> greşit îndreptate, acestea din urmă fiind redirecţionate, potrivit art. 24 din H.G. nr. 123/2002). </w:t>
      </w:r>
    </w:p>
    <w:p w:rsidR="00762F04" w:rsidRPr="00762F04" w:rsidRDefault="00762F04" w:rsidP="00B2645C">
      <w:pPr>
        <w:numPr>
          <w:ilvl w:val="0"/>
          <w:numId w:val="35"/>
        </w:numPr>
        <w:ind w:left="0" w:right="48" w:firstLine="1069"/>
        <w:jc w:val="both"/>
        <w:rPr>
          <w:rFonts w:asciiTheme="minorHAnsi" w:hAnsiTheme="minorHAnsi"/>
          <w:noProof/>
          <w:lang w:val="ro-RO"/>
        </w:rPr>
      </w:pPr>
      <w:r w:rsidRPr="00762F04">
        <w:rPr>
          <w:rFonts w:asciiTheme="minorHAnsi" w:hAnsiTheme="minorHAnsi"/>
          <w:bCs/>
          <w:noProof/>
          <w:lang w:val="ro-RO"/>
        </w:rPr>
        <w:t>au fost înregist</w:t>
      </w:r>
      <w:r w:rsidR="008C4215">
        <w:rPr>
          <w:rFonts w:asciiTheme="minorHAnsi" w:hAnsiTheme="minorHAnsi"/>
          <w:bCs/>
          <w:noProof/>
          <w:lang w:val="ro-RO"/>
        </w:rPr>
        <w:t>rate la BIPRMM şi un număr de 104</w:t>
      </w:r>
      <w:r w:rsidRPr="00762F04">
        <w:rPr>
          <w:rFonts w:asciiTheme="minorHAnsi" w:hAnsiTheme="minorHAnsi"/>
          <w:bCs/>
          <w:noProof/>
          <w:lang w:val="ro-RO"/>
        </w:rPr>
        <w:t xml:space="preserve"> de petiţii care nu erau fundamentate pe Legea nr.544/2001. Dintre acestea, un număr d</w:t>
      </w:r>
      <w:r w:rsidR="008C4215">
        <w:rPr>
          <w:rFonts w:asciiTheme="minorHAnsi" w:hAnsiTheme="minorHAnsi"/>
          <w:bCs/>
          <w:noProof/>
          <w:lang w:val="ro-RO"/>
        </w:rPr>
        <w:t>e 8</w:t>
      </w:r>
      <w:r w:rsidRPr="00762F04">
        <w:rPr>
          <w:rFonts w:asciiTheme="minorHAnsi" w:hAnsiTheme="minorHAnsi"/>
          <w:bCs/>
          <w:noProof/>
          <w:lang w:val="ro-RO"/>
        </w:rPr>
        <w:t>0 au fost transmise Biroului de Relaţii cu Publicul din cadrul CSM, 2</w:t>
      </w:r>
      <w:r w:rsidR="008C4215">
        <w:rPr>
          <w:rFonts w:asciiTheme="minorHAnsi" w:hAnsiTheme="minorHAnsi"/>
          <w:bCs/>
          <w:noProof/>
          <w:lang w:val="ro-RO"/>
        </w:rPr>
        <w:t>2</w:t>
      </w:r>
      <w:r w:rsidRPr="00762F04">
        <w:rPr>
          <w:rFonts w:asciiTheme="minorHAnsi" w:hAnsiTheme="minorHAnsi"/>
          <w:bCs/>
          <w:noProof/>
          <w:lang w:val="ro-RO"/>
        </w:rPr>
        <w:t xml:space="preserve"> de petiţii</w:t>
      </w:r>
      <w:r w:rsidR="00341B65">
        <w:rPr>
          <w:rFonts w:asciiTheme="minorHAnsi" w:hAnsiTheme="minorHAnsi"/>
          <w:bCs/>
          <w:noProof/>
          <w:lang w:val="ro-RO"/>
        </w:rPr>
        <w:t xml:space="preserve"> au fost redirecţionate spre In</w:t>
      </w:r>
      <w:r w:rsidRPr="00762F04">
        <w:rPr>
          <w:rFonts w:asciiTheme="minorHAnsi" w:hAnsiTheme="minorHAnsi"/>
          <w:bCs/>
          <w:noProof/>
          <w:lang w:val="ro-RO"/>
        </w:rPr>
        <w:t>s</w:t>
      </w:r>
      <w:r w:rsidR="00341B65">
        <w:rPr>
          <w:rFonts w:asciiTheme="minorHAnsi" w:hAnsiTheme="minorHAnsi"/>
          <w:bCs/>
          <w:noProof/>
          <w:lang w:val="ro-RO"/>
        </w:rPr>
        <w:t>p</w:t>
      </w:r>
      <w:r w:rsidRPr="00762F04">
        <w:rPr>
          <w:rFonts w:asciiTheme="minorHAnsi" w:hAnsiTheme="minorHAnsi"/>
          <w:bCs/>
          <w:noProof/>
          <w:lang w:val="ro-RO"/>
        </w:rPr>
        <w:t>ecţia Judiciară</w:t>
      </w:r>
      <w:r w:rsidR="00341B65">
        <w:rPr>
          <w:rFonts w:asciiTheme="minorHAnsi" w:hAnsiTheme="minorHAnsi"/>
          <w:bCs/>
          <w:noProof/>
          <w:lang w:val="ro-RO"/>
        </w:rPr>
        <w:t>,</w:t>
      </w:r>
      <w:r w:rsidRPr="00762F04">
        <w:rPr>
          <w:rFonts w:asciiTheme="minorHAnsi" w:hAnsiTheme="minorHAnsi"/>
          <w:bCs/>
          <w:noProof/>
          <w:lang w:val="ro-RO"/>
        </w:rPr>
        <w:t xml:space="preserve">  iar un număr de 3 petiţii au fost transmise altor instituţii, apreciate a fi competente în raport de obiectul acestora. </w:t>
      </w:r>
    </w:p>
    <w:p w:rsidR="00762F04" w:rsidRPr="00762F04" w:rsidRDefault="00762F04" w:rsidP="00B2645C">
      <w:pPr>
        <w:numPr>
          <w:ilvl w:val="0"/>
          <w:numId w:val="35"/>
        </w:numPr>
        <w:ind w:left="0" w:right="48" w:firstLine="1069"/>
        <w:jc w:val="both"/>
        <w:rPr>
          <w:rFonts w:asciiTheme="minorHAnsi" w:hAnsiTheme="minorHAnsi"/>
          <w:noProof/>
          <w:lang w:val="ro-RO"/>
        </w:rPr>
      </w:pPr>
      <w:r w:rsidRPr="00762F04">
        <w:rPr>
          <w:rFonts w:asciiTheme="minorHAnsi" w:hAnsiTheme="minorHAnsi"/>
          <w:noProof/>
          <w:lang w:val="ro-RO"/>
        </w:rPr>
        <w:t>informaţiile de interes public solicitate verbal de către jurnalişti sau alte persoane ori instituţii – adresate purtătorului de cuvânt al CSM – sunt dificil de cuantificat. Acestea au fost iniţial înregistrate începând cu luna august 2016, după modificarea şi completarea normelor de aplicare ale Legii nr.544/2001, în</w:t>
      </w:r>
      <w:r w:rsidR="001D01A7">
        <w:rPr>
          <w:rFonts w:asciiTheme="minorHAnsi" w:hAnsiTheme="minorHAnsi"/>
          <w:noProof/>
          <w:lang w:val="ro-RO"/>
        </w:rPr>
        <w:t>să activitatea de înregistrare</w:t>
      </w:r>
      <w:r w:rsidRPr="00762F04">
        <w:rPr>
          <w:rFonts w:asciiTheme="minorHAnsi" w:hAnsiTheme="minorHAnsi"/>
          <w:noProof/>
          <w:lang w:val="ro-RO"/>
        </w:rPr>
        <w:t xml:space="preserve"> fidelă a avut de suferit, mai ales că existau solicitări numeroase chiar şi în afara programului normal de lucru care erau rezolvate pe loc. În funcţie de solicitările înregistrate şi stocate în memoria telefonului de serviciu, media zilnică a acestora poate fi apreciată la 6-7/zi, de unde rezultă un total anual de peste 2000 de solicitări; </w:t>
      </w:r>
    </w:p>
    <w:p w:rsidR="00762F04" w:rsidRPr="00762F04" w:rsidRDefault="00762F04" w:rsidP="00B2645C">
      <w:pPr>
        <w:numPr>
          <w:ilvl w:val="0"/>
          <w:numId w:val="35"/>
        </w:numPr>
        <w:ind w:left="0" w:right="48" w:firstLine="1069"/>
        <w:jc w:val="both"/>
        <w:rPr>
          <w:rFonts w:asciiTheme="minorHAnsi" w:hAnsiTheme="minorHAnsi"/>
          <w:noProof/>
          <w:lang w:val="ro-RO"/>
        </w:rPr>
      </w:pPr>
      <w:r w:rsidRPr="00762F04">
        <w:rPr>
          <w:rFonts w:asciiTheme="minorHAnsi" w:hAnsiTheme="minorHAnsi"/>
          <w:noProof/>
          <w:lang w:val="ro-RO"/>
        </w:rPr>
        <w:t>începând cu luna iunie a devenit activ şi un grup de informare pe aplicaţia telefonică WhatsApp, prin interme</w:t>
      </w:r>
      <w:r w:rsidR="00387674">
        <w:rPr>
          <w:rFonts w:asciiTheme="minorHAnsi" w:hAnsiTheme="minorHAnsi"/>
          <w:noProof/>
          <w:lang w:val="ro-RO"/>
        </w:rPr>
        <w:t>diul căreia au fost transmise 46</w:t>
      </w:r>
      <w:r w:rsidRPr="00762F04">
        <w:rPr>
          <w:rFonts w:asciiTheme="minorHAnsi" w:hAnsiTheme="minorHAnsi"/>
          <w:noProof/>
          <w:lang w:val="ro-RO"/>
        </w:rPr>
        <w:t xml:space="preserve"> de mesaje reprezentând: comunicate de presă, declaraţii, ordinea de zi soluţionată, soluţii ale plenului sau ale secţiilor, alerte privind publicarea pe pagina web a CSM a unor informaţii sau comunicate. </w:t>
      </w:r>
    </w:p>
    <w:p w:rsidR="00762F04" w:rsidRPr="00762F04" w:rsidRDefault="00762F04" w:rsidP="00B2645C">
      <w:pPr>
        <w:numPr>
          <w:ilvl w:val="0"/>
          <w:numId w:val="35"/>
        </w:numPr>
        <w:ind w:left="0" w:right="48" w:firstLine="1069"/>
        <w:jc w:val="both"/>
        <w:rPr>
          <w:rFonts w:asciiTheme="minorHAnsi" w:hAnsiTheme="minorHAnsi"/>
          <w:noProof/>
          <w:lang w:val="ro-RO"/>
        </w:rPr>
      </w:pPr>
      <w:r w:rsidRPr="00762F04">
        <w:rPr>
          <w:rFonts w:asciiTheme="minorHAnsi" w:hAnsiTheme="minorHAnsi"/>
          <w:noProof/>
          <w:lang w:val="ro-RO"/>
        </w:rPr>
        <w:t>funcţionarea biroului în acord cu dispoziţiile legale şi regulamentare este relevată şi de numărul redus de reclamaţii administrative, respectiv</w:t>
      </w:r>
      <w:r w:rsidRPr="00762F04">
        <w:rPr>
          <w:rFonts w:asciiTheme="minorHAnsi" w:hAnsiTheme="minorHAnsi"/>
          <w:b/>
          <w:noProof/>
          <w:lang w:val="ro-RO"/>
        </w:rPr>
        <w:t xml:space="preserve"> </w:t>
      </w:r>
      <w:r w:rsidR="00387674" w:rsidRPr="00387674">
        <w:rPr>
          <w:rFonts w:asciiTheme="minorHAnsi" w:hAnsiTheme="minorHAnsi"/>
          <w:noProof/>
          <w:lang w:val="ro-RO"/>
        </w:rPr>
        <w:t>7</w:t>
      </w:r>
      <w:r w:rsidRPr="00762F04">
        <w:rPr>
          <w:rFonts w:asciiTheme="minorHAnsi" w:hAnsiTheme="minorHAnsi"/>
          <w:noProof/>
          <w:lang w:val="ro-RO"/>
        </w:rPr>
        <w:t>, înregistrate şi respinse în anul 2017;</w:t>
      </w:r>
    </w:p>
    <w:p w:rsidR="00762F04" w:rsidRDefault="00762F04" w:rsidP="00B2645C">
      <w:pPr>
        <w:numPr>
          <w:ilvl w:val="0"/>
          <w:numId w:val="35"/>
        </w:numPr>
        <w:ind w:left="0" w:right="48" w:firstLine="1069"/>
        <w:jc w:val="both"/>
        <w:rPr>
          <w:rFonts w:asciiTheme="minorHAnsi" w:hAnsiTheme="minorHAnsi"/>
          <w:noProof/>
          <w:lang w:val="ro-RO"/>
        </w:rPr>
      </w:pPr>
      <w:r w:rsidRPr="00762F04">
        <w:rPr>
          <w:rFonts w:asciiTheme="minorHAnsi" w:hAnsiTheme="minorHAnsi"/>
          <w:noProof/>
          <w:lang w:val="ro-RO"/>
        </w:rPr>
        <w:t>în vederea soluţionării cu celeritate, potrivit legii, a solicitărilor de informaţii de interes public şi a realizării altor activităţi ce revin în competenţa compartimentului, purtătorul de cuvânt şi ceilalţi reprezentanţi ai biroului au desfăşurat activităţi şi în afara programului normal de lucru.</w:t>
      </w:r>
    </w:p>
    <w:p w:rsidR="00955AB7" w:rsidRPr="00762F04" w:rsidRDefault="00955AB7" w:rsidP="00955AB7">
      <w:pPr>
        <w:ind w:left="1069" w:right="48"/>
        <w:jc w:val="both"/>
        <w:rPr>
          <w:rFonts w:asciiTheme="minorHAnsi" w:hAnsiTheme="minorHAnsi"/>
          <w:noProof/>
          <w:lang w:val="ro-RO"/>
        </w:rPr>
      </w:pPr>
    </w:p>
    <w:p w:rsidR="00762F04" w:rsidRPr="00762F04" w:rsidRDefault="00762F04" w:rsidP="00B2645C">
      <w:pPr>
        <w:numPr>
          <w:ilvl w:val="0"/>
          <w:numId w:val="35"/>
        </w:numPr>
        <w:ind w:right="48"/>
        <w:jc w:val="both"/>
        <w:rPr>
          <w:rFonts w:asciiTheme="minorHAnsi" w:eastAsiaTheme="minorHAnsi" w:hAnsiTheme="minorHAnsi"/>
          <w:noProof/>
          <w:lang w:val="ro-RO"/>
        </w:rPr>
      </w:pPr>
      <w:r w:rsidRPr="00762F04">
        <w:rPr>
          <w:rFonts w:asciiTheme="minorHAnsi" w:eastAsiaTheme="minorHAnsi" w:hAnsiTheme="minorHAnsi"/>
          <w:noProof/>
          <w:lang w:val="ro-RO"/>
        </w:rPr>
        <w:lastRenderedPageBreak/>
        <w:t xml:space="preserve">Problematica vizată prin solicitările adresate biroului </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Problematica vizată de solicitanţi prin cererile formulate în scris în temeiul </w:t>
      </w:r>
      <w:r w:rsidRPr="00762F04">
        <w:rPr>
          <w:rFonts w:asciiTheme="minorHAnsi" w:eastAsiaTheme="minorHAnsi" w:hAnsiTheme="minorHAnsi"/>
          <w:i/>
          <w:noProof/>
          <w:lang w:val="ro-RO"/>
        </w:rPr>
        <w:t>Legii nr.544/2001 privind liberul acces la informaţiile de interes public</w:t>
      </w:r>
      <w:r w:rsidRPr="00762F04">
        <w:rPr>
          <w:rFonts w:asciiTheme="minorHAnsi" w:eastAsiaTheme="minorHAnsi" w:hAnsiTheme="minorHAnsi"/>
          <w:noProof/>
          <w:lang w:val="ro-RO"/>
        </w:rPr>
        <w:t xml:space="preserve"> a avut în vedere, în principal, furnizarea de informaţii din următoarele domenii: statistică judiciară, puncte de vedere emise de compartimentele de specialitate ale Consiliului, în special în domeniul propunerilor de modificări legislative şi acordarea avizelor pentru adoptarea sau modificarea unor legi, aspecte ale evoluţiei în carieră a unor judecători şi procurori (traseu profesional, teze de doctorat, studii, CV-uri, aspecte vizând depunerea jurământului şi avize psihologice, declaraţii de avere, interese, rudenie sau neapartenență ale magistraţilor, date referitoare la activitatea membrilor CSM, aspecte vizând răspunderea disciplinară a magistraţilor sau verificările efectuate de IJ, verificări CSAT, utilizarea fondurilor bugetare,</w:t>
      </w:r>
      <w:r w:rsidRPr="00762F04">
        <w:rPr>
          <w:rFonts w:asciiTheme="minorHAnsi" w:eastAsiaTheme="minorHAnsi" w:hAnsiTheme="minorHAnsi"/>
          <w:b/>
          <w:noProof/>
          <w:lang w:val="ro-RO"/>
        </w:rPr>
        <w:t xml:space="preserve"> </w:t>
      </w:r>
      <w:r w:rsidRPr="00762F04">
        <w:rPr>
          <w:rFonts w:asciiTheme="minorHAnsi" w:eastAsiaTheme="minorHAnsi" w:hAnsiTheme="minorHAnsi"/>
          <w:noProof/>
          <w:lang w:val="ro-RO"/>
        </w:rPr>
        <w:t>salarizarea magistratilor, concursurile organizate de CSM, participarea magistraţilor la diverse forme de pregătire profesională, hotărâri adoptate de Plenul sau secţiile Consiliului, sesizările făcute de CSM,</w:t>
      </w:r>
      <w:r w:rsidRPr="00762F04">
        <w:rPr>
          <w:rFonts w:asciiTheme="minorHAnsi" w:eastAsiaTheme="minorHAnsi" w:hAnsiTheme="minorHAnsi"/>
          <w:b/>
          <w:noProof/>
          <w:lang w:val="ro-RO"/>
        </w:rPr>
        <w:t xml:space="preserve"> </w:t>
      </w:r>
      <w:r w:rsidRPr="00762F04">
        <w:rPr>
          <w:rFonts w:asciiTheme="minorHAnsi" w:eastAsiaTheme="minorHAnsi" w:hAnsiTheme="minorHAnsi"/>
          <w:noProof/>
          <w:lang w:val="ro-RO"/>
        </w:rPr>
        <w:t>alegerile CSM, protocoale încheiate de CSM, solicitări privind comunicarea jurnaliştilor cu purtătorii de cuvânt ai  instanţelor şi parchetelor,</w:t>
      </w:r>
      <w:r w:rsidRPr="00762F04">
        <w:rPr>
          <w:rFonts w:asciiTheme="minorHAnsi" w:eastAsiaTheme="minorHAnsi" w:hAnsiTheme="minorHAnsi"/>
          <w:b/>
          <w:noProof/>
          <w:lang w:val="ro-RO"/>
        </w:rPr>
        <w:t xml:space="preserve"> </w:t>
      </w:r>
      <w:r w:rsidRPr="00762F04">
        <w:rPr>
          <w:rFonts w:asciiTheme="minorHAnsi" w:eastAsiaTheme="minorHAnsi" w:hAnsiTheme="minorHAnsi"/>
          <w:noProof/>
          <w:lang w:val="ro-RO"/>
        </w:rPr>
        <w:t xml:space="preserve">funcţionarea Portalului de Jurisprudenţă Românească </w:t>
      </w:r>
      <w:hyperlink r:id="rId51">
        <w:r w:rsidRPr="00762F04">
          <w:rPr>
            <w:rFonts w:asciiTheme="minorHAnsi" w:eastAsiaTheme="minorHAnsi" w:hAnsiTheme="minorHAnsi"/>
            <w:noProof/>
            <w:webHidden/>
            <w:lang w:val="ro-RO"/>
          </w:rPr>
          <w:t>www.rolii.ro</w:t>
        </w:r>
      </w:hyperlink>
      <w:r w:rsidRPr="00762F04">
        <w:rPr>
          <w:rFonts w:asciiTheme="minorHAnsi" w:eastAsiaTheme="minorHAnsi" w:hAnsiTheme="minorHAnsi"/>
          <w:noProof/>
          <w:lang w:val="ro-RO"/>
        </w:rPr>
        <w:t>, rapoartele IJ discutate în şedintele Plenului CSM, proiecte derulate de CSM.</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 xml:space="preserve">Cei mai interesaţi de activitatea Consiliului au fost, similar anilor precedenţi, jurnaliştii, urmaţi de asociaţiile profesionale ale magistraţilor, diverse ONG-uri sau asociaţii reprezentând societatea civilă şi persoane fizice. </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În solicitările directe sau telefonice, jurnaliştii au manifestat un interes ridicat pentru deciziile luate în plen şi secţii referitoare în special la numiri în funcţii judiciare la nivel înalt, avize legislative şi propuneri de modificări legislative în diverse domenii, apărarea independenţei justiţiei faţă de atacurile din zona politicului, apărarea reputaţiei judecătorilor şi procurorilor, soluţionarea unor solicitări ale asociaţiilor profesionale ale magistraţilor, sancţiuni disciplinare aplicate şi stări de fapt reţinute de secţii în soluţionarea acţiunilor disciplinare, procedura de alegere a noilor membri CSM. În activitatea de comunicare verbală, purtătorul de cuvânt a urmărit şi realizat, de cele mai multe ori, informarea promptă a jurnaliştilor prin furnizarea pe loc a datelor solicitate.</w:t>
      </w:r>
    </w:p>
    <w:p w:rsidR="00762F04" w:rsidRPr="00762F04" w:rsidRDefault="00762F04" w:rsidP="00B2645C">
      <w:pPr>
        <w:numPr>
          <w:ilvl w:val="0"/>
          <w:numId w:val="35"/>
        </w:numPr>
        <w:ind w:right="48"/>
        <w:jc w:val="both"/>
        <w:rPr>
          <w:rFonts w:asciiTheme="minorHAnsi" w:eastAsiaTheme="minorHAnsi" w:hAnsiTheme="minorHAnsi"/>
          <w:b/>
          <w:noProof/>
          <w:lang w:val="ro-RO"/>
        </w:rPr>
      </w:pPr>
      <w:r w:rsidRPr="00762F04">
        <w:rPr>
          <w:rFonts w:asciiTheme="minorHAnsi" w:eastAsiaTheme="minorHAnsi" w:hAnsiTheme="minorHAnsi"/>
          <w:noProof/>
          <w:lang w:val="ro-RO"/>
        </w:rPr>
        <w:t>Coordonarea reţelei purtătorilor de cuvânt</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În ceea ce priveşte coordonarea reţelei purtătorilor de cuvânt şi a personalului auxiliar de la nivelul instanţelor judecătoreşti şi parchetelor, în virtutea atribuţiilor de coordonare şi îndrumare, purtătorul de cuvânt a asigurat suportul metodologic şi a acordat consultanţă acestora cu privire la probleme principiale ale sistemului judiciar, fiind menţinută legătura permanentă cu aceştia (telefonic, prin e-mail, prin formularea şi aducerea la cunoştinţă a unor puncte de vedere  emise de comisiile Consiliului Superior al Magistraturii ca urmare a solicitărilor provenite de la instanţe, parchete sau alte persoane).</w:t>
      </w:r>
    </w:p>
    <w:p w:rsidR="00762F04" w:rsidRPr="00762F04"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Nu au existat sincope în comunicarea dintr</w:t>
      </w:r>
      <w:r w:rsidR="001D01A7">
        <w:rPr>
          <w:rFonts w:asciiTheme="minorHAnsi" w:eastAsiaTheme="minorHAnsi" w:hAnsiTheme="minorHAnsi"/>
          <w:noProof/>
          <w:lang w:val="ro-RO"/>
        </w:rPr>
        <w:t xml:space="preserve">e reprezentanţii mass media şi </w:t>
      </w:r>
      <w:r w:rsidRPr="00762F04">
        <w:rPr>
          <w:rFonts w:asciiTheme="minorHAnsi" w:eastAsiaTheme="minorHAnsi" w:hAnsiTheme="minorHAnsi"/>
          <w:noProof/>
          <w:lang w:val="ro-RO"/>
        </w:rPr>
        <w:t xml:space="preserve">instanţele sau parchetele din ţară, având ca izvor interpretări diferite ale unor prevederi ale </w:t>
      </w:r>
      <w:r w:rsidRPr="00762F04">
        <w:rPr>
          <w:rFonts w:asciiTheme="minorHAnsi" w:eastAsiaTheme="minorHAnsi" w:hAnsiTheme="minorHAnsi"/>
          <w:i/>
          <w:noProof/>
          <w:lang w:val="ro-RO"/>
        </w:rPr>
        <w:t>Ghidului</w:t>
      </w:r>
      <w:r w:rsidRPr="00762F04">
        <w:rPr>
          <w:rFonts w:asciiTheme="minorHAnsi" w:eastAsiaTheme="minorHAnsi" w:hAnsiTheme="minorHAnsi"/>
          <w:noProof/>
          <w:lang w:val="ro-RO"/>
        </w:rPr>
        <w:t xml:space="preserve"> sau chiar ale </w:t>
      </w:r>
      <w:r w:rsidRPr="00762F04">
        <w:rPr>
          <w:rFonts w:asciiTheme="minorHAnsi" w:eastAsiaTheme="minorHAnsi" w:hAnsiTheme="minorHAnsi"/>
          <w:i/>
          <w:noProof/>
          <w:lang w:val="ro-RO"/>
        </w:rPr>
        <w:t>Legii nr. 544/2001.</w:t>
      </w:r>
      <w:r w:rsidRPr="00762F04">
        <w:rPr>
          <w:rFonts w:asciiTheme="minorHAnsi" w:eastAsiaTheme="minorHAnsi" w:hAnsiTheme="minorHAnsi"/>
          <w:noProof/>
          <w:lang w:val="ro-RO"/>
        </w:rPr>
        <w:t xml:space="preserve"> Dacă au existat uneori blocaje la nivelul instanţelor şi parchetelor în comunicarea cu mass-media ele au fost remediate de regulă telefonic şi de îndată, printr-o mediere directă cu purtătorii de cuvânt ai instanţelor sau parchetelor în cauză. </w:t>
      </w:r>
    </w:p>
    <w:p w:rsidR="00EB66AC" w:rsidRDefault="00762F04" w:rsidP="00B2645C">
      <w:pPr>
        <w:ind w:right="48" w:firstLine="709"/>
        <w:jc w:val="both"/>
        <w:rPr>
          <w:rFonts w:asciiTheme="minorHAnsi" w:eastAsiaTheme="minorHAnsi" w:hAnsiTheme="minorHAnsi"/>
          <w:noProof/>
          <w:lang w:val="ro-RO"/>
        </w:rPr>
      </w:pPr>
      <w:r w:rsidRPr="00762F04">
        <w:rPr>
          <w:rFonts w:asciiTheme="minorHAnsi" w:eastAsiaTheme="minorHAnsi" w:hAnsiTheme="minorHAnsi"/>
          <w:noProof/>
          <w:lang w:val="ro-RO"/>
        </w:rPr>
        <w:t>În cursul lunii octombrie 2017 s-a realizat o actualizare a bazei de date de la nivelul Consililui Superior al Magistraturii privind purtărorii de cuvânt, locţiitorii acestora şi consilierii de la birourile de informare  publică din cadrul instanţelor şi parchetelor, precum şi a datelor acestora de contact. De asemenea, a fost lansată invitaţia către purtătorii de cuvânt de la curţile de apel şi parchetele de pe lângă aceste instanţe ca, în urma consultării colegilor purtători de cuvânt de la instanţele şi parchetele din raza lor teritorială, să propună subiecte şi teme de dezbatere şi discuţii privind comunicarea dintre instanţe şi parchete pe de o parte, şi mass-media şi publicul larg, pe de altă par</w:t>
      </w:r>
      <w:r w:rsidR="00824B36">
        <w:rPr>
          <w:rFonts w:asciiTheme="minorHAnsi" w:eastAsiaTheme="minorHAnsi" w:hAnsiTheme="minorHAnsi"/>
          <w:noProof/>
          <w:lang w:val="ro-RO"/>
        </w:rPr>
        <w:t>te, plecând de la exigenţele L</w:t>
      </w:r>
      <w:r w:rsidRPr="00762F04">
        <w:rPr>
          <w:rFonts w:asciiTheme="minorHAnsi" w:eastAsiaTheme="minorHAnsi" w:hAnsiTheme="minorHAnsi"/>
          <w:noProof/>
          <w:lang w:val="ro-RO"/>
        </w:rPr>
        <w:t xml:space="preserve">egii nr.544/2001, a normelor metodologice de aplicare a acestui act normativ şi a Ghidului, în vederea organizării unei întâlniri de lucru pentru identificarea de soluţii şi practici comune. Propunerile formulate au fost centralizate şi ordonate, urmând a fi comunicate odată cu invitaţiile de participare la această întâlnire, de îndată ce va fi aprobată organizarea acesteia. </w:t>
      </w:r>
    </w:p>
    <w:p w:rsidR="00E10A00" w:rsidRPr="00762F04" w:rsidRDefault="00E10A00" w:rsidP="00762F04">
      <w:pPr>
        <w:spacing w:line="259" w:lineRule="auto"/>
        <w:ind w:right="48" w:firstLine="709"/>
        <w:jc w:val="both"/>
        <w:rPr>
          <w:rFonts w:asciiTheme="minorHAnsi" w:eastAsiaTheme="minorHAnsi" w:hAnsiTheme="minorHAnsi"/>
          <w:noProof/>
          <w:lang w:val="ro-RO"/>
        </w:rPr>
      </w:pPr>
    </w:p>
    <w:p w:rsidR="00F32AF0" w:rsidRPr="00762F04" w:rsidRDefault="00AD73FC" w:rsidP="00D704C3">
      <w:pPr>
        <w:pStyle w:val="Heading2"/>
        <w:rPr>
          <w:b/>
        </w:rPr>
      </w:pPr>
      <w:r w:rsidRPr="00EB66AC">
        <w:tab/>
      </w:r>
      <w:bookmarkStart w:id="74" w:name="_Toc500142905"/>
      <w:r w:rsidR="00F32AF0" w:rsidRPr="00762F04">
        <w:rPr>
          <w:b/>
        </w:rPr>
        <w:t>VI.</w:t>
      </w:r>
      <w:r w:rsidR="0036233D" w:rsidRPr="00762F04">
        <w:rPr>
          <w:b/>
        </w:rPr>
        <w:t>8</w:t>
      </w:r>
      <w:r w:rsidR="00F32AF0" w:rsidRPr="00762F04">
        <w:rPr>
          <w:b/>
        </w:rPr>
        <w:t>.</w:t>
      </w:r>
      <w:r w:rsidR="00F32AF0" w:rsidRPr="00762F04">
        <w:rPr>
          <w:b/>
        </w:rPr>
        <w:tab/>
        <w:t xml:space="preserve">Activitatea Biroului </w:t>
      </w:r>
      <w:r w:rsidR="00D005C6" w:rsidRPr="00762F04">
        <w:rPr>
          <w:b/>
        </w:rPr>
        <w:t>de achiziții publice și protocol</w:t>
      </w:r>
      <w:bookmarkEnd w:id="74"/>
    </w:p>
    <w:p w:rsidR="00CF165D" w:rsidRDefault="00CF165D" w:rsidP="00CF165D">
      <w:pPr>
        <w:ind w:firstLine="720"/>
        <w:jc w:val="both"/>
        <w:rPr>
          <w:rFonts w:asciiTheme="minorHAnsi" w:hAnsiTheme="minorHAnsi" w:cstheme="majorHAnsi"/>
        </w:rPr>
      </w:pPr>
      <w:r w:rsidRPr="00CF165D">
        <w:rPr>
          <w:rFonts w:asciiTheme="minorHAnsi" w:hAnsiTheme="minorHAnsi" w:cstheme="majorHAnsi"/>
        </w:rPr>
        <w:t xml:space="preserve">Biroul  </w:t>
      </w:r>
      <w:r w:rsidR="00E75FAF">
        <w:rPr>
          <w:rFonts w:asciiTheme="minorHAnsi" w:hAnsiTheme="minorHAnsi" w:cstheme="majorHAnsi"/>
        </w:rPr>
        <w:t xml:space="preserve">de achiziţii publice şi protocol </w:t>
      </w:r>
      <w:r w:rsidRPr="00CF165D">
        <w:rPr>
          <w:rFonts w:asciiTheme="minorHAnsi" w:hAnsiTheme="minorHAnsi" w:cstheme="majorHAnsi"/>
        </w:rPr>
        <w:t xml:space="preserve">funcţionează în subordinea ordonatorului principal de credite, derulând procedurile de achiziţie publică reglementate de actele normative în domeniu. </w:t>
      </w:r>
    </w:p>
    <w:p w:rsidR="00E75FAF" w:rsidRPr="00CF165D" w:rsidRDefault="00E75FAF" w:rsidP="00CF165D">
      <w:pPr>
        <w:ind w:firstLine="720"/>
        <w:jc w:val="both"/>
        <w:rPr>
          <w:rFonts w:asciiTheme="minorHAnsi" w:hAnsiTheme="minorHAnsi" w:cstheme="majorHAnsi"/>
        </w:rPr>
      </w:pPr>
      <w:r>
        <w:rPr>
          <w:rFonts w:asciiTheme="minorHAnsi" w:hAnsiTheme="minorHAnsi" w:cstheme="majorHAnsi"/>
        </w:rPr>
        <w:t xml:space="preserve">La nivelul acestui compartiment au fost înregistrate în perioada de referinţă </w:t>
      </w:r>
      <w:r w:rsidR="00B95821">
        <w:rPr>
          <w:rFonts w:asciiTheme="minorHAnsi" w:hAnsiTheme="minorHAnsi" w:cstheme="majorHAnsi"/>
          <w:b/>
        </w:rPr>
        <w:t>501</w:t>
      </w:r>
      <w:r w:rsidRPr="00E75FAF">
        <w:rPr>
          <w:rFonts w:asciiTheme="minorHAnsi" w:hAnsiTheme="minorHAnsi" w:cstheme="majorHAnsi"/>
          <w:b/>
        </w:rPr>
        <w:t xml:space="preserve"> lucrări</w:t>
      </w:r>
      <w:r>
        <w:rPr>
          <w:rFonts w:asciiTheme="minorHAnsi" w:hAnsiTheme="minorHAnsi" w:cstheme="majorHAnsi"/>
        </w:rPr>
        <w:t xml:space="preserve"> (până la momentul redactării prezentului material).</w:t>
      </w:r>
    </w:p>
    <w:p w:rsidR="00CF165D" w:rsidRPr="00CF165D" w:rsidRDefault="00CF165D" w:rsidP="00CF165D">
      <w:pPr>
        <w:ind w:firstLine="720"/>
        <w:jc w:val="both"/>
        <w:rPr>
          <w:rFonts w:asciiTheme="minorHAnsi" w:hAnsiTheme="minorHAnsi" w:cstheme="majorHAnsi"/>
        </w:rPr>
      </w:pPr>
      <w:r w:rsidRPr="00CF165D">
        <w:rPr>
          <w:rFonts w:asciiTheme="minorHAnsi" w:hAnsiTheme="minorHAnsi" w:cstheme="majorHAnsi"/>
        </w:rPr>
        <w:t>Prin activitatea Biroului s-au asigurat toate condiţiile în vederea bunei derulări a contractelor în vigoare şi  pentru încheierea unor noi contracte în conformitate cu solicitările compartimentelor ce funcţionează la nivelul instituţiei.</w:t>
      </w:r>
    </w:p>
    <w:p w:rsidR="00CF165D" w:rsidRPr="00CF165D" w:rsidRDefault="00CF165D" w:rsidP="00CF165D">
      <w:pPr>
        <w:pStyle w:val="rvps1"/>
        <w:jc w:val="both"/>
        <w:rPr>
          <w:rFonts w:asciiTheme="minorHAnsi" w:hAnsiTheme="minorHAnsi" w:cstheme="majorHAnsi"/>
          <w:lang w:val="ro-RO"/>
        </w:rPr>
      </w:pPr>
      <w:r w:rsidRPr="00CF165D">
        <w:rPr>
          <w:rFonts w:asciiTheme="minorHAnsi" w:hAnsiTheme="minorHAnsi" w:cstheme="majorHAnsi"/>
          <w:lang w:val="ro-RO"/>
        </w:rPr>
        <w:t xml:space="preserve">         </w:t>
      </w:r>
      <w:r w:rsidR="00C51743">
        <w:rPr>
          <w:rFonts w:asciiTheme="minorHAnsi" w:hAnsiTheme="minorHAnsi" w:cstheme="majorHAnsi"/>
          <w:lang w:val="ro-RO"/>
        </w:rPr>
        <w:tab/>
      </w:r>
      <w:r w:rsidRPr="00CF165D">
        <w:rPr>
          <w:rFonts w:asciiTheme="minorHAnsi" w:hAnsiTheme="minorHAnsi" w:cstheme="majorHAnsi"/>
          <w:lang w:val="ro-RO"/>
        </w:rPr>
        <w:t xml:space="preserve">Totodată, Biroul de achiziţii publice si protocol a desfăşurat o activitate de sinteză şi previziune în ceea ce priveşte solicitările compartimentelor de specialitate, în condiţiile impuse de O.U.G. nr. 34/2009 </w:t>
      </w:r>
      <w:r w:rsidRPr="00CF165D">
        <w:rPr>
          <w:rFonts w:asciiTheme="minorHAnsi" w:hAnsiTheme="minorHAnsi" w:cstheme="majorHAnsi"/>
          <w:lang w:val="ro-RO" w:eastAsia="ro-RO"/>
        </w:rPr>
        <w:t>cu privire la rectificarea bugetară pe anul 2009 şi reglementarea unor măsuri financiar-fiscale</w:t>
      </w:r>
      <w:r w:rsidRPr="00CF165D">
        <w:rPr>
          <w:rStyle w:val="rvts3"/>
          <w:rFonts w:asciiTheme="minorHAnsi" w:hAnsiTheme="minorHAnsi" w:cstheme="majorHAnsi"/>
          <w:lang w:val="ro-RO"/>
        </w:rPr>
        <w:t>,</w:t>
      </w:r>
      <w:r w:rsidRPr="00CF165D">
        <w:rPr>
          <w:rFonts w:asciiTheme="minorHAnsi" w:hAnsiTheme="minorHAnsi" w:cstheme="majorHAnsi"/>
          <w:lang w:val="ro-RO"/>
        </w:rPr>
        <w:t xml:space="preserve"> prin care s-a limitat drastic posibilitatea instituţiilor publice de a mai proceda la achiziţionarea de bunuri şi servicii de genul celor enumerate în actul anterior precizat.</w:t>
      </w:r>
    </w:p>
    <w:p w:rsidR="00CF165D" w:rsidRPr="00CF165D" w:rsidRDefault="00CF165D" w:rsidP="00CF165D">
      <w:pPr>
        <w:pStyle w:val="rvps1"/>
        <w:tabs>
          <w:tab w:val="left" w:pos="6597"/>
        </w:tabs>
        <w:jc w:val="both"/>
        <w:rPr>
          <w:rFonts w:asciiTheme="minorHAnsi" w:hAnsiTheme="minorHAnsi" w:cstheme="majorHAnsi"/>
          <w:lang w:val="ro-RO"/>
        </w:rPr>
      </w:pPr>
      <w:r w:rsidRPr="00CF165D">
        <w:rPr>
          <w:rFonts w:asciiTheme="minorHAnsi" w:hAnsiTheme="minorHAnsi" w:cstheme="majorHAnsi"/>
          <w:lang w:val="ro-RO"/>
        </w:rPr>
        <w:t xml:space="preserve">     </w:t>
      </w:r>
      <w:r w:rsidR="00C51743">
        <w:rPr>
          <w:rFonts w:asciiTheme="minorHAnsi" w:hAnsiTheme="minorHAnsi" w:cstheme="majorHAnsi"/>
          <w:lang w:val="ro-RO"/>
        </w:rPr>
        <w:t xml:space="preserve">      </w:t>
      </w:r>
      <w:r w:rsidRPr="00CF165D">
        <w:rPr>
          <w:rFonts w:asciiTheme="minorHAnsi" w:hAnsiTheme="minorHAnsi" w:cstheme="majorHAnsi"/>
          <w:lang w:val="ro-RO"/>
        </w:rPr>
        <w:t xml:space="preserve"> În procesul derulării procedurilor de achiziţii publice în formele prevăzute de lege, în activitatea Biroului de achiziţii publice si protocol nu au fost înregistrate contestaţii, care sa fie solutionate  favorabil.</w:t>
      </w:r>
    </w:p>
    <w:p w:rsidR="00CF165D" w:rsidRPr="00CF165D" w:rsidRDefault="00CF165D" w:rsidP="00CF165D">
      <w:pPr>
        <w:pStyle w:val="rvps1"/>
        <w:shd w:val="clear" w:color="auto" w:fill="FFFFFF"/>
        <w:jc w:val="both"/>
        <w:rPr>
          <w:rFonts w:asciiTheme="minorHAnsi" w:hAnsiTheme="minorHAnsi" w:cstheme="majorHAnsi"/>
          <w:lang w:val="ro-RO" w:eastAsia="ro-RO"/>
        </w:rPr>
      </w:pPr>
      <w:r w:rsidRPr="00CF165D">
        <w:rPr>
          <w:rFonts w:asciiTheme="minorHAnsi" w:hAnsiTheme="minorHAnsi" w:cstheme="majorHAnsi"/>
          <w:lang w:val="ro-RO"/>
        </w:rPr>
        <w:t xml:space="preserve">        </w:t>
      </w:r>
      <w:r w:rsidR="00C51743">
        <w:rPr>
          <w:rFonts w:asciiTheme="minorHAnsi" w:hAnsiTheme="minorHAnsi" w:cstheme="majorHAnsi"/>
          <w:lang w:val="ro-RO"/>
        </w:rPr>
        <w:t xml:space="preserve">   </w:t>
      </w:r>
      <w:r w:rsidRPr="00CF165D">
        <w:rPr>
          <w:rFonts w:asciiTheme="minorHAnsi" w:hAnsiTheme="minorHAnsi" w:cstheme="majorHAnsi"/>
          <w:lang w:val="ro-RO"/>
        </w:rPr>
        <w:t xml:space="preserve">În aplicarea elementelor de noutate impuse potrivit prevederilor </w:t>
      </w:r>
      <w:bookmarkStart w:id="75" w:name="1879515"/>
      <w:bookmarkEnd w:id="75"/>
      <w:r w:rsidRPr="00CF165D">
        <w:rPr>
          <w:rFonts w:asciiTheme="minorHAnsi" w:hAnsiTheme="minorHAnsi" w:cstheme="majorHAnsi"/>
          <w:lang w:val="ro-RO"/>
        </w:rPr>
        <w:t>Legii n</w:t>
      </w:r>
      <w:r w:rsidRPr="00CF165D">
        <w:rPr>
          <w:rFonts w:asciiTheme="minorHAnsi" w:hAnsiTheme="minorHAnsi" w:cstheme="majorHAnsi"/>
          <w:lang w:val="ro-RO" w:eastAsia="ro-RO"/>
        </w:rPr>
        <w:t>r. 98/2</w:t>
      </w:r>
      <w:r w:rsidR="00E21D3B">
        <w:rPr>
          <w:rFonts w:asciiTheme="minorHAnsi" w:hAnsiTheme="minorHAnsi" w:cstheme="majorHAnsi"/>
          <w:lang w:val="ro-RO" w:eastAsia="ro-RO"/>
        </w:rPr>
        <w:t>016 privind achizitiile publice</w:t>
      </w:r>
      <w:r w:rsidRPr="00CF165D">
        <w:rPr>
          <w:rFonts w:asciiTheme="minorHAnsi" w:hAnsiTheme="minorHAnsi" w:cstheme="majorHAnsi"/>
          <w:lang w:val="ro-RO" w:eastAsia="ro-RO"/>
        </w:rPr>
        <w:t xml:space="preserve"> prin mijloace electronice, s-a reali</w:t>
      </w:r>
      <w:r w:rsidR="00087BF8">
        <w:rPr>
          <w:rFonts w:asciiTheme="minorHAnsi" w:hAnsiTheme="minorHAnsi" w:cstheme="majorHAnsi"/>
          <w:lang w:val="ro-RO" w:eastAsia="ro-RO"/>
        </w:rPr>
        <w:t>zat un procent de aproximativ 85</w:t>
      </w:r>
      <w:r w:rsidRPr="00CF165D">
        <w:rPr>
          <w:rFonts w:asciiTheme="minorHAnsi" w:hAnsiTheme="minorHAnsi" w:cstheme="majorHAnsi"/>
          <w:lang w:val="ro-RO" w:eastAsia="ro-RO"/>
        </w:rPr>
        <w:t>% din valoarea totală a achiziţiilor publice efectuate în cursul anului.</w:t>
      </w:r>
    </w:p>
    <w:p w:rsidR="00CF165D" w:rsidRPr="00CF165D" w:rsidRDefault="00C51743" w:rsidP="00C51743">
      <w:pPr>
        <w:pStyle w:val="rvps1"/>
        <w:shd w:val="clear" w:color="auto" w:fill="FFFFFF"/>
        <w:jc w:val="both"/>
        <w:rPr>
          <w:rFonts w:asciiTheme="minorHAnsi" w:hAnsiTheme="minorHAnsi" w:cstheme="majorHAnsi"/>
          <w:lang w:val="ro-RO" w:eastAsia="ro-RO"/>
        </w:rPr>
      </w:pPr>
      <w:r>
        <w:rPr>
          <w:rFonts w:asciiTheme="minorHAnsi" w:hAnsiTheme="minorHAnsi" w:cstheme="majorHAnsi"/>
          <w:lang w:val="ro-RO" w:eastAsia="ro-RO"/>
        </w:rPr>
        <w:t xml:space="preserve">            </w:t>
      </w:r>
      <w:r w:rsidR="00CF165D" w:rsidRPr="00CF165D">
        <w:rPr>
          <w:rFonts w:asciiTheme="minorHAnsi" w:hAnsiTheme="minorHAnsi" w:cstheme="majorHAnsi"/>
          <w:lang w:val="ro-RO" w:eastAsia="ro-RO"/>
        </w:rPr>
        <w:t xml:space="preserve">Astfel, în mod concret, activitatea Biroului a fost materializată, până la data prezentei,  </w:t>
      </w:r>
      <w:r w:rsidR="00087BF8">
        <w:rPr>
          <w:rFonts w:asciiTheme="minorHAnsi" w:hAnsiTheme="minorHAnsi" w:cstheme="majorHAnsi"/>
          <w:lang w:val="ro-RO" w:eastAsia="ro-RO"/>
        </w:rPr>
        <w:t>în încheierea  unui număr de 215</w:t>
      </w:r>
      <w:r w:rsidR="00CF165D" w:rsidRPr="00CF165D">
        <w:rPr>
          <w:rFonts w:asciiTheme="minorHAnsi" w:hAnsiTheme="minorHAnsi" w:cstheme="majorHAnsi"/>
          <w:lang w:val="ro-RO" w:eastAsia="ro-RO"/>
        </w:rPr>
        <w:t xml:space="preserve"> de con</w:t>
      </w:r>
      <w:r w:rsidR="00087BF8">
        <w:rPr>
          <w:rFonts w:asciiTheme="minorHAnsi" w:hAnsiTheme="minorHAnsi" w:cstheme="majorHAnsi"/>
          <w:lang w:val="ro-RO" w:eastAsia="ro-RO"/>
        </w:rPr>
        <w:t>tracte (din care un numar de 45</w:t>
      </w:r>
      <w:r w:rsidR="00CF165D" w:rsidRPr="00CF165D">
        <w:rPr>
          <w:rFonts w:asciiTheme="minorHAnsi" w:hAnsiTheme="minorHAnsi" w:cstheme="majorHAnsi"/>
          <w:lang w:val="ro-RO" w:eastAsia="ro-RO"/>
        </w:rPr>
        <w:t xml:space="preserve"> cu finantare europeana), având ca obiect prestarea de servicii şi furnizarea de bunuri necesare bunei funcţionări  a activităţii Consiliu</w:t>
      </w:r>
      <w:r w:rsidR="00CF165D">
        <w:rPr>
          <w:rFonts w:asciiTheme="minorHAnsi" w:hAnsiTheme="minorHAnsi" w:cstheme="majorHAnsi"/>
          <w:lang w:val="ro-RO" w:eastAsia="ro-RO"/>
        </w:rPr>
        <w:t xml:space="preserve">lui Superior al Magistraturii, </w:t>
      </w:r>
      <w:r w:rsidR="00CF165D" w:rsidRPr="00CF165D">
        <w:rPr>
          <w:rFonts w:asciiTheme="minorHAnsi" w:hAnsiTheme="minorHAnsi" w:cstheme="majorHAnsi"/>
          <w:lang w:val="ro-RO" w:eastAsia="ro-RO"/>
        </w:rPr>
        <w:t>urmând ca pâ</w:t>
      </w:r>
      <w:r w:rsidR="00CF165D">
        <w:rPr>
          <w:rFonts w:asciiTheme="minorHAnsi" w:hAnsiTheme="minorHAnsi" w:cstheme="majorHAnsi"/>
          <w:lang w:val="ro-RO" w:eastAsia="ro-RO"/>
        </w:rPr>
        <w:t xml:space="preserve">nă la sfârşitul anului în curs </w:t>
      </w:r>
      <w:r w:rsidR="00CF165D" w:rsidRPr="00CF165D">
        <w:rPr>
          <w:rFonts w:asciiTheme="minorHAnsi" w:hAnsiTheme="minorHAnsi" w:cstheme="majorHAnsi"/>
          <w:lang w:val="ro-RO" w:eastAsia="ro-RO"/>
        </w:rPr>
        <w:t xml:space="preserve">numărul acestor contracte şi acte adiţionale să înregistreze o creştere cu aproximativ 20%. Informatiile privind obiectul contractului, suma, procedura de achizitie publică folosită, numele câștigătorului, procedurile anulate,  procesele de achizitii pe categorii  si durata  media  a acestora se regasesc pe site-ul </w:t>
      </w:r>
      <w:hyperlink r:id="rId52" w:history="1">
        <w:r w:rsidR="00CF165D" w:rsidRPr="00CF165D">
          <w:rPr>
            <w:rStyle w:val="Hyperlink"/>
            <w:rFonts w:asciiTheme="minorHAnsi" w:hAnsiTheme="minorHAnsi" w:cstheme="majorHAnsi"/>
            <w:lang w:val="ro-RO" w:eastAsia="ro-RO"/>
          </w:rPr>
          <w:t>www.e-licitatie.ro</w:t>
        </w:r>
      </w:hyperlink>
      <w:r w:rsidR="00CF165D" w:rsidRPr="00CF165D">
        <w:rPr>
          <w:rFonts w:asciiTheme="minorHAnsi" w:hAnsiTheme="minorHAnsi" w:cstheme="majorHAnsi"/>
          <w:lang w:val="ro-RO" w:eastAsia="ro-RO"/>
        </w:rPr>
        <w:t>, la sectiunea autoritate contractanta - CONSILIUL SU</w:t>
      </w:r>
      <w:r w:rsidR="00274AF2">
        <w:rPr>
          <w:rFonts w:asciiTheme="minorHAnsi" w:hAnsiTheme="minorHAnsi" w:cstheme="majorHAnsi"/>
          <w:lang w:val="ro-RO" w:eastAsia="ro-RO"/>
        </w:rPr>
        <w:t>PERIOR AL MAGISTRATURII. Preciză</w:t>
      </w:r>
      <w:r w:rsidR="00CF165D" w:rsidRPr="00CF165D">
        <w:rPr>
          <w:rFonts w:asciiTheme="minorHAnsi" w:hAnsiTheme="minorHAnsi" w:cstheme="majorHAnsi"/>
          <w:lang w:val="ro-RO" w:eastAsia="ro-RO"/>
        </w:rPr>
        <w:t xml:space="preserve">m că volumul si complexitatea informatiilor amintite nu permit preluarea acestora in cadrului prezentului raport. </w:t>
      </w:r>
    </w:p>
    <w:p w:rsidR="00CF165D" w:rsidRPr="00B62D63" w:rsidRDefault="00CF165D" w:rsidP="00B62D63">
      <w:pPr>
        <w:pStyle w:val="rvps1"/>
        <w:tabs>
          <w:tab w:val="left" w:pos="6597"/>
        </w:tabs>
        <w:jc w:val="both"/>
        <w:rPr>
          <w:rFonts w:asciiTheme="minorHAnsi" w:hAnsiTheme="minorHAnsi" w:cstheme="majorHAnsi"/>
          <w:lang w:val="ro-RO"/>
        </w:rPr>
      </w:pPr>
      <w:r w:rsidRPr="00CF165D">
        <w:rPr>
          <w:rFonts w:asciiTheme="minorHAnsi" w:hAnsiTheme="minorHAnsi" w:cstheme="majorHAnsi"/>
          <w:lang w:val="ro-RO"/>
        </w:rPr>
        <w:t xml:space="preserve">       Nu în ultimul rând, o preocupare importantă a Biroului de achiziţii publice si protocol a constat în selecţia riguroasă a ofertanţilor, astfel încât să </w:t>
      </w:r>
      <w:r w:rsidR="0030428B">
        <w:rPr>
          <w:rFonts w:asciiTheme="minorHAnsi" w:hAnsiTheme="minorHAnsi" w:cstheme="majorHAnsi"/>
          <w:lang w:val="ro-RO"/>
        </w:rPr>
        <w:t xml:space="preserve">se asigure instituţiei noastre </w:t>
      </w:r>
      <w:r w:rsidRPr="00CF165D">
        <w:rPr>
          <w:rFonts w:asciiTheme="minorHAnsi" w:hAnsiTheme="minorHAnsi" w:cstheme="majorHAnsi"/>
          <w:lang w:val="ro-RO"/>
        </w:rPr>
        <w:t>servicii şi produse eficiente şi de calitate, în măsura posibilităţilor rezultate şi din derularea ulterioară a contractelor.</w:t>
      </w:r>
    </w:p>
    <w:p w:rsidR="00EB66AC" w:rsidRPr="00EB66AC" w:rsidRDefault="00EB66AC" w:rsidP="00EB66AC">
      <w:pPr>
        <w:rPr>
          <w:rFonts w:asciiTheme="minorHAnsi" w:hAnsiTheme="minorHAnsi"/>
          <w:lang w:val="ro-RO"/>
        </w:rPr>
      </w:pPr>
    </w:p>
    <w:p w:rsidR="00F32AF0" w:rsidRPr="00B62D63" w:rsidRDefault="00AD73FC" w:rsidP="00D704C3">
      <w:pPr>
        <w:pStyle w:val="Heading2"/>
        <w:rPr>
          <w:b/>
        </w:rPr>
      </w:pPr>
      <w:r w:rsidRPr="00EB66AC">
        <w:tab/>
      </w:r>
      <w:bookmarkStart w:id="76" w:name="_Toc500142906"/>
      <w:r w:rsidR="00F32AF0" w:rsidRPr="00B62D63">
        <w:rPr>
          <w:b/>
        </w:rPr>
        <w:t>VI.</w:t>
      </w:r>
      <w:r w:rsidR="0036233D" w:rsidRPr="00B62D63">
        <w:rPr>
          <w:b/>
        </w:rPr>
        <w:t>9</w:t>
      </w:r>
      <w:r w:rsidR="00E167A1" w:rsidRPr="00B62D63">
        <w:rPr>
          <w:b/>
        </w:rPr>
        <w:t xml:space="preserve">. </w:t>
      </w:r>
      <w:r w:rsidR="002C2B1B" w:rsidRPr="00B62D63">
        <w:rPr>
          <w:b/>
        </w:rPr>
        <w:t xml:space="preserve">  </w:t>
      </w:r>
      <w:r w:rsidR="00E167A1" w:rsidRPr="00B62D63">
        <w:rPr>
          <w:b/>
        </w:rPr>
        <w:t xml:space="preserve"> </w:t>
      </w:r>
      <w:r w:rsidR="002C2B1B" w:rsidRPr="00B62D63">
        <w:rPr>
          <w:b/>
        </w:rPr>
        <w:t xml:space="preserve">    </w:t>
      </w:r>
      <w:r w:rsidR="00F32AF0" w:rsidRPr="00B62D63">
        <w:rPr>
          <w:b/>
        </w:rPr>
        <w:t xml:space="preserve">Activitatea </w:t>
      </w:r>
      <w:r w:rsidR="00D005C6" w:rsidRPr="00B62D63">
        <w:rPr>
          <w:b/>
        </w:rPr>
        <w:t>Biroului Informatică</w:t>
      </w:r>
      <w:bookmarkEnd w:id="76"/>
    </w:p>
    <w:p w:rsidR="00346800" w:rsidRPr="00346800" w:rsidRDefault="00346800" w:rsidP="00346800">
      <w:pPr>
        <w:numPr>
          <w:ilvl w:val="1"/>
          <w:numId w:val="0"/>
        </w:numPr>
        <w:ind w:right="48" w:firstLine="709"/>
        <w:jc w:val="both"/>
        <w:rPr>
          <w:rFonts w:cs="Arial"/>
          <w:lang w:val="ro-RO"/>
        </w:rPr>
      </w:pPr>
      <w:r w:rsidRPr="00346800">
        <w:rPr>
          <w:rFonts w:cs="Arial"/>
          <w:lang w:val="ro-RO"/>
        </w:rPr>
        <w:t>Biroul de informatică a oferit, pe întreg parcursul anului 2017, suportul necesar pentru buna desfășurare a activității departamentelor Consiliului Superior al Magistraturii și a asigurat funcționarea optimă a produselor și serviciilor informatice.</w:t>
      </w:r>
    </w:p>
    <w:p w:rsidR="00346800" w:rsidRPr="00346800" w:rsidRDefault="00346800" w:rsidP="00346800">
      <w:pPr>
        <w:numPr>
          <w:ilvl w:val="1"/>
          <w:numId w:val="0"/>
        </w:numPr>
        <w:ind w:right="48" w:firstLine="709"/>
        <w:jc w:val="both"/>
        <w:rPr>
          <w:rFonts w:cs="Arial"/>
          <w:lang w:val="ro-RO"/>
        </w:rPr>
      </w:pPr>
      <w:r w:rsidRPr="00346800">
        <w:rPr>
          <w:rFonts w:cs="Arial"/>
          <w:lang w:val="ro-RO"/>
        </w:rPr>
        <w:t>Monitorizarea tuturor operaţiilor efectuate de biroul de informatică s-a realizat şi în anul 2017 prin intermediul sistemului de helpdesk implementat la nivelul biroului. În plus, pentru o mai bună evidenţă a activităţii de back-up, s-a asigurat crearea şi actualizarea unui registru cu informaţiile specifice activităţii de backup.</w:t>
      </w:r>
    </w:p>
    <w:p w:rsidR="00346800" w:rsidRPr="00346800" w:rsidRDefault="00346800" w:rsidP="00346800">
      <w:pPr>
        <w:numPr>
          <w:ilvl w:val="1"/>
          <w:numId w:val="0"/>
        </w:numPr>
        <w:ind w:right="48" w:firstLine="709"/>
        <w:jc w:val="both"/>
        <w:rPr>
          <w:rFonts w:cs="Arial"/>
          <w:lang w:val="ro-RO"/>
        </w:rPr>
      </w:pPr>
      <w:r w:rsidRPr="00346800">
        <w:rPr>
          <w:rFonts w:cs="Arial"/>
          <w:lang w:val="ro-RO"/>
        </w:rPr>
        <w:t>Reprezentanţii Biroului de informatică au asigurat suportul tehnic de specialitate</w:t>
      </w:r>
      <w:r>
        <w:rPr>
          <w:rFonts w:cs="Arial"/>
          <w:lang w:val="ro-RO"/>
        </w:rPr>
        <w:t xml:space="preserve"> pentru grupurile de lucru ale C</w:t>
      </w:r>
      <w:r w:rsidRPr="00346800">
        <w:rPr>
          <w:rFonts w:cs="Arial"/>
          <w:lang w:val="ro-RO"/>
        </w:rPr>
        <w:t>onsiliului.</w:t>
      </w:r>
    </w:p>
    <w:p w:rsidR="00346800" w:rsidRPr="00346800" w:rsidRDefault="00346800" w:rsidP="00346800">
      <w:pPr>
        <w:numPr>
          <w:ilvl w:val="1"/>
          <w:numId w:val="0"/>
        </w:numPr>
        <w:ind w:right="48" w:firstLine="709"/>
        <w:jc w:val="both"/>
        <w:rPr>
          <w:rFonts w:cs="Arial"/>
          <w:lang w:val="ro-RO"/>
        </w:rPr>
      </w:pPr>
      <w:r w:rsidRPr="00346800">
        <w:rPr>
          <w:rFonts w:cs="Arial"/>
          <w:lang w:val="ro-RO"/>
        </w:rPr>
        <w:t>Efortul specialiștilor IT din cadrul Biroul de Informatică s-a axat pe următoarele trei componente:</w:t>
      </w:r>
    </w:p>
    <w:p w:rsidR="00346800" w:rsidRPr="00346800" w:rsidRDefault="00346800" w:rsidP="00346800">
      <w:pPr>
        <w:numPr>
          <w:ilvl w:val="1"/>
          <w:numId w:val="0"/>
        </w:numPr>
        <w:ind w:right="48" w:firstLine="709"/>
        <w:jc w:val="both"/>
        <w:rPr>
          <w:rFonts w:cs="Arial"/>
          <w:b/>
          <w:lang w:val="ro-RO"/>
        </w:rPr>
      </w:pPr>
      <w:r w:rsidRPr="00346800">
        <w:rPr>
          <w:rFonts w:cs="Arial"/>
          <w:b/>
          <w:lang w:val="ro-RO"/>
        </w:rPr>
        <w:t>1. Administrarea, dezvoltarea și optimizarea produselor și serviciilor informatice existente:</w:t>
      </w:r>
    </w:p>
    <w:p w:rsidR="00346800" w:rsidRPr="00346800" w:rsidRDefault="00346800" w:rsidP="00346800">
      <w:pPr>
        <w:numPr>
          <w:ilvl w:val="1"/>
          <w:numId w:val="0"/>
        </w:numPr>
        <w:ind w:right="48" w:firstLine="709"/>
        <w:jc w:val="both"/>
        <w:rPr>
          <w:rFonts w:cs="Arial"/>
          <w:lang w:val="ro-RO"/>
        </w:rPr>
      </w:pPr>
      <w:r w:rsidRPr="00346800">
        <w:rPr>
          <w:rFonts w:cs="Arial"/>
          <w:lang w:val="ro-RO"/>
        </w:rPr>
        <w:t>A) Administrarea, dezvoltarea și optimizarea portalului EMAP prin:</w:t>
      </w:r>
    </w:p>
    <w:p w:rsidR="00346800" w:rsidRPr="00346800" w:rsidRDefault="00346800" w:rsidP="00346800">
      <w:pPr>
        <w:numPr>
          <w:ilvl w:val="1"/>
          <w:numId w:val="0"/>
        </w:numPr>
        <w:ind w:right="48" w:firstLine="709"/>
        <w:jc w:val="both"/>
        <w:rPr>
          <w:rFonts w:cs="Arial"/>
          <w:lang w:val="ro-RO"/>
        </w:rPr>
      </w:pPr>
      <w:r w:rsidRPr="00346800">
        <w:rPr>
          <w:rFonts w:cs="Arial"/>
          <w:lang w:val="ro-RO"/>
        </w:rPr>
        <w:t>- asigurare suport tehnic permanent pentru încărcarea de materiale în secțiunile: mapa electr</w:t>
      </w:r>
      <w:r>
        <w:rPr>
          <w:rFonts w:cs="Arial"/>
          <w:lang w:val="ro-RO"/>
        </w:rPr>
        <w:t xml:space="preserve">onică, registratură, activitate </w:t>
      </w:r>
      <w:r w:rsidRPr="00346800">
        <w:rPr>
          <w:rFonts w:cs="Arial"/>
          <w:lang w:val="ro-RO"/>
        </w:rPr>
        <w:t>CSM, activităţi proiecte, cazuri de integritate, întâlniri trimestriale, declarații de avere și interese, etc.</w:t>
      </w:r>
    </w:p>
    <w:p w:rsidR="00346800" w:rsidRPr="00346800" w:rsidRDefault="00346800" w:rsidP="00346800">
      <w:pPr>
        <w:numPr>
          <w:ilvl w:val="1"/>
          <w:numId w:val="0"/>
        </w:numPr>
        <w:ind w:right="48" w:firstLine="709"/>
        <w:jc w:val="both"/>
        <w:rPr>
          <w:rFonts w:cs="Arial"/>
          <w:lang w:val="ro-RO"/>
        </w:rPr>
      </w:pPr>
      <w:r w:rsidRPr="00346800">
        <w:rPr>
          <w:rFonts w:cs="Arial"/>
          <w:lang w:val="ro-RO"/>
        </w:rPr>
        <w:t>- integrare de noi tehnologii şi actualizarea celor existente la ultimele versiuni;</w:t>
      </w:r>
    </w:p>
    <w:p w:rsidR="00346800" w:rsidRPr="00346800" w:rsidRDefault="00346800" w:rsidP="00346800">
      <w:pPr>
        <w:numPr>
          <w:ilvl w:val="1"/>
          <w:numId w:val="0"/>
        </w:numPr>
        <w:ind w:right="48" w:firstLine="709"/>
        <w:jc w:val="both"/>
        <w:rPr>
          <w:rFonts w:cs="Arial"/>
          <w:lang w:val="ro-RO"/>
        </w:rPr>
      </w:pPr>
      <w:r w:rsidRPr="00346800">
        <w:rPr>
          <w:rFonts w:cs="Arial"/>
          <w:lang w:val="ro-RO"/>
        </w:rPr>
        <w:lastRenderedPageBreak/>
        <w:t>- integrare de noi secțiuni precum: Chestionare online; Management de documente pe nivele de securitate; Conversie audio în text; Votul electronic (acesta este în lucru).</w:t>
      </w:r>
    </w:p>
    <w:p w:rsidR="00346800" w:rsidRPr="00346800" w:rsidRDefault="00346800" w:rsidP="00346800">
      <w:pPr>
        <w:numPr>
          <w:ilvl w:val="1"/>
          <w:numId w:val="0"/>
        </w:numPr>
        <w:ind w:right="48" w:firstLine="709"/>
        <w:jc w:val="both"/>
        <w:rPr>
          <w:rFonts w:cs="Arial"/>
          <w:lang w:val="ro-RO"/>
        </w:rPr>
      </w:pPr>
      <w:r w:rsidRPr="00346800">
        <w:rPr>
          <w:rFonts w:cs="Arial"/>
          <w:lang w:val="ro-RO"/>
        </w:rPr>
        <w:t>- modulul Registry a fost actualizat la versiunea 2;</w:t>
      </w:r>
    </w:p>
    <w:p w:rsidR="00346800" w:rsidRPr="00346800" w:rsidRDefault="00346800" w:rsidP="00346800">
      <w:pPr>
        <w:numPr>
          <w:ilvl w:val="1"/>
          <w:numId w:val="0"/>
        </w:numPr>
        <w:ind w:right="48" w:firstLine="709"/>
        <w:jc w:val="both"/>
        <w:rPr>
          <w:rFonts w:cs="Arial"/>
          <w:lang w:val="ro-RO"/>
        </w:rPr>
      </w:pPr>
      <w:r w:rsidRPr="00346800">
        <w:rPr>
          <w:rFonts w:cs="Arial"/>
          <w:lang w:val="ro-RO"/>
        </w:rPr>
        <w:t xml:space="preserve">B) Administrarea și dezvoltarea site-ului Consiliului Superior al Magistraturii  </w:t>
      </w:r>
    </w:p>
    <w:p w:rsidR="00346800" w:rsidRPr="00346800" w:rsidRDefault="00346800" w:rsidP="00346800">
      <w:pPr>
        <w:numPr>
          <w:ilvl w:val="1"/>
          <w:numId w:val="0"/>
        </w:numPr>
        <w:ind w:right="48" w:firstLine="709"/>
        <w:jc w:val="both"/>
        <w:rPr>
          <w:rFonts w:cs="Arial"/>
          <w:lang w:val="ro-RO"/>
        </w:rPr>
      </w:pPr>
      <w:r w:rsidRPr="00346800">
        <w:rPr>
          <w:rFonts w:cs="Arial"/>
          <w:lang w:val="ro-RO"/>
        </w:rPr>
        <w:t>În concordanță cu obiectivele generale ale Consiliului Superior al Magistraturii, Biroul de Informatică are ca preocupare permanentă îmbunătățirea structurii paginii de Internet a Consiliului și a serviciilor oferite publicului.</w:t>
      </w:r>
    </w:p>
    <w:p w:rsidR="00346800" w:rsidRPr="00346800" w:rsidRDefault="00346800" w:rsidP="00346800">
      <w:pPr>
        <w:numPr>
          <w:ilvl w:val="1"/>
          <w:numId w:val="0"/>
        </w:numPr>
        <w:ind w:right="48" w:firstLine="709"/>
        <w:jc w:val="both"/>
        <w:rPr>
          <w:rFonts w:cs="Arial"/>
          <w:lang w:val="ro-RO"/>
        </w:rPr>
      </w:pPr>
      <w:r w:rsidRPr="00346800">
        <w:rPr>
          <w:rFonts w:cs="Arial"/>
          <w:lang w:val="ro-RO"/>
        </w:rPr>
        <w:t>Astfel, în cursul anului 2017</w:t>
      </w:r>
      <w:r>
        <w:rPr>
          <w:rFonts w:cs="Arial"/>
          <w:lang w:val="ro-RO"/>
        </w:rPr>
        <w:t xml:space="preserve">, Biroul </w:t>
      </w:r>
      <w:r w:rsidRPr="00346800">
        <w:rPr>
          <w:rFonts w:cs="Arial"/>
          <w:lang w:val="ro-RO"/>
        </w:rPr>
        <w:t>Informatică a asigurat:</w:t>
      </w:r>
    </w:p>
    <w:p w:rsidR="00346800" w:rsidRPr="00346800" w:rsidRDefault="00346800" w:rsidP="00346800">
      <w:pPr>
        <w:numPr>
          <w:ilvl w:val="1"/>
          <w:numId w:val="0"/>
        </w:numPr>
        <w:ind w:right="48" w:firstLine="709"/>
        <w:jc w:val="both"/>
        <w:rPr>
          <w:rFonts w:cs="Arial"/>
          <w:lang w:val="ro-RO"/>
        </w:rPr>
      </w:pPr>
      <w:r w:rsidRPr="00346800">
        <w:rPr>
          <w:rFonts w:cs="Arial"/>
          <w:lang w:val="ro-RO"/>
        </w:rPr>
        <w:t>- reproiectarea site-ului consiliului şi utilizarea unui protocol securizat pentru accesare;</w:t>
      </w:r>
    </w:p>
    <w:p w:rsidR="00346800" w:rsidRPr="00346800" w:rsidRDefault="00346800" w:rsidP="00346800">
      <w:pPr>
        <w:numPr>
          <w:ilvl w:val="1"/>
          <w:numId w:val="0"/>
        </w:numPr>
        <w:ind w:right="48" w:firstLine="709"/>
        <w:jc w:val="both"/>
        <w:rPr>
          <w:rFonts w:cs="Arial"/>
        </w:rPr>
      </w:pPr>
      <w:r w:rsidRPr="00346800">
        <w:rPr>
          <w:rFonts w:cs="Arial"/>
          <w:lang w:val="ro-RO"/>
        </w:rPr>
        <w:t>- reproiectarea interfeţelor pentru a spori accesibilitatea: ajustare mărime font; ajustare culori (fără culoare, afecţiune vizuală, lumină albastră, culori vii)</w:t>
      </w:r>
      <w:r w:rsidRPr="00346800">
        <w:rPr>
          <w:rFonts w:cs="Arial"/>
        </w:rPr>
        <w:t>; expunere (doar text, doar imagini); particularizare zoom; particularizare cursor; etc.</w:t>
      </w:r>
    </w:p>
    <w:p w:rsidR="00346800" w:rsidRPr="00346800" w:rsidRDefault="00346800" w:rsidP="00346800">
      <w:pPr>
        <w:numPr>
          <w:ilvl w:val="1"/>
          <w:numId w:val="0"/>
        </w:numPr>
        <w:ind w:right="48" w:firstLine="709"/>
        <w:jc w:val="both"/>
        <w:rPr>
          <w:rFonts w:cs="Arial"/>
          <w:lang w:val="ro-RO"/>
        </w:rPr>
      </w:pPr>
      <w:r w:rsidRPr="00346800">
        <w:rPr>
          <w:rFonts w:cs="Arial"/>
          <w:lang w:val="ro-RO"/>
        </w:rPr>
        <w:t>- încărcare de materiale pe site-ul Consiliului;</w:t>
      </w:r>
    </w:p>
    <w:p w:rsidR="00346800" w:rsidRPr="00346800" w:rsidRDefault="00346800" w:rsidP="00346800">
      <w:pPr>
        <w:numPr>
          <w:ilvl w:val="1"/>
          <w:numId w:val="0"/>
        </w:numPr>
        <w:ind w:right="48" w:firstLine="709"/>
        <w:jc w:val="both"/>
        <w:rPr>
          <w:rFonts w:cs="Arial"/>
          <w:lang w:val="ro-RO"/>
        </w:rPr>
      </w:pPr>
      <w:r w:rsidRPr="00346800">
        <w:rPr>
          <w:rFonts w:cs="Arial"/>
          <w:lang w:val="ro-RO"/>
        </w:rPr>
        <w:t>C) Asistență utilizatori pentru exploatarea serviciilor și produselor informatice:</w:t>
      </w:r>
    </w:p>
    <w:p w:rsidR="00346800" w:rsidRPr="00346800" w:rsidRDefault="00346800" w:rsidP="00346800">
      <w:pPr>
        <w:numPr>
          <w:ilvl w:val="1"/>
          <w:numId w:val="0"/>
        </w:numPr>
        <w:ind w:right="48" w:firstLine="709"/>
        <w:jc w:val="both"/>
        <w:rPr>
          <w:rFonts w:cs="Arial"/>
          <w:color w:val="FF0000"/>
          <w:lang w:val="ro-RO"/>
        </w:rPr>
      </w:pPr>
      <w:r w:rsidRPr="00346800">
        <w:rPr>
          <w:rFonts w:cs="Arial"/>
          <w:lang w:val="ro-RO"/>
        </w:rPr>
        <w:t>Prin sistemul de evidență și control al solicitărilor transmise către Biroul de informatică, în perioada 01.01.2017 - 15.11.2017 au fost înregistrate un număr de 3.259 solicitări, o creştere de aproximativ 48% faţă de aceeaşi perioadă a anului precedent.</w:t>
      </w:r>
      <w:r w:rsidRPr="00346800">
        <w:rPr>
          <w:rFonts w:cs="Arial"/>
          <w:color w:val="FF0000"/>
          <w:lang w:val="ro-RO"/>
        </w:rPr>
        <w:t xml:space="preserve"> </w:t>
      </w:r>
      <w:r w:rsidRPr="00346800">
        <w:rPr>
          <w:rFonts w:cs="Arial"/>
          <w:color w:val="000000" w:themeColor="text1"/>
          <w:lang w:val="ro-RO"/>
        </w:rPr>
        <w:t>Aceste solicitări au vizat probleme precum: solicitare de suport tehnic pentru depanare hardware și software, publicări de materiale pe site-ul Consiliului Superior al Magistraturii (anunțuri, concursuri, comunicate, hotărâri, minute, agende, etc)</w:t>
      </w:r>
      <w:r w:rsidRPr="00346800">
        <w:rPr>
          <w:rFonts w:cs="Arial"/>
          <w:color w:val="000000" w:themeColor="text1"/>
        </w:rPr>
        <w:t xml:space="preserve">; </w:t>
      </w:r>
      <w:r w:rsidRPr="00346800">
        <w:rPr>
          <w:rFonts w:cs="Arial"/>
          <w:color w:val="000000" w:themeColor="text1"/>
          <w:lang w:val="ro-RO"/>
        </w:rPr>
        <w:t>publicare materiale în portalul EMAP; asistenţă tehnică de specialitate pentru utilizatori din instanţe, parchete, INM, SNG, IJ, MJ; lucrări administrative.</w:t>
      </w:r>
    </w:p>
    <w:p w:rsidR="00346800" w:rsidRPr="00346800" w:rsidRDefault="00346800" w:rsidP="00346800">
      <w:pPr>
        <w:numPr>
          <w:ilvl w:val="1"/>
          <w:numId w:val="0"/>
        </w:numPr>
        <w:ind w:right="48" w:firstLine="709"/>
        <w:jc w:val="both"/>
        <w:rPr>
          <w:rFonts w:cs="Arial"/>
          <w:lang w:val="ro-RO"/>
        </w:rPr>
      </w:pPr>
      <w:r w:rsidRPr="00346800">
        <w:rPr>
          <w:rFonts w:cs="Arial"/>
          <w:lang w:val="ro-RO"/>
        </w:rPr>
        <w:t>D) Actualizarea permanentă a produselor legislative: Eurolex, M</w:t>
      </w:r>
      <w:r>
        <w:rPr>
          <w:rFonts w:cs="Arial"/>
          <w:lang w:val="ro-RO"/>
        </w:rPr>
        <w:t>onitorul O</w:t>
      </w:r>
      <w:r w:rsidRPr="00346800">
        <w:rPr>
          <w:rFonts w:cs="Arial"/>
          <w:lang w:val="ro-RO"/>
        </w:rPr>
        <w:t>ficial şi suport de specialitate pentru buna funcţionare a acestora.</w:t>
      </w:r>
    </w:p>
    <w:p w:rsidR="00346800" w:rsidRPr="00346800" w:rsidRDefault="00346800" w:rsidP="00346800">
      <w:pPr>
        <w:numPr>
          <w:ilvl w:val="1"/>
          <w:numId w:val="0"/>
        </w:numPr>
        <w:ind w:right="48" w:firstLine="709"/>
        <w:jc w:val="both"/>
        <w:rPr>
          <w:rFonts w:cs="Arial"/>
          <w:lang w:val="ro-RO"/>
        </w:rPr>
      </w:pPr>
      <w:r w:rsidRPr="00346800">
        <w:rPr>
          <w:rFonts w:cs="Arial"/>
          <w:lang w:val="ro-RO"/>
        </w:rPr>
        <w:t>E) Suport permanent pentru menținerea infrastructurii hardware și software: administrare servere; administrare active directory; actualizare produse office, produse contabilitate, lotus, etc.</w:t>
      </w:r>
    </w:p>
    <w:p w:rsidR="00346800" w:rsidRPr="00346800" w:rsidRDefault="00346800" w:rsidP="00346800">
      <w:pPr>
        <w:keepNext/>
        <w:numPr>
          <w:ilvl w:val="1"/>
          <w:numId w:val="0"/>
        </w:numPr>
        <w:ind w:right="45" w:firstLine="709"/>
        <w:jc w:val="both"/>
        <w:rPr>
          <w:rFonts w:cs="Arial"/>
          <w:b/>
          <w:lang w:val="ro-RO"/>
        </w:rPr>
      </w:pPr>
      <w:r w:rsidRPr="00346800">
        <w:rPr>
          <w:rFonts w:cs="Arial"/>
          <w:b/>
          <w:lang w:val="ro-RO"/>
        </w:rPr>
        <w:t>2. Dezvoltare de noi proiecte</w:t>
      </w:r>
      <w:r>
        <w:rPr>
          <w:rFonts w:cs="Arial"/>
          <w:b/>
          <w:lang w:val="ro-RO"/>
        </w:rPr>
        <w:t xml:space="preserve"> </w:t>
      </w:r>
      <w:r w:rsidRPr="00346800">
        <w:rPr>
          <w:rFonts w:cs="Arial"/>
          <w:lang w:val="ro-RO"/>
        </w:rPr>
        <w:t xml:space="preserve">– se află în lucru un proiect pentru dezvoltarea unei </w:t>
      </w:r>
      <w:r>
        <w:rPr>
          <w:rFonts w:cs="Arial"/>
          <w:lang w:val="ro-RO"/>
        </w:rPr>
        <w:t>aplicaţii</w:t>
      </w:r>
      <w:r w:rsidRPr="00346800">
        <w:rPr>
          <w:rFonts w:cs="Arial"/>
          <w:lang w:val="ro-RO"/>
        </w:rPr>
        <w:t xml:space="preserve"> de mobil pentru afişarea ştirilor </w:t>
      </w:r>
      <w:r>
        <w:rPr>
          <w:rFonts w:cs="Arial"/>
          <w:lang w:val="ro-RO"/>
        </w:rPr>
        <w:t>publicate pe site-ul C</w:t>
      </w:r>
      <w:r w:rsidRPr="00346800">
        <w:rPr>
          <w:rFonts w:cs="Arial"/>
          <w:lang w:val="ro-RO"/>
        </w:rPr>
        <w:t xml:space="preserve">onsiliului. </w:t>
      </w:r>
    </w:p>
    <w:p w:rsidR="00346800" w:rsidRPr="00346800" w:rsidRDefault="00346800" w:rsidP="00346800">
      <w:pPr>
        <w:numPr>
          <w:ilvl w:val="1"/>
          <w:numId w:val="0"/>
        </w:numPr>
        <w:ind w:right="48" w:firstLine="709"/>
        <w:jc w:val="both"/>
        <w:rPr>
          <w:rFonts w:cs="Arial"/>
          <w:b/>
          <w:lang w:val="ro-RO"/>
        </w:rPr>
      </w:pPr>
      <w:r w:rsidRPr="00346800">
        <w:rPr>
          <w:rFonts w:cs="Arial"/>
          <w:b/>
          <w:lang w:val="ro-RO"/>
        </w:rPr>
        <w:t xml:space="preserve">3. Securitate. </w:t>
      </w:r>
    </w:p>
    <w:p w:rsidR="00346800" w:rsidRPr="00346800" w:rsidRDefault="00346800" w:rsidP="00346800">
      <w:pPr>
        <w:numPr>
          <w:ilvl w:val="1"/>
          <w:numId w:val="0"/>
        </w:numPr>
        <w:ind w:right="48" w:firstLine="709"/>
        <w:jc w:val="both"/>
        <w:rPr>
          <w:rFonts w:cs="Arial"/>
          <w:lang w:val="ro-RO"/>
        </w:rPr>
      </w:pPr>
      <w:r w:rsidRPr="00346800">
        <w:rPr>
          <w:rFonts w:cs="Arial"/>
          <w:lang w:val="ro-RO"/>
        </w:rPr>
        <w:t>Produsele de securitate la nivel de staţie au fost actualizate la ultimele versiuni. Echipamentele de protecţie la nivelul reţelei au fost monitorizate permanent, prin intermediul consolelor specifice de management, pentru a asigura protecţia împotriva atacurilor cibernetice.</w:t>
      </w:r>
    </w:p>
    <w:p w:rsidR="00EB66AC" w:rsidRPr="00EB66AC" w:rsidRDefault="00EB66AC" w:rsidP="00EB66AC">
      <w:pPr>
        <w:rPr>
          <w:rFonts w:asciiTheme="minorHAnsi" w:hAnsiTheme="minorHAnsi"/>
          <w:lang w:val="ro-RO"/>
        </w:rPr>
      </w:pPr>
    </w:p>
    <w:p w:rsidR="00A005B6" w:rsidRPr="00B62D63" w:rsidRDefault="00D005C6" w:rsidP="00341B65">
      <w:pPr>
        <w:pStyle w:val="Heading2"/>
        <w:rPr>
          <w:b/>
        </w:rPr>
      </w:pPr>
      <w:bookmarkStart w:id="77" w:name="_Toc430867141"/>
      <w:bookmarkStart w:id="78" w:name="_Toc403552677"/>
      <w:r w:rsidRPr="00EB66AC">
        <w:t xml:space="preserve">              </w:t>
      </w:r>
      <w:bookmarkStart w:id="79" w:name="_Toc500142907"/>
      <w:r w:rsidRPr="00B62D63">
        <w:rPr>
          <w:b/>
        </w:rPr>
        <w:t xml:space="preserve">VI.10. </w:t>
      </w:r>
      <w:r w:rsidR="002C2B1B" w:rsidRPr="00B62D63">
        <w:rPr>
          <w:b/>
        </w:rPr>
        <w:tab/>
      </w:r>
      <w:r w:rsidRPr="00B62D63">
        <w:rPr>
          <w:b/>
        </w:rPr>
        <w:t>Activitatea Compartimentului de audit public intern</w:t>
      </w:r>
      <w:bookmarkEnd w:id="77"/>
      <w:bookmarkEnd w:id="79"/>
    </w:p>
    <w:p w:rsidR="00A005B6" w:rsidRPr="009B68F9" w:rsidRDefault="00A9558E" w:rsidP="00A9558E">
      <w:pPr>
        <w:ind w:firstLine="705"/>
        <w:jc w:val="both"/>
        <w:rPr>
          <w:rFonts w:asciiTheme="minorHAnsi" w:hAnsiTheme="minorHAnsi"/>
          <w:bCs/>
          <w:color w:val="000000"/>
          <w:lang w:val="ro-RO"/>
        </w:rPr>
      </w:pPr>
      <w:r w:rsidRPr="009B68F9">
        <w:rPr>
          <w:rFonts w:asciiTheme="minorHAnsi" w:hAnsiTheme="minorHAnsi"/>
          <w:lang w:val="ro-RO"/>
        </w:rPr>
        <w:t>Conform prevederilor art. 73</w:t>
      </w:r>
      <w:r w:rsidR="00A005B6" w:rsidRPr="009B68F9">
        <w:rPr>
          <w:rFonts w:asciiTheme="minorHAnsi" w:hAnsiTheme="minorHAnsi"/>
          <w:lang w:val="ro-RO"/>
        </w:rPr>
        <w:t xml:space="preserve"> alin. (1) din </w:t>
      </w:r>
      <w:r w:rsidR="00BF7879">
        <w:rPr>
          <w:rFonts w:asciiTheme="minorHAnsi" w:hAnsiTheme="minorHAnsi"/>
          <w:bCs/>
          <w:color w:val="000000"/>
          <w:lang w:val="ro-RO"/>
        </w:rPr>
        <w:t>Regulamentul</w:t>
      </w:r>
      <w:r w:rsidR="00A005B6" w:rsidRPr="009B68F9">
        <w:rPr>
          <w:rFonts w:asciiTheme="minorHAnsi" w:hAnsiTheme="minorHAnsi"/>
          <w:bCs/>
          <w:color w:val="000000"/>
          <w:lang w:val="ro-RO"/>
        </w:rPr>
        <w:t xml:space="preserve"> de organizare şi funcţionare a Consiliului Superior al Magistraturii</w:t>
      </w:r>
      <w:r w:rsidRPr="009B68F9">
        <w:rPr>
          <w:rFonts w:asciiTheme="minorHAnsi" w:hAnsiTheme="minorHAnsi"/>
          <w:bCs/>
          <w:color w:val="000000"/>
          <w:lang w:val="ro-RO"/>
        </w:rPr>
        <w:t xml:space="preserve">, </w:t>
      </w:r>
      <w:r w:rsidR="00BF7879">
        <w:rPr>
          <w:rFonts w:asciiTheme="minorHAnsi" w:hAnsiTheme="minorHAnsi"/>
          <w:bCs/>
          <w:color w:val="000000"/>
          <w:lang w:val="ro-RO"/>
        </w:rPr>
        <w:t xml:space="preserve">aprobat prin </w:t>
      </w:r>
      <w:r w:rsidR="00BF7879" w:rsidRPr="009B68F9">
        <w:rPr>
          <w:rFonts w:asciiTheme="minorHAnsi" w:hAnsiTheme="minorHAnsi"/>
          <w:bCs/>
          <w:color w:val="000000"/>
          <w:lang w:val="ro-RO"/>
        </w:rPr>
        <w:t>Hotărârea nr. 326/2005</w:t>
      </w:r>
      <w:r w:rsidR="00BF7879" w:rsidRPr="009B68F9">
        <w:rPr>
          <w:rFonts w:asciiTheme="minorHAnsi" w:hAnsiTheme="minorHAnsi"/>
          <w:color w:val="000000"/>
          <w:lang w:val="ro-RO"/>
        </w:rPr>
        <w:t xml:space="preserve"> </w:t>
      </w:r>
      <w:r w:rsidR="00BF7879">
        <w:rPr>
          <w:rFonts w:asciiTheme="minorHAnsi" w:hAnsiTheme="minorHAnsi"/>
          <w:bCs/>
          <w:color w:val="000000"/>
          <w:lang w:val="ro-RO"/>
        </w:rPr>
        <w:t>a Plenului,</w:t>
      </w:r>
      <w:r w:rsidR="00BF7879" w:rsidRPr="009B68F9">
        <w:rPr>
          <w:rFonts w:asciiTheme="minorHAnsi" w:hAnsiTheme="minorHAnsi"/>
          <w:bCs/>
          <w:color w:val="000000"/>
          <w:lang w:val="ro-RO"/>
        </w:rPr>
        <w:t xml:space="preserve"> </w:t>
      </w:r>
      <w:r w:rsidR="00BF7879">
        <w:rPr>
          <w:rFonts w:asciiTheme="minorHAnsi" w:hAnsiTheme="minorHAnsi"/>
          <w:bCs/>
          <w:color w:val="000000"/>
          <w:lang w:val="ro-RO"/>
        </w:rPr>
        <w:t>cu modificările şi comple</w:t>
      </w:r>
      <w:r w:rsidRPr="009B68F9">
        <w:rPr>
          <w:rFonts w:asciiTheme="minorHAnsi" w:hAnsiTheme="minorHAnsi"/>
          <w:bCs/>
          <w:color w:val="000000"/>
          <w:lang w:val="ro-RO"/>
        </w:rPr>
        <w:t>t</w:t>
      </w:r>
      <w:r w:rsidR="00BF7879">
        <w:rPr>
          <w:rFonts w:asciiTheme="minorHAnsi" w:hAnsiTheme="minorHAnsi"/>
          <w:bCs/>
          <w:color w:val="000000"/>
          <w:lang w:val="ro-RO"/>
        </w:rPr>
        <w:t>ă</w:t>
      </w:r>
      <w:r w:rsidRPr="009B68F9">
        <w:rPr>
          <w:rFonts w:asciiTheme="minorHAnsi" w:hAnsiTheme="minorHAnsi"/>
          <w:bCs/>
          <w:color w:val="000000"/>
          <w:lang w:val="ro-RO"/>
        </w:rPr>
        <w:t>rile ulterioare, C</w:t>
      </w:r>
      <w:r w:rsidR="00A005B6" w:rsidRPr="009B68F9">
        <w:rPr>
          <w:rFonts w:asciiTheme="minorHAnsi" w:hAnsiTheme="minorHAnsi"/>
          <w:color w:val="000000"/>
          <w:lang w:val="ro-RO"/>
        </w:rPr>
        <w:t xml:space="preserve">ompartimentul de audit public intern </w:t>
      </w:r>
      <w:r w:rsidR="00BF7879">
        <w:rPr>
          <w:rFonts w:asciiTheme="minorHAnsi" w:hAnsiTheme="minorHAnsi"/>
          <w:color w:val="000000"/>
          <w:lang w:val="ro-RO"/>
        </w:rPr>
        <w:t>funcţionează</w:t>
      </w:r>
      <w:r w:rsidR="00A005B6" w:rsidRPr="009B68F9">
        <w:rPr>
          <w:rFonts w:asciiTheme="minorHAnsi" w:hAnsiTheme="minorHAnsi"/>
          <w:color w:val="000000"/>
          <w:lang w:val="ro-RO"/>
        </w:rPr>
        <w:t xml:space="preserve"> în subordinea preşe</w:t>
      </w:r>
      <w:r w:rsidRPr="009B68F9">
        <w:rPr>
          <w:rFonts w:asciiTheme="minorHAnsi" w:hAnsiTheme="minorHAnsi"/>
          <w:color w:val="000000"/>
          <w:lang w:val="ro-RO"/>
        </w:rPr>
        <w:t xml:space="preserve">dintelui Consiliului şi </w:t>
      </w:r>
      <w:r w:rsidR="00A005B6" w:rsidRPr="009B68F9">
        <w:rPr>
          <w:rFonts w:asciiTheme="minorHAnsi" w:hAnsiTheme="minorHAnsi"/>
          <w:color w:val="000000"/>
          <w:lang w:val="ro-RO"/>
        </w:rPr>
        <w:t xml:space="preserve">a asigurat funcţia de audit asupra activităţilor desfăşurate în cadrul Consiliului, Inspecţiei Judiciare, Institutului Naţional al Magistraturii </w:t>
      </w:r>
      <w:r w:rsidRPr="009B68F9">
        <w:rPr>
          <w:rFonts w:asciiTheme="minorHAnsi" w:hAnsiTheme="minorHAnsi"/>
          <w:color w:val="000000"/>
          <w:lang w:val="ro-RO"/>
        </w:rPr>
        <w:t>şi Şcolii Naţionale de Grefieri.</w:t>
      </w:r>
    </w:p>
    <w:p w:rsidR="00A005B6" w:rsidRPr="009B68F9" w:rsidRDefault="00A9558E" w:rsidP="00A9558E">
      <w:pPr>
        <w:ind w:firstLine="705"/>
        <w:jc w:val="both"/>
        <w:rPr>
          <w:rFonts w:asciiTheme="minorHAnsi" w:hAnsiTheme="minorHAnsi"/>
          <w:bCs/>
          <w:color w:val="000000"/>
          <w:lang w:val="ro-RO"/>
        </w:rPr>
      </w:pPr>
      <w:r w:rsidRPr="009B68F9">
        <w:rPr>
          <w:rFonts w:asciiTheme="minorHAnsi" w:hAnsiTheme="minorHAnsi"/>
          <w:bCs/>
          <w:color w:val="000000"/>
          <w:lang w:val="ro-RO"/>
        </w:rPr>
        <w:t xml:space="preserve">Acest compartiment </w:t>
      </w:r>
      <w:r w:rsidR="00A005B6" w:rsidRPr="009B68F9">
        <w:rPr>
          <w:rFonts w:asciiTheme="minorHAnsi" w:hAnsiTheme="minorHAnsi"/>
          <w:color w:val="000000"/>
          <w:lang w:val="ro-RO"/>
        </w:rPr>
        <w:t>a asigurat, în sistem planificat, auditarea activităţilor desfăşurate, inclusiv evaluarea sistemului de control managerial.</w:t>
      </w:r>
    </w:p>
    <w:p w:rsidR="00A005B6" w:rsidRPr="00874215" w:rsidRDefault="00A005B6" w:rsidP="00874215">
      <w:pPr>
        <w:jc w:val="both"/>
        <w:rPr>
          <w:rFonts w:asciiTheme="minorHAnsi" w:hAnsiTheme="minorHAnsi"/>
          <w:i/>
          <w:color w:val="000000"/>
          <w:lang w:val="ro-RO"/>
        </w:rPr>
      </w:pPr>
      <w:r w:rsidRPr="009B68F9">
        <w:rPr>
          <w:rFonts w:asciiTheme="minorHAnsi" w:hAnsiTheme="minorHAnsi"/>
          <w:i/>
          <w:color w:val="000000"/>
          <w:lang w:val="ro-RO"/>
        </w:rPr>
        <w:tab/>
      </w:r>
      <w:r w:rsidRPr="009B68F9">
        <w:rPr>
          <w:rFonts w:asciiTheme="minorHAnsi" w:hAnsiTheme="minorHAnsi"/>
          <w:spacing w:val="-4"/>
          <w:lang w:val="ro-RO"/>
        </w:rPr>
        <w:t xml:space="preserve">Compartimentul de Audit Public Intern şi-a </w:t>
      </w:r>
      <w:r w:rsidRPr="009B68F9">
        <w:rPr>
          <w:rFonts w:asciiTheme="minorHAnsi" w:hAnsiTheme="minorHAnsi"/>
          <w:lang w:val="ro-RO"/>
        </w:rPr>
        <w:t xml:space="preserve">desfăşurat activitatea în baza Planului anual de audit public intern pe anul 2017 </w:t>
      </w:r>
      <w:r w:rsidR="00BF7879">
        <w:rPr>
          <w:rFonts w:asciiTheme="minorHAnsi" w:hAnsiTheme="minorHAnsi"/>
          <w:lang w:val="ro-RO"/>
        </w:rPr>
        <w:t xml:space="preserve">( care </w:t>
      </w:r>
      <w:r w:rsidR="00BF7879" w:rsidRPr="009B68F9">
        <w:rPr>
          <w:rFonts w:asciiTheme="minorHAnsi" w:hAnsiTheme="minorHAnsi"/>
          <w:lang w:val="ro-RO"/>
        </w:rPr>
        <w:t>a fost realizat în procent de 100%</w:t>
      </w:r>
      <w:r w:rsidR="00BF7879">
        <w:rPr>
          <w:rFonts w:asciiTheme="minorHAnsi" w:hAnsiTheme="minorHAnsi"/>
          <w:lang w:val="ro-RO"/>
        </w:rPr>
        <w:t xml:space="preserve">) </w:t>
      </w:r>
      <w:r w:rsidRPr="009B68F9">
        <w:rPr>
          <w:rFonts w:asciiTheme="minorHAnsi" w:hAnsiTheme="minorHAnsi"/>
          <w:lang w:val="ro-RO"/>
        </w:rPr>
        <w:t>şi a Planului multianual de audit public intern pentru perioada 2</w:t>
      </w:r>
      <w:r w:rsidR="00A9558E" w:rsidRPr="009B68F9">
        <w:rPr>
          <w:rFonts w:asciiTheme="minorHAnsi" w:hAnsiTheme="minorHAnsi"/>
          <w:lang w:val="ro-RO"/>
        </w:rPr>
        <w:t>016 - 2018,  aprobate de către p</w:t>
      </w:r>
      <w:r w:rsidR="00BF7879">
        <w:rPr>
          <w:rFonts w:asciiTheme="minorHAnsi" w:hAnsiTheme="minorHAnsi"/>
          <w:lang w:val="ro-RO"/>
        </w:rPr>
        <w:t>reşedintele Consiliului</w:t>
      </w:r>
      <w:r w:rsidRPr="009B68F9">
        <w:rPr>
          <w:rFonts w:asciiTheme="minorHAnsi" w:hAnsiTheme="minorHAnsi"/>
          <w:lang w:val="ro-RO"/>
        </w:rPr>
        <w:t xml:space="preserve">.  </w:t>
      </w:r>
    </w:p>
    <w:p w:rsidR="00A005B6" w:rsidRPr="009B68F9" w:rsidRDefault="00A005B6" w:rsidP="00A9558E">
      <w:pPr>
        <w:ind w:firstLine="708"/>
        <w:jc w:val="both"/>
        <w:rPr>
          <w:rFonts w:asciiTheme="minorHAnsi" w:hAnsiTheme="minorHAnsi"/>
          <w:lang w:val="ro-RO"/>
        </w:rPr>
      </w:pPr>
      <w:r w:rsidRPr="009B68F9">
        <w:rPr>
          <w:rFonts w:asciiTheme="minorHAnsi" w:hAnsiTheme="minorHAnsi"/>
          <w:lang w:val="ro-RO"/>
        </w:rPr>
        <w:t>Planificarea activităţii de audit public intern pentru anul 2018 a fost demarată şi se va desfăşura în termenele legale prevăzute de actele normative în vigoare (30 noiembrie 2017 – depunerea proiectului pentru analiză; aprobarea acestuia, de către preşedin</w:t>
      </w:r>
      <w:r w:rsidR="00A9558E" w:rsidRPr="009B68F9">
        <w:rPr>
          <w:rFonts w:asciiTheme="minorHAnsi" w:hAnsiTheme="minorHAnsi"/>
          <w:lang w:val="ro-RO"/>
        </w:rPr>
        <w:t>tele CSM, pâ</w:t>
      </w:r>
      <w:r w:rsidRPr="009B68F9">
        <w:rPr>
          <w:rFonts w:asciiTheme="minorHAnsi" w:hAnsiTheme="minorHAnsi"/>
          <w:lang w:val="ro-RO"/>
        </w:rPr>
        <w:t>nă la data de 20 decembrie 2017).</w:t>
      </w:r>
    </w:p>
    <w:p w:rsidR="00A005B6" w:rsidRPr="009B68F9" w:rsidRDefault="00A005B6" w:rsidP="00C5408B">
      <w:pPr>
        <w:ind w:firstLine="708"/>
        <w:jc w:val="both"/>
        <w:rPr>
          <w:rFonts w:asciiTheme="minorHAnsi" w:hAnsiTheme="minorHAnsi"/>
          <w:lang w:val="ro-RO"/>
        </w:rPr>
      </w:pPr>
      <w:r w:rsidRPr="009B68F9">
        <w:rPr>
          <w:rFonts w:asciiTheme="minorHAnsi" w:hAnsiTheme="minorHAnsi"/>
          <w:lang w:val="ro-RO"/>
        </w:rPr>
        <w:t>Domeniile de activitate vizate de misiunile de audit cupr</w:t>
      </w:r>
      <w:r w:rsidR="00A9558E" w:rsidRPr="009B68F9">
        <w:rPr>
          <w:rFonts w:asciiTheme="minorHAnsi" w:hAnsiTheme="minorHAnsi"/>
          <w:lang w:val="ro-RO"/>
        </w:rPr>
        <w:t>inse în Planul de audit public i</w:t>
      </w:r>
      <w:r w:rsidRPr="009B68F9">
        <w:rPr>
          <w:rFonts w:asciiTheme="minorHAnsi" w:hAnsiTheme="minorHAnsi"/>
          <w:lang w:val="ro-RO"/>
        </w:rPr>
        <w:t>ntern pe anul 2017 au urmărit:</w:t>
      </w:r>
    </w:p>
    <w:p w:rsidR="00A005B6" w:rsidRPr="009B68F9" w:rsidRDefault="00146EDE" w:rsidP="00C5408B">
      <w:pPr>
        <w:widowControl w:val="0"/>
        <w:shd w:val="clear" w:color="auto" w:fill="FFFFFF"/>
        <w:autoSpaceDE w:val="0"/>
        <w:autoSpaceDN w:val="0"/>
        <w:adjustRightInd w:val="0"/>
        <w:ind w:right="5" w:firstLine="708"/>
        <w:jc w:val="both"/>
        <w:rPr>
          <w:rFonts w:asciiTheme="minorHAnsi" w:hAnsiTheme="minorHAnsi"/>
          <w:lang w:val="ro-RO"/>
        </w:rPr>
      </w:pPr>
      <w:r>
        <w:rPr>
          <w:rFonts w:asciiTheme="minorHAnsi" w:hAnsiTheme="minorHAnsi"/>
          <w:lang w:val="ro-RO"/>
        </w:rPr>
        <w:t>a)</w:t>
      </w:r>
      <w:r w:rsidR="00A005B6" w:rsidRPr="009B68F9">
        <w:rPr>
          <w:rFonts w:asciiTheme="minorHAnsi" w:hAnsiTheme="minorHAnsi"/>
          <w:lang w:val="ro-RO"/>
        </w:rPr>
        <w:t xml:space="preserve"> domeniul financiar contabil, efectuându-se în acest scop misiunea de audit public intern „ </w:t>
      </w:r>
      <w:r w:rsidR="00A005B6" w:rsidRPr="009B68F9">
        <w:rPr>
          <w:rFonts w:asciiTheme="minorHAnsi" w:hAnsiTheme="minorHAnsi"/>
          <w:i/>
          <w:lang w:val="ro-RO"/>
        </w:rPr>
        <w:t>Evaluarea activităţii financiar contabile pentru anul 2016</w:t>
      </w:r>
      <w:r w:rsidR="00A005B6" w:rsidRPr="009B68F9">
        <w:rPr>
          <w:rFonts w:asciiTheme="minorHAnsi" w:hAnsiTheme="minorHAnsi"/>
          <w:lang w:val="ro-RO"/>
        </w:rPr>
        <w:t>” la Şcoala Naţională de Grefieri;</w:t>
      </w:r>
    </w:p>
    <w:p w:rsidR="00A005B6" w:rsidRPr="009B68F9" w:rsidRDefault="00146EDE" w:rsidP="00C5408B">
      <w:pPr>
        <w:widowControl w:val="0"/>
        <w:shd w:val="clear" w:color="auto" w:fill="FFFFFF"/>
        <w:tabs>
          <w:tab w:val="num" w:pos="720"/>
        </w:tabs>
        <w:autoSpaceDE w:val="0"/>
        <w:autoSpaceDN w:val="0"/>
        <w:adjustRightInd w:val="0"/>
        <w:ind w:right="5" w:firstLine="708"/>
        <w:jc w:val="both"/>
        <w:rPr>
          <w:rFonts w:asciiTheme="minorHAnsi" w:hAnsiTheme="minorHAnsi"/>
          <w:lang w:val="ro-RO"/>
        </w:rPr>
      </w:pPr>
      <w:r>
        <w:rPr>
          <w:rFonts w:asciiTheme="minorHAnsi" w:hAnsiTheme="minorHAnsi"/>
          <w:lang w:val="ro-RO"/>
        </w:rPr>
        <w:t xml:space="preserve">b) </w:t>
      </w:r>
      <w:r w:rsidR="00A005B6" w:rsidRPr="009B68F9">
        <w:rPr>
          <w:rFonts w:asciiTheme="minorHAnsi" w:hAnsiTheme="minorHAnsi"/>
          <w:lang w:val="ro-RO"/>
        </w:rPr>
        <w:t>domeniul  resur</w:t>
      </w:r>
      <w:r w:rsidR="00A9558E" w:rsidRPr="009B68F9">
        <w:rPr>
          <w:rFonts w:asciiTheme="minorHAnsi" w:hAnsiTheme="minorHAnsi"/>
          <w:lang w:val="ro-RO"/>
        </w:rPr>
        <w:t>selor umane/financiar contabil,</w:t>
      </w:r>
      <w:r w:rsidR="00A005B6" w:rsidRPr="009B68F9">
        <w:rPr>
          <w:rFonts w:asciiTheme="minorHAnsi" w:hAnsiTheme="minorHAnsi"/>
          <w:lang w:val="ro-RO"/>
        </w:rPr>
        <w:t xml:space="preserve"> </w:t>
      </w:r>
      <w:r w:rsidR="00A9558E" w:rsidRPr="009B68F9">
        <w:rPr>
          <w:rFonts w:asciiTheme="minorHAnsi" w:hAnsiTheme="minorHAnsi"/>
          <w:lang w:val="ro-RO"/>
        </w:rPr>
        <w:t>realiz</w:t>
      </w:r>
      <w:r w:rsidR="00A005B6" w:rsidRPr="009B68F9">
        <w:rPr>
          <w:rFonts w:asciiTheme="minorHAnsi" w:hAnsiTheme="minorHAnsi"/>
          <w:lang w:val="ro-RO"/>
        </w:rPr>
        <w:t xml:space="preserve">ându-se în acest scop misiunea de </w:t>
      </w:r>
      <w:r w:rsidR="00A005B6" w:rsidRPr="009B68F9">
        <w:rPr>
          <w:rFonts w:asciiTheme="minorHAnsi" w:hAnsiTheme="minorHAnsi"/>
          <w:lang w:val="ro-RO"/>
        </w:rPr>
        <w:lastRenderedPageBreak/>
        <w:t>audit public intern „</w:t>
      </w:r>
      <w:r w:rsidR="00A005B6" w:rsidRPr="009B68F9">
        <w:rPr>
          <w:rFonts w:asciiTheme="minorHAnsi" w:hAnsiTheme="minorHAnsi"/>
          <w:i/>
          <w:lang w:val="ro-RO"/>
        </w:rPr>
        <w:t>Evaluarea plăţilor personalului implicat în organizarea şi desfăşurarea concursurilor în anul 2016”</w:t>
      </w:r>
      <w:r w:rsidR="00A005B6" w:rsidRPr="009B68F9">
        <w:rPr>
          <w:rFonts w:asciiTheme="minorHAnsi" w:hAnsiTheme="minorHAnsi"/>
          <w:lang w:val="ro-RO"/>
        </w:rPr>
        <w:t xml:space="preserve"> în cadrul Consiliului Superior al Magistraturii;</w:t>
      </w:r>
    </w:p>
    <w:p w:rsidR="00A005B6" w:rsidRPr="009B68F9" w:rsidRDefault="00146EDE" w:rsidP="00C5408B">
      <w:pPr>
        <w:widowControl w:val="0"/>
        <w:shd w:val="clear" w:color="auto" w:fill="FFFFFF"/>
        <w:tabs>
          <w:tab w:val="num" w:pos="720"/>
        </w:tabs>
        <w:autoSpaceDE w:val="0"/>
        <w:autoSpaceDN w:val="0"/>
        <w:adjustRightInd w:val="0"/>
        <w:ind w:right="5" w:firstLine="708"/>
        <w:jc w:val="both"/>
        <w:rPr>
          <w:rFonts w:asciiTheme="minorHAnsi" w:hAnsiTheme="minorHAnsi"/>
          <w:lang w:val="ro-RO"/>
        </w:rPr>
      </w:pPr>
      <w:r>
        <w:rPr>
          <w:rFonts w:asciiTheme="minorHAnsi" w:hAnsiTheme="minorHAnsi"/>
          <w:lang w:val="ro-RO"/>
        </w:rPr>
        <w:t xml:space="preserve">c) </w:t>
      </w:r>
      <w:r w:rsidR="00A005B6" w:rsidRPr="009B68F9">
        <w:rPr>
          <w:rFonts w:asciiTheme="minorHAnsi" w:hAnsiTheme="minorHAnsi"/>
          <w:lang w:val="ro-RO"/>
        </w:rPr>
        <w:t>activitatea pe domeniul Controlului intern managerial, desfăşurându-se în acest scop 2 misiuni de audit public intern:</w:t>
      </w:r>
    </w:p>
    <w:p w:rsidR="00A005B6" w:rsidRPr="009B68F9" w:rsidRDefault="00A005B6" w:rsidP="00C5408B">
      <w:pPr>
        <w:widowControl w:val="0"/>
        <w:shd w:val="clear" w:color="auto" w:fill="FFFFFF"/>
        <w:tabs>
          <w:tab w:val="num" w:pos="720"/>
        </w:tabs>
        <w:autoSpaceDE w:val="0"/>
        <w:autoSpaceDN w:val="0"/>
        <w:adjustRightInd w:val="0"/>
        <w:ind w:firstLine="706"/>
        <w:jc w:val="both"/>
        <w:rPr>
          <w:rFonts w:asciiTheme="minorHAnsi" w:hAnsiTheme="minorHAnsi"/>
          <w:lang w:val="ro-RO"/>
        </w:rPr>
      </w:pPr>
      <w:r w:rsidRPr="009B68F9">
        <w:rPr>
          <w:rFonts w:asciiTheme="minorHAnsi" w:hAnsiTheme="minorHAnsi"/>
          <w:lang w:val="ro-RO"/>
        </w:rPr>
        <w:tab/>
      </w:r>
      <w:r w:rsidRPr="009B68F9">
        <w:rPr>
          <w:rFonts w:asciiTheme="minorHAnsi" w:hAnsiTheme="minorHAnsi"/>
          <w:lang w:val="ro-RO"/>
        </w:rPr>
        <w:tab/>
        <w:t>- „</w:t>
      </w:r>
      <w:r w:rsidRPr="009B68F9">
        <w:rPr>
          <w:rFonts w:asciiTheme="minorHAnsi" w:hAnsiTheme="minorHAnsi"/>
          <w:i/>
          <w:lang w:val="ro-RO"/>
        </w:rPr>
        <w:t>Evaluarea sistemului de control intern managerial în anul 2016</w:t>
      </w:r>
      <w:r w:rsidRPr="009B68F9">
        <w:rPr>
          <w:rFonts w:asciiTheme="minorHAnsi" w:hAnsiTheme="minorHAnsi"/>
          <w:lang w:val="ro-RO"/>
        </w:rPr>
        <w:t>” la</w:t>
      </w:r>
      <w:r w:rsidR="00A9558E" w:rsidRPr="009B68F9">
        <w:rPr>
          <w:rFonts w:asciiTheme="minorHAnsi" w:hAnsiTheme="minorHAnsi"/>
          <w:lang w:val="ro-RO"/>
        </w:rPr>
        <w:t xml:space="preserve"> </w:t>
      </w:r>
      <w:r w:rsidRPr="009B68F9">
        <w:rPr>
          <w:rFonts w:asciiTheme="minorHAnsi" w:hAnsiTheme="minorHAnsi"/>
          <w:lang w:val="ro-RO"/>
        </w:rPr>
        <w:t>Institutul Naţional al Magistraturii;</w:t>
      </w:r>
    </w:p>
    <w:p w:rsidR="00A005B6" w:rsidRPr="009B68F9" w:rsidRDefault="00A005B6" w:rsidP="00C5408B">
      <w:pPr>
        <w:widowControl w:val="0"/>
        <w:shd w:val="clear" w:color="auto" w:fill="FFFFFF"/>
        <w:tabs>
          <w:tab w:val="num" w:pos="709"/>
        </w:tabs>
        <w:autoSpaceDE w:val="0"/>
        <w:autoSpaceDN w:val="0"/>
        <w:adjustRightInd w:val="0"/>
        <w:ind w:firstLine="706"/>
        <w:jc w:val="both"/>
        <w:rPr>
          <w:rFonts w:asciiTheme="minorHAnsi" w:hAnsiTheme="minorHAnsi"/>
          <w:lang w:val="ro-RO"/>
        </w:rPr>
      </w:pPr>
      <w:r w:rsidRPr="009B68F9">
        <w:rPr>
          <w:rFonts w:asciiTheme="minorHAnsi" w:hAnsiTheme="minorHAnsi"/>
          <w:lang w:val="ro-RO"/>
        </w:rPr>
        <w:tab/>
      </w:r>
      <w:r w:rsidRPr="009B68F9">
        <w:rPr>
          <w:rFonts w:asciiTheme="minorHAnsi" w:hAnsiTheme="minorHAnsi"/>
          <w:lang w:val="ro-RO"/>
        </w:rPr>
        <w:tab/>
        <w:t>- „</w:t>
      </w:r>
      <w:r w:rsidRPr="009B68F9">
        <w:rPr>
          <w:rFonts w:asciiTheme="minorHAnsi" w:hAnsiTheme="minorHAnsi"/>
          <w:i/>
          <w:lang w:val="ro-RO"/>
        </w:rPr>
        <w:t xml:space="preserve">Evaluarea sistemului  de control intern managerial implementat la Consiliul Superior al Magistraturii – Direcţia Afaceri Europene, Relaţii Internaţionale şi Programe, Biroul de Achiziţii Publice şi Protocol şi la Direcţia Economică şi Administrativ” </w:t>
      </w:r>
      <w:r w:rsidRPr="009B68F9">
        <w:rPr>
          <w:rFonts w:asciiTheme="minorHAnsi" w:hAnsiTheme="minorHAnsi"/>
          <w:lang w:val="ro-RO"/>
        </w:rPr>
        <w:t>pentru perioada 01.01.2016 – 30.06.2017.</w:t>
      </w:r>
    </w:p>
    <w:p w:rsidR="00A005B6" w:rsidRDefault="00A005B6" w:rsidP="00C5408B">
      <w:pPr>
        <w:ind w:firstLine="705"/>
        <w:jc w:val="both"/>
        <w:rPr>
          <w:rFonts w:asciiTheme="minorHAnsi" w:hAnsiTheme="minorHAnsi"/>
          <w:lang w:val="ro-RO"/>
        </w:rPr>
      </w:pPr>
      <w:r w:rsidRPr="009B68F9">
        <w:rPr>
          <w:rFonts w:asciiTheme="minorHAnsi" w:hAnsiTheme="minorHAnsi"/>
          <w:lang w:val="ro-RO"/>
        </w:rPr>
        <w:t>Rapoartele de audit au fost elaborate cu respectarea legislaţiei în vigoare, în conţinutul acestora regăsi</w:t>
      </w:r>
      <w:r w:rsidR="00146EDE">
        <w:rPr>
          <w:rFonts w:asciiTheme="minorHAnsi" w:hAnsiTheme="minorHAnsi"/>
          <w:lang w:val="ro-RO"/>
        </w:rPr>
        <w:t xml:space="preserve">ndu-se </w:t>
      </w:r>
      <w:r w:rsidRPr="009B68F9">
        <w:rPr>
          <w:rFonts w:asciiTheme="minorHAnsi" w:hAnsiTheme="minorHAnsi"/>
          <w:lang w:val="ro-RO"/>
        </w:rPr>
        <w:t>constatările, cauzele, consecinţele şi recomandările formulate de către auditorii interni, asumate de către reprezentanţii legali ai structurilor auditate şi a</w:t>
      </w:r>
      <w:r w:rsidR="00146EDE">
        <w:rPr>
          <w:rFonts w:asciiTheme="minorHAnsi" w:hAnsiTheme="minorHAnsi"/>
          <w:lang w:val="ro-RO"/>
        </w:rPr>
        <w:t>vizate de către preşedintele Consiliului</w:t>
      </w:r>
      <w:r w:rsidRPr="009B68F9">
        <w:rPr>
          <w:rFonts w:asciiTheme="minorHAnsi" w:hAnsiTheme="minorHAnsi"/>
          <w:lang w:val="ro-RO"/>
        </w:rPr>
        <w:t>.</w:t>
      </w:r>
    </w:p>
    <w:p w:rsidR="00824B36" w:rsidRPr="00824B36" w:rsidRDefault="00824B36" w:rsidP="00824B36">
      <w:pPr>
        <w:ind w:firstLine="705"/>
        <w:jc w:val="both"/>
      </w:pPr>
      <w:r w:rsidRPr="00824B36">
        <w:t>C</w:t>
      </w:r>
      <w:r>
        <w:t>a urmare a executării Planului a</w:t>
      </w:r>
      <w:r w:rsidRPr="00824B36">
        <w:t xml:space="preserve">nual de </w:t>
      </w:r>
      <w:r>
        <w:t xml:space="preserve">audit public intern pe anul 2017 </w:t>
      </w:r>
      <w:r w:rsidRPr="00824B36">
        <w:t xml:space="preserve">au fost întocmite 4 rapoarte </w:t>
      </w:r>
      <w:r>
        <w:t xml:space="preserve">de audit, </w:t>
      </w:r>
      <w:r w:rsidRPr="00824B36">
        <w:t>c</w:t>
      </w:r>
      <w:r>
        <w:t>are</w:t>
      </w:r>
      <w:r w:rsidRPr="00824B36">
        <w:t xml:space="preserve"> au fost însoţite de documentaţia specifică procedurii operaţionale privind efectuarea misiunilor de audit public intern, respectiv proiectul de raport şi sinteza raportului de audit public intern (4 proiecte de raport şi 4 sinteze). </w:t>
      </w:r>
    </w:p>
    <w:p w:rsidR="00824B36" w:rsidRPr="00824B36" w:rsidRDefault="00824B36" w:rsidP="00824B36">
      <w:pPr>
        <w:ind w:firstLine="705"/>
        <w:jc w:val="both"/>
      </w:pPr>
      <w:r w:rsidRPr="00824B36">
        <w:t>Totodată</w:t>
      </w:r>
      <w:r>
        <w:t>,</w:t>
      </w:r>
      <w:r w:rsidRPr="00824B36">
        <w:t xml:space="preserve"> pentru fiecare misiune de audit public intern a fost întocmită şi documentaţia aferentă fiecărei etape a unei misiuni de audit (documentaţia aferentă celor 21 de proceduri specifice celor 4 etape parcurse pentru realizarea fiecărei misiunii de audit), aproximativ 150 de documente concretizate în ordine, notificări, minute, declaraţii, studii, chestionare, interviuri, teste, liste de verificare, fişe de identificare şi analiză a problemelor, proiecte, rapoarte, sinteze, adrese, alte documente).</w:t>
      </w:r>
    </w:p>
    <w:p w:rsidR="00A005B6" w:rsidRPr="009B68F9" w:rsidRDefault="00A005B6" w:rsidP="00A005B6">
      <w:pPr>
        <w:ind w:firstLine="705"/>
        <w:jc w:val="both"/>
        <w:rPr>
          <w:rFonts w:asciiTheme="minorHAnsi" w:hAnsiTheme="minorHAnsi"/>
          <w:lang w:val="ro-RO"/>
        </w:rPr>
      </w:pPr>
      <w:r w:rsidRPr="009B68F9">
        <w:rPr>
          <w:rFonts w:asciiTheme="minorHAnsi" w:hAnsiTheme="minorHAnsi"/>
          <w:lang w:val="ro-RO"/>
        </w:rPr>
        <w:t>Implementarea recomandărilor formulate de către auditorii interni a fost asigurată de către responsabilii de lucrare din cadrul structurilor auditate, la termenele prevăzute şi aprobate,</w:t>
      </w:r>
      <w:r w:rsidR="00A9558E" w:rsidRPr="009B68F9">
        <w:rPr>
          <w:rFonts w:asciiTheme="minorHAnsi" w:hAnsiTheme="minorHAnsi"/>
          <w:lang w:val="ro-RO"/>
        </w:rPr>
        <w:t xml:space="preserve"> de către reprezentanţii legali ai acestora, </w:t>
      </w:r>
      <w:r w:rsidRPr="009B68F9">
        <w:rPr>
          <w:rFonts w:asciiTheme="minorHAnsi" w:hAnsiTheme="minorHAnsi"/>
          <w:lang w:val="ro-RO"/>
        </w:rPr>
        <w:t>conform Planului d</w:t>
      </w:r>
      <w:r w:rsidR="00A9558E" w:rsidRPr="009B68F9">
        <w:rPr>
          <w:rFonts w:asciiTheme="minorHAnsi" w:hAnsiTheme="minorHAnsi"/>
          <w:lang w:val="ro-RO"/>
        </w:rPr>
        <w:t>e acţiune pentru implementarea  r</w:t>
      </w:r>
      <w:r w:rsidRPr="009B68F9">
        <w:rPr>
          <w:rFonts w:asciiTheme="minorHAnsi" w:hAnsiTheme="minorHAnsi"/>
          <w:lang w:val="ro-RO"/>
        </w:rPr>
        <w:t xml:space="preserve">ecomandărilor, transmis la </w:t>
      </w:r>
      <w:r w:rsidR="00E009D2" w:rsidRPr="009B68F9">
        <w:rPr>
          <w:rFonts w:asciiTheme="minorHAnsi" w:hAnsiTheme="minorHAnsi"/>
          <w:lang w:val="ro-RO"/>
        </w:rPr>
        <w:t>Compartimentul de audit public intern.</w:t>
      </w:r>
    </w:p>
    <w:p w:rsidR="00A005B6" w:rsidRPr="009B68F9" w:rsidRDefault="00A005B6" w:rsidP="00E009D2">
      <w:pPr>
        <w:ind w:firstLine="705"/>
        <w:jc w:val="both"/>
        <w:rPr>
          <w:rFonts w:asciiTheme="minorHAnsi" w:hAnsiTheme="minorHAnsi"/>
          <w:lang w:val="ro-RO"/>
        </w:rPr>
      </w:pPr>
      <w:r w:rsidRPr="009B68F9">
        <w:rPr>
          <w:rFonts w:asciiTheme="minorHAnsi" w:hAnsiTheme="minorHAnsi"/>
          <w:lang w:val="ro-RO"/>
        </w:rPr>
        <w:t xml:space="preserve">Urmărirea implementării recomandărilor s-a realizat în cadrul </w:t>
      </w:r>
      <w:r w:rsidR="00E009D2" w:rsidRPr="009B68F9">
        <w:rPr>
          <w:rFonts w:asciiTheme="minorHAnsi" w:hAnsiTheme="minorHAnsi"/>
          <w:lang w:val="ro-RO"/>
        </w:rPr>
        <w:t>Compartimentului de audit public intern, pe baza fişelor de urmărire a implementării r</w:t>
      </w:r>
      <w:r w:rsidRPr="009B68F9">
        <w:rPr>
          <w:rFonts w:asciiTheme="minorHAnsi" w:hAnsiTheme="minorHAnsi"/>
          <w:lang w:val="ro-RO"/>
        </w:rPr>
        <w:t>ecomandărilor.</w:t>
      </w:r>
    </w:p>
    <w:p w:rsidR="00A005B6" w:rsidRPr="009B68F9" w:rsidRDefault="009B68F9" w:rsidP="00E009D2">
      <w:pPr>
        <w:ind w:firstLine="705"/>
        <w:jc w:val="both"/>
        <w:rPr>
          <w:rFonts w:asciiTheme="minorHAnsi" w:hAnsiTheme="minorHAnsi"/>
          <w:lang w:val="ro-RO"/>
        </w:rPr>
      </w:pPr>
      <w:r>
        <w:rPr>
          <w:rFonts w:asciiTheme="minorHAnsi" w:hAnsiTheme="minorHAnsi"/>
          <w:lang w:val="ro-RO"/>
        </w:rPr>
        <w:t xml:space="preserve">Implementarea </w:t>
      </w:r>
      <w:r w:rsidR="00A005B6" w:rsidRPr="009B68F9">
        <w:rPr>
          <w:rFonts w:asciiTheme="minorHAnsi" w:hAnsiTheme="minorHAnsi"/>
          <w:lang w:val="ro-RO"/>
        </w:rPr>
        <w:t>recomandărilor formulate de către auditorii interni a adăugat calitate activităților și operațiunilor auditat</w:t>
      </w:r>
      <w:r w:rsidR="00E009D2" w:rsidRPr="009B68F9">
        <w:rPr>
          <w:rFonts w:asciiTheme="minorHAnsi" w:hAnsiTheme="minorHAnsi"/>
          <w:lang w:val="ro-RO"/>
        </w:rPr>
        <w:t>e, contribuind</w:t>
      </w:r>
      <w:r w:rsidR="00146EDE">
        <w:rPr>
          <w:rFonts w:asciiTheme="minorHAnsi" w:hAnsiTheme="minorHAnsi"/>
          <w:lang w:val="ro-RO"/>
        </w:rPr>
        <w:t>,</w:t>
      </w:r>
      <w:r w:rsidR="00E009D2" w:rsidRPr="009B68F9">
        <w:rPr>
          <w:rFonts w:asciiTheme="minorHAnsi" w:hAnsiTheme="minorHAnsi"/>
          <w:lang w:val="ro-RO"/>
        </w:rPr>
        <w:t xml:space="preserve"> totodată</w:t>
      </w:r>
      <w:r w:rsidR="00146EDE">
        <w:rPr>
          <w:rFonts w:asciiTheme="minorHAnsi" w:hAnsiTheme="minorHAnsi"/>
          <w:lang w:val="ro-RO"/>
        </w:rPr>
        <w:t>,</w:t>
      </w:r>
      <w:r w:rsidR="00E009D2" w:rsidRPr="009B68F9">
        <w:rPr>
          <w:rFonts w:asciiTheme="minorHAnsi" w:hAnsiTheme="minorHAnsi"/>
          <w:lang w:val="ro-RO"/>
        </w:rPr>
        <w:t xml:space="preserve"> la adapt</w:t>
      </w:r>
      <w:r w:rsidR="00A005B6" w:rsidRPr="009B68F9">
        <w:rPr>
          <w:rFonts w:asciiTheme="minorHAnsi" w:hAnsiTheme="minorHAnsi"/>
          <w:lang w:val="ro-RO"/>
        </w:rPr>
        <w:t>area Sistemului de control intern managerial la specificul activităţii şi structura entităţii auditate.</w:t>
      </w:r>
    </w:p>
    <w:p w:rsidR="00A005B6" w:rsidRPr="009B68F9" w:rsidRDefault="00A005B6" w:rsidP="00A005B6">
      <w:pPr>
        <w:ind w:firstLine="705"/>
        <w:jc w:val="both"/>
        <w:rPr>
          <w:rFonts w:asciiTheme="minorHAnsi" w:hAnsiTheme="minorHAnsi"/>
          <w:lang w:val="ro-RO"/>
        </w:rPr>
      </w:pPr>
      <w:r w:rsidRPr="009B68F9">
        <w:rPr>
          <w:rFonts w:asciiTheme="minorHAnsi" w:hAnsiTheme="minorHAnsi"/>
          <w:i/>
          <w:lang w:val="ro-RO"/>
        </w:rPr>
        <w:t xml:space="preserve">Raportul privind activitatea de audit public intern aferentă anului 2016 </w:t>
      </w:r>
      <w:r w:rsidR="00E009D2" w:rsidRPr="009B68F9">
        <w:rPr>
          <w:rFonts w:asciiTheme="minorHAnsi" w:hAnsiTheme="minorHAnsi"/>
          <w:lang w:val="ro-RO"/>
        </w:rPr>
        <w:t>a fost întocmit şi transmis</w:t>
      </w:r>
      <w:r w:rsidRPr="009B68F9">
        <w:rPr>
          <w:rFonts w:asciiTheme="minorHAnsi" w:hAnsiTheme="minorHAnsi"/>
          <w:lang w:val="ro-RO"/>
        </w:rPr>
        <w:t xml:space="preserve"> către Curtea de Conturi a României şi Ministerul Finanţelor Publice în structura şi termenele prevăzute de reglementările legale în vigoare.</w:t>
      </w:r>
    </w:p>
    <w:p w:rsidR="00824B36" w:rsidRPr="00824B36" w:rsidRDefault="00824B36" w:rsidP="00824B36">
      <w:pPr>
        <w:ind w:firstLine="705"/>
        <w:jc w:val="both"/>
      </w:pPr>
      <w:r w:rsidRPr="00824B36">
        <w:t>Raportarea activităţii aferentă anului 2017 se va realiza în anul următor, în structura şi la termenele comunicate de către Unitatea Centrală de Armonizare a Activităţii de Audit Public Intern.</w:t>
      </w:r>
    </w:p>
    <w:p w:rsidR="005C1959" w:rsidRPr="009B68F9" w:rsidRDefault="00A005B6" w:rsidP="005E39B6">
      <w:pPr>
        <w:ind w:firstLine="705"/>
        <w:jc w:val="both"/>
        <w:rPr>
          <w:rFonts w:asciiTheme="minorHAnsi" w:hAnsiTheme="minorHAnsi"/>
          <w:lang w:val="ro-RO"/>
        </w:rPr>
      </w:pPr>
      <w:r w:rsidRPr="009B68F9">
        <w:rPr>
          <w:rFonts w:asciiTheme="minorHAnsi" w:hAnsiTheme="minorHAnsi"/>
          <w:lang w:val="ro-RO"/>
        </w:rPr>
        <w:t xml:space="preserve">În anul 2017, fiecare auditor din cadrul </w:t>
      </w:r>
      <w:r w:rsidR="00E009D2" w:rsidRPr="009B68F9">
        <w:rPr>
          <w:rFonts w:asciiTheme="minorHAnsi" w:hAnsiTheme="minorHAnsi"/>
          <w:lang w:val="ro-RO"/>
        </w:rPr>
        <w:t>Compartimentului de audit public intern</w:t>
      </w:r>
      <w:r w:rsidRPr="009B68F9">
        <w:rPr>
          <w:rFonts w:asciiTheme="minorHAnsi" w:hAnsiTheme="minorHAnsi"/>
          <w:lang w:val="ro-RO"/>
        </w:rPr>
        <w:t xml:space="preserve"> a participat la câte un curs de pregătire profesională, Planul de pregătire profesională fiind astfel realizat în proporţie de 30%.</w:t>
      </w:r>
    </w:p>
    <w:p w:rsidR="00F32AF0" w:rsidRPr="00EB66AC" w:rsidRDefault="00F32AF0" w:rsidP="00462A6F">
      <w:pPr>
        <w:pStyle w:val="Heading1"/>
      </w:pPr>
      <w:bookmarkStart w:id="80" w:name="_Toc500142908"/>
      <w:r w:rsidRPr="00EB66AC">
        <w:t>CAPITOLUL VII -</w:t>
      </w:r>
      <w:bookmarkEnd w:id="78"/>
      <w:r w:rsidRPr="00EB66AC">
        <w:t xml:space="preserve"> Concluzii</w:t>
      </w:r>
      <w:bookmarkEnd w:id="80"/>
      <w:r w:rsidRPr="00EB66AC">
        <w:t xml:space="preserve"> </w:t>
      </w:r>
    </w:p>
    <w:p w:rsidR="008051D1" w:rsidRDefault="008051D1" w:rsidP="008051D1">
      <w:pPr>
        <w:ind w:firstLine="708"/>
        <w:jc w:val="both"/>
        <w:rPr>
          <w:lang w:val="ro-RO"/>
        </w:rPr>
      </w:pPr>
      <w:r>
        <w:t xml:space="preserve">În deplin acord cu direcţiile de acţiune asumate </w:t>
      </w:r>
      <w:r w:rsidR="00872AE1">
        <w:t>de Consiliul Superior al Magistraturii</w:t>
      </w:r>
      <w:r>
        <w:rPr>
          <w:lang w:val="ro-RO"/>
        </w:rPr>
        <w:t xml:space="preserve">, activitatea </w:t>
      </w:r>
      <w:r w:rsidR="00EB7B33">
        <w:rPr>
          <w:lang w:val="ro-RO"/>
        </w:rPr>
        <w:t xml:space="preserve">derulată </w:t>
      </w:r>
      <w:r w:rsidR="00872AE1">
        <w:rPr>
          <w:lang w:val="ro-RO"/>
        </w:rPr>
        <w:t xml:space="preserve">în anul de referinţă </w:t>
      </w:r>
      <w:r>
        <w:rPr>
          <w:lang w:val="ro-RO"/>
        </w:rPr>
        <w:t>a urmărit consolidarea instituțională şi asigurarea cadrului legal şi a resurselor necesare unei activităţi calitative a sistemului judiciar.</w:t>
      </w:r>
    </w:p>
    <w:p w:rsidR="005E39B6" w:rsidRPr="00C90CAE" w:rsidRDefault="00DE7F5B" w:rsidP="005E39B6">
      <w:pPr>
        <w:numPr>
          <w:ilvl w:val="1"/>
          <w:numId w:val="0"/>
        </w:numPr>
        <w:ind w:right="45" w:firstLine="709"/>
        <w:jc w:val="both"/>
        <w:rPr>
          <w:rFonts w:asciiTheme="minorHAnsi" w:hAnsiTheme="minorHAnsi" w:cs="Arial"/>
          <w:b/>
          <w:lang w:val="ro-RO"/>
        </w:rPr>
      </w:pPr>
      <w:r w:rsidRPr="00C90CAE">
        <w:rPr>
          <w:rFonts w:asciiTheme="minorHAnsi" w:hAnsiTheme="minorHAnsi" w:cs="Arial"/>
          <w:lang w:val="ro-RO"/>
        </w:rPr>
        <w:t>Astfel cum s-a arătat şi î</w:t>
      </w:r>
      <w:r w:rsidR="00436690" w:rsidRPr="00C90CAE">
        <w:rPr>
          <w:rFonts w:asciiTheme="minorHAnsi" w:hAnsiTheme="minorHAnsi" w:cs="Arial"/>
          <w:lang w:val="ro-RO"/>
        </w:rPr>
        <w:t>n partea introductiv</w:t>
      </w:r>
      <w:r w:rsidRPr="00C90CAE">
        <w:rPr>
          <w:rFonts w:asciiTheme="minorHAnsi" w:hAnsiTheme="minorHAnsi" w:cs="Arial"/>
          <w:lang w:val="ro-RO"/>
        </w:rPr>
        <w:t>ă</w:t>
      </w:r>
      <w:r w:rsidR="00436690" w:rsidRPr="00C90CAE">
        <w:rPr>
          <w:rFonts w:asciiTheme="minorHAnsi" w:hAnsiTheme="minorHAnsi" w:cs="Arial"/>
          <w:lang w:val="ro-RO"/>
        </w:rPr>
        <w:t xml:space="preserve"> </w:t>
      </w:r>
      <w:r w:rsidR="00C600BF" w:rsidRPr="00C90CAE">
        <w:rPr>
          <w:rFonts w:asciiTheme="minorHAnsi" w:hAnsiTheme="minorHAnsi" w:cs="Arial"/>
          <w:lang w:val="ro-RO"/>
        </w:rPr>
        <w:t>a prezentului material, m</w:t>
      </w:r>
      <w:r w:rsidR="00436690" w:rsidRPr="00C90CAE">
        <w:rPr>
          <w:rFonts w:asciiTheme="minorHAnsi" w:hAnsiTheme="minorHAnsi" w:cs="Arial"/>
          <w:lang w:val="ro-RO"/>
        </w:rPr>
        <w:t>area pro</w:t>
      </w:r>
      <w:r w:rsidR="00BB429B" w:rsidRPr="00C90CAE">
        <w:rPr>
          <w:rFonts w:asciiTheme="minorHAnsi" w:hAnsiTheme="minorHAnsi" w:cs="Arial"/>
          <w:lang w:val="ro-RO"/>
        </w:rPr>
        <w:t xml:space="preserve">vocare a anului 2017 </w:t>
      </w:r>
      <w:r w:rsidR="00436690" w:rsidRPr="00C90CAE">
        <w:rPr>
          <w:rFonts w:asciiTheme="minorHAnsi" w:hAnsiTheme="minorHAnsi" w:cs="Arial"/>
          <w:lang w:val="ro-RO"/>
        </w:rPr>
        <w:t>cu impact pentru sistemul judiciar a reprezentat-o</w:t>
      </w:r>
      <w:r w:rsidR="005E39B6" w:rsidRPr="00C90CAE">
        <w:rPr>
          <w:rFonts w:asciiTheme="minorHAnsi" w:hAnsiTheme="minorHAnsi" w:cs="Arial"/>
          <w:lang w:val="ro-RO"/>
        </w:rPr>
        <w:t xml:space="preserve"> </w:t>
      </w:r>
      <w:r w:rsidR="00436690" w:rsidRPr="00C90CAE">
        <w:rPr>
          <w:rFonts w:asciiTheme="minorHAnsi" w:hAnsiTheme="minorHAnsi" w:cs="Arial"/>
          <w:b/>
          <w:lang w:val="ro-RO"/>
        </w:rPr>
        <w:t>gestiona</w:t>
      </w:r>
      <w:r w:rsidR="005550FE" w:rsidRPr="00C90CAE">
        <w:rPr>
          <w:rFonts w:asciiTheme="minorHAnsi" w:hAnsiTheme="minorHAnsi" w:cs="Arial"/>
          <w:b/>
          <w:lang w:val="ro-RO"/>
        </w:rPr>
        <w:t>rea procesului de modificare a legilor j</w:t>
      </w:r>
      <w:r w:rsidR="00436690" w:rsidRPr="00C90CAE">
        <w:rPr>
          <w:rFonts w:asciiTheme="minorHAnsi" w:hAnsiTheme="minorHAnsi" w:cs="Arial"/>
          <w:b/>
          <w:lang w:val="ro-RO"/>
        </w:rPr>
        <w:t>ustiţiei</w:t>
      </w:r>
      <w:r w:rsidR="005E39B6" w:rsidRPr="00C90CAE">
        <w:rPr>
          <w:rFonts w:asciiTheme="minorHAnsi" w:hAnsiTheme="minorHAnsi" w:cs="Arial"/>
          <w:b/>
          <w:lang w:val="ro-RO"/>
        </w:rPr>
        <w:t xml:space="preserve">, </w:t>
      </w:r>
      <w:r w:rsidR="005E39B6" w:rsidRPr="00C90CAE">
        <w:rPr>
          <w:rFonts w:asciiTheme="minorHAnsi" w:hAnsiTheme="minorHAnsi"/>
          <w:lang w:val="ro-RO"/>
        </w:rPr>
        <w:t xml:space="preserve">Consiliul având atribuţii de avizare a proiectelor de modificare </w:t>
      </w:r>
      <w:r w:rsidR="005E39B6" w:rsidRPr="00C90CAE">
        <w:rPr>
          <w:rFonts w:asciiTheme="minorHAnsi" w:hAnsiTheme="minorHAnsi"/>
          <w:lang w:val="ro-RO"/>
        </w:rPr>
        <w:lastRenderedPageBreak/>
        <w:t>legislativă. Desfăşurarea a numeroase consultări cu magistraţii din ţară în acest scop a reflectat o abordare participativă a acestui important pas în reforma justiţiei româneşti, dovedind că deciziile Consiliului se sprijină în primul rând pe susţinerea şi opţiunile sistemul</w:t>
      </w:r>
      <w:r w:rsidR="00C95AD4" w:rsidRPr="00C90CAE">
        <w:rPr>
          <w:rFonts w:asciiTheme="minorHAnsi" w:hAnsiTheme="minorHAnsi"/>
          <w:lang w:val="ro-RO"/>
        </w:rPr>
        <w:t>ui</w:t>
      </w:r>
      <w:r w:rsidR="005E39B6" w:rsidRPr="00C90CAE">
        <w:rPr>
          <w:rFonts w:asciiTheme="minorHAnsi" w:hAnsiTheme="minorHAnsi"/>
          <w:lang w:val="ro-RO"/>
        </w:rPr>
        <w:t xml:space="preserve"> judiciar. </w:t>
      </w:r>
    </w:p>
    <w:p w:rsidR="008051D1" w:rsidRPr="00C90CAE" w:rsidRDefault="008051D1" w:rsidP="008051D1">
      <w:pPr>
        <w:ind w:firstLine="708"/>
        <w:jc w:val="both"/>
        <w:rPr>
          <w:lang w:val="ro-RO"/>
        </w:rPr>
      </w:pPr>
    </w:p>
    <w:p w:rsidR="00371881" w:rsidRDefault="008051D1" w:rsidP="00371881">
      <w:pPr>
        <w:ind w:right="48" w:firstLine="709"/>
        <w:jc w:val="both"/>
        <w:rPr>
          <w:rFonts w:cs="Arial"/>
        </w:rPr>
      </w:pPr>
      <w:r>
        <w:t xml:space="preserve">În </w:t>
      </w:r>
      <w:r w:rsidR="00A16BE0">
        <w:t xml:space="preserve">contextul demersurilor iniţiate în anul </w:t>
      </w:r>
      <w:r>
        <w:t>2016</w:t>
      </w:r>
      <w:r w:rsidR="00A16BE0">
        <w:t xml:space="preserve"> şi în concordanţă cu direcţiile de acţiune stabilite pentru mandatul actualului Consiliu, în anul 2017</w:t>
      </w:r>
      <w:r w:rsidR="00E5618A">
        <w:t>, la nivelul Comisie</w:t>
      </w:r>
      <w:r w:rsidR="00A70117">
        <w:t>i</w:t>
      </w:r>
      <w:r w:rsidR="00E5618A">
        <w:t xml:space="preserve"> nr. 1 – Legislaţie şi cooperare </w:t>
      </w:r>
      <w:r w:rsidR="00366F0B">
        <w:t>inter</w:t>
      </w:r>
      <w:r w:rsidR="00E5618A">
        <w:t xml:space="preserve">instituţională s-a </w:t>
      </w:r>
      <w:r w:rsidR="00E5618A" w:rsidRPr="00E5618A">
        <w:rPr>
          <w:rFonts w:cs="Arial"/>
        </w:rPr>
        <w:t xml:space="preserve">apreciat că se impune continuarea demersurilor privind </w:t>
      </w:r>
      <w:r w:rsidR="00E5618A" w:rsidRPr="007C27ED">
        <w:rPr>
          <w:rFonts w:cs="Arial"/>
          <w:b/>
        </w:rPr>
        <w:t xml:space="preserve">preluarea bugetului instanţelor </w:t>
      </w:r>
      <w:r w:rsidR="00874215">
        <w:rPr>
          <w:rFonts w:cs="Arial"/>
          <w:b/>
        </w:rPr>
        <w:t xml:space="preserve">de la Ministerul Justiţiei </w:t>
      </w:r>
      <w:r w:rsidR="00E5618A" w:rsidRPr="00E5618A">
        <w:rPr>
          <w:rFonts w:cs="Arial"/>
        </w:rPr>
        <w:t xml:space="preserve">şi s-a procedat la desemnarea membrilor Consiliului Superior al Magistraturii care </w:t>
      </w:r>
      <w:r w:rsidR="00874E79">
        <w:rPr>
          <w:rFonts w:cs="Arial"/>
        </w:rPr>
        <w:t xml:space="preserve">fac </w:t>
      </w:r>
      <w:r w:rsidR="00E5618A" w:rsidRPr="00E5618A">
        <w:rPr>
          <w:rFonts w:cs="Arial"/>
        </w:rPr>
        <w:t>parte din Grupul de lucru interinstituţional constituit în legătură cu problema gestionării bugetului instanţelor</w:t>
      </w:r>
      <w:r w:rsidR="00A70117">
        <w:rPr>
          <w:rFonts w:cs="Arial"/>
        </w:rPr>
        <w:t>, grup</w:t>
      </w:r>
      <w:r w:rsidR="00E5618A" w:rsidRPr="00E5618A">
        <w:rPr>
          <w:rFonts w:cs="Arial"/>
        </w:rPr>
        <w:t xml:space="preserve"> de lucru </w:t>
      </w:r>
      <w:r w:rsidR="00E5618A">
        <w:rPr>
          <w:rFonts w:cs="Arial"/>
        </w:rPr>
        <w:t xml:space="preserve">care a avut o primă </w:t>
      </w:r>
      <w:r w:rsidR="00371881">
        <w:rPr>
          <w:rFonts w:cs="Arial"/>
        </w:rPr>
        <w:t>şedinţă</w:t>
      </w:r>
      <w:r w:rsidR="00E5618A">
        <w:rPr>
          <w:rFonts w:cs="Arial"/>
        </w:rPr>
        <w:t xml:space="preserve"> în perioada de referinţă</w:t>
      </w:r>
      <w:r w:rsidR="000B1AB7">
        <w:rPr>
          <w:rFonts w:cs="Arial"/>
        </w:rPr>
        <w:t xml:space="preserve">. </w:t>
      </w:r>
    </w:p>
    <w:p w:rsidR="00371881" w:rsidRDefault="000B1AB7" w:rsidP="00371881">
      <w:pPr>
        <w:ind w:right="48" w:firstLine="709"/>
        <w:jc w:val="both"/>
        <w:rPr>
          <w:rFonts w:cs="Arial"/>
        </w:rPr>
      </w:pPr>
      <w:r>
        <w:rPr>
          <w:rFonts w:cs="Arial"/>
        </w:rPr>
        <w:t xml:space="preserve">În cadrul </w:t>
      </w:r>
      <w:r w:rsidR="00371881">
        <w:rPr>
          <w:rFonts w:cs="Arial"/>
        </w:rPr>
        <w:t>şedinţei la care s-a făcut referire mai sus</w:t>
      </w:r>
      <w:r>
        <w:rPr>
          <w:rFonts w:cs="Arial"/>
        </w:rPr>
        <w:t xml:space="preserve"> </w:t>
      </w:r>
      <w:r w:rsidR="007D51E7">
        <w:rPr>
          <w:rFonts w:cs="Arial"/>
        </w:rPr>
        <w:t>s-a decis, printre altele,</w:t>
      </w:r>
      <w:r w:rsidR="007D51E7" w:rsidRPr="007D51E7">
        <w:rPr>
          <w:rFonts w:cs="Arial"/>
        </w:rPr>
        <w:t xml:space="preserve"> </w:t>
      </w:r>
      <w:r w:rsidR="007D51E7">
        <w:rPr>
          <w:rFonts w:cs="Arial"/>
        </w:rPr>
        <w:t xml:space="preserve">necesitatea stabilirii unui calendar, care să prevadă în concret procedurile de preluare a atribuţiilor </w:t>
      </w:r>
      <w:r w:rsidR="006A1597">
        <w:rPr>
          <w:rFonts w:cs="Arial"/>
        </w:rPr>
        <w:t>privind gestionarea bugetului instanţelor</w:t>
      </w:r>
      <w:r w:rsidR="007D51E7">
        <w:rPr>
          <w:rFonts w:cs="Arial"/>
        </w:rPr>
        <w:t xml:space="preserve">, precum şi termene clare, inclusiv aspecte referitoare la dispoziţiile legale ce ar trebui modificate prentru crearea cadrului legal necesar preluării bugetului. </w:t>
      </w:r>
      <w:r w:rsidR="00783223">
        <w:rPr>
          <w:rFonts w:cs="Arial"/>
        </w:rPr>
        <w:t>De asemenea, în vederea estimării necesarului de personal pentru Înalta Curte de Casaţie şi Justiţie, s-au solicitat date Ministerului Justiţiei şi Ministerului Public cu privire la numărul personalului din cadrul acestor instituţii implicat în problematica gestionării bugetului instanţelor şi parchetelor.</w:t>
      </w:r>
    </w:p>
    <w:p w:rsidR="009E5F9F" w:rsidRPr="004E6875" w:rsidRDefault="004E6875" w:rsidP="009E5F9F">
      <w:pPr>
        <w:ind w:right="48" w:firstLine="709"/>
        <w:jc w:val="both"/>
        <w:rPr>
          <w:rFonts w:asciiTheme="minorHAnsi" w:hAnsiTheme="minorHAnsi"/>
        </w:rPr>
      </w:pPr>
      <w:r>
        <w:rPr>
          <w:rFonts w:asciiTheme="minorHAnsi" w:eastAsiaTheme="minorHAnsi" w:hAnsiTheme="minorHAnsi" w:cstheme="minorBidi"/>
          <w:lang w:val="ro-RO"/>
        </w:rPr>
        <w:t>Cu toate acestea, se impune a menţiona</w:t>
      </w:r>
      <w:r w:rsidR="009E5F9F">
        <w:rPr>
          <w:rFonts w:asciiTheme="minorHAnsi" w:eastAsiaTheme="minorHAnsi" w:hAnsiTheme="minorHAnsi" w:cstheme="minorBidi"/>
          <w:lang w:val="ro-RO"/>
        </w:rPr>
        <w:t xml:space="preserve"> că, </w:t>
      </w:r>
      <w:r w:rsidR="009E5F9F" w:rsidRPr="003B108B">
        <w:rPr>
          <w:rFonts w:asciiTheme="minorHAnsi" w:eastAsiaTheme="minorHAnsi" w:hAnsiTheme="minorHAnsi" w:cstheme="minorBidi"/>
          <w:lang w:val="ro-RO"/>
        </w:rPr>
        <w:t xml:space="preserve">prin </w:t>
      </w:r>
      <w:r w:rsidR="009E5F9F">
        <w:rPr>
          <w:rFonts w:asciiTheme="minorHAnsi" w:eastAsiaTheme="minorHAnsi" w:hAnsiTheme="minorHAnsi" w:cstheme="minorBidi"/>
          <w:lang w:val="ro-RO"/>
        </w:rPr>
        <w:t>O.U.G nr. 90/</w:t>
      </w:r>
      <w:r w:rsidR="009E5F9F" w:rsidRPr="003B108B">
        <w:rPr>
          <w:rFonts w:asciiTheme="minorHAnsi" w:eastAsiaTheme="minorHAnsi" w:hAnsiTheme="minorHAnsi" w:cstheme="minorBidi"/>
          <w:lang w:val="ro-RO"/>
        </w:rPr>
        <w:t>2017 privind unele măsuri fiscal-bugetare, modificarea şi completarea unor acte normative şi prorogarea unor termene, publicată în Monitorul Oficial nr. 973 din 7 decembrie 2017</w:t>
      </w:r>
      <w:r w:rsidR="009E5F9F">
        <w:rPr>
          <w:rFonts w:asciiTheme="minorHAnsi" w:eastAsiaTheme="minorHAnsi" w:hAnsiTheme="minorHAnsi" w:cstheme="minorBidi"/>
          <w:lang w:val="ro-RO"/>
        </w:rPr>
        <w:t>,</w:t>
      </w:r>
      <w:r w:rsidR="009E5F9F" w:rsidRPr="003B108B">
        <w:rPr>
          <w:rFonts w:asciiTheme="minorHAnsi" w:eastAsiaTheme="minorHAnsi" w:hAnsiTheme="minorHAnsi" w:cstheme="minorBidi"/>
          <w:lang w:val="ro-RO"/>
        </w:rPr>
        <w:t xml:space="preserve"> a fost abrogat art. 136 din Legea nr. 304/2004</w:t>
      </w:r>
      <w:r>
        <w:rPr>
          <w:rFonts w:asciiTheme="minorHAnsi" w:eastAsiaTheme="minorHAnsi" w:hAnsiTheme="minorHAnsi" w:cstheme="minorBidi"/>
          <w:lang w:val="ro-RO"/>
        </w:rPr>
        <w:t xml:space="preserve">, cu modificările şi completările ulterioare, </w:t>
      </w:r>
      <w:r w:rsidR="002168DA">
        <w:rPr>
          <w:rFonts w:asciiTheme="minorHAnsi" w:eastAsiaTheme="minorHAnsi" w:hAnsiTheme="minorHAnsi"/>
          <w:lang w:val="ro-RO"/>
        </w:rPr>
        <w:t xml:space="preserve">care </w:t>
      </w:r>
      <w:r w:rsidRPr="004E6875">
        <w:rPr>
          <w:rFonts w:asciiTheme="minorHAnsi" w:eastAsiaTheme="minorHAnsi" w:hAnsiTheme="minorHAnsi"/>
          <w:lang w:val="ro-RO"/>
        </w:rPr>
        <w:t xml:space="preserve">prevedea că </w:t>
      </w:r>
      <w:r w:rsidRPr="004E6875">
        <w:rPr>
          <w:rStyle w:val="rvts7"/>
          <w:rFonts w:asciiTheme="minorHAnsi" w:hAnsiTheme="minorHAnsi"/>
          <w:color w:val="000000"/>
        </w:rPr>
        <w:t xml:space="preserve">atribuţiile Ministerului Justiţiei referitoare la gestionarea bugetului curţilor de apel, al tribunalelor, al tribunalelor specializate şi al judecătoriilor </w:t>
      </w:r>
      <w:r w:rsidR="001D3B19">
        <w:rPr>
          <w:rStyle w:val="rvts7"/>
          <w:rFonts w:asciiTheme="minorHAnsi" w:hAnsiTheme="minorHAnsi"/>
          <w:color w:val="000000"/>
        </w:rPr>
        <w:t xml:space="preserve">urmau să </w:t>
      </w:r>
      <w:r w:rsidRPr="004E6875">
        <w:rPr>
          <w:rStyle w:val="rvts7"/>
          <w:rFonts w:asciiTheme="minorHAnsi" w:hAnsiTheme="minorHAnsi"/>
          <w:color w:val="000000"/>
        </w:rPr>
        <w:t>fi</w:t>
      </w:r>
      <w:r w:rsidR="001D3B19">
        <w:rPr>
          <w:rStyle w:val="rvts7"/>
          <w:rFonts w:asciiTheme="minorHAnsi" w:hAnsiTheme="minorHAnsi"/>
          <w:color w:val="000000"/>
        </w:rPr>
        <w:t>e</w:t>
      </w:r>
      <w:r w:rsidRPr="004E6875">
        <w:rPr>
          <w:rStyle w:val="rvts7"/>
          <w:rFonts w:asciiTheme="minorHAnsi" w:hAnsiTheme="minorHAnsi"/>
          <w:color w:val="000000"/>
        </w:rPr>
        <w:t xml:space="preserve"> preluate de Înalta Curte de Casaţie şi Justiţie</w:t>
      </w:r>
      <w:r>
        <w:rPr>
          <w:rStyle w:val="rvts7"/>
          <w:rFonts w:asciiTheme="minorHAnsi" w:hAnsiTheme="minorHAnsi"/>
          <w:color w:val="000000"/>
        </w:rPr>
        <w:t>.</w:t>
      </w:r>
    </w:p>
    <w:p w:rsidR="008051D1" w:rsidRDefault="008051D1" w:rsidP="00E5618A">
      <w:pPr>
        <w:pStyle w:val="Default"/>
        <w:jc w:val="both"/>
        <w:rPr>
          <w:rFonts w:ascii="Calibri" w:hAnsi="Calibri" w:cs="Calibri"/>
          <w:bCs/>
        </w:rPr>
      </w:pPr>
    </w:p>
    <w:p w:rsidR="008051D1" w:rsidRDefault="00E5618A" w:rsidP="007C27ED">
      <w:pPr>
        <w:pStyle w:val="Default"/>
        <w:ind w:firstLine="708"/>
        <w:jc w:val="both"/>
        <w:rPr>
          <w:rFonts w:asciiTheme="minorHAnsi" w:hAnsiTheme="minorHAnsi"/>
          <w:noProof/>
        </w:rPr>
      </w:pPr>
      <w:r>
        <w:rPr>
          <w:rFonts w:asciiTheme="minorHAnsi" w:hAnsiTheme="minorHAnsi" w:cs="Calibri"/>
          <w:bCs/>
        </w:rPr>
        <w:t>În mod similar anilor anteriori,</w:t>
      </w:r>
      <w:r w:rsidR="008051D1">
        <w:rPr>
          <w:rFonts w:asciiTheme="minorHAnsi" w:hAnsiTheme="minorHAnsi" w:cs="Calibri"/>
          <w:bCs/>
        </w:rPr>
        <w:t xml:space="preserve"> răspunsul Consiliului la exigenţele impuse de derularea Mecanism</w:t>
      </w:r>
      <w:r w:rsidR="00671EEC">
        <w:rPr>
          <w:rFonts w:asciiTheme="minorHAnsi" w:hAnsiTheme="minorHAnsi" w:cs="Calibri"/>
          <w:bCs/>
        </w:rPr>
        <w:t xml:space="preserve">ului de Cooperare şi Verificare </w:t>
      </w:r>
      <w:r w:rsidR="008051D1">
        <w:rPr>
          <w:rFonts w:asciiTheme="minorHAnsi" w:hAnsiTheme="minorHAnsi" w:cs="Calibri"/>
          <w:bCs/>
        </w:rPr>
        <w:t xml:space="preserve">s-a materializat în adoptarea, </w:t>
      </w:r>
      <w:r w:rsidR="007C27ED">
        <w:rPr>
          <w:rFonts w:asciiTheme="minorHAnsi" w:hAnsiTheme="minorHAnsi" w:cs="Calibri"/>
          <w:bCs/>
        </w:rPr>
        <w:t xml:space="preserve">prin </w:t>
      </w:r>
      <w:r w:rsidR="007C27ED">
        <w:rPr>
          <w:rFonts w:asciiTheme="minorHAnsi" w:hAnsiTheme="minorHAnsi"/>
        </w:rPr>
        <w:t xml:space="preserve">Hotărârea nr. 120/02.02.2017 a </w:t>
      </w:r>
      <w:r w:rsidR="007C27ED" w:rsidRPr="00193FB4">
        <w:rPr>
          <w:rFonts w:asciiTheme="minorHAnsi" w:hAnsiTheme="minorHAnsi"/>
        </w:rPr>
        <w:t>Plenul</w:t>
      </w:r>
      <w:r w:rsidR="007C27ED">
        <w:rPr>
          <w:rFonts w:asciiTheme="minorHAnsi" w:hAnsiTheme="minorHAnsi"/>
        </w:rPr>
        <w:t>ui</w:t>
      </w:r>
      <w:r w:rsidR="007C27ED" w:rsidRPr="00193FB4">
        <w:rPr>
          <w:rFonts w:asciiTheme="minorHAnsi" w:hAnsiTheme="minorHAnsi"/>
        </w:rPr>
        <w:t xml:space="preserve"> Consiliului Superior al Magistraturii</w:t>
      </w:r>
      <w:r w:rsidR="00671EEC">
        <w:rPr>
          <w:rFonts w:asciiTheme="minorHAnsi" w:hAnsiTheme="minorHAnsi"/>
        </w:rPr>
        <w:t>,</w:t>
      </w:r>
      <w:r w:rsidR="007C27ED" w:rsidRPr="00193FB4">
        <w:rPr>
          <w:rFonts w:asciiTheme="minorHAnsi" w:hAnsiTheme="minorHAnsi"/>
        </w:rPr>
        <w:t xml:space="preserve"> a </w:t>
      </w:r>
      <w:r w:rsidR="007C27ED" w:rsidRPr="007C27ED">
        <w:rPr>
          <w:rFonts w:asciiTheme="minorHAnsi" w:hAnsiTheme="minorHAnsi"/>
          <w:b/>
        </w:rPr>
        <w:t>Planului de măsuri pentru implementarea recomandărilor Comisiei Europene</w:t>
      </w:r>
      <w:r w:rsidR="007C27ED" w:rsidRPr="00193FB4">
        <w:rPr>
          <w:rFonts w:asciiTheme="minorHAnsi" w:hAnsiTheme="minorHAnsi"/>
        </w:rPr>
        <w:t xml:space="preserve"> din Raportul privind progresele României în cadrul Mecanismului de Cooperare și Verificare, publicat la data de 25 ianuarie 2017.</w:t>
      </w:r>
    </w:p>
    <w:p w:rsidR="007C27ED" w:rsidRPr="007C27ED" w:rsidRDefault="007C27ED" w:rsidP="007C27ED">
      <w:pPr>
        <w:pStyle w:val="Default"/>
        <w:ind w:firstLine="708"/>
        <w:jc w:val="both"/>
        <w:rPr>
          <w:rFonts w:asciiTheme="minorHAnsi" w:hAnsiTheme="minorHAnsi"/>
          <w:noProof/>
        </w:rPr>
      </w:pPr>
    </w:p>
    <w:p w:rsidR="005A7E30" w:rsidRDefault="008051D1" w:rsidP="005A7E30">
      <w:pPr>
        <w:ind w:right="48" w:firstLine="567"/>
        <w:jc w:val="both"/>
        <w:rPr>
          <w:lang w:eastAsia="en-GB"/>
        </w:rPr>
      </w:pPr>
      <w:r>
        <w:rPr>
          <w:rFonts w:cs="Arial"/>
          <w:b/>
          <w:lang w:val="ro-RO"/>
        </w:rPr>
        <w:t xml:space="preserve">Raporturile Consiliului Superior al Magistraturii cu Parlamentul României </w:t>
      </w:r>
      <w:r>
        <w:rPr>
          <w:rFonts w:cs="Arial"/>
          <w:lang w:val="ro-RO"/>
        </w:rPr>
        <w:t>s-au concretizat, în principal, în participarea unor reprezentanţi ai Consiliului la şedinţele comisiilor de specialitate ale celor două camere ale Parlamentului, în care s-au discutat acte normative care vizau sistemul judiciar</w:t>
      </w:r>
      <w:r w:rsidR="009B3E79">
        <w:rPr>
          <w:rFonts w:cs="Arial"/>
          <w:lang w:val="ro-RO"/>
        </w:rPr>
        <w:t>.</w:t>
      </w:r>
      <w:r w:rsidR="00FF51FA">
        <w:rPr>
          <w:rFonts w:cs="Arial"/>
          <w:lang w:val="ro-RO"/>
        </w:rPr>
        <w:t xml:space="preserve"> Cea mai recentă participare de acest tip </w:t>
      </w:r>
      <w:r w:rsidR="00956981">
        <w:rPr>
          <w:rFonts w:cs="Arial"/>
          <w:lang w:val="ro-RO"/>
        </w:rPr>
        <w:t>a avut</w:t>
      </w:r>
      <w:r w:rsidR="00FF51FA">
        <w:rPr>
          <w:rFonts w:cs="Arial"/>
          <w:lang w:val="ro-RO"/>
        </w:rPr>
        <w:t xml:space="preserve"> loc cu ocazia analizării proiectelor </w:t>
      </w:r>
      <w:r w:rsidR="005A7E30">
        <w:rPr>
          <w:rFonts w:cs="Arial"/>
        </w:rPr>
        <w:t xml:space="preserve">de </w:t>
      </w:r>
      <w:r w:rsidR="00EB438A">
        <w:rPr>
          <w:rFonts w:cs="Arial"/>
        </w:rPr>
        <w:t>legi</w:t>
      </w:r>
      <w:r w:rsidR="005A7E30">
        <w:rPr>
          <w:lang w:eastAsia="en-GB"/>
        </w:rPr>
        <w:t xml:space="preserve"> pentru modificarea şi completarea Legii nr. 303/2004 privind statutul judecătorilor şi procurorilor, a Legii nr. 304/2004 privind organizarea judiciară şi a Legii nr. 317/2004 privind Consiliul Superior al Magistraturii.</w:t>
      </w:r>
    </w:p>
    <w:p w:rsidR="009C5631" w:rsidRDefault="008051D1" w:rsidP="005A7E30">
      <w:pPr>
        <w:ind w:right="48" w:firstLine="567"/>
        <w:jc w:val="both"/>
        <w:rPr>
          <w:rFonts w:cs="Arial"/>
        </w:rPr>
      </w:pPr>
      <w:r>
        <w:rPr>
          <w:rFonts w:cs="Arial"/>
          <w:lang w:val="ro-RO"/>
        </w:rPr>
        <w:t xml:space="preserve">În ceea ce priveşte </w:t>
      </w:r>
      <w:r>
        <w:rPr>
          <w:rFonts w:cs="Arial"/>
          <w:b/>
          <w:lang w:val="ro-RO"/>
        </w:rPr>
        <w:t>raporturile Consiliului Superior al Magistraturii cu puterea executivă</w:t>
      </w:r>
      <w:r>
        <w:rPr>
          <w:rFonts w:cs="Arial"/>
          <w:lang w:val="ro-RO"/>
        </w:rPr>
        <w:t>, se evidenţiază colaborarea cu Ministerul Justiţiei din perspectiva procesului legislativ, colaborare în cadrul căreia Consiliul şi-a exercitat atribuţiile referitoare la avizarea actelor normative care privesc activitatea autorităţii judecătoreşti. În a</w:t>
      </w:r>
      <w:r w:rsidR="00424E32">
        <w:rPr>
          <w:rFonts w:cs="Arial"/>
          <w:lang w:val="ro-RO"/>
        </w:rPr>
        <w:t>cest sens, în cursul anului 2017,</w:t>
      </w:r>
      <w:r>
        <w:rPr>
          <w:rFonts w:cs="Arial"/>
          <w:lang w:val="ro-RO"/>
        </w:rPr>
        <w:t xml:space="preserve"> Consiliului i-au fost transmise spre avizare </w:t>
      </w:r>
      <w:r w:rsidR="00EB438A">
        <w:rPr>
          <w:rFonts w:cs="Arial"/>
          <w:b/>
        </w:rPr>
        <w:t>20</w:t>
      </w:r>
      <w:r>
        <w:rPr>
          <w:rFonts w:cs="Arial"/>
          <w:b/>
        </w:rPr>
        <w:t xml:space="preserve"> proiecte de acte normative</w:t>
      </w:r>
      <w:r w:rsidR="00424E32">
        <w:rPr>
          <w:rFonts w:cs="Arial"/>
        </w:rPr>
        <w:t>,</w:t>
      </w:r>
      <w:r w:rsidR="00872AE1">
        <w:rPr>
          <w:rFonts w:cs="Arial"/>
        </w:rPr>
        <w:t xml:space="preserve"> din care</w:t>
      </w:r>
      <w:r w:rsidR="00424E32">
        <w:rPr>
          <w:rFonts w:cs="Arial"/>
        </w:rPr>
        <w:t xml:space="preserve"> </w:t>
      </w:r>
      <w:r w:rsidR="00EB438A">
        <w:rPr>
          <w:rFonts w:cs="Arial"/>
        </w:rPr>
        <w:t>15</w:t>
      </w:r>
      <w:r w:rsidR="00872AE1">
        <w:rPr>
          <w:rFonts w:cs="Arial"/>
        </w:rPr>
        <w:t xml:space="preserve"> au primit aviz favorabil, cu sau fără observaţii. </w:t>
      </w:r>
    </w:p>
    <w:p w:rsidR="008051D1" w:rsidRPr="00934B5A" w:rsidRDefault="00872AE1" w:rsidP="005A7E30">
      <w:pPr>
        <w:ind w:right="48" w:firstLine="567"/>
        <w:jc w:val="both"/>
        <w:rPr>
          <w:rFonts w:cs="Arial"/>
        </w:rPr>
      </w:pPr>
      <w:r>
        <w:rPr>
          <w:rFonts w:cs="Arial"/>
        </w:rPr>
        <w:t xml:space="preserve">Printre cele mai importante proiecte de acte normative </w:t>
      </w:r>
      <w:r w:rsidRPr="00872AE1">
        <w:rPr>
          <w:rFonts w:cs="Arial"/>
        </w:rPr>
        <w:t>avizate favorabil</w:t>
      </w:r>
      <w:r w:rsidR="00D24F05">
        <w:rPr>
          <w:rFonts w:cs="Arial"/>
        </w:rPr>
        <w:t xml:space="preserve">, în unele cazuri </w:t>
      </w:r>
      <w:r>
        <w:rPr>
          <w:rFonts w:cs="Arial"/>
        </w:rPr>
        <w:t xml:space="preserve">cu observații, se numără </w:t>
      </w:r>
      <w:r>
        <w:rPr>
          <w:rFonts w:cs="Arial"/>
          <w:lang w:eastAsia="en-GB"/>
        </w:rPr>
        <w:t>proiectul de hotărâre a Guvernului pentru modificarea şi completarea Anexei la Hotărârea Guvernului nr. 337/1993 pentru stabilirea circumscrip</w:t>
      </w:r>
      <w:r>
        <w:rPr>
          <w:lang w:eastAsia="en-GB"/>
        </w:rPr>
        <w:t>ț</w:t>
      </w:r>
      <w:r>
        <w:rPr>
          <w:rFonts w:cs="Arial"/>
          <w:lang w:eastAsia="en-GB"/>
        </w:rPr>
        <w:t>iilor judecătoriilor şi parchetelor de pe lângă judecătorii</w:t>
      </w:r>
      <w:r>
        <w:rPr>
          <w:rFonts w:cs="Arial"/>
          <w:i/>
        </w:rPr>
        <w:t>;</w:t>
      </w:r>
      <w:r>
        <w:rPr>
          <w:rFonts w:cs="Arial"/>
        </w:rPr>
        <w:t xml:space="preserve"> </w:t>
      </w:r>
      <w:r>
        <w:rPr>
          <w:rFonts w:cs="Arial"/>
          <w:lang w:eastAsia="en-GB"/>
        </w:rPr>
        <w:t>proiectul de</w:t>
      </w:r>
      <w:r>
        <w:rPr>
          <w:rFonts w:cs="Tahoma"/>
        </w:rPr>
        <w:t xml:space="preserve"> </w:t>
      </w:r>
      <w:r>
        <w:t>Lege pentru grațierea unor pedepse și a unor măsuri educative privative de libertate</w:t>
      </w:r>
      <w:r>
        <w:rPr>
          <w:rFonts w:cs="Arial"/>
          <w:lang w:eastAsia="en-GB"/>
        </w:rPr>
        <w:t xml:space="preserve"> </w:t>
      </w:r>
      <w:r>
        <w:rPr>
          <w:rFonts w:cs="Arial"/>
        </w:rPr>
        <w:t>şi</w:t>
      </w:r>
      <w:r>
        <w:rPr>
          <w:rFonts w:cs="Courier New"/>
          <w:lang w:eastAsia="en-GB"/>
        </w:rPr>
        <w:t xml:space="preserve"> proiectul de lege pentru modif</w:t>
      </w:r>
      <w:r>
        <w:rPr>
          <w:rFonts w:cs="Arial"/>
          <w:lang w:eastAsia="en-GB"/>
        </w:rPr>
        <w:t>icarea şi completarea Legii nr. 286/2009 privind Codul Penal, a Legii nr. 135/2010 privind Codul de Procedură Penală, pe</w:t>
      </w:r>
      <w:r w:rsidR="00FC0679">
        <w:rPr>
          <w:rFonts w:cs="Arial"/>
          <w:lang w:eastAsia="en-GB"/>
        </w:rPr>
        <w:t xml:space="preserve">ntru completarea articolului 31 </w:t>
      </w:r>
      <w:r>
        <w:rPr>
          <w:rFonts w:cs="Arial"/>
          <w:lang w:eastAsia="en-GB"/>
        </w:rPr>
        <w:t xml:space="preserve">din Legea nr. 304/2004 privind organizarea judiciară, precum şi pentru completarea </w:t>
      </w:r>
      <w:r>
        <w:rPr>
          <w:rFonts w:cs="Arial"/>
          <w:lang w:eastAsia="en-GB"/>
        </w:rPr>
        <w:lastRenderedPageBreak/>
        <w:t xml:space="preserve">articolului 79 din </w:t>
      </w:r>
      <w:r>
        <w:rPr>
          <w:rFonts w:cs="Courier New"/>
          <w:lang w:eastAsia="en-GB"/>
        </w:rPr>
        <w:t>Le</w:t>
      </w:r>
      <w:r>
        <w:rPr>
          <w:rFonts w:cs="Arial"/>
          <w:lang w:eastAsia="en-GB"/>
        </w:rPr>
        <w:t>gea nr. 253/2013 privind executarea pedepselor, a măsurilor educative şi a altor măsuri neprivative de libertate dispuse de organele judiciare în cursul procesului</w:t>
      </w:r>
      <w:r w:rsidR="0008377C">
        <w:rPr>
          <w:rFonts w:cs="Arial"/>
        </w:rPr>
        <w:t>.</w:t>
      </w:r>
    </w:p>
    <w:p w:rsidR="008051D1" w:rsidRPr="00EB7B33" w:rsidRDefault="00934B5A" w:rsidP="00EB7B33">
      <w:pPr>
        <w:ind w:firstLine="709"/>
        <w:jc w:val="both"/>
      </w:pPr>
      <w:r>
        <w:rPr>
          <w:rFonts w:cs="Arial"/>
          <w:lang w:val="ro-RO"/>
        </w:rPr>
        <w:t xml:space="preserve">Din aceeaşi perspectivă a </w:t>
      </w:r>
      <w:r w:rsidR="008051D1">
        <w:rPr>
          <w:rFonts w:cs="Arial"/>
          <w:lang w:val="ro-RO"/>
        </w:rPr>
        <w:t>raporturilor cu puterea executivă</w:t>
      </w:r>
      <w:r w:rsidR="009C5631">
        <w:rPr>
          <w:rFonts w:cs="Arial"/>
          <w:lang w:val="ro-RO"/>
        </w:rPr>
        <w:t>,</w:t>
      </w:r>
      <w:r w:rsidR="008051D1">
        <w:rPr>
          <w:rFonts w:cs="Arial"/>
          <w:lang w:val="ro-RO"/>
        </w:rPr>
        <w:t xml:space="preserve"> </w:t>
      </w:r>
      <w:r>
        <w:rPr>
          <w:rFonts w:cs="Arial"/>
          <w:lang w:val="ro-RO"/>
        </w:rPr>
        <w:t xml:space="preserve">un element important de semnalat sunt </w:t>
      </w:r>
      <w:r w:rsidR="00EB438A">
        <w:rPr>
          <w:rFonts w:cs="Arial"/>
          <w:b/>
          <w:lang w:val="ro-RO"/>
        </w:rPr>
        <w:t>cele 15</w:t>
      </w:r>
      <w:r w:rsidR="008051D1">
        <w:rPr>
          <w:rFonts w:cs="Arial"/>
          <w:b/>
          <w:lang w:val="ro-RO"/>
        </w:rPr>
        <w:t xml:space="preserve"> sesizări</w:t>
      </w:r>
      <w:r w:rsidR="008051D1">
        <w:rPr>
          <w:rFonts w:cs="Arial"/>
          <w:lang w:val="ro-RO"/>
        </w:rPr>
        <w:t xml:space="preserve"> transmise de către Cons</w:t>
      </w:r>
      <w:r w:rsidR="0008377C">
        <w:rPr>
          <w:rFonts w:cs="Arial"/>
          <w:lang w:val="ro-RO"/>
        </w:rPr>
        <w:t>iliul Superior al Magistraturii</w:t>
      </w:r>
      <w:r w:rsidR="009C5631">
        <w:rPr>
          <w:rFonts w:cs="Arial"/>
          <w:lang w:val="ro-RO"/>
        </w:rPr>
        <w:t>,</w:t>
      </w:r>
      <w:r w:rsidR="008051D1">
        <w:rPr>
          <w:rFonts w:cs="Arial"/>
          <w:lang w:val="ro-RO"/>
        </w:rPr>
        <w:t xml:space="preserve"> în cursul </w:t>
      </w:r>
      <w:r w:rsidR="00397C7A">
        <w:rPr>
          <w:rFonts w:cs="Arial"/>
          <w:lang w:val="ro-RO"/>
        </w:rPr>
        <w:t>anului 2017</w:t>
      </w:r>
      <w:r w:rsidR="009C5631">
        <w:rPr>
          <w:rFonts w:cs="Arial"/>
          <w:lang w:val="ro-RO"/>
        </w:rPr>
        <w:t>,</w:t>
      </w:r>
      <w:r w:rsidR="008051D1">
        <w:rPr>
          <w:rFonts w:cs="Arial"/>
          <w:lang w:val="ro-RO"/>
        </w:rPr>
        <w:t xml:space="preserve"> Ministerului Justiţiei </w:t>
      </w:r>
      <w:r w:rsidR="008051D1">
        <w:rPr>
          <w:rFonts w:cs="Arial"/>
        </w:rPr>
        <w:t>pentru iniţierea sau modificarea unor acte normative</w:t>
      </w:r>
      <w:r w:rsidR="008051D1">
        <w:rPr>
          <w:rFonts w:cs="Arial"/>
          <w:lang w:val="ro-RO"/>
        </w:rPr>
        <w:t xml:space="preserve">, printre care se regăsesc şi următoarele: </w:t>
      </w:r>
      <w:r w:rsidR="005A1258">
        <w:rPr>
          <w:rFonts w:cs="Arial"/>
          <w:lang w:eastAsia="en-GB"/>
        </w:rPr>
        <w:t>propunerile de modificare a normelor de competenţă în materia contenciosului administrativ şi fiscal formulate de Înalta Curte de Casaţie şi Justiție; adoptarea unei hotărâri de Guvern care să prevadă că numărul maxim de posturi pentru Institutul Naţional al Magistraturii este de 95 de posturi; amânarea din nou a intrării în vigoare a Legii nr. 151/2015 privind procedura insolvenţei persoanei fizice, pentru adoptarea măsurilor ce se impun pentru pregătirea tuturor instituţiilor şi autorităţilor publice implicate în procedura de insolvenţă, atât sub aspect funcţional, cât şi organizatoric</w:t>
      </w:r>
      <w:r w:rsidR="005A1258">
        <w:t xml:space="preserve">; </w:t>
      </w:r>
      <w:r w:rsidR="005A1258">
        <w:rPr>
          <w:rFonts w:cs="Arial"/>
          <w:lang w:eastAsia="en-GB"/>
        </w:rPr>
        <w:t>transmiterea către Ministerul Justiţiei a propunerilor Consiliului Superior al Magistraturii privind Legea nr. 303/2004 privind statutul judecătorilor şi procurorilor, Legea nr. 304/2004 privind organizarea judiciară şi Legea nr 317/2004 privind Consiliul Superior al Magistraturii;  transmiterea propunerilor de modificare a Codului civil şi</w:t>
      </w:r>
      <w:r w:rsidR="00CD25D6">
        <w:rPr>
          <w:rFonts w:cs="Arial"/>
          <w:lang w:eastAsia="en-GB"/>
        </w:rPr>
        <w:t xml:space="preserve"> a Codului de procedură civilă şi a </w:t>
      </w:r>
      <w:r w:rsidR="005A1258">
        <w:rPr>
          <w:rFonts w:cs="Arial"/>
          <w:lang w:eastAsia="en-GB"/>
        </w:rPr>
        <w:t>propunerilor de modificare a Codului penal şi a Codului de procedură penal</w:t>
      </w:r>
      <w:r w:rsidR="00786E52">
        <w:rPr>
          <w:rFonts w:cs="Arial"/>
          <w:lang w:eastAsia="en-GB"/>
        </w:rPr>
        <w:t>a</w:t>
      </w:r>
      <w:r w:rsidR="002432AD">
        <w:t>.</w:t>
      </w:r>
    </w:p>
    <w:p w:rsidR="008051D1" w:rsidRDefault="00EB7B33" w:rsidP="008051D1">
      <w:pPr>
        <w:ind w:right="45" w:firstLine="709"/>
        <w:jc w:val="both"/>
        <w:rPr>
          <w:rFonts w:cs="Arial"/>
          <w:lang w:val="ro-RO"/>
        </w:rPr>
      </w:pPr>
      <w:r>
        <w:rPr>
          <w:rFonts w:cs="Arial"/>
        </w:rPr>
        <w:t>În egală măsură</w:t>
      </w:r>
      <w:r w:rsidR="008051D1">
        <w:rPr>
          <w:rFonts w:cs="Arial"/>
        </w:rPr>
        <w:t xml:space="preserve">, în cadrul colaborării cu Ministerul Justiţiei se înscrie şi participarea reprezentanţilor Consiliului, alături de cei ai Ministerului Justiţiei, la lucrările diverselor </w:t>
      </w:r>
      <w:r w:rsidR="008051D1">
        <w:rPr>
          <w:rFonts w:cs="Arial"/>
          <w:b/>
        </w:rPr>
        <w:t>grupuri de lucru interinstituţionale</w:t>
      </w:r>
      <w:r w:rsidR="008051D1">
        <w:rPr>
          <w:rFonts w:cs="Arial"/>
        </w:rPr>
        <w:t xml:space="preserve"> pe teme privind sistemul judiciar.</w:t>
      </w:r>
    </w:p>
    <w:p w:rsidR="008051D1" w:rsidRDefault="008051D1" w:rsidP="008051D1">
      <w:pPr>
        <w:ind w:right="43" w:firstLine="706"/>
        <w:jc w:val="both"/>
        <w:rPr>
          <w:rFonts w:cs="Arial"/>
          <w:lang w:val="ro-RO"/>
        </w:rPr>
      </w:pPr>
      <w:r>
        <w:rPr>
          <w:rFonts w:cs="Calibri"/>
          <w:lang w:val="ro-RO"/>
        </w:rPr>
        <w:t xml:space="preserve">În ceea ce priveşte </w:t>
      </w:r>
      <w:r>
        <w:rPr>
          <w:rFonts w:cs="Calibri"/>
          <w:b/>
          <w:lang w:val="ro-RO"/>
        </w:rPr>
        <w:t>relaţia Consiliului cu Preşedintele României,</w:t>
      </w:r>
      <w:r>
        <w:rPr>
          <w:rFonts w:cs="Calibri"/>
          <w:b/>
          <w:i/>
          <w:lang w:val="ro-RO"/>
        </w:rPr>
        <w:t xml:space="preserve"> </w:t>
      </w:r>
      <w:r>
        <w:rPr>
          <w:rFonts w:cs="Calibri"/>
          <w:lang w:val="ro-RO"/>
        </w:rPr>
        <w:t xml:space="preserve">aceasta s-a circumscris prevederilor art. 134 din Constituţia României şi celor din legile organice privind justiţia, în temeiul cărora au </w:t>
      </w:r>
      <w:r>
        <w:rPr>
          <w:rFonts w:cs="Arial"/>
          <w:lang w:val="ro-RO"/>
        </w:rPr>
        <w:t>fost înaintate Preşedintelui României hotărârile Plenului Consiliului Superior al Magistraturii privind propuneri</w:t>
      </w:r>
      <w:r w:rsidR="0008377C">
        <w:rPr>
          <w:rFonts w:cs="Arial"/>
          <w:lang w:val="ro-RO"/>
        </w:rPr>
        <w:t>le de numire în funcţiile</w:t>
      </w:r>
      <w:r w:rsidR="00EB7B33">
        <w:rPr>
          <w:rFonts w:cs="Arial"/>
          <w:lang w:val="ro-RO"/>
        </w:rPr>
        <w:t xml:space="preserve"> de judecător şi procuror</w:t>
      </w:r>
      <w:r>
        <w:rPr>
          <w:rFonts w:cs="Arial"/>
          <w:lang w:val="ro-RO"/>
        </w:rPr>
        <w:t xml:space="preserve">, </w:t>
      </w:r>
      <w:r w:rsidR="0008377C">
        <w:rPr>
          <w:rFonts w:cs="Arial"/>
          <w:lang w:val="ro-RO"/>
        </w:rPr>
        <w:t xml:space="preserve">de reîncadrare în funcţia de judecător si cele </w:t>
      </w:r>
      <w:r>
        <w:rPr>
          <w:rFonts w:cs="Arial"/>
          <w:lang w:val="ro-RO"/>
        </w:rPr>
        <w:t>de eliberare din funcţ</w:t>
      </w:r>
      <w:r w:rsidR="0008377C">
        <w:rPr>
          <w:rFonts w:cs="Arial"/>
          <w:lang w:val="ro-RO"/>
        </w:rPr>
        <w:t>iile de judecător şi procuror.</w:t>
      </w:r>
      <w:r>
        <w:rPr>
          <w:rFonts w:cs="Arial"/>
          <w:lang w:val="ro-RO"/>
        </w:rPr>
        <w:t xml:space="preserve"> </w:t>
      </w:r>
    </w:p>
    <w:p w:rsidR="008051D1" w:rsidRDefault="008051D1" w:rsidP="008051D1">
      <w:pPr>
        <w:ind w:firstLine="708"/>
        <w:jc w:val="both"/>
        <w:rPr>
          <w:rFonts w:cs="Calibri"/>
          <w:lang w:val="ro-RO"/>
        </w:rPr>
      </w:pPr>
    </w:p>
    <w:p w:rsidR="008051D1" w:rsidRPr="00DE7F5B" w:rsidRDefault="00DB08E8" w:rsidP="001D0236">
      <w:pPr>
        <w:autoSpaceDE w:val="0"/>
        <w:autoSpaceDN w:val="0"/>
        <w:adjustRightInd w:val="0"/>
        <w:ind w:firstLine="708"/>
        <w:jc w:val="both"/>
        <w:rPr>
          <w:rStyle w:val="rvts19"/>
        </w:rPr>
      </w:pPr>
      <w:r>
        <w:rPr>
          <w:rStyle w:val="rvts19"/>
        </w:rPr>
        <w:t xml:space="preserve">Activitatea </w:t>
      </w:r>
      <w:r w:rsidR="008051D1">
        <w:rPr>
          <w:rStyle w:val="rvts19"/>
        </w:rPr>
        <w:t>Consiliul</w:t>
      </w:r>
      <w:r>
        <w:rPr>
          <w:rStyle w:val="rvts19"/>
        </w:rPr>
        <w:t xml:space="preserve">ui a urmărit şi </w:t>
      </w:r>
      <w:r w:rsidR="008051D1">
        <w:rPr>
          <w:rStyle w:val="rvts19"/>
          <w:b/>
        </w:rPr>
        <w:t xml:space="preserve">dezvoltarea capacităţii instituţionale a </w:t>
      </w:r>
      <w:r w:rsidR="009158B4">
        <w:rPr>
          <w:rStyle w:val="rvts19"/>
          <w:b/>
        </w:rPr>
        <w:t>Institutului Naţional al</w:t>
      </w:r>
      <w:r w:rsidR="00DE7F5B">
        <w:rPr>
          <w:rStyle w:val="rvts19"/>
          <w:b/>
        </w:rPr>
        <w:t xml:space="preserve"> Magistraturii</w:t>
      </w:r>
      <w:r w:rsidR="008051D1">
        <w:rPr>
          <w:rStyle w:val="rvts19"/>
          <w:b/>
        </w:rPr>
        <w:t xml:space="preserve"> şi </w:t>
      </w:r>
      <w:r w:rsidR="00DE7F5B">
        <w:rPr>
          <w:rStyle w:val="rvts19"/>
          <w:b/>
        </w:rPr>
        <w:t>Şcolii Naţionale de Grefieri</w:t>
      </w:r>
      <w:r w:rsidR="008051D1">
        <w:rPr>
          <w:rStyle w:val="rvts19"/>
        </w:rPr>
        <w:t xml:space="preserve">, </w:t>
      </w:r>
      <w:r>
        <w:rPr>
          <w:rStyle w:val="rvts19"/>
        </w:rPr>
        <w:t>în ceea ce priveşte prima instituţie fiind întreprinse demersuri pentru majorarea numărului de posturi din statul de funcţii de la 85 la 95</w:t>
      </w:r>
      <w:r w:rsidR="008051D1">
        <w:rPr>
          <w:rStyle w:val="rvts19"/>
        </w:rPr>
        <w:t xml:space="preserve">. </w:t>
      </w:r>
      <w:r>
        <w:rPr>
          <w:rStyle w:val="rvts19"/>
        </w:rPr>
        <w:t>În egală măsură</w:t>
      </w:r>
      <w:r w:rsidR="008051D1">
        <w:rPr>
          <w:rStyle w:val="rvts19"/>
        </w:rPr>
        <w:t>,</w:t>
      </w:r>
      <w:r w:rsidR="001D0236">
        <w:rPr>
          <w:rStyle w:val="rvts19"/>
        </w:rPr>
        <w:t xml:space="preserve"> </w:t>
      </w:r>
      <w:r w:rsidR="00233D98">
        <w:rPr>
          <w:rStyle w:val="rvts19"/>
        </w:rPr>
        <w:t>în cazul INM au fost recrutaţi 2</w:t>
      </w:r>
      <w:r w:rsidR="001D0236">
        <w:rPr>
          <w:rStyle w:val="rvts19"/>
        </w:rPr>
        <w:t xml:space="preserve"> formatori - </w:t>
      </w:r>
      <w:r w:rsidR="00233D98">
        <w:rPr>
          <w:rStyle w:val="rvts19"/>
        </w:rPr>
        <w:t>personal de instruire propriu, 9</w:t>
      </w:r>
      <w:r w:rsidR="001D0236">
        <w:rPr>
          <w:rStyle w:val="rvts19"/>
        </w:rPr>
        <w:t xml:space="preserve"> formatori colaboratori şi </w:t>
      </w:r>
      <w:r w:rsidR="001A4262">
        <w:rPr>
          <w:rStyle w:val="rvts19"/>
        </w:rPr>
        <w:t>7</w:t>
      </w:r>
      <w:r w:rsidR="008051D1">
        <w:rPr>
          <w:rStyle w:val="rvts19"/>
        </w:rPr>
        <w:t xml:space="preserve"> coordonatori de practică</w:t>
      </w:r>
      <w:r w:rsidR="001D0236">
        <w:rPr>
          <w:rStyle w:val="rvts19"/>
        </w:rPr>
        <w:t>, iar SNG a recrutat 3</w:t>
      </w:r>
      <w:r w:rsidR="008051D1">
        <w:rPr>
          <w:rStyle w:val="rvts19"/>
        </w:rPr>
        <w:t xml:space="preserve"> formatori </w:t>
      </w:r>
      <w:r w:rsidR="001D0236">
        <w:rPr>
          <w:rStyle w:val="rvts19"/>
        </w:rPr>
        <w:t>- personal de instruire propriu</w:t>
      </w:r>
      <w:r w:rsidR="001D0236" w:rsidRPr="00DE7F5B">
        <w:rPr>
          <w:rStyle w:val="rvts19"/>
        </w:rPr>
        <w:t>.</w:t>
      </w:r>
    </w:p>
    <w:p w:rsidR="008051D1" w:rsidRDefault="008051D1" w:rsidP="008051D1">
      <w:pPr>
        <w:autoSpaceDE w:val="0"/>
        <w:autoSpaceDN w:val="0"/>
        <w:adjustRightInd w:val="0"/>
        <w:ind w:firstLine="708"/>
        <w:jc w:val="both"/>
        <w:rPr>
          <w:rStyle w:val="rvts19"/>
        </w:rPr>
      </w:pPr>
    </w:p>
    <w:p w:rsidR="008051D1" w:rsidRPr="00735361" w:rsidRDefault="008051D1" w:rsidP="00735361">
      <w:pPr>
        <w:pStyle w:val="NormalWeb"/>
        <w:spacing w:before="0" w:beforeAutospacing="0" w:after="0" w:afterAutospacing="0"/>
        <w:ind w:firstLine="708"/>
        <w:jc w:val="both"/>
        <w:rPr>
          <w:rStyle w:val="rvts19"/>
          <w:rFonts w:asciiTheme="minorHAnsi" w:hAnsiTheme="minorHAnsi"/>
        </w:rPr>
      </w:pPr>
      <w:r w:rsidRPr="007A3384">
        <w:rPr>
          <w:rStyle w:val="rvts19"/>
          <w:rFonts w:asciiTheme="minorHAnsi" w:hAnsiTheme="minorHAnsi"/>
        </w:rPr>
        <w:t xml:space="preserve">Un </w:t>
      </w:r>
      <w:r w:rsidR="00B02FF8" w:rsidRPr="007A3384">
        <w:rPr>
          <w:rStyle w:val="rvts19"/>
          <w:rFonts w:asciiTheme="minorHAnsi" w:hAnsiTheme="minorHAnsi"/>
        </w:rPr>
        <w:t xml:space="preserve">element important de semnalat este preocuparea manifestată </w:t>
      </w:r>
      <w:r w:rsidR="00542460" w:rsidRPr="007A3384">
        <w:rPr>
          <w:rStyle w:val="rvts19"/>
          <w:rFonts w:asciiTheme="minorHAnsi" w:hAnsiTheme="minorHAnsi"/>
        </w:rPr>
        <w:t>în perio</w:t>
      </w:r>
      <w:r w:rsidR="00655BCB" w:rsidRPr="007A3384">
        <w:rPr>
          <w:rStyle w:val="rvts19"/>
          <w:rFonts w:asciiTheme="minorHAnsi" w:hAnsiTheme="minorHAnsi"/>
        </w:rPr>
        <w:t xml:space="preserve">ada de referinţă </w:t>
      </w:r>
      <w:r w:rsidR="00B02FF8" w:rsidRPr="007A3384">
        <w:rPr>
          <w:rStyle w:val="rvts19"/>
          <w:rFonts w:asciiTheme="minorHAnsi" w:hAnsiTheme="minorHAnsi"/>
        </w:rPr>
        <w:t xml:space="preserve">pentru </w:t>
      </w:r>
      <w:r w:rsidR="00B02FF8" w:rsidRPr="007A3384">
        <w:rPr>
          <w:rStyle w:val="rvts19"/>
          <w:rFonts w:asciiTheme="minorHAnsi" w:hAnsiTheme="minorHAnsi"/>
          <w:b/>
        </w:rPr>
        <w:t>asigurarea necesarului de personal la nivelul instanţelor şi parchetelor</w:t>
      </w:r>
      <w:r w:rsidR="00B02FF8" w:rsidRPr="007A3384">
        <w:rPr>
          <w:rStyle w:val="rvts19"/>
          <w:rFonts w:asciiTheme="minorHAnsi" w:hAnsiTheme="minorHAnsi"/>
        </w:rPr>
        <w:t>, inclusiv prin organizarea în cursul acestui an a două concursuri de admitere în magistratură, în condiţiile art.</w:t>
      </w:r>
      <w:r w:rsidR="00655BCB" w:rsidRPr="007A3384">
        <w:rPr>
          <w:rStyle w:val="rvts19"/>
          <w:rFonts w:asciiTheme="minorHAnsi" w:hAnsiTheme="minorHAnsi"/>
        </w:rPr>
        <w:t xml:space="preserve"> 33 din Legea nr. 303/2004</w:t>
      </w:r>
      <w:r w:rsidR="00542460" w:rsidRPr="007A3384">
        <w:rPr>
          <w:rStyle w:val="rvts19"/>
          <w:rFonts w:asciiTheme="minorHAnsi" w:hAnsiTheme="minorHAnsi"/>
        </w:rPr>
        <w:t xml:space="preserve">. Ca urmare a </w:t>
      </w:r>
      <w:r w:rsidR="009D1E75">
        <w:rPr>
          <w:rStyle w:val="rvts19"/>
          <w:rFonts w:asciiTheme="minorHAnsi" w:hAnsiTheme="minorHAnsi"/>
        </w:rPr>
        <w:t>demersurilor întreprinse în perioada de referinţă</w:t>
      </w:r>
      <w:r w:rsidR="004B059E">
        <w:rPr>
          <w:rStyle w:val="rvts19"/>
          <w:rFonts w:asciiTheme="minorHAnsi" w:hAnsiTheme="minorHAnsi"/>
        </w:rPr>
        <w:t>,</w:t>
      </w:r>
      <w:r w:rsidR="009D1E75">
        <w:rPr>
          <w:rStyle w:val="rvts19"/>
          <w:rFonts w:asciiTheme="minorHAnsi" w:hAnsiTheme="minorHAnsi"/>
        </w:rPr>
        <w:t xml:space="preserve"> </w:t>
      </w:r>
      <w:r w:rsidR="00542460" w:rsidRPr="007A3384">
        <w:rPr>
          <w:rStyle w:val="rvts19"/>
          <w:rFonts w:asciiTheme="minorHAnsi" w:hAnsiTheme="minorHAnsi"/>
        </w:rPr>
        <w:t xml:space="preserve">se constată </w:t>
      </w:r>
      <w:r w:rsidR="00542460" w:rsidRPr="009D1E75">
        <w:rPr>
          <w:rStyle w:val="rvts19"/>
          <w:rFonts w:asciiTheme="minorHAnsi" w:hAnsiTheme="minorHAnsi"/>
          <w:b/>
        </w:rPr>
        <w:t xml:space="preserve">o creştere </w:t>
      </w:r>
      <w:r w:rsidR="007A3384" w:rsidRPr="009D1E75">
        <w:rPr>
          <w:rStyle w:val="rvts19"/>
          <w:rFonts w:asciiTheme="minorHAnsi" w:hAnsiTheme="minorHAnsi"/>
          <w:b/>
        </w:rPr>
        <w:t>semni</w:t>
      </w:r>
      <w:r w:rsidR="009D1E75" w:rsidRPr="009D1E75">
        <w:rPr>
          <w:rStyle w:val="rvts19"/>
          <w:rFonts w:asciiTheme="minorHAnsi" w:hAnsiTheme="minorHAnsi"/>
          <w:b/>
        </w:rPr>
        <w:t>ficativă</w:t>
      </w:r>
      <w:r w:rsidR="009D1E75">
        <w:rPr>
          <w:rStyle w:val="rvts19"/>
          <w:rFonts w:asciiTheme="minorHAnsi" w:hAnsiTheme="minorHAnsi"/>
          <w:b/>
        </w:rPr>
        <w:t>, faţă de anul 2016,</w:t>
      </w:r>
      <w:r w:rsidR="009D1E75" w:rsidRPr="009D1E75">
        <w:rPr>
          <w:rStyle w:val="rvts19"/>
          <w:rFonts w:asciiTheme="minorHAnsi" w:hAnsiTheme="minorHAnsi"/>
          <w:b/>
        </w:rPr>
        <w:t xml:space="preserve"> a</w:t>
      </w:r>
      <w:r w:rsidR="00542460" w:rsidRPr="009D1E75">
        <w:rPr>
          <w:rStyle w:val="rvts19"/>
          <w:rFonts w:asciiTheme="minorHAnsi" w:hAnsiTheme="minorHAnsi"/>
          <w:b/>
        </w:rPr>
        <w:t xml:space="preserve"> </w:t>
      </w:r>
      <w:r w:rsidR="007A3384" w:rsidRPr="009D1E75">
        <w:rPr>
          <w:rFonts w:asciiTheme="minorHAnsi" w:hAnsiTheme="minorHAnsi"/>
          <w:b/>
          <w:lang w:val="ro-RO"/>
        </w:rPr>
        <w:t>numărului posturilor de judecător şi procuror ce se vor ocupa</w:t>
      </w:r>
      <w:r w:rsidR="007A3384" w:rsidRPr="007A3384">
        <w:rPr>
          <w:rFonts w:asciiTheme="minorHAnsi" w:hAnsiTheme="minorHAnsi"/>
          <w:lang w:val="ro-RO"/>
        </w:rPr>
        <w:t xml:space="preserve"> </w:t>
      </w:r>
      <w:r w:rsidR="00E0580D">
        <w:rPr>
          <w:rFonts w:asciiTheme="minorHAnsi" w:hAnsiTheme="minorHAnsi"/>
          <w:lang w:val="ro-RO"/>
        </w:rPr>
        <w:t>prin</w:t>
      </w:r>
      <w:r w:rsidR="007A3384" w:rsidRPr="007A3384">
        <w:rPr>
          <w:rFonts w:asciiTheme="minorHAnsi" w:hAnsiTheme="minorHAnsi"/>
          <w:lang w:val="ro-RO"/>
        </w:rPr>
        <w:t xml:space="preserve"> pr</w:t>
      </w:r>
      <w:r w:rsidR="00E0580D">
        <w:rPr>
          <w:rFonts w:asciiTheme="minorHAnsi" w:hAnsiTheme="minorHAnsi"/>
          <w:lang w:val="ro-RO"/>
        </w:rPr>
        <w:t>ocedurile</w:t>
      </w:r>
      <w:r w:rsidR="009B74E3">
        <w:rPr>
          <w:rFonts w:asciiTheme="minorHAnsi" w:hAnsiTheme="minorHAnsi"/>
          <w:lang w:val="ro-RO"/>
        </w:rPr>
        <w:t xml:space="preserve"> derulate de Consiliu</w:t>
      </w:r>
      <w:r w:rsidR="007A3384" w:rsidRPr="007A3384">
        <w:rPr>
          <w:rFonts w:asciiTheme="minorHAnsi" w:hAnsiTheme="minorHAnsi"/>
          <w:lang w:val="ro-RO"/>
        </w:rPr>
        <w:t xml:space="preserve"> în anul 2017. Astfel, în anul 2016 s-au ocupat 124 de posturi de judecător la judecătorii</w:t>
      </w:r>
      <w:r w:rsidR="007A3384">
        <w:rPr>
          <w:rFonts w:asciiTheme="minorHAnsi" w:hAnsiTheme="minorHAnsi"/>
          <w:lang w:val="ro-RO"/>
        </w:rPr>
        <w:t xml:space="preserve"> şi </w:t>
      </w:r>
      <w:r w:rsidR="007A3384" w:rsidRPr="007A3384">
        <w:rPr>
          <w:rFonts w:asciiTheme="minorHAnsi" w:hAnsiTheme="minorHAnsi"/>
          <w:lang w:val="ro-RO"/>
        </w:rPr>
        <w:t>83 de posturi de procuror la parchetele de pe lângă judecătorii,</w:t>
      </w:r>
      <w:r w:rsidR="00B83C4A">
        <w:rPr>
          <w:rFonts w:asciiTheme="minorHAnsi" w:hAnsiTheme="minorHAnsi"/>
          <w:b/>
          <w:lang w:val="ro-RO"/>
        </w:rPr>
        <w:t xml:space="preserve"> comparativ cu 250</w:t>
      </w:r>
      <w:r w:rsidR="007A3384">
        <w:rPr>
          <w:rFonts w:asciiTheme="minorHAnsi" w:hAnsiTheme="minorHAnsi"/>
          <w:b/>
          <w:lang w:val="ro-RO"/>
        </w:rPr>
        <w:t xml:space="preserve"> de posturi de judecător şi 129 de procuror care</w:t>
      </w:r>
      <w:r w:rsidR="00D63ACC">
        <w:rPr>
          <w:rFonts w:asciiTheme="minorHAnsi" w:hAnsiTheme="minorHAnsi"/>
          <w:b/>
          <w:lang w:val="ro-RO"/>
        </w:rPr>
        <w:t xml:space="preserve"> s-au</w:t>
      </w:r>
      <w:r w:rsidR="007A3384" w:rsidRPr="007A3384">
        <w:rPr>
          <w:rFonts w:asciiTheme="minorHAnsi" w:hAnsiTheme="minorHAnsi"/>
          <w:b/>
          <w:lang w:val="ro-RO"/>
        </w:rPr>
        <w:t xml:space="preserve"> ocupa</w:t>
      </w:r>
      <w:r w:rsidR="00D63ACC">
        <w:rPr>
          <w:rFonts w:asciiTheme="minorHAnsi" w:hAnsiTheme="minorHAnsi"/>
          <w:b/>
          <w:lang w:val="ro-RO"/>
        </w:rPr>
        <w:t>t</w:t>
      </w:r>
      <w:r w:rsidR="007A3384" w:rsidRPr="007A3384">
        <w:rPr>
          <w:rFonts w:asciiTheme="minorHAnsi" w:hAnsiTheme="minorHAnsi"/>
          <w:b/>
          <w:lang w:val="ro-RO"/>
        </w:rPr>
        <w:t xml:space="preserve"> ca urmare a procedurilor derulate în anul 2017</w:t>
      </w:r>
      <w:r w:rsidR="007A3384">
        <w:rPr>
          <w:rFonts w:asciiTheme="minorHAnsi" w:hAnsiTheme="minorHAnsi"/>
        </w:rPr>
        <w:t>.</w:t>
      </w:r>
    </w:p>
    <w:p w:rsidR="008051D1" w:rsidRDefault="00735361" w:rsidP="008051D1">
      <w:pPr>
        <w:ind w:right="48" w:firstLine="709"/>
        <w:jc w:val="both"/>
        <w:rPr>
          <w:rFonts w:cs="Arial"/>
          <w:lang w:val="ro-RO"/>
        </w:rPr>
      </w:pPr>
      <w:r>
        <w:rPr>
          <w:rFonts w:cs="Arial"/>
          <w:lang w:val="ro-RO"/>
        </w:rPr>
        <w:t>În ceea ce priveşte ocuparea funcţiilor de conducere de la instanţe şi parchete situaţia este, însă, s</w:t>
      </w:r>
      <w:r w:rsidR="008051D1">
        <w:rPr>
          <w:rFonts w:cs="Arial"/>
          <w:lang w:val="ro-RO"/>
        </w:rPr>
        <w:t>imilar</w:t>
      </w:r>
      <w:r>
        <w:rPr>
          <w:rFonts w:cs="Arial"/>
          <w:lang w:val="ro-RO"/>
        </w:rPr>
        <w:t>ă</w:t>
      </w:r>
      <w:r w:rsidR="008051D1">
        <w:rPr>
          <w:rFonts w:cs="Arial"/>
          <w:lang w:val="ro-RO"/>
        </w:rPr>
        <w:t xml:space="preserve"> anilor anteriori, </w:t>
      </w:r>
      <w:r w:rsidR="008051D1" w:rsidRPr="00530618">
        <w:rPr>
          <w:rFonts w:cs="Arial"/>
          <w:b/>
          <w:lang w:val="ro-RO"/>
        </w:rPr>
        <w:t xml:space="preserve">gradul de ocupare al </w:t>
      </w:r>
      <w:r w:rsidRPr="00530618">
        <w:rPr>
          <w:rFonts w:cs="Arial"/>
          <w:b/>
          <w:lang w:val="ro-RO"/>
        </w:rPr>
        <w:t>acestor funcţii</w:t>
      </w:r>
      <w:r w:rsidR="008051D1">
        <w:rPr>
          <w:rFonts w:cs="Arial"/>
          <w:lang w:val="ro-RO"/>
        </w:rPr>
        <w:t xml:space="preserve"> de la nivelul curţilor de apel, tribunalelor, judecătoriilor şi parchetelor de pe lângă acestea </w:t>
      </w:r>
      <w:r>
        <w:rPr>
          <w:rFonts w:cs="Arial"/>
          <w:lang w:val="ro-RO"/>
        </w:rPr>
        <w:t>fiind şi în anul 2017</w:t>
      </w:r>
      <w:r w:rsidR="00E517C1">
        <w:rPr>
          <w:rFonts w:cs="Arial"/>
          <w:lang w:val="ro-RO"/>
        </w:rPr>
        <w:t xml:space="preserve"> </w:t>
      </w:r>
      <w:r w:rsidR="008051D1" w:rsidRPr="00530618">
        <w:rPr>
          <w:rFonts w:cs="Arial"/>
          <w:b/>
          <w:lang w:val="ro-RO"/>
        </w:rPr>
        <w:t>unul redus</w:t>
      </w:r>
      <w:r w:rsidR="008051D1">
        <w:rPr>
          <w:rFonts w:cs="Arial"/>
          <w:lang w:val="ro-RO"/>
        </w:rPr>
        <w:t>, respectiv sub 50%, atât în cazul instanţelor, cât şi al parchetelor.</w:t>
      </w:r>
    </w:p>
    <w:p w:rsidR="008051D1" w:rsidRDefault="008051D1" w:rsidP="00DF6349">
      <w:pPr>
        <w:jc w:val="both"/>
      </w:pPr>
    </w:p>
    <w:p w:rsidR="009B74E3" w:rsidRPr="00B806BF" w:rsidRDefault="008051D1" w:rsidP="009B74E3">
      <w:pPr>
        <w:ind w:right="48" w:firstLine="709"/>
        <w:jc w:val="both"/>
        <w:rPr>
          <w:rFonts w:cs="Arial"/>
          <w:b/>
        </w:rPr>
      </w:pPr>
      <w:r>
        <w:rPr>
          <w:rFonts w:cs="Arial"/>
          <w:lang w:val="ro-RO"/>
        </w:rPr>
        <w:t xml:space="preserve">În exercitarea atribuţiilor Consiliului Superior al Magistraturii referitoare la </w:t>
      </w:r>
      <w:r>
        <w:rPr>
          <w:rFonts w:cs="Arial"/>
          <w:b/>
          <w:lang w:val="ro-RO"/>
        </w:rPr>
        <w:t>elaborarea legislaţiei secundare</w:t>
      </w:r>
      <w:r w:rsidR="003D11AC">
        <w:rPr>
          <w:rFonts w:cs="Arial"/>
          <w:lang w:val="ro-RO"/>
        </w:rPr>
        <w:t xml:space="preserve"> </w:t>
      </w:r>
      <w:r w:rsidR="00E517C1">
        <w:rPr>
          <w:rFonts w:cs="Arial"/>
          <w:lang w:val="ro-RO"/>
        </w:rPr>
        <w:t xml:space="preserve">au fost modificate şi </w:t>
      </w:r>
      <w:r>
        <w:rPr>
          <w:rFonts w:cs="Arial"/>
          <w:lang w:val="ro-RO"/>
        </w:rPr>
        <w:t>c</w:t>
      </w:r>
      <w:r w:rsidR="00EE3423">
        <w:rPr>
          <w:rFonts w:cs="Arial"/>
          <w:lang w:val="ro-RO"/>
        </w:rPr>
        <w:t xml:space="preserve">ompletate mai multe regulamente </w:t>
      </w:r>
      <w:r>
        <w:rPr>
          <w:rFonts w:cs="Arial"/>
          <w:lang w:val="ro-RO"/>
        </w:rPr>
        <w:t xml:space="preserve">ce intră în competenţa de reglementare a Consiliului, </w:t>
      </w:r>
      <w:r>
        <w:rPr>
          <w:rFonts w:cs="Arial"/>
          <w:b/>
          <w:lang w:val="ro-RO"/>
        </w:rPr>
        <w:t xml:space="preserve">Plenul adoptând </w:t>
      </w:r>
      <w:r w:rsidR="009B74E3" w:rsidRPr="00B806BF">
        <w:rPr>
          <w:rFonts w:cs="Arial"/>
          <w:b/>
        </w:rPr>
        <w:t>16 hotărâri în acest sens.</w:t>
      </w:r>
    </w:p>
    <w:p w:rsidR="00B60629" w:rsidRDefault="009B74E3" w:rsidP="00B60629">
      <w:pPr>
        <w:ind w:right="43" w:firstLine="706"/>
        <w:jc w:val="both"/>
        <w:rPr>
          <w:lang w:val="de-DE"/>
        </w:rPr>
      </w:pPr>
      <w:r>
        <w:rPr>
          <w:rFonts w:cs="Arial"/>
        </w:rPr>
        <w:t>Dintre modificăril</w:t>
      </w:r>
      <w:r w:rsidR="00FF1E4B">
        <w:rPr>
          <w:rFonts w:cs="Arial"/>
        </w:rPr>
        <w:t xml:space="preserve">e operate asupra regulamentelor </w:t>
      </w:r>
      <w:r>
        <w:rPr>
          <w:rFonts w:cs="Arial"/>
        </w:rPr>
        <w:t>existente sunt de menţionat cele prin care s-a urmărit îmbunătăţirea procedurilor de concurs, în cazul unor concursuri organizate pe baza regulamentelor aprobate prin hotărâri ale Consiliului Superior al Ma</w:t>
      </w:r>
      <w:r w:rsidR="0028224D">
        <w:rPr>
          <w:rFonts w:cs="Arial"/>
        </w:rPr>
        <w:t xml:space="preserve">gistraturii, cum ar fi </w:t>
      </w:r>
      <w:r>
        <w:rPr>
          <w:rFonts w:cs="Arial"/>
        </w:rPr>
        <w:t xml:space="preserve">modificarea </w:t>
      </w:r>
      <w:r>
        <w:rPr>
          <w:rFonts w:cs="Arial"/>
        </w:rPr>
        <w:lastRenderedPageBreak/>
        <w:t>şi completarea Regulamentului privind concursul de admitere şi examenul de absolvire a Institutului Naţional al Mag</w:t>
      </w:r>
      <w:r w:rsidR="0028224D">
        <w:rPr>
          <w:rFonts w:cs="Arial"/>
        </w:rPr>
        <w:t>istraturii</w:t>
      </w:r>
      <w:r w:rsidR="00B60629">
        <w:rPr>
          <w:rFonts w:cs="Arial"/>
        </w:rPr>
        <w:t>;</w:t>
      </w:r>
      <w:r w:rsidR="0028224D">
        <w:rPr>
          <w:rFonts w:cs="Arial"/>
        </w:rPr>
        <w:t xml:space="preserve"> </w:t>
      </w:r>
      <w:r>
        <w:rPr>
          <w:rFonts w:cs="Arial"/>
        </w:rPr>
        <w:t>modificarea şi completarea</w:t>
      </w:r>
      <w:r>
        <w:rPr>
          <w:rFonts w:cs="Arial"/>
          <w:lang w:eastAsia="en-GB"/>
        </w:rPr>
        <w:t xml:space="preserve"> Regulamentului privind organizarea şi desfăşurarea concursu</w:t>
      </w:r>
      <w:r w:rsidR="0028224D">
        <w:rPr>
          <w:rFonts w:cs="Arial"/>
          <w:lang w:eastAsia="en-GB"/>
        </w:rPr>
        <w:t>lui de admitere în magistratură</w:t>
      </w:r>
      <w:r w:rsidR="00B60629">
        <w:rPr>
          <w:rFonts w:cs="Arial"/>
          <w:lang w:eastAsia="en-GB"/>
        </w:rPr>
        <w:t>;</w:t>
      </w:r>
      <w:r w:rsidR="0028224D">
        <w:rPr>
          <w:rFonts w:cs="Arial"/>
          <w:lang w:eastAsia="en-GB"/>
        </w:rPr>
        <w:t xml:space="preserve"> a </w:t>
      </w:r>
      <w:r>
        <w:rPr>
          <w:rFonts w:cs="Arial"/>
          <w:lang w:eastAsia="en-GB"/>
        </w:rPr>
        <w:t>Regulamentului privind organizarea şi desfăşurarea concursului de admitere l</w:t>
      </w:r>
      <w:r w:rsidR="0028224D">
        <w:rPr>
          <w:rFonts w:cs="Arial"/>
          <w:lang w:eastAsia="en-GB"/>
        </w:rPr>
        <w:t xml:space="preserve">a Şcoala Naţională de Grefieri; </w:t>
      </w:r>
      <w:r>
        <w:rPr>
          <w:rFonts w:cs="Arial"/>
        </w:rPr>
        <w:t>modificarea şi completarea</w:t>
      </w:r>
      <w:r>
        <w:rPr>
          <w:rFonts w:cs="Arial"/>
          <w:lang w:eastAsia="en-GB"/>
        </w:rPr>
        <w:t xml:space="preserve"> Regulamentului de organizare şi desfăşurare a concursului sau examenului pentru numirea în funcţii de conducere a judecătorilor şi procurorilor</w:t>
      </w:r>
      <w:r w:rsidR="00B60629">
        <w:rPr>
          <w:rFonts w:cs="Arial"/>
          <w:lang w:val="ro-RO"/>
        </w:rPr>
        <w:t>; modificarea</w:t>
      </w:r>
      <w:r w:rsidR="00633496">
        <w:rPr>
          <w:rFonts w:cs="Arial"/>
          <w:lang w:val="ro-RO"/>
        </w:rPr>
        <w:t xml:space="preserve"> şi comp</w:t>
      </w:r>
      <w:r w:rsidR="00B60629">
        <w:rPr>
          <w:rFonts w:cs="Arial"/>
          <w:lang w:val="ro-RO"/>
        </w:rPr>
        <w:t>l</w:t>
      </w:r>
      <w:r w:rsidR="00633496">
        <w:rPr>
          <w:rFonts w:cs="Arial"/>
          <w:lang w:val="ro-RO"/>
        </w:rPr>
        <w:t>e</w:t>
      </w:r>
      <w:r w:rsidR="00B60629">
        <w:rPr>
          <w:rFonts w:cs="Arial"/>
          <w:lang w:val="ro-RO"/>
        </w:rPr>
        <w:t xml:space="preserve">tarea </w:t>
      </w:r>
      <w:r w:rsidR="00B60629">
        <w:rPr>
          <w:rFonts w:cs="Arial"/>
          <w:lang w:eastAsia="en-GB"/>
        </w:rPr>
        <w:t>Regulamentului privind organizarea şi desfăşurarea concursului de promovare în funcţia de judecător la Înalta Curte de Casaţie şi Justiţie</w:t>
      </w:r>
      <w:r w:rsidR="00B60629">
        <w:rPr>
          <w:lang w:val="de-DE"/>
        </w:rPr>
        <w:t>.</w:t>
      </w:r>
    </w:p>
    <w:p w:rsidR="00633496" w:rsidRDefault="00633496" w:rsidP="00B60629">
      <w:pPr>
        <w:ind w:right="43" w:firstLine="706"/>
        <w:jc w:val="both"/>
        <w:rPr>
          <w:lang w:val="de-DE"/>
        </w:rPr>
      </w:pPr>
    </w:p>
    <w:p w:rsidR="008051D1" w:rsidRDefault="008051D1" w:rsidP="00B60629">
      <w:pPr>
        <w:ind w:right="43" w:firstLine="706"/>
        <w:jc w:val="both"/>
        <w:rPr>
          <w:lang w:val="de-DE"/>
        </w:rPr>
      </w:pPr>
      <w:r>
        <w:rPr>
          <w:lang w:val="de-DE"/>
        </w:rPr>
        <w:t xml:space="preserve">În ceea ce priveşte </w:t>
      </w:r>
      <w:r>
        <w:rPr>
          <w:b/>
          <w:lang w:val="de-DE"/>
        </w:rPr>
        <w:t>atribuţiile jurisdicţionale în materie disciplinară</w:t>
      </w:r>
      <w:r>
        <w:rPr>
          <w:lang w:val="de-DE"/>
        </w:rPr>
        <w:t xml:space="preserve"> ale Consiliului, </w:t>
      </w:r>
      <w:r w:rsidR="00633496">
        <w:rPr>
          <w:lang w:val="de-DE"/>
        </w:rPr>
        <w:t xml:space="preserve">datele statistice indică un număr al sancţiunilor disciplinare aplicate judecătorilor şi procurorilor situat </w:t>
      </w:r>
      <w:r w:rsidR="0080754A">
        <w:rPr>
          <w:lang w:val="de-DE"/>
        </w:rPr>
        <w:t xml:space="preserve">aproximativ </w:t>
      </w:r>
      <w:r w:rsidR="00633496">
        <w:rPr>
          <w:lang w:val="de-DE"/>
        </w:rPr>
        <w:t xml:space="preserve">la nivelul celui înregistrat în perioada de referinţă anterioară, respectiv </w:t>
      </w:r>
      <w:r w:rsidR="0080754A">
        <w:rPr>
          <w:b/>
          <w:lang w:val="de-DE"/>
        </w:rPr>
        <w:t>22 de</w:t>
      </w:r>
      <w:r w:rsidR="00633496" w:rsidRPr="0082219A">
        <w:rPr>
          <w:b/>
          <w:lang w:val="de-DE"/>
        </w:rPr>
        <w:t xml:space="preserve"> sancţiuni disciplinare aplicate în anul 2017 judecătorilor</w:t>
      </w:r>
      <w:r w:rsidR="00920349">
        <w:rPr>
          <w:b/>
          <w:lang w:val="de-DE"/>
        </w:rPr>
        <w:t xml:space="preserve"> </w:t>
      </w:r>
      <w:r w:rsidR="00633496">
        <w:rPr>
          <w:lang w:val="de-DE"/>
        </w:rPr>
        <w:t>(comparativ cu 20 în anul 2016)</w:t>
      </w:r>
      <w:r w:rsidR="00744A03">
        <w:rPr>
          <w:lang w:val="de-DE"/>
        </w:rPr>
        <w:t>, din care</w:t>
      </w:r>
      <w:r w:rsidR="0082219A">
        <w:rPr>
          <w:lang w:val="de-DE"/>
        </w:rPr>
        <w:t xml:space="preserve"> 3 excluderi din magistratură</w:t>
      </w:r>
      <w:r w:rsidR="00744A03">
        <w:rPr>
          <w:lang w:val="de-DE"/>
        </w:rPr>
        <w:t xml:space="preserve"> </w:t>
      </w:r>
      <w:r w:rsidR="00633496">
        <w:rPr>
          <w:lang w:val="de-DE"/>
        </w:rPr>
        <w:t xml:space="preserve">şi </w:t>
      </w:r>
      <w:r w:rsidR="0080754A">
        <w:rPr>
          <w:b/>
          <w:lang w:val="de-DE"/>
        </w:rPr>
        <w:t>10</w:t>
      </w:r>
      <w:r w:rsidR="00744A03" w:rsidRPr="0082219A">
        <w:rPr>
          <w:b/>
          <w:lang w:val="de-DE"/>
        </w:rPr>
        <w:t xml:space="preserve"> sancţiuni disciplinare aplicate procurorilor</w:t>
      </w:r>
      <w:r w:rsidR="00744A03">
        <w:rPr>
          <w:lang w:val="de-DE"/>
        </w:rPr>
        <w:t xml:space="preserve"> în perioada de referinţă (comparativ cu 8 sancţiuni în anul 2016)</w:t>
      </w:r>
      <w:r w:rsidR="0082219A">
        <w:rPr>
          <w:lang w:val="de-DE"/>
        </w:rPr>
        <w:t xml:space="preserve">, din care o excludere din magistratură. </w:t>
      </w:r>
      <w:r w:rsidR="00744A03">
        <w:rPr>
          <w:lang w:val="de-DE"/>
        </w:rPr>
        <w:t xml:space="preserve"> </w:t>
      </w:r>
    </w:p>
    <w:p w:rsidR="008051D1" w:rsidRDefault="008051D1" w:rsidP="008051D1">
      <w:pPr>
        <w:ind w:firstLine="709"/>
        <w:jc w:val="both"/>
        <w:rPr>
          <w:rStyle w:val="rvts19"/>
        </w:rPr>
      </w:pPr>
    </w:p>
    <w:p w:rsidR="008051D1" w:rsidRDefault="006D3A93" w:rsidP="006D3A93">
      <w:pPr>
        <w:ind w:firstLine="708"/>
        <w:jc w:val="both"/>
        <w:rPr>
          <w:lang w:val="ro-RO"/>
        </w:rPr>
      </w:pPr>
      <w:r>
        <w:rPr>
          <w:lang w:val="ro-RO"/>
        </w:rPr>
        <w:t xml:space="preserve">Subsumat rolului principal al Consiliului Superior al Magistraturii, acela de garant al independenţei justiţiei, în anul 2017 Plenul Consiliului </w:t>
      </w:r>
      <w:r w:rsidR="003D5775">
        <w:rPr>
          <w:b/>
          <w:lang w:val="ro-RO"/>
        </w:rPr>
        <w:t>a analizat în 43</w:t>
      </w:r>
      <w:r w:rsidRPr="00AB088E">
        <w:rPr>
          <w:b/>
          <w:lang w:val="ro-RO"/>
        </w:rPr>
        <w:t xml:space="preserve"> de situaţii</w:t>
      </w:r>
      <w:r>
        <w:rPr>
          <w:lang w:val="ro-RO"/>
        </w:rPr>
        <w:t xml:space="preserve"> necesitatea apărării </w:t>
      </w:r>
      <w:r>
        <w:rPr>
          <w:b/>
          <w:lang w:val="ro-RO"/>
        </w:rPr>
        <w:t>independenţei justiţiei şi/sau a sistemului judiciar</w:t>
      </w:r>
      <w:r>
        <w:rPr>
          <w:lang w:val="ro-RO"/>
        </w:rPr>
        <w:t xml:space="preserve"> în ansamblul său, dar </w:t>
      </w:r>
      <w:r w:rsidR="00AB088E">
        <w:rPr>
          <w:lang w:val="ro-RO"/>
        </w:rPr>
        <w:t xml:space="preserve">şi </w:t>
      </w:r>
      <w:r>
        <w:rPr>
          <w:lang w:val="ro-RO"/>
        </w:rPr>
        <w:t>la nivel individual. Din</w:t>
      </w:r>
      <w:r w:rsidR="0044667A">
        <w:rPr>
          <w:lang w:val="ro-RO"/>
        </w:rPr>
        <w:t>tre</w:t>
      </w:r>
      <w:r w:rsidR="003D5775">
        <w:rPr>
          <w:lang w:val="ro-RO"/>
        </w:rPr>
        <w:t xml:space="preserve"> cele 43</w:t>
      </w:r>
      <w:r w:rsidR="00F04C4B">
        <w:rPr>
          <w:lang w:val="ro-RO"/>
        </w:rPr>
        <w:t xml:space="preserve"> de situaţii, în 19</w:t>
      </w:r>
      <w:r>
        <w:rPr>
          <w:lang w:val="ro-RO"/>
        </w:rPr>
        <w:t xml:space="preserve"> verificările </w:t>
      </w:r>
      <w:r w:rsidR="0044667A">
        <w:rPr>
          <w:lang w:val="ro-RO"/>
        </w:rPr>
        <w:t>au fost efectuate ca urmare a sesizării Inspecţiei Judiciare chiar de către Consiliu.</w:t>
      </w:r>
    </w:p>
    <w:p w:rsidR="008051D1" w:rsidRDefault="008051D1" w:rsidP="008051D1">
      <w:pPr>
        <w:ind w:firstLine="708"/>
        <w:jc w:val="both"/>
        <w:rPr>
          <w:lang w:val="ro-RO"/>
        </w:rPr>
      </w:pPr>
    </w:p>
    <w:p w:rsidR="00E71482" w:rsidRPr="002F5D92" w:rsidRDefault="00E71482" w:rsidP="00E71482">
      <w:pPr>
        <w:ind w:firstLine="708"/>
        <w:jc w:val="both"/>
        <w:rPr>
          <w:rFonts w:asciiTheme="minorHAnsi" w:hAnsiTheme="minorHAnsi"/>
          <w:lang w:val="ro-RO"/>
        </w:rPr>
      </w:pPr>
      <w:r>
        <w:rPr>
          <w:rFonts w:asciiTheme="minorHAnsi" w:hAnsiTheme="minorHAnsi"/>
          <w:lang w:val="ro-RO"/>
        </w:rPr>
        <w:t xml:space="preserve">În ceea ce priveşte </w:t>
      </w:r>
      <w:r w:rsidRPr="00E71482">
        <w:rPr>
          <w:rFonts w:asciiTheme="minorHAnsi" w:hAnsiTheme="minorHAnsi"/>
          <w:b/>
          <w:lang w:val="ro-RO"/>
        </w:rPr>
        <w:t>domeniul programelor cu finanţare externă,</w:t>
      </w:r>
      <w:r>
        <w:rPr>
          <w:rFonts w:asciiTheme="minorHAnsi" w:hAnsiTheme="minorHAnsi"/>
          <w:lang w:val="ro-RO"/>
        </w:rPr>
        <w:t xml:space="preserve"> î</w:t>
      </w:r>
      <w:r w:rsidRPr="002F5D92">
        <w:rPr>
          <w:rFonts w:asciiTheme="minorHAnsi" w:hAnsiTheme="minorHAnsi"/>
          <w:lang w:val="ro-RO"/>
        </w:rPr>
        <w:t xml:space="preserve">n contextul </w:t>
      </w:r>
      <w:r w:rsidRPr="007B6A63">
        <w:rPr>
          <w:rFonts w:asciiTheme="minorHAnsi" w:hAnsiTheme="minorHAnsi"/>
          <w:lang w:val="ro-RO"/>
        </w:rPr>
        <w:t>Programul</w:t>
      </w:r>
      <w:r w:rsidR="00FA6EF6">
        <w:rPr>
          <w:rFonts w:asciiTheme="minorHAnsi" w:hAnsiTheme="minorHAnsi"/>
          <w:lang w:val="ro-RO"/>
        </w:rPr>
        <w:t>ui</w:t>
      </w:r>
      <w:r w:rsidRPr="007B6A63">
        <w:rPr>
          <w:rFonts w:asciiTheme="minorHAnsi" w:hAnsiTheme="minorHAnsi"/>
          <w:lang w:val="ro-RO"/>
        </w:rPr>
        <w:t xml:space="preserve"> Operaţional Capacitate Administrativă</w:t>
      </w:r>
      <w:r w:rsidRPr="002F5D92">
        <w:rPr>
          <w:rFonts w:asciiTheme="minorHAnsi" w:hAnsiTheme="minorHAnsi"/>
          <w:b/>
          <w:lang w:val="ro-RO"/>
        </w:rPr>
        <w:t xml:space="preserve"> </w:t>
      </w:r>
      <w:r>
        <w:rPr>
          <w:rFonts w:asciiTheme="minorHAnsi" w:hAnsiTheme="minorHAnsi"/>
          <w:lang w:val="ro-RO"/>
        </w:rPr>
        <w:t>(</w:t>
      </w:r>
      <w:r w:rsidRPr="002F5D92">
        <w:rPr>
          <w:rFonts w:asciiTheme="minorHAnsi" w:hAnsiTheme="minorHAnsi"/>
          <w:lang w:val="ro-RO"/>
        </w:rPr>
        <w:t>POCA</w:t>
      </w:r>
      <w:r>
        <w:rPr>
          <w:rFonts w:asciiTheme="minorHAnsi" w:hAnsiTheme="minorHAnsi"/>
          <w:lang w:val="ro-RO"/>
        </w:rPr>
        <w:t>)</w:t>
      </w:r>
      <w:r w:rsidRPr="002F5D92">
        <w:rPr>
          <w:rFonts w:asciiTheme="minorHAnsi" w:hAnsiTheme="minorHAnsi"/>
          <w:lang w:val="ro-RO"/>
        </w:rPr>
        <w:t xml:space="preserve">, demersurile Consiliului Superior al Magistraturii </w:t>
      </w:r>
      <w:r>
        <w:rPr>
          <w:rFonts w:asciiTheme="minorHAnsi" w:hAnsiTheme="minorHAnsi"/>
          <w:lang w:val="ro-RO"/>
        </w:rPr>
        <w:t xml:space="preserve">au vizat </w:t>
      </w:r>
      <w:r w:rsidRPr="002F5D92">
        <w:rPr>
          <w:rFonts w:asciiTheme="minorHAnsi" w:hAnsiTheme="minorHAnsi"/>
          <w:lang w:val="ro-RO"/>
        </w:rPr>
        <w:t>asigurarea finanțării necesare realizării măsurilor de comp</w:t>
      </w:r>
      <w:r w:rsidR="008C41CF">
        <w:rPr>
          <w:rFonts w:asciiTheme="minorHAnsi" w:hAnsiTheme="minorHAnsi"/>
          <w:lang w:val="ro-RO"/>
        </w:rPr>
        <w:t>etenţa instituţiei prevăzute în</w:t>
      </w:r>
      <w:r w:rsidRPr="002F5D92">
        <w:rPr>
          <w:rFonts w:asciiTheme="minorHAnsi" w:hAnsiTheme="minorHAnsi"/>
          <w:lang w:val="ro-RO"/>
        </w:rPr>
        <w:t xml:space="preserve"> </w:t>
      </w:r>
      <w:r w:rsidRPr="00E71482">
        <w:rPr>
          <w:rFonts w:asciiTheme="minorHAnsi" w:hAnsiTheme="minorHAnsi"/>
          <w:lang w:val="ro-RO"/>
        </w:rPr>
        <w:t>Planul de acțiune pentru implementarea Strategiei de dezvoltare a sistemului judiciar 2015-2020,</w:t>
      </w:r>
      <w:r w:rsidR="00530618">
        <w:rPr>
          <w:rFonts w:asciiTheme="minorHAnsi" w:hAnsiTheme="minorHAnsi"/>
          <w:lang w:val="ro-RO"/>
        </w:rPr>
        <w:t xml:space="preserve"> aprobată prin H.G. nr. 1155/</w:t>
      </w:r>
      <w:r w:rsidRPr="002F5D92">
        <w:rPr>
          <w:rFonts w:asciiTheme="minorHAnsi" w:hAnsiTheme="minorHAnsi"/>
          <w:lang w:val="ro-RO"/>
        </w:rPr>
        <w:t>2014.</w:t>
      </w:r>
    </w:p>
    <w:p w:rsidR="00FA6EF6" w:rsidRDefault="00E71482" w:rsidP="00E71482">
      <w:pPr>
        <w:jc w:val="both"/>
        <w:rPr>
          <w:rFonts w:asciiTheme="minorHAnsi" w:hAnsiTheme="minorHAnsi"/>
          <w:lang w:val="ro-RO"/>
        </w:rPr>
      </w:pPr>
      <w:r w:rsidRPr="002F5D92">
        <w:rPr>
          <w:rFonts w:asciiTheme="minorHAnsi" w:hAnsiTheme="minorHAnsi"/>
          <w:lang w:val="ro-RO"/>
        </w:rPr>
        <w:tab/>
        <w:t>Aceste demersuri s-au concretizat odată cu lansarea cererii de proiecte IP9/2017 - Calitate, transparență, etică și integritate</w:t>
      </w:r>
      <w:r>
        <w:rPr>
          <w:rFonts w:asciiTheme="minorHAnsi" w:hAnsiTheme="minorHAnsi"/>
          <w:lang w:val="ro-RO"/>
        </w:rPr>
        <w:t xml:space="preserve"> la nivelul sistemului judiciar</w:t>
      </w:r>
      <w:r w:rsidRPr="002F5D92">
        <w:rPr>
          <w:rFonts w:asciiTheme="minorHAnsi" w:hAnsiTheme="minorHAnsi"/>
          <w:lang w:val="ro-RO"/>
        </w:rPr>
        <w:t>, afe</w:t>
      </w:r>
      <w:r w:rsidR="00557B27">
        <w:rPr>
          <w:rFonts w:asciiTheme="minorHAnsi" w:hAnsiTheme="minorHAnsi"/>
          <w:lang w:val="ro-RO"/>
        </w:rPr>
        <w:t>rent obiectivului specific</w:t>
      </w:r>
      <w:r w:rsidR="008A5988">
        <w:rPr>
          <w:rFonts w:asciiTheme="minorHAnsi" w:hAnsiTheme="minorHAnsi"/>
          <w:lang w:val="ro-RO"/>
        </w:rPr>
        <w:t xml:space="preserve"> 2.3 “Asigurarea unei </w:t>
      </w:r>
      <w:r w:rsidRPr="002F5D92">
        <w:rPr>
          <w:rFonts w:asciiTheme="minorHAnsi" w:hAnsiTheme="minorHAnsi"/>
          <w:lang w:val="ro-RO"/>
        </w:rPr>
        <w:t xml:space="preserve">transparențe și integrități sporite la nivelul sistemului judiciar în vederea îmbunătățirii accesului și calității serviciilor furnizate la nivelul acestuia”. </w:t>
      </w:r>
    </w:p>
    <w:p w:rsidR="00E71482" w:rsidRPr="002F5D92" w:rsidRDefault="00E71482" w:rsidP="00FA6EF6">
      <w:pPr>
        <w:ind w:firstLine="708"/>
        <w:jc w:val="both"/>
        <w:rPr>
          <w:rFonts w:asciiTheme="minorHAnsi" w:hAnsiTheme="minorHAnsi"/>
          <w:lang w:val="ro-RO"/>
        </w:rPr>
      </w:pPr>
      <w:r w:rsidRPr="002F5D92">
        <w:rPr>
          <w:rFonts w:asciiTheme="minorHAnsi" w:hAnsiTheme="minorHAnsi"/>
          <w:lang w:val="ro-RO"/>
        </w:rPr>
        <w:t>Consil</w:t>
      </w:r>
      <w:r w:rsidR="00557B27">
        <w:rPr>
          <w:rFonts w:asciiTheme="minorHAnsi" w:hAnsiTheme="minorHAnsi"/>
          <w:lang w:val="ro-RO"/>
        </w:rPr>
        <w:t xml:space="preserve">iul Superior al Magistraturii a </w:t>
      </w:r>
      <w:r w:rsidRPr="002F5D92">
        <w:rPr>
          <w:rFonts w:asciiTheme="minorHAnsi" w:hAnsiTheme="minorHAnsi"/>
          <w:lang w:val="ro-RO"/>
        </w:rPr>
        <w:t xml:space="preserve">depus proiectul </w:t>
      </w:r>
      <w:r w:rsidRPr="00557B27">
        <w:rPr>
          <w:rFonts w:asciiTheme="minorHAnsi" w:hAnsiTheme="minorHAnsi"/>
          <w:lang w:val="ro-RO"/>
        </w:rPr>
        <w:t>“Transparenţă, accesibilitate și educaţie juridică prin îmbunătățirea comunicării publice la nivelul sistemului judiciar”,</w:t>
      </w:r>
      <w:r w:rsidRPr="002F5D92">
        <w:rPr>
          <w:rFonts w:asciiTheme="minorHAnsi" w:hAnsiTheme="minorHAnsi"/>
          <w:lang w:val="ro-RO"/>
        </w:rPr>
        <w:t xml:space="preserve"> care își propune să contribuie la îmbunătățirea percepție</w:t>
      </w:r>
      <w:r>
        <w:rPr>
          <w:rFonts w:asciiTheme="minorHAnsi" w:hAnsiTheme="minorHAnsi"/>
          <w:lang w:val="ro-RO"/>
        </w:rPr>
        <w:t>i</w:t>
      </w:r>
      <w:r w:rsidRPr="002F5D92">
        <w:rPr>
          <w:rFonts w:asciiTheme="minorHAnsi" w:hAnsiTheme="minorHAnsi"/>
          <w:lang w:val="ro-RO"/>
        </w:rPr>
        <w:t xml:space="preserve"> publice a sistemul judiciar prin dezvoltarea mijloacelor de comunicare și consolidarea competențelor de comunicare externă la nivelul sistemului judiciar, creșterea transparenței și accesibilității serviciilor furnizate de sistemul judiciar și creșterea gradului de educație juridică a publicului și conștientizarea drepturilor cetățenești.</w:t>
      </w:r>
    </w:p>
    <w:p w:rsidR="00D95FFF" w:rsidRDefault="00E71482" w:rsidP="00E71482">
      <w:pPr>
        <w:jc w:val="both"/>
        <w:rPr>
          <w:rFonts w:asciiTheme="minorHAnsi" w:hAnsiTheme="minorHAnsi"/>
          <w:lang w:val="ro-RO"/>
        </w:rPr>
      </w:pPr>
      <w:r w:rsidRPr="002F5D92">
        <w:rPr>
          <w:rFonts w:asciiTheme="minorHAnsi" w:hAnsiTheme="minorHAnsi"/>
          <w:lang w:val="ro-RO"/>
        </w:rPr>
        <w:tab/>
      </w:r>
      <w:r>
        <w:rPr>
          <w:rFonts w:asciiTheme="minorHAnsi" w:hAnsiTheme="minorHAnsi"/>
          <w:lang w:val="ro-RO"/>
        </w:rPr>
        <w:t xml:space="preserve">În egală măsură, </w:t>
      </w:r>
      <w:r w:rsidRPr="002F5D92">
        <w:rPr>
          <w:rFonts w:asciiTheme="minorHAnsi" w:hAnsiTheme="minorHAnsi"/>
          <w:lang w:val="ro-RO"/>
        </w:rPr>
        <w:t xml:space="preserve"> Consiliul Superior al Magistraturii analizează oportunitatea elaborării unei propuneri de </w:t>
      </w:r>
      <w:r w:rsidR="00557B27">
        <w:rPr>
          <w:rFonts w:asciiTheme="minorHAnsi" w:hAnsiTheme="minorHAnsi"/>
          <w:lang w:val="ro-RO"/>
        </w:rPr>
        <w:t xml:space="preserve">proiect în cadrul obiectivului specific 1.3 </w:t>
      </w:r>
      <w:r w:rsidRPr="002F5D92">
        <w:rPr>
          <w:rFonts w:asciiTheme="minorHAnsi" w:hAnsiTheme="minorHAnsi"/>
          <w:lang w:val="ro-RO"/>
        </w:rPr>
        <w:t>“Dezvoltarea și implementarea de sisteme standard și instrumente moderne și eficiente de management la nivelul instituțiilor din sistemul judiciar”.</w:t>
      </w:r>
    </w:p>
    <w:p w:rsidR="00D95FFF" w:rsidRPr="00557B27" w:rsidRDefault="00100260" w:rsidP="00557B27">
      <w:pPr>
        <w:ind w:firstLine="708"/>
        <w:jc w:val="both"/>
        <w:rPr>
          <w:rFonts w:asciiTheme="minorHAnsi" w:hAnsiTheme="minorHAnsi"/>
          <w:lang w:val="ro-RO"/>
        </w:rPr>
      </w:pPr>
      <w:r>
        <w:rPr>
          <w:rFonts w:asciiTheme="minorHAnsi" w:hAnsiTheme="minorHAnsi" w:cs="Calibri"/>
          <w:lang w:val="ro-RO"/>
        </w:rPr>
        <w:t xml:space="preserve">Nu în ultimul rând, </w:t>
      </w:r>
      <w:r w:rsidR="00557B27">
        <w:rPr>
          <w:rFonts w:asciiTheme="minorHAnsi" w:hAnsiTheme="minorHAnsi"/>
          <w:lang w:val="ro-RO"/>
        </w:rPr>
        <w:t>p</w:t>
      </w:r>
      <w:r w:rsidR="00557B27" w:rsidRPr="002F5D92">
        <w:rPr>
          <w:rFonts w:asciiTheme="minorHAnsi" w:hAnsiTheme="minorHAnsi"/>
          <w:lang w:val="ro-RO"/>
        </w:rPr>
        <w:t xml:space="preserve">rin </w:t>
      </w:r>
      <w:r w:rsidR="00557B27">
        <w:rPr>
          <w:rFonts w:asciiTheme="minorHAnsi" w:hAnsiTheme="minorHAnsi"/>
          <w:lang w:val="ro-RO"/>
        </w:rPr>
        <w:t>Hotărârea nr.</w:t>
      </w:r>
      <w:r w:rsidR="00557B27" w:rsidRPr="007B6A63">
        <w:rPr>
          <w:rFonts w:asciiTheme="minorHAnsi" w:hAnsiTheme="minorHAnsi"/>
          <w:lang w:val="ro-RO"/>
        </w:rPr>
        <w:t xml:space="preserve"> 304/21.03.2017,</w:t>
      </w:r>
      <w:r w:rsidR="00557B27">
        <w:rPr>
          <w:rFonts w:asciiTheme="minorHAnsi" w:hAnsiTheme="minorHAnsi"/>
          <w:lang w:val="ro-RO"/>
        </w:rPr>
        <w:t xml:space="preserve"> Plenul Consiliului</w:t>
      </w:r>
      <w:r w:rsidR="00557B27" w:rsidRPr="002F5D92">
        <w:rPr>
          <w:rFonts w:asciiTheme="minorHAnsi" w:hAnsiTheme="minorHAnsi"/>
          <w:lang w:val="ro-RO"/>
        </w:rPr>
        <w:t xml:space="preserve"> a aprobat structura viitorului proiect predefinit ce</w:t>
      </w:r>
      <w:r w:rsidR="00557B27">
        <w:rPr>
          <w:rFonts w:asciiTheme="minorHAnsi" w:hAnsiTheme="minorHAnsi"/>
          <w:lang w:val="ro-RO"/>
        </w:rPr>
        <w:t xml:space="preserve"> va fi implementat în cadrul Mecanismului Financiar Norvegian</w:t>
      </w:r>
      <w:r w:rsidR="00557B27" w:rsidRPr="002F5D92">
        <w:rPr>
          <w:rFonts w:asciiTheme="minorHAnsi" w:hAnsiTheme="minorHAnsi"/>
          <w:lang w:val="ro-RO"/>
        </w:rPr>
        <w:t xml:space="preserve"> 2014-2021</w:t>
      </w:r>
      <w:r w:rsidR="00557B27">
        <w:rPr>
          <w:rFonts w:asciiTheme="minorHAnsi" w:hAnsiTheme="minorHAnsi"/>
          <w:lang w:val="ro-RO"/>
        </w:rPr>
        <w:t xml:space="preserve">, iar </w:t>
      </w:r>
      <w:r>
        <w:rPr>
          <w:rFonts w:asciiTheme="minorHAnsi" w:hAnsiTheme="minorHAnsi" w:cs="Calibri"/>
          <w:lang w:val="ro-RO"/>
        </w:rPr>
        <w:t>î</w:t>
      </w:r>
      <w:r w:rsidR="00D95FFF" w:rsidRPr="005F2067">
        <w:rPr>
          <w:rFonts w:asciiTheme="minorHAnsi" w:hAnsiTheme="minorHAnsi" w:cs="Calibri"/>
          <w:lang w:val="ro-RO"/>
        </w:rPr>
        <w:t>n cursul anului 2017 au fost finalizate cele două proiecte bilaterale derulate de Consiliul Superior al Magistraturii în colaborare cu autoritățile judiciare olandeze</w:t>
      </w:r>
      <w:r>
        <w:rPr>
          <w:rFonts w:asciiTheme="minorHAnsi" w:hAnsiTheme="minorHAnsi" w:cs="Calibri"/>
          <w:lang w:val="ro-RO"/>
        </w:rPr>
        <w:t xml:space="preserve">, respectiv </w:t>
      </w:r>
      <w:r w:rsidR="00D95FFF" w:rsidRPr="005F2067">
        <w:rPr>
          <w:rFonts w:asciiTheme="minorHAnsi" w:hAnsiTheme="minorHAnsi" w:cs="Calibri"/>
          <w:i/>
          <w:lang w:val="ro-RO"/>
        </w:rPr>
        <w:t>Sporirea eficienței instanțelor printr-o mai bună alocare a resurselor¸</w:t>
      </w:r>
      <w:r w:rsidR="00D95FFF" w:rsidRPr="005F2067">
        <w:rPr>
          <w:rFonts w:asciiTheme="minorHAnsi" w:hAnsiTheme="minorHAnsi" w:cs="Calibri"/>
          <w:lang w:val="ro-RO"/>
        </w:rPr>
        <w:t xml:space="preserve"> implementat împreună cu Tribunalul din Rotterdam și Consiliul judiciar din Olanda și </w:t>
      </w:r>
      <w:r w:rsidR="00D95FFF" w:rsidRPr="005F2067">
        <w:rPr>
          <w:rFonts w:asciiTheme="minorHAnsi" w:hAnsiTheme="minorHAnsi" w:cs="Calibri"/>
          <w:i/>
          <w:lang w:val="ro-RO"/>
        </w:rPr>
        <w:t>Integritatea sistemului judiciar</w:t>
      </w:r>
      <w:r w:rsidR="00D95FFF" w:rsidRPr="005F2067">
        <w:rPr>
          <w:rFonts w:asciiTheme="minorHAnsi" w:hAnsiTheme="minorHAnsi" w:cs="Calibri"/>
          <w:lang w:val="ro-RO"/>
        </w:rPr>
        <w:t>, implementat alături de Consiliul judiciar din Olanda.</w:t>
      </w:r>
    </w:p>
    <w:p w:rsidR="00EB66AC" w:rsidRPr="00E167A1" w:rsidRDefault="00EB66AC" w:rsidP="008051D1">
      <w:pPr>
        <w:ind w:firstLine="708"/>
        <w:jc w:val="both"/>
        <w:rPr>
          <w:rFonts w:asciiTheme="minorHAnsi" w:hAnsiTheme="minorHAnsi" w:cstheme="minorHAnsi"/>
          <w:lang w:val="ro-RO"/>
        </w:rPr>
      </w:pPr>
    </w:p>
    <w:sectPr w:rsidR="00EB66AC" w:rsidRPr="00E167A1" w:rsidSect="000B08B6">
      <w:footerReference w:type="default" r:id="rId53"/>
      <w:type w:val="continuous"/>
      <w:pgSz w:w="11906" w:h="16838" w:code="9"/>
      <w:pgMar w:top="567" w:right="791" w:bottom="0" w:left="1418" w:header="709" w:footer="61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87E" w:rsidRDefault="0026687E">
      <w:r>
        <w:separator/>
      </w:r>
    </w:p>
  </w:endnote>
  <w:endnote w:type="continuationSeparator" w:id="0">
    <w:p w:rsidR="0026687E" w:rsidRDefault="00266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NewRoman CE">
    <w:altName w:val="Times New Roman"/>
    <w:panose1 w:val="00000000000000000000"/>
    <w:charset w:val="EE"/>
    <w:family w:val="auto"/>
    <w:notTrueType/>
    <w:pitch w:val="default"/>
    <w:sig w:usb0="00000005" w:usb1="00000000" w:usb2="00000000" w:usb3="00000000" w:csb0="00000002" w:csb1="00000000"/>
  </w:font>
  <w:font w:name="Bookman Old Style">
    <w:panose1 w:val="02050604050505020204"/>
    <w:charset w:val="00"/>
    <w:family w:val="roman"/>
    <w:pitch w:val="variable"/>
    <w:sig w:usb0="00000287" w:usb1="00000000" w:usb2="00000000" w:usb3="00000000" w:csb0="0000009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charset w:val="EE"/>
    <w:family w:val="script"/>
    <w:pitch w:val="variable"/>
    <w:sig w:usb0="A000206F" w:usb1="C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43D" w:rsidRDefault="0051743D" w:rsidP="00E909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743D" w:rsidRDefault="0051743D" w:rsidP="00E9097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43D" w:rsidRDefault="0051743D" w:rsidP="00E9097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43D" w:rsidRPr="00E06600" w:rsidRDefault="0051743D" w:rsidP="00142D45">
    <w:pPr>
      <w:pStyle w:val="Footer"/>
      <w:jc w:val="right"/>
    </w:pPr>
    <w:r w:rsidRPr="00E06600">
      <w:rPr>
        <w:bCs/>
      </w:rPr>
      <w:fldChar w:fldCharType="begin"/>
    </w:r>
    <w:r w:rsidRPr="00E06600">
      <w:rPr>
        <w:bCs/>
      </w:rPr>
      <w:instrText xml:space="preserve"> PAGE </w:instrText>
    </w:r>
    <w:r w:rsidRPr="00E06600">
      <w:rPr>
        <w:bCs/>
      </w:rPr>
      <w:fldChar w:fldCharType="separate"/>
    </w:r>
    <w:r w:rsidR="009B72EE">
      <w:rPr>
        <w:bCs/>
        <w:noProof/>
      </w:rPr>
      <w:t>5</w:t>
    </w:r>
    <w:r w:rsidRPr="00E06600">
      <w:rP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87E" w:rsidRDefault="0026687E">
      <w:r>
        <w:separator/>
      </w:r>
    </w:p>
  </w:footnote>
  <w:footnote w:type="continuationSeparator" w:id="0">
    <w:p w:rsidR="0026687E" w:rsidRDefault="0026687E">
      <w:r>
        <w:continuationSeparator/>
      </w:r>
    </w:p>
  </w:footnote>
  <w:footnote w:id="1">
    <w:p w:rsidR="0051743D" w:rsidRPr="009D2450" w:rsidRDefault="0051743D" w:rsidP="003B108B">
      <w:pPr>
        <w:pStyle w:val="FootnoteText"/>
        <w:jc w:val="both"/>
      </w:pPr>
      <w:r>
        <w:rPr>
          <w:rStyle w:val="FootnoteReference"/>
        </w:rPr>
        <w:footnoteRef/>
      </w:r>
      <w:r>
        <w:t xml:space="preserve"> </w:t>
      </w:r>
      <w:r w:rsidRPr="009D2450">
        <w:t>Potrivit unuia din principiile fundamentale asupra independenţei s</w:t>
      </w:r>
      <w:r>
        <w:t>istemului judiciar adoptate la cel de-al ş</w:t>
      </w:r>
      <w:r w:rsidRPr="009D2450">
        <w:t>aptelea Congr</w:t>
      </w:r>
      <w:r>
        <w:t>es al Naţiunilor Unite privind p</w:t>
      </w:r>
      <w:r w:rsidRPr="009D2450">
        <w:t>revenirea infracţiunilor şi tratamentul infractorilor, „este de datoria fiecărui stat membru să ofere resurse adecvate pentru a-i permite sistemului judiciar să îşi îndeplinească funcţiile în mod adecvat.” De asemenea, Consiliul Consultativ al Judecătorilor Europeni arată, în cuprinsul  Avizului nr. 2 (2001) privind finanţarea şi administrarea instanţelor cu referire la eficienţa sistemului judiciar şi la articolul 6 al Convenţiei europene privind drepturile şi libertăţile fundamentale ale omului, că „chiar dacă finanţarea instanţelor face parte din bugetul de stat susţinut în faţa parlamentului de către ministerul de finanţe, aceasta nu trebuie să fie supusă fluctuaţiilor politice. Chiar dacă stabilirea nivelului de finanţare a instanţelor pe care o ţară şi-l poate permite constituie o decizie politică, trebuie să se aibă grijă întotdeauna ca nici puterea executivă şi nici cea legislativă să nu poată exercita presiuni asupra autorităţii judecătoreşti în momentul stabilirii bugetului. Deciziile privind alocarea fondurilor pentru instanţe trebuie să se ia cu respectarea strictă a independenţei judecătoreşti.”</w:t>
      </w:r>
    </w:p>
    <w:p w:rsidR="0051743D" w:rsidRDefault="0051743D" w:rsidP="003B108B">
      <w:pPr>
        <w:pStyle w:val="FootnoteText"/>
        <w:ind w:firstLine="284"/>
        <w:jc w:val="both"/>
      </w:pPr>
      <w:r w:rsidRPr="009D2450">
        <w:t>Totodată, în lumina aceleiași opinii, Consiliul Consultativ al Judecătorilor Europeni consideră că „statele trebuie să revizuiască prevederile existente privind finanţarea şi administrarea instanţelor. CCJE atrage atenţia îndeosebi asupra necesităţii de a aloca resurse suficiente instanţelor pentru a le da acestora posibilitatea să funcţioneze în conformitate cu standardele stipulate de articolul 6 al Convenţiei europene privind drepturile şi libertăţile fundamentale ale omului.”</w:t>
      </w:r>
    </w:p>
    <w:p w:rsidR="0051743D" w:rsidRPr="00124A17" w:rsidRDefault="0051743D" w:rsidP="003B108B">
      <w:pPr>
        <w:pStyle w:val="FootnoteText"/>
        <w:jc w:val="both"/>
        <w:rPr>
          <w:lang w:val="ro-RO"/>
        </w:rPr>
      </w:pPr>
    </w:p>
  </w:footnote>
  <w:footnote w:id="2">
    <w:p w:rsidR="0051743D" w:rsidRDefault="0051743D" w:rsidP="00DC32D8">
      <w:pPr>
        <w:ind w:right="43"/>
        <w:jc w:val="both"/>
        <w:rPr>
          <w:sz w:val="20"/>
          <w:szCs w:val="20"/>
        </w:rPr>
      </w:pPr>
      <w:r>
        <w:rPr>
          <w:rStyle w:val="FootnoteReference"/>
          <w:sz w:val="20"/>
          <w:szCs w:val="20"/>
        </w:rPr>
        <w:footnoteRef/>
      </w:r>
      <w:r>
        <w:rPr>
          <w:sz w:val="20"/>
          <w:szCs w:val="20"/>
        </w:rPr>
        <w:t xml:space="preserve">Plenul Consiliului Superior al Magistraturii a reţinut că sporul pentru condiţii grele, vătămătoare sau periculoase are caracter permanent, avându-se în vedere şi caracterul normat sau, după caz, nenormat al activităţii.  </w:t>
      </w:r>
    </w:p>
  </w:footnote>
  <w:footnote w:id="3">
    <w:p w:rsidR="0051743D" w:rsidRDefault="0051743D" w:rsidP="00DC32D8">
      <w:pPr>
        <w:pStyle w:val="FootnoteText"/>
        <w:rPr>
          <w:rFonts w:asciiTheme="minorHAnsi" w:hAnsiTheme="minorHAnsi"/>
          <w:lang w:val="ro-RO"/>
        </w:rPr>
      </w:pPr>
      <w:r>
        <w:rPr>
          <w:rStyle w:val="FootnoteReference"/>
          <w:rFonts w:asciiTheme="minorHAnsi" w:hAnsiTheme="minorHAnsi"/>
          <w:lang w:val="ro-RO"/>
        </w:rPr>
        <w:footnoteRef/>
      </w:r>
      <w:r>
        <w:rPr>
          <w:rFonts w:asciiTheme="minorHAnsi" w:hAnsiTheme="minorHAnsi"/>
          <w:lang w:val="ro-RO"/>
        </w:rPr>
        <w:t xml:space="preserve"> În cadrul lucrărilor acestui grup au fost discutate variantele de text propuse de către Ministerul Afacerilor Externe în vederea ratificării protocolului menționat.</w:t>
      </w:r>
    </w:p>
  </w:footnote>
  <w:footnote w:id="4">
    <w:p w:rsidR="0051743D" w:rsidRPr="00095528" w:rsidRDefault="0051743D" w:rsidP="00DC32D8">
      <w:pPr>
        <w:pStyle w:val="FootnoteText"/>
        <w:rPr>
          <w:rFonts w:asciiTheme="minorHAnsi" w:hAnsiTheme="minorHAnsi" w:cstheme="minorHAnsi"/>
          <w:lang w:val="ro-RO"/>
        </w:rPr>
      </w:pPr>
      <w:r>
        <w:rPr>
          <w:rStyle w:val="FootnoteReference"/>
        </w:rPr>
        <w:footnoteRef/>
      </w:r>
      <w:r>
        <w:t xml:space="preserve"> </w:t>
      </w:r>
      <w:r w:rsidRPr="00095528">
        <w:rPr>
          <w:rFonts w:asciiTheme="minorHAnsi" w:hAnsiTheme="minorHAnsi" w:cstheme="minorHAnsi"/>
          <w:lang w:val="ro-RO"/>
        </w:rPr>
        <w:t xml:space="preserve">Prima întâlnire a grupului de lucru în nouă componenţă a avut loc la data de 24.10.2017. </w:t>
      </w:r>
    </w:p>
  </w:footnote>
  <w:footnote w:id="5">
    <w:p w:rsidR="0051743D" w:rsidRPr="00095528" w:rsidRDefault="0051743D" w:rsidP="00095528">
      <w:pPr>
        <w:pStyle w:val="B13"/>
        <w:spacing w:line="240" w:lineRule="auto"/>
        <w:ind w:firstLine="0"/>
        <w:rPr>
          <w:rFonts w:asciiTheme="minorHAnsi" w:hAnsiTheme="minorHAnsi"/>
          <w:sz w:val="20"/>
          <w:szCs w:val="20"/>
        </w:rPr>
      </w:pPr>
      <w:r w:rsidRPr="00095528">
        <w:rPr>
          <w:rStyle w:val="FootnoteReference"/>
          <w:rFonts w:asciiTheme="minorHAnsi" w:hAnsiTheme="minorHAnsi" w:cstheme="minorHAnsi"/>
          <w:sz w:val="20"/>
          <w:szCs w:val="20"/>
        </w:rPr>
        <w:footnoteRef/>
      </w:r>
      <w:r w:rsidRPr="00095528">
        <w:rPr>
          <w:rFonts w:asciiTheme="minorHAnsi" w:hAnsiTheme="minorHAnsi" w:cstheme="minorHAnsi"/>
          <w:sz w:val="20"/>
          <w:szCs w:val="20"/>
        </w:rPr>
        <w:t xml:space="preserve"> Referitor la această sesizare, Curtea Constituţională, prin Decizia nr. 63 din 8 februarie 2017</w:t>
      </w:r>
      <w:r>
        <w:rPr>
          <w:rFonts w:asciiTheme="minorHAnsi" w:hAnsiTheme="minorHAnsi"/>
          <w:sz w:val="20"/>
          <w:szCs w:val="20"/>
        </w:rPr>
        <w:t xml:space="preserve"> a constatat că nu a existat un conflict juridic de natură constituțională între autoritatea executivă — Guvernul României, pe de o parte, și autoritatea legiuitoare — Parlamentul României, pe de altă parte, Ordonanța de urgență a Guvernului nr. 13/2017 pentru modificarea și completarea Legii nr.286/2009 privind Codul penal și a Legii nr. 135/2010 privind Codul de procedură penală fiind adoptată în exercitarea unei competențe proprii a Guvernului, prevăzute expres de dispozițiile art.115 din Legea fundamentală, respectiv a constatat că nu a existat un conflict juridic de natură constituțională între autoritatea executivă — Guvernul României, pe de o parte, și autoritatea judecătorească — Consiliul Superior al Magistraturii, pe de altă parte, prin adoptarea Ordonanței de urgență nr. 13/2017, Guvernul neîmpiedicând autoritatea judecătorească, reprezentată de Consiliul Superior al Magistraturii, să își realizeze o atribuție constituțională referitoare la avizarea actului normativ.</w:t>
      </w:r>
    </w:p>
  </w:footnote>
  <w:footnote w:id="6">
    <w:p w:rsidR="0051743D" w:rsidRDefault="0051743D" w:rsidP="00AD29C9">
      <w:pPr>
        <w:pStyle w:val="FootnoteText"/>
        <w:rPr>
          <w:lang w:val="ro-RO"/>
        </w:rPr>
      </w:pPr>
    </w:p>
  </w:footnote>
  <w:footnote w:id="7">
    <w:p w:rsidR="0051743D" w:rsidRPr="00216CD5" w:rsidRDefault="0051743D" w:rsidP="00AD29C9">
      <w:pPr>
        <w:pStyle w:val="FootnoteText"/>
        <w:jc w:val="both"/>
        <w:rPr>
          <w:rFonts w:asciiTheme="minorHAnsi" w:hAnsiTheme="minorHAnsi"/>
          <w:color w:val="FF0000"/>
          <w:lang w:val="ro-RO"/>
        </w:rPr>
      </w:pPr>
      <w:r>
        <w:rPr>
          <w:rStyle w:val="FootnoteReference"/>
        </w:rPr>
        <w:t>1</w:t>
      </w:r>
      <w:r>
        <w:t xml:space="preserve"> </w:t>
      </w:r>
      <w:r w:rsidRPr="00216CD5">
        <w:rPr>
          <w:rFonts w:asciiTheme="minorHAnsi" w:hAnsiTheme="minorHAnsi"/>
          <w:lang w:val="ro-RO"/>
        </w:rPr>
        <w:t>Un post de judecător se afl</w:t>
      </w:r>
      <w:r>
        <w:rPr>
          <w:rFonts w:asciiTheme="minorHAnsi" w:hAnsiTheme="minorHAnsi"/>
          <w:lang w:val="ro-RO"/>
        </w:rPr>
        <w:t>a</w:t>
      </w:r>
      <w:r w:rsidRPr="00216CD5">
        <w:rPr>
          <w:rFonts w:asciiTheme="minorHAnsi" w:hAnsiTheme="minorHAnsi"/>
          <w:lang w:val="ro-RO"/>
        </w:rPr>
        <w:t xml:space="preserve"> temporar în schemele instanţelor, fiind alocat din fondul de rezervă unei judecătorii. Acest post </w:t>
      </w:r>
      <w:r>
        <w:rPr>
          <w:rFonts w:asciiTheme="minorHAnsi" w:hAnsiTheme="minorHAnsi"/>
          <w:lang w:val="ro-RO"/>
        </w:rPr>
        <w:t>a fost</w:t>
      </w:r>
      <w:r w:rsidRPr="00216CD5">
        <w:rPr>
          <w:rFonts w:asciiTheme="minorHAnsi" w:hAnsiTheme="minorHAnsi"/>
          <w:lang w:val="ro-RO"/>
        </w:rPr>
        <w:t xml:space="preserve"> reinclus de drept în fondul de rezervă</w:t>
      </w:r>
      <w:r>
        <w:rPr>
          <w:rFonts w:asciiTheme="minorHAnsi" w:hAnsiTheme="minorHAnsi"/>
          <w:lang w:val="ro-RO"/>
        </w:rPr>
        <w:t>, în anul 2017,</w:t>
      </w:r>
      <w:r w:rsidRPr="00216CD5">
        <w:rPr>
          <w:rFonts w:asciiTheme="minorHAnsi" w:hAnsiTheme="minorHAnsi"/>
          <w:lang w:val="ro-RO"/>
        </w:rPr>
        <w:t xml:space="preserve"> la momentul primei vacantări la instanţa în cauză.</w:t>
      </w:r>
    </w:p>
  </w:footnote>
  <w:footnote w:id="8">
    <w:p w:rsidR="0051743D" w:rsidRPr="00390BC9" w:rsidRDefault="0051743D" w:rsidP="008D0ACB">
      <w:pPr>
        <w:pStyle w:val="FootnoteText"/>
        <w:jc w:val="both"/>
        <w:rPr>
          <w:rFonts w:asciiTheme="minorHAnsi" w:hAnsiTheme="minorHAnsi"/>
          <w:color w:val="FF0000"/>
          <w:lang w:val="ro-RO"/>
        </w:rPr>
      </w:pPr>
      <w:r w:rsidRPr="00390BC9">
        <w:rPr>
          <w:rStyle w:val="FootnoteReference"/>
          <w:rFonts w:asciiTheme="minorHAnsi" w:hAnsiTheme="minorHAnsi"/>
        </w:rPr>
        <w:t>9</w:t>
      </w:r>
      <w:r w:rsidRPr="00390BC9">
        <w:rPr>
          <w:rFonts w:asciiTheme="minorHAnsi" w:hAnsiTheme="minorHAnsi"/>
        </w:rPr>
        <w:t xml:space="preserve"> </w:t>
      </w:r>
      <w:r w:rsidRPr="00390BC9">
        <w:rPr>
          <w:rFonts w:asciiTheme="minorHAnsi" w:hAnsiTheme="minorHAnsi"/>
          <w:lang w:val="ro-RO"/>
        </w:rPr>
        <w:t>Două posturi de judecător se afla temporar în schemele instanţelor, fiind alocate din fondul de rezervă unei judecătorii şi unei curţi de apel. Aceste posturi vor fi reincluse de drept în fondul de rezervă la momentul primei vacantări la instanţele în cauză.</w:t>
      </w:r>
    </w:p>
  </w:footnote>
  <w:footnote w:id="9">
    <w:p w:rsidR="0051743D" w:rsidRPr="00D44E59" w:rsidRDefault="0051743D" w:rsidP="008B0F71">
      <w:pPr>
        <w:ind w:firstLine="708"/>
        <w:jc w:val="both"/>
        <w:rPr>
          <w:sz w:val="20"/>
          <w:szCs w:val="20"/>
        </w:rPr>
      </w:pPr>
      <w:r>
        <w:rPr>
          <w:rStyle w:val="FootnoteReference"/>
        </w:rPr>
        <w:footnoteRef/>
      </w:r>
      <w:r>
        <w:t xml:space="preserve"> </w:t>
      </w:r>
      <w:r w:rsidRPr="00D44E59">
        <w:rPr>
          <w:sz w:val="20"/>
          <w:szCs w:val="20"/>
        </w:rPr>
        <w:t>1 post d</w:t>
      </w:r>
      <w:r>
        <w:rPr>
          <w:sz w:val="20"/>
          <w:szCs w:val="20"/>
        </w:rPr>
        <w:t>e execuţie a fost acordat prin O</w:t>
      </w:r>
      <w:r w:rsidRPr="00D44E59">
        <w:rPr>
          <w:sz w:val="20"/>
          <w:szCs w:val="20"/>
        </w:rPr>
        <w:t>rdinul nr.3730/12.12.2017 al ministrului justiţiei, fiind majorată schema de personal la Parchetul de pe lângă Curtea de Apel Constanţa prin transformarea unui post de specialist IT în post de procuror.</w:t>
      </w:r>
    </w:p>
    <w:p w:rsidR="0051743D" w:rsidRPr="00D44E59" w:rsidRDefault="0051743D" w:rsidP="008B0F71">
      <w:pPr>
        <w:pStyle w:val="FootnoteText"/>
        <w:rPr>
          <w:lang w:val="ro-RO"/>
        </w:rPr>
      </w:pPr>
    </w:p>
  </w:footnote>
  <w:footnote w:id="10">
    <w:p w:rsidR="0051743D" w:rsidRPr="007B01CF" w:rsidRDefault="0051743D" w:rsidP="00AE752E">
      <w:pPr>
        <w:pStyle w:val="FootnoteText"/>
        <w:jc w:val="both"/>
        <w:rPr>
          <w:rFonts w:asciiTheme="minorHAnsi" w:hAnsiTheme="minorHAnsi"/>
          <w:lang w:val="ro-RO"/>
        </w:rPr>
      </w:pPr>
      <w:r w:rsidRPr="007B01CF">
        <w:rPr>
          <w:rStyle w:val="FootnoteReference"/>
          <w:rFonts w:asciiTheme="minorHAnsi" w:hAnsiTheme="minorHAnsi"/>
        </w:rPr>
        <w:footnoteRef/>
      </w:r>
      <w:r w:rsidRPr="007B01CF">
        <w:rPr>
          <w:rFonts w:asciiTheme="minorHAnsi" w:hAnsiTheme="minorHAnsi"/>
          <w:lang w:val="ro-RO"/>
        </w:rPr>
        <w:t xml:space="preserve"> Principalele aspecte avute în vedere de Plenul Consiliului Superior al Magistraturii pentru acordarea avizului negativ au fost următoarele: proiectul de lege transmis spre avizare nesocoteşte, în aspectele esenţiale, garanţii fundamentale pentru funcţionarea sistemului judiciar, contravenind </w:t>
      </w:r>
      <w:r>
        <w:rPr>
          <w:rFonts w:asciiTheme="minorHAnsi" w:hAnsiTheme="minorHAnsi"/>
          <w:lang w:val="ro-RO"/>
        </w:rPr>
        <w:t xml:space="preserve">dispoziţiilor constituţionale; </w:t>
      </w:r>
      <w:r w:rsidRPr="007B01CF">
        <w:rPr>
          <w:rFonts w:asciiTheme="minorHAnsi" w:hAnsiTheme="minorHAnsi"/>
          <w:lang w:val="ro-RO"/>
        </w:rPr>
        <w:t xml:space="preserve">proiectul promovează soluţii necorespunzătoare în aspecte, de asemenea, esenţiale pentru sistemul judiciar, cu profund impact negativ asupra funcţionării normale a acestuia, respectiv soluţiile promovate pentru condiţiile de acces în magistratură, promovarea în funcţiile de execuţie a judecătorilor şi procurorilor, salarizarea judecătorilor şi procurorilor care promovează pe loc, procedura de numire în funcţiile de conducere la Parchetul de pe lângă Înalta Curte de Casaţie şi Justiţie, Direcţia Naţională Anticorupţie şi Direcţia de Investigare a Infracţiunilor de Criminalitate Organizată şi Terorism, separarea deciziei în privinţa carierei judecătorilor şi procurorilor între cele două secţii ale Consiliului; proiectul se înscrie într-o tendinţă de evident regres, atât în raport de reglementările în vigoare, cât şi în raport cu forma anterioară a proiectului de lege pentru modificarea şi completarea  „legilor justiţiei” promovat tot de Ministerul Justiţiei la finalul anului 2016; proiectul cuprinde o serie de propuneri de reglementare noi sau radical diferite faţă de cele existente în forma anterioară  şi care nu au fost supuse consultării sistemului judiciar. În concluzie s-a reţinut că în punctele esenţiale iniţiatorul proiectului nu a avut în vedere, a reţinut într-o manieră nesemnificativă sau chiar contrară multe dintre soluţiile propuse de Consiliul Superior al Magistraturii şi care derivă din consultarea sistemului judiciar.  </w:t>
      </w:r>
    </w:p>
  </w:footnote>
  <w:footnote w:id="11">
    <w:p w:rsidR="0051743D" w:rsidRPr="007B01CF" w:rsidRDefault="0051743D" w:rsidP="00AE752E">
      <w:pPr>
        <w:pStyle w:val="FootnoteText"/>
        <w:jc w:val="both"/>
        <w:rPr>
          <w:rFonts w:asciiTheme="minorHAnsi" w:hAnsiTheme="minorHAnsi"/>
          <w:lang w:val="ro-RO"/>
        </w:rPr>
      </w:pPr>
      <w:r w:rsidRPr="007B01CF">
        <w:rPr>
          <w:rStyle w:val="FootnoteReference"/>
          <w:rFonts w:asciiTheme="minorHAnsi" w:hAnsiTheme="minorHAnsi"/>
        </w:rPr>
        <w:footnoteRef/>
      </w:r>
      <w:r w:rsidRPr="007B01CF">
        <w:rPr>
          <w:rFonts w:asciiTheme="minorHAnsi" w:hAnsiTheme="minorHAnsi"/>
          <w:lang w:val="ro-RO"/>
        </w:rPr>
        <w:t xml:space="preserve"> Pentru adoptarea acestei soluţii Plenul a avut în vedere următoarele motive principale: propunerile de lege transmise spre avizare nesocotesc, în aspectele esenţiale, garanţii fundamentale pentru funcţionarea sistemului judiciar, contravenind dispoziţiilor constituţionale, în acest context fiind analizate dispoziţiile privind înfiinţarea Consiliului Naţional de Integritate a Judecătorilor şi Procurorilor, lipsa dispoziţiilor tranzitorii privind funcţionarea Inspecţiei Judiciare, prevederea în mod imperativ ca după acoperirea prejudiciului, statul să se îndrepte cu o acţiune în despăgubiri împotriva judecătorului sau procurorului care, cu rea-credinţă sau gravă neglijenţă , a săvârşit o eroare judiciară cauzatoare de prejudicii şi posibilitatea alegerii unui judecător sau procuror într-o funcţie de demnitate publică; propunerile legislative promovează soluţii necorespunzătoare în aspecte esenţiale pentru sistemul judiciar, cu profund impact negativ asupra funcţionării acestuia context în care au fost analizate înfiinţarea Direcţiei pentru Investigarea Infracţiunilor Săvârşite de Judecători şi Procurori, propunerile referitoare la formarea auditorilor de justiţie şi a judecătorilor şi procurorilor stagiari, procedura de numire în funcţiile de conducere de rang înalt în cadrul Ministerului Public şi separarea deciziei în privinţa carierei judecătorilor şi procurorilor între cele două Secţii ale Consiliului; soluţiile promovate de propunerile legislative ce urmăresc punerea în acord a legislaţiei infraconstituţionale cu Decizii ale Curţii Constituţionale</w:t>
      </w:r>
      <w:r>
        <w:rPr>
          <w:rFonts w:asciiTheme="minorHAnsi" w:hAnsiTheme="minorHAnsi"/>
          <w:lang w:val="ro-RO"/>
        </w:rPr>
        <w:t xml:space="preserve"> nu şi-au atins scopul</w:t>
      </w:r>
      <w:r w:rsidRPr="007B01CF">
        <w:rPr>
          <w:rFonts w:asciiTheme="minorHAnsi" w:hAnsiTheme="minorHAnsi"/>
          <w:lang w:val="ro-RO"/>
        </w:rPr>
        <w:t>; proiectul cuprinde o serie de propuneri de reglementare noi sau radical diferite faţă de cele existente în forma anterioară  şi care nu au fost supuse consultării sistemului judiciar; propunerile legislative nu au avut în vedere multe dintre soluţiile propuse anterior de Consiliul Superior al Magistraturii şi care derivă din consultarea sistemului judiciar; propunerile legislative nu îndeplinesc condiţiile de accesibilitate şi previzibilitate a normei juridice, procesul de elaborare nerespectând principiile generale de legiferare; cu ocazia co</w:t>
      </w:r>
      <w:r>
        <w:rPr>
          <w:rFonts w:asciiTheme="minorHAnsi" w:hAnsiTheme="minorHAnsi"/>
          <w:lang w:val="ro-RO"/>
        </w:rPr>
        <w:t>nsultării, majoritatea instanţe</w:t>
      </w:r>
      <w:r w:rsidRPr="007B01CF">
        <w:rPr>
          <w:rFonts w:asciiTheme="minorHAnsi" w:hAnsiTheme="minorHAnsi"/>
          <w:lang w:val="ro-RO"/>
        </w:rPr>
        <w:t>lor judecătoreşti şi a parchetelor de pe lângă acestea, precum şi</w:t>
      </w:r>
      <w:r>
        <w:rPr>
          <w:rFonts w:asciiTheme="minorHAnsi" w:hAnsiTheme="minorHAnsi"/>
          <w:lang w:val="ro-RO"/>
        </w:rPr>
        <w:t xml:space="preserve"> alte asociaţii profesionale au</w:t>
      </w:r>
      <w:r w:rsidRPr="007B01CF">
        <w:rPr>
          <w:rFonts w:asciiTheme="minorHAnsi" w:hAnsiTheme="minorHAnsi"/>
          <w:lang w:val="ro-RO"/>
        </w:rPr>
        <w:t xml:space="preserve"> solicitat respingerea în bloc a celor trei propuneri  legislative.</w:t>
      </w:r>
    </w:p>
  </w:footnote>
  <w:footnote w:id="12">
    <w:p w:rsidR="0051743D" w:rsidRDefault="0051743D" w:rsidP="00544B68">
      <w:pPr>
        <w:ind w:right="43"/>
        <w:jc w:val="both"/>
        <w:rPr>
          <w:rFonts w:asciiTheme="minorHAnsi" w:hAnsiTheme="minorHAnsi" w:cs="Arial"/>
          <w:sz w:val="20"/>
          <w:szCs w:val="20"/>
          <w:lang w:val="ro-RO" w:eastAsia="en-GB"/>
        </w:rPr>
      </w:pPr>
      <w:r>
        <w:rPr>
          <w:rStyle w:val="FootnoteReference"/>
          <w:sz w:val="20"/>
          <w:szCs w:val="20"/>
        </w:rPr>
        <w:footnoteRef/>
      </w:r>
      <w:r>
        <w:rPr>
          <w:sz w:val="20"/>
          <w:szCs w:val="20"/>
        </w:rPr>
        <w:t xml:space="preserve"> </w:t>
      </w:r>
      <w:r>
        <w:rPr>
          <w:rFonts w:cs="Arial"/>
          <w:sz w:val="20"/>
          <w:szCs w:val="20"/>
          <w:lang w:eastAsia="en-GB"/>
        </w:rPr>
        <w:t xml:space="preserve">Soluţia a fost determinată de faptul că solicitarea de acordare a avizului cu privire la proiectul Ordonanţei de urgenţă pentru abrogarea Ordonanţei de urgenţă nr. 13/2017 pentru modificarea şi completarea Legii nr. 286/2009 privind Codul penal şi al Legii nr. 135/2010 privind Codul de procedură penală, precum şi pentru modificarea Legii nr. 135/2010 privind Codul de procedură penală a fost adresată Consiliului Superior al Magistraturii la data de 5.02.2017, dată la care a şi fost  publicat actul normativ în Monitorul Oficial al României, Partea I, nr. 101 din data de 5 februarie 2017. </w:t>
      </w:r>
    </w:p>
  </w:footnote>
  <w:footnote w:id="13">
    <w:p w:rsidR="0051743D" w:rsidRDefault="0051743D" w:rsidP="00B806BF">
      <w:pPr>
        <w:pStyle w:val="FootnoteText"/>
        <w:jc w:val="both"/>
        <w:rPr>
          <w:rFonts w:asciiTheme="minorHAnsi" w:hAnsiTheme="minorHAnsi"/>
          <w:color w:val="000000" w:themeColor="text1"/>
          <w:lang w:val="ro-RO"/>
        </w:rPr>
      </w:pPr>
      <w:r>
        <w:rPr>
          <w:rStyle w:val="FootnoteReference"/>
          <w:rFonts w:asciiTheme="minorHAnsi" w:hAnsiTheme="minorHAnsi"/>
          <w:color w:val="000000" w:themeColor="text1"/>
          <w:lang w:val="ro-RO"/>
        </w:rPr>
        <w:footnoteRef/>
      </w:r>
      <w:r>
        <w:rPr>
          <w:rFonts w:asciiTheme="minorHAnsi" w:hAnsiTheme="minorHAnsi"/>
          <w:color w:val="000000" w:themeColor="text1"/>
          <w:lang w:val="ro-RO"/>
        </w:rPr>
        <w:t xml:space="preserve"> Menţionăm că Hotărârea Plenului </w:t>
      </w:r>
      <w:r>
        <w:rPr>
          <w:rFonts w:asciiTheme="minorHAnsi" w:hAnsiTheme="minorHAnsi" w:cs="Arial"/>
          <w:color w:val="000000" w:themeColor="text1"/>
          <w:lang w:val="ro-RO"/>
        </w:rPr>
        <w:t>Consiliului Superior al Magistraturii nr. 633 din  25 mai 2017 a fost anulată în primă instanţă prin Hotarârea  3195/18.09.2017 a Curţii de Apel Bucureşti, Secţia a VIII-a de contencios administrativ şi fiscal dosar nr. 5014/2/2017, împotriva hotărârii fiind declarat recurs, ce urmează a fi soluţionat de Înalta Curte de Casaţie şi Justiţie. De asemenea, prin Hotărârea nr. 2588/12.06.2017  Curtea de Apel Bucureşti a admis cererea de suspendare a executării formulată de Inspecţia Judiciară şi a dispus suspendarea executării Hotărârii Plenului CSM nr. 633/25.05.2017 până la pronunţarea instanţei de fond cu privire la cererea în anulare. A fost admisă şi cererea de sesizare a CCR formulată de Inspecţia Judiciară  şi s-a dispus sesizarea CCR cu excepţia de neconstituţionalitate a disp. art. 70 alin.1 din Legea 317/2004</w:t>
      </w:r>
      <w:r>
        <w:rPr>
          <w:rFonts w:asciiTheme="minorHAnsi" w:hAnsiTheme="minorHAnsi" w:cs="Arial"/>
          <w:color w:val="000000" w:themeColor="text1"/>
        </w:rPr>
        <w:t>.</w:t>
      </w:r>
    </w:p>
  </w:footnote>
  <w:footnote w:id="14">
    <w:p w:rsidR="0051743D" w:rsidRDefault="0051743D" w:rsidP="00B806BF">
      <w:pPr>
        <w:pStyle w:val="FootnoteText"/>
        <w:jc w:val="both"/>
        <w:rPr>
          <w:rFonts w:asciiTheme="minorHAnsi" w:hAnsiTheme="minorHAnsi"/>
          <w:lang w:val="ro-RO"/>
        </w:rPr>
      </w:pPr>
      <w:r>
        <w:rPr>
          <w:rStyle w:val="FootnoteReference"/>
          <w:rFonts w:asciiTheme="minorHAnsi" w:hAnsiTheme="minorHAnsi"/>
          <w:lang w:val="ro-RO"/>
        </w:rPr>
        <w:footnoteRef/>
      </w:r>
      <w:r>
        <w:rPr>
          <w:rFonts w:asciiTheme="minorHAnsi" w:hAnsiTheme="minorHAnsi"/>
          <w:lang w:val="ro-RO"/>
        </w:rPr>
        <w:t xml:space="preserve"> În cazul concursurilor reglementate prin aceste hotărâri a fost reglementată posibilitatea de sancţionare a membrilor comisiei de elaborare a subiectelor pentru  testul-grilă de verificare a cunoştinţelor juridice/a subiectelor/a subiectelor practice, care sunt răspunzători de admiterea contestaţiilor la barem, în măsura în care se reţine reaua-credinţă sau grava neglijenţă a acestora. Sancţiunile prevăzute constau în reducerea sau neplata drepturilor băneşti cuvenite pentru activitatea prestată sau interzicerea participării în comisii similare pe o perioadă de până la 3 ani.</w:t>
      </w:r>
    </w:p>
  </w:footnote>
  <w:footnote w:id="15">
    <w:p w:rsidR="0051743D" w:rsidRDefault="0051743D" w:rsidP="00B806BF">
      <w:pPr>
        <w:tabs>
          <w:tab w:val="left" w:pos="2430"/>
        </w:tabs>
        <w:jc w:val="both"/>
        <w:rPr>
          <w:rFonts w:asciiTheme="minorHAnsi" w:hAnsiTheme="minorHAnsi" w:cs="Arial"/>
          <w:sz w:val="20"/>
          <w:szCs w:val="20"/>
          <w:lang w:val="ro-RO" w:eastAsia="en-GB"/>
        </w:rPr>
      </w:pPr>
      <w:r>
        <w:rPr>
          <w:rStyle w:val="FootnoteReference"/>
        </w:rPr>
        <w:footnoteRef/>
      </w:r>
      <w:r>
        <w:t xml:space="preserve"> </w:t>
      </w:r>
      <w:r>
        <w:rPr>
          <w:sz w:val="20"/>
          <w:szCs w:val="20"/>
        </w:rPr>
        <w:t>S-a prevăzut ca</w:t>
      </w:r>
      <w:r>
        <w:t xml:space="preserve"> </w:t>
      </w:r>
      <w:r>
        <w:rPr>
          <w:rFonts w:cs="Arial"/>
          <w:sz w:val="20"/>
          <w:szCs w:val="20"/>
          <w:lang w:eastAsia="en-GB"/>
        </w:rPr>
        <w:t>metodologia privind organizarea şi desfăşurarea testării psihologice, elaborată de Direc</w:t>
      </w:r>
      <w:r>
        <w:rPr>
          <w:sz w:val="20"/>
          <w:szCs w:val="20"/>
          <w:lang w:eastAsia="en-GB"/>
        </w:rPr>
        <w:t>ț</w:t>
      </w:r>
      <w:r>
        <w:rPr>
          <w:rFonts w:cs="Arial"/>
          <w:sz w:val="20"/>
          <w:szCs w:val="20"/>
          <w:lang w:eastAsia="en-GB"/>
        </w:rPr>
        <w:t xml:space="preserve">ia resurse umane </w:t>
      </w:r>
      <w:r>
        <w:rPr>
          <w:sz w:val="20"/>
          <w:szCs w:val="20"/>
          <w:lang w:eastAsia="en-GB"/>
        </w:rPr>
        <w:t>ș</w:t>
      </w:r>
      <w:r>
        <w:rPr>
          <w:rFonts w:cs="Arial"/>
          <w:sz w:val="20"/>
          <w:szCs w:val="20"/>
          <w:lang w:eastAsia="en-GB"/>
        </w:rPr>
        <w:t>i organizare, să fie publicată pe paginile de internet ale Consiliului Superior al Magistraturii şi Institutului Naţional al Magistraturii, odată cu anunţul privind organizarea concursului</w:t>
      </w:r>
    </w:p>
  </w:footnote>
  <w:footnote w:id="16">
    <w:p w:rsidR="0051743D" w:rsidRDefault="0051743D" w:rsidP="00B806BF">
      <w:pPr>
        <w:pStyle w:val="FootnoteText"/>
        <w:jc w:val="both"/>
        <w:rPr>
          <w:rFonts w:asciiTheme="minorHAnsi" w:hAnsiTheme="minorHAnsi"/>
          <w:lang w:val="ro-RO"/>
        </w:rPr>
      </w:pPr>
      <w:r>
        <w:rPr>
          <w:rStyle w:val="FootnoteReference"/>
          <w:rFonts w:asciiTheme="minorHAnsi" w:hAnsiTheme="minorHAnsi"/>
          <w:lang w:val="ro-RO"/>
        </w:rPr>
        <w:footnoteRef/>
      </w:r>
      <w:r>
        <w:rPr>
          <w:rFonts w:asciiTheme="minorHAnsi" w:hAnsiTheme="minorHAnsi"/>
          <w:lang w:val="ro-RO"/>
        </w:rPr>
        <w:t xml:space="preserve"> A fost reglementată modalitatea de evaluare a lucrărilor şi în cazul candidaţilor care nu au desfăşurat activitate efectivă în instanţe în ultimii 5 ani.</w:t>
      </w:r>
    </w:p>
  </w:footnote>
  <w:footnote w:id="17">
    <w:p w:rsidR="0051743D" w:rsidRDefault="0051743D" w:rsidP="00B806BF">
      <w:pPr>
        <w:pStyle w:val="FootnoteText"/>
        <w:jc w:val="both"/>
        <w:rPr>
          <w:rFonts w:asciiTheme="minorHAnsi" w:hAnsiTheme="minorHAnsi"/>
          <w:lang w:val="ro-RO"/>
        </w:rPr>
      </w:pPr>
      <w:r>
        <w:rPr>
          <w:rStyle w:val="FootnoteReference"/>
          <w:rFonts w:asciiTheme="minorHAnsi" w:hAnsiTheme="minorHAnsi"/>
          <w:lang w:val="ro-RO"/>
        </w:rPr>
        <w:footnoteRef/>
      </w:r>
      <w:r>
        <w:rPr>
          <w:rFonts w:asciiTheme="minorHAnsi" w:hAnsiTheme="minorHAnsi"/>
          <w:lang w:val="ro-RO"/>
        </w:rPr>
        <w:t xml:space="preserve"> Au fost aduse modificări privind modalitatea de publicare a posturilor vacante, posibilitatea de suplimentare a posturilor vacante, modul de exercitarea dreptului de opţiune, publicarea metodologiei de desfăşurare a testăţii psihologice, repartizarea candidaţilor cu note egale, renunţarea la dreptul de opţiune şi momentul validării concursului. </w:t>
      </w:r>
    </w:p>
  </w:footnote>
  <w:footnote w:id="18">
    <w:p w:rsidR="0051743D" w:rsidRDefault="0051743D" w:rsidP="00B806BF">
      <w:pPr>
        <w:pStyle w:val="FootnoteText"/>
        <w:jc w:val="both"/>
        <w:rPr>
          <w:rFonts w:asciiTheme="minorHAnsi" w:hAnsiTheme="minorHAnsi"/>
          <w:lang w:val="ro-RO"/>
        </w:rPr>
      </w:pPr>
      <w:r>
        <w:rPr>
          <w:rStyle w:val="FootnoteReference"/>
          <w:rFonts w:asciiTheme="minorHAnsi" w:hAnsiTheme="minorHAnsi"/>
        </w:rPr>
        <w:footnoteRef/>
      </w:r>
      <w:r>
        <w:rPr>
          <w:rFonts w:asciiTheme="minorHAnsi" w:hAnsiTheme="minorHAnsi"/>
        </w:rPr>
        <w:t xml:space="preserve"> </w:t>
      </w:r>
      <w:r>
        <w:rPr>
          <w:rFonts w:asciiTheme="minorHAnsi" w:hAnsiTheme="minorHAnsi"/>
          <w:lang w:val="ro-RO"/>
        </w:rPr>
        <w:t>Modificările au vizat constituirea comisiilor, procedura de contestare, desfăşurarea examenului, corectarea lucrărilor şi exercitarea dreptului de opţiune pentru ocuparea posturilor.</w:t>
      </w:r>
    </w:p>
  </w:footnote>
  <w:footnote w:id="19">
    <w:p w:rsidR="0051743D" w:rsidRDefault="0051743D" w:rsidP="00B806BF">
      <w:pPr>
        <w:pStyle w:val="FootnoteText"/>
        <w:jc w:val="both"/>
        <w:rPr>
          <w:rFonts w:asciiTheme="minorHAnsi" w:hAnsiTheme="minorHAnsi"/>
          <w:lang w:val="ro-RO"/>
        </w:rPr>
      </w:pPr>
      <w:r>
        <w:rPr>
          <w:rStyle w:val="FootnoteReference"/>
          <w:rFonts w:asciiTheme="minorHAnsi" w:hAnsiTheme="minorHAnsi"/>
          <w:lang w:val="ro-RO"/>
        </w:rPr>
        <w:footnoteRef/>
      </w:r>
      <w:r>
        <w:rPr>
          <w:rFonts w:asciiTheme="minorHAnsi" w:hAnsiTheme="minorHAnsi"/>
          <w:lang w:val="ro-RO"/>
        </w:rPr>
        <w:t xml:space="preserve"> S-a prevăzut că judecătorii şi procurorii beneficiază de un concediu plătit de până la 10 zile, dacă nu afectează activitatea instanţei,  </w:t>
      </w:r>
      <w:r>
        <w:rPr>
          <w:rFonts w:asciiTheme="minorHAnsi" w:hAnsiTheme="minorHAnsi" w:cs="Arial"/>
          <w:lang w:val="ro-RO" w:eastAsia="en-GB"/>
        </w:rPr>
        <w:t>pentru participarea la concursul de admitere la doctorat şi elaborarea şi susţinerea tezei de doctorat, precum şi pentru susţinerea concursului de promovare în funcţii de execuţie.</w:t>
      </w:r>
    </w:p>
  </w:footnote>
  <w:footnote w:id="20">
    <w:p w:rsidR="0051743D" w:rsidRDefault="0051743D" w:rsidP="00B806BF">
      <w:pPr>
        <w:jc w:val="both"/>
        <w:rPr>
          <w:rFonts w:asciiTheme="minorHAnsi" w:hAnsiTheme="minorHAnsi"/>
          <w:sz w:val="20"/>
          <w:szCs w:val="20"/>
          <w:lang w:val="ro-RO" w:eastAsia="en-GB"/>
        </w:rPr>
      </w:pPr>
      <w:r>
        <w:rPr>
          <w:rStyle w:val="FootnoteReference"/>
          <w:sz w:val="20"/>
          <w:szCs w:val="20"/>
        </w:rPr>
        <w:footnoteRef/>
      </w:r>
      <w:r>
        <w:rPr>
          <w:sz w:val="20"/>
          <w:szCs w:val="20"/>
        </w:rPr>
        <w:t xml:space="preserve"> </w:t>
      </w:r>
      <w:r>
        <w:rPr>
          <w:sz w:val="20"/>
          <w:szCs w:val="20"/>
          <w:lang w:eastAsia="en-GB"/>
        </w:rPr>
        <w:t>După articolul 3 se introduc două noi articole, articolele 3</w:t>
      </w:r>
      <w:r>
        <w:rPr>
          <w:sz w:val="20"/>
          <w:szCs w:val="20"/>
          <w:vertAlign w:val="superscript"/>
          <w:lang w:eastAsia="en-GB"/>
        </w:rPr>
        <w:t>1</w:t>
      </w:r>
      <w:r>
        <w:rPr>
          <w:sz w:val="20"/>
          <w:szCs w:val="20"/>
          <w:lang w:eastAsia="en-GB"/>
        </w:rPr>
        <w:t xml:space="preserve"> şi 3</w:t>
      </w:r>
      <w:r>
        <w:rPr>
          <w:sz w:val="20"/>
          <w:szCs w:val="20"/>
          <w:vertAlign w:val="superscript"/>
          <w:lang w:eastAsia="en-GB"/>
        </w:rPr>
        <w:t>2</w:t>
      </w:r>
      <w:r>
        <w:rPr>
          <w:sz w:val="20"/>
          <w:szCs w:val="20"/>
          <w:lang w:eastAsia="en-GB"/>
        </w:rPr>
        <w:t>, cu următorul cuprins:</w:t>
      </w:r>
    </w:p>
    <w:p w:rsidR="0051743D" w:rsidRDefault="0051743D" w:rsidP="00B806BF">
      <w:pPr>
        <w:jc w:val="both"/>
        <w:rPr>
          <w:sz w:val="20"/>
          <w:szCs w:val="20"/>
          <w:lang w:eastAsia="en-GB"/>
        </w:rPr>
      </w:pPr>
      <w:r>
        <w:rPr>
          <w:sz w:val="20"/>
          <w:szCs w:val="20"/>
          <w:lang w:eastAsia="en-GB"/>
        </w:rPr>
        <w:t>„Art. 3</w:t>
      </w:r>
      <w:r>
        <w:rPr>
          <w:sz w:val="20"/>
          <w:szCs w:val="20"/>
          <w:vertAlign w:val="superscript"/>
          <w:lang w:eastAsia="en-GB"/>
        </w:rPr>
        <w:t>1</w:t>
      </w:r>
      <w:r>
        <w:rPr>
          <w:sz w:val="20"/>
          <w:szCs w:val="20"/>
          <w:lang w:eastAsia="en-GB"/>
        </w:rPr>
        <w:t>- (1) Înscrisurile cu privire la care există obligaţia depunerii la dosarele profesionale se ataşează din oficiu la dosarul profesional corespunzător.</w:t>
      </w:r>
    </w:p>
    <w:p w:rsidR="0051743D" w:rsidRDefault="0051743D" w:rsidP="00B806BF">
      <w:pPr>
        <w:jc w:val="both"/>
        <w:rPr>
          <w:sz w:val="20"/>
          <w:szCs w:val="20"/>
          <w:lang w:eastAsia="en-GB"/>
        </w:rPr>
      </w:pPr>
      <w:r>
        <w:rPr>
          <w:sz w:val="20"/>
          <w:szCs w:val="20"/>
          <w:lang w:eastAsia="en-GB"/>
        </w:rPr>
        <w:t>(2) Direcţia resurse umane şi organizare din cadrul Consiliului Superior al Magistraturii face demersurile necesare pentru depunerea acestor înscrisuri la dosarele profesionale.</w:t>
      </w:r>
    </w:p>
    <w:p w:rsidR="0051743D" w:rsidRDefault="0051743D" w:rsidP="00B806BF">
      <w:pPr>
        <w:jc w:val="both"/>
        <w:rPr>
          <w:sz w:val="20"/>
          <w:szCs w:val="20"/>
          <w:lang w:eastAsia="en-GB"/>
        </w:rPr>
      </w:pPr>
      <w:r>
        <w:rPr>
          <w:sz w:val="20"/>
          <w:szCs w:val="20"/>
          <w:lang w:eastAsia="en-GB"/>
        </w:rPr>
        <w:t>Art. 3</w:t>
      </w:r>
      <w:r>
        <w:rPr>
          <w:sz w:val="20"/>
          <w:szCs w:val="20"/>
          <w:vertAlign w:val="superscript"/>
          <w:lang w:eastAsia="en-GB"/>
        </w:rPr>
        <w:t>2</w:t>
      </w:r>
      <w:r>
        <w:rPr>
          <w:sz w:val="20"/>
          <w:szCs w:val="20"/>
          <w:lang w:eastAsia="en-GB"/>
        </w:rPr>
        <w:t>- (1) Orice judecător, procuror sau magistrat-asistent care justifică un interes legitim poate solicita depunerea unui înscris la propriul dosar profesional sau înlăturarea unui înscris din propriul dosar profesional.</w:t>
      </w:r>
    </w:p>
    <w:p w:rsidR="0051743D" w:rsidRDefault="0051743D" w:rsidP="00B806BF">
      <w:pPr>
        <w:jc w:val="both"/>
        <w:rPr>
          <w:sz w:val="20"/>
          <w:szCs w:val="20"/>
          <w:lang w:eastAsia="en-GB"/>
        </w:rPr>
      </w:pPr>
      <w:r>
        <w:rPr>
          <w:sz w:val="20"/>
          <w:szCs w:val="20"/>
          <w:lang w:eastAsia="en-GB"/>
        </w:rPr>
        <w:t xml:space="preserve">(2) Cererea privind depunerea unui înscris la dosarul profesional sau de înlăturare a unui înscris din dosarul profesional se adresează preşedintelui Consiliului Superior al Magistraturii, care o transmite Direcţiei resurse </w:t>
      </w:r>
    </w:p>
    <w:p w:rsidR="0051743D" w:rsidRDefault="0051743D" w:rsidP="00B806BF">
      <w:pPr>
        <w:jc w:val="both"/>
        <w:rPr>
          <w:sz w:val="20"/>
          <w:szCs w:val="20"/>
          <w:lang w:eastAsia="en-GB"/>
        </w:rPr>
      </w:pPr>
      <w:r>
        <w:rPr>
          <w:sz w:val="20"/>
          <w:szCs w:val="20"/>
          <w:lang w:eastAsia="en-GB"/>
        </w:rPr>
        <w:t>umane şi organizare din cadrul Consiliului Superior al Magistraturii. Cererea se soluţionează prin întocmirea unei note de către Direcţia resurse umane şi organizare, care este supusă aprobării preşedintelui Consiliului Superior al Magistraturii.</w:t>
      </w:r>
    </w:p>
    <w:p w:rsidR="0051743D" w:rsidRDefault="0051743D" w:rsidP="00B806BF">
      <w:pPr>
        <w:jc w:val="both"/>
        <w:rPr>
          <w:sz w:val="20"/>
          <w:szCs w:val="20"/>
          <w:lang w:eastAsia="en-GB"/>
        </w:rPr>
      </w:pPr>
      <w:r>
        <w:rPr>
          <w:sz w:val="20"/>
          <w:szCs w:val="20"/>
          <w:lang w:eastAsia="en-GB"/>
        </w:rPr>
        <w:t>(3) În cazul în care se respinge cererea de depunere a unui înscris la dosarul profesional, aceasta se restituie solicitantului în termen de 30 de zile.”</w:t>
      </w:r>
    </w:p>
  </w:footnote>
  <w:footnote w:id="21">
    <w:p w:rsidR="0051743D" w:rsidRDefault="0051743D" w:rsidP="00B806BF">
      <w:pPr>
        <w:jc w:val="both"/>
        <w:rPr>
          <w:rFonts w:cs="Arial"/>
          <w:sz w:val="20"/>
          <w:szCs w:val="20"/>
          <w:lang w:eastAsia="en-GB"/>
        </w:rPr>
      </w:pPr>
      <w:r>
        <w:rPr>
          <w:rStyle w:val="FootnoteReference"/>
          <w:sz w:val="20"/>
          <w:szCs w:val="20"/>
        </w:rPr>
        <w:footnoteRef/>
      </w:r>
      <w:r>
        <w:rPr>
          <w:sz w:val="20"/>
          <w:szCs w:val="20"/>
        </w:rPr>
        <w:t xml:space="preserve"> S-a prevăzut că organizarea </w:t>
      </w:r>
      <w:r>
        <w:rPr>
          <w:rFonts w:cs="Arial"/>
          <w:sz w:val="20"/>
          <w:szCs w:val="20"/>
          <w:lang w:eastAsia="en-GB"/>
        </w:rPr>
        <w:t xml:space="preserve">concursurilor de promovare în funcţiile de conducere a grefierilor se organizează la nivelul Înaltei Curţi de Casaţie şi Justiţie, Parchetului de pe lângă Înalta Curte de Casaţie şi Justiţie, Direcţiei Naţionale Anticorupţie, curţilor de apel şi al parchetelor de pe lângă curţile de apel, precum şi faptul că la concursul de promovare în funcţiile din cadrul instanţelor pot participa numai grefieri, respectiv grefieri informaticieni, de la instanţe, iar la concursul de promovare în funcţiile din cadrul parchetelor pot participa numai grefieri, respectiv grefieri informaticieni, de la parchete. </w:t>
      </w:r>
    </w:p>
  </w:footnote>
  <w:footnote w:id="22">
    <w:p w:rsidR="0051743D" w:rsidRDefault="0051743D" w:rsidP="00B806BF">
      <w:pPr>
        <w:jc w:val="both"/>
        <w:rPr>
          <w:rFonts w:eastAsiaTheme="minorHAnsi" w:cstheme="minorBidi"/>
          <w:sz w:val="20"/>
          <w:szCs w:val="20"/>
        </w:rPr>
      </w:pPr>
      <w:r>
        <w:rPr>
          <w:rStyle w:val="FootnoteReference"/>
        </w:rPr>
        <w:footnoteRef/>
      </w:r>
      <w:r>
        <w:t xml:space="preserve"> </w:t>
      </w:r>
      <w:r>
        <w:rPr>
          <w:sz w:val="20"/>
          <w:szCs w:val="20"/>
        </w:rPr>
        <w:t>În prezent,</w:t>
      </w:r>
      <w:r>
        <w:t xml:space="preserve"> </w:t>
      </w:r>
      <w:r>
        <w:rPr>
          <w:rFonts w:cs="Arial"/>
          <w:sz w:val="20"/>
          <w:szCs w:val="20"/>
          <w:lang w:eastAsia="en-GB"/>
        </w:rPr>
        <w:t>art. 18 alin. (1) din Regulamentul de ordine interioară al instanţelor judecătoreşti are următorul conţinut: ”În cadrul fiecărei instanţe judecătoreşti funcţionează un colegiu de conducere. Preşedintele instanţei este şi preşedintele colegiului de conducere. La instanţele la care nu există preşedinte şi nici vicepreşedinte care să-l înlocuiască, şedinţele colegiului de conducere sunt prezidate de judecătorul cu cea mai mare vechime în funcţie din cadrul colegiului."</w:t>
      </w:r>
    </w:p>
  </w:footnote>
  <w:footnote w:id="23">
    <w:p w:rsidR="0051743D" w:rsidRDefault="0051743D" w:rsidP="00B806BF">
      <w:pPr>
        <w:pStyle w:val="FootnoteText"/>
        <w:rPr>
          <w:rFonts w:asciiTheme="minorHAnsi" w:hAnsiTheme="minorHAnsi"/>
          <w:lang w:val="ro-RO"/>
        </w:rPr>
      </w:pPr>
      <w:r>
        <w:rPr>
          <w:rStyle w:val="FootnoteReference"/>
          <w:rFonts w:asciiTheme="minorHAnsi" w:hAnsiTheme="minorHAnsi"/>
          <w:lang w:val="ro-RO"/>
        </w:rPr>
        <w:footnoteRef/>
      </w:r>
      <w:r>
        <w:rPr>
          <w:rFonts w:asciiTheme="minorHAnsi" w:hAnsiTheme="minorHAnsi"/>
          <w:lang w:val="ro-RO"/>
        </w:rPr>
        <w:t xml:space="preserve"> Soluţie adoptată în şedinţa Plenului Consiliului Superior al Magistraturii din 28 februarie 2017.</w:t>
      </w:r>
    </w:p>
  </w:footnote>
  <w:footnote w:id="24">
    <w:p w:rsidR="0051743D" w:rsidRDefault="0051743D" w:rsidP="00B806BF">
      <w:pPr>
        <w:pStyle w:val="FootnoteText"/>
        <w:rPr>
          <w:rFonts w:asciiTheme="minorHAnsi" w:hAnsiTheme="minorHAnsi"/>
          <w:lang w:val="ro-RO"/>
        </w:rPr>
      </w:pPr>
      <w:r>
        <w:rPr>
          <w:rStyle w:val="FootnoteReference"/>
          <w:rFonts w:asciiTheme="minorHAnsi" w:hAnsiTheme="minorHAnsi"/>
          <w:lang w:val="ro-RO"/>
        </w:rPr>
        <w:footnoteRef/>
      </w:r>
      <w:r>
        <w:rPr>
          <w:rFonts w:asciiTheme="minorHAnsi" w:hAnsiTheme="minorHAnsi"/>
          <w:lang w:val="ro-RO"/>
        </w:rPr>
        <w:t xml:space="preserve"> </w:t>
      </w:r>
      <w:r>
        <w:rPr>
          <w:rFonts w:asciiTheme="minorHAnsi" w:hAnsiTheme="minorHAnsi"/>
          <w:lang w:val="ro-RO" w:eastAsia="en-GB"/>
        </w:rPr>
        <w:t>Hotărârea Plenului Consiliului Superior al Magistraturii nr. 934 din 14 septembrie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B7"/>
      </v:shape>
    </w:pict>
  </w:numPicBullet>
  <w:abstractNum w:abstractNumId="0">
    <w:nsid w:val="02F06EC9"/>
    <w:multiLevelType w:val="hybridMultilevel"/>
    <w:tmpl w:val="CC346A88"/>
    <w:lvl w:ilvl="0" w:tplc="AEAC7416">
      <w:start w:val="1"/>
      <w:numFmt w:val="lowerLetter"/>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
    <w:nsid w:val="071D0E71"/>
    <w:multiLevelType w:val="hybridMultilevel"/>
    <w:tmpl w:val="75C4518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9745DC9"/>
    <w:multiLevelType w:val="hybridMultilevel"/>
    <w:tmpl w:val="46D4AA74"/>
    <w:lvl w:ilvl="0" w:tplc="04180005">
      <w:start w:val="1"/>
      <w:numFmt w:val="bullet"/>
      <w:lvlText w:val=""/>
      <w:lvlJc w:val="left"/>
      <w:pPr>
        <w:ind w:left="1426" w:hanging="360"/>
      </w:pPr>
      <w:rPr>
        <w:rFonts w:ascii="Wingdings" w:hAnsi="Wingdings" w:hint="default"/>
      </w:rPr>
    </w:lvl>
    <w:lvl w:ilvl="1" w:tplc="04180003">
      <w:start w:val="1"/>
      <w:numFmt w:val="bullet"/>
      <w:lvlText w:val="o"/>
      <w:lvlJc w:val="left"/>
      <w:pPr>
        <w:ind w:left="2146" w:hanging="360"/>
      </w:pPr>
      <w:rPr>
        <w:rFonts w:ascii="Courier New" w:hAnsi="Courier New" w:cs="Courier New" w:hint="default"/>
      </w:rPr>
    </w:lvl>
    <w:lvl w:ilvl="2" w:tplc="04180005">
      <w:start w:val="1"/>
      <w:numFmt w:val="bullet"/>
      <w:lvlText w:val=""/>
      <w:lvlJc w:val="left"/>
      <w:pPr>
        <w:ind w:left="2866" w:hanging="360"/>
      </w:pPr>
      <w:rPr>
        <w:rFonts w:ascii="Wingdings" w:hAnsi="Wingdings" w:hint="default"/>
      </w:rPr>
    </w:lvl>
    <w:lvl w:ilvl="3" w:tplc="04180001">
      <w:start w:val="1"/>
      <w:numFmt w:val="bullet"/>
      <w:lvlText w:val=""/>
      <w:lvlJc w:val="left"/>
      <w:pPr>
        <w:ind w:left="3586" w:hanging="360"/>
      </w:pPr>
      <w:rPr>
        <w:rFonts w:ascii="Symbol" w:hAnsi="Symbol" w:hint="default"/>
      </w:rPr>
    </w:lvl>
    <w:lvl w:ilvl="4" w:tplc="04180003">
      <w:start w:val="1"/>
      <w:numFmt w:val="bullet"/>
      <w:lvlText w:val="o"/>
      <w:lvlJc w:val="left"/>
      <w:pPr>
        <w:ind w:left="4306" w:hanging="360"/>
      </w:pPr>
      <w:rPr>
        <w:rFonts w:ascii="Courier New" w:hAnsi="Courier New" w:cs="Courier New" w:hint="default"/>
      </w:rPr>
    </w:lvl>
    <w:lvl w:ilvl="5" w:tplc="04180005">
      <w:start w:val="1"/>
      <w:numFmt w:val="bullet"/>
      <w:lvlText w:val=""/>
      <w:lvlJc w:val="left"/>
      <w:pPr>
        <w:ind w:left="5026" w:hanging="360"/>
      </w:pPr>
      <w:rPr>
        <w:rFonts w:ascii="Wingdings" w:hAnsi="Wingdings" w:hint="default"/>
      </w:rPr>
    </w:lvl>
    <w:lvl w:ilvl="6" w:tplc="04180001">
      <w:start w:val="1"/>
      <w:numFmt w:val="bullet"/>
      <w:lvlText w:val=""/>
      <w:lvlJc w:val="left"/>
      <w:pPr>
        <w:ind w:left="5746" w:hanging="360"/>
      </w:pPr>
      <w:rPr>
        <w:rFonts w:ascii="Symbol" w:hAnsi="Symbol" w:hint="default"/>
      </w:rPr>
    </w:lvl>
    <w:lvl w:ilvl="7" w:tplc="04180003">
      <w:start w:val="1"/>
      <w:numFmt w:val="bullet"/>
      <w:lvlText w:val="o"/>
      <w:lvlJc w:val="left"/>
      <w:pPr>
        <w:ind w:left="6466" w:hanging="360"/>
      </w:pPr>
      <w:rPr>
        <w:rFonts w:ascii="Courier New" w:hAnsi="Courier New" w:cs="Courier New" w:hint="default"/>
      </w:rPr>
    </w:lvl>
    <w:lvl w:ilvl="8" w:tplc="04180005">
      <w:start w:val="1"/>
      <w:numFmt w:val="bullet"/>
      <w:lvlText w:val=""/>
      <w:lvlJc w:val="left"/>
      <w:pPr>
        <w:ind w:left="7186" w:hanging="360"/>
      </w:pPr>
      <w:rPr>
        <w:rFonts w:ascii="Wingdings" w:hAnsi="Wingdings" w:hint="default"/>
      </w:rPr>
    </w:lvl>
  </w:abstractNum>
  <w:abstractNum w:abstractNumId="3">
    <w:nsid w:val="099D73FE"/>
    <w:multiLevelType w:val="multilevel"/>
    <w:tmpl w:val="54A81B34"/>
    <w:lvl w:ilvl="0">
      <w:start w:val="1"/>
      <w:numFmt w:val="upperRoman"/>
      <w:lvlText w:val="Capitolul %1"/>
      <w:lvlJc w:val="left"/>
      <w:pPr>
        <w:ind w:left="1215" w:hanging="360"/>
      </w:pPr>
      <w:rPr>
        <w:rFonts w:ascii="Calibri" w:hAnsi="Calibri" w:hint="default"/>
        <w:b/>
        <w:i w:val="0"/>
        <w:color w:val="auto"/>
        <w:sz w:val="28"/>
      </w:rPr>
    </w:lvl>
    <w:lvl w:ilvl="1">
      <w:start w:val="1"/>
      <w:numFmt w:val="decimal"/>
      <w:lvlText w:val="%1.%2"/>
      <w:lvlJc w:val="left"/>
      <w:pPr>
        <w:ind w:left="1820" w:hanging="360"/>
      </w:pPr>
      <w:rPr>
        <w:rFonts w:ascii="Calibri" w:hAnsi="Calibri" w:hint="default"/>
        <w:b/>
        <w:i w:val="0"/>
        <w:color w:val="auto"/>
        <w:sz w:val="24"/>
      </w:rPr>
    </w:lvl>
    <w:lvl w:ilvl="2">
      <w:start w:val="1"/>
      <w:numFmt w:val="decimal"/>
      <w:lvlText w:val="%1.%2.%3"/>
      <w:lvlJc w:val="left"/>
      <w:pPr>
        <w:ind w:left="452" w:hanging="360"/>
      </w:pPr>
      <w:rPr>
        <w:rFonts w:ascii="Calibri" w:hAnsi="Calibri" w:hint="default"/>
        <w:b/>
        <w:i/>
        <w:color w:val="auto"/>
        <w:sz w:val="24"/>
      </w:rPr>
    </w:lvl>
    <w:lvl w:ilvl="3">
      <w:start w:val="1"/>
      <w:numFmt w:val="decimal"/>
      <w:pStyle w:val="Heading4"/>
      <w:lvlText w:val="%1.%2.%3.%4"/>
      <w:lvlJc w:val="left"/>
      <w:pPr>
        <w:ind w:left="506" w:hanging="360"/>
      </w:pPr>
      <w:rPr>
        <w:rFonts w:ascii="Calibri" w:hAnsi="Calibri" w:hint="default"/>
        <w:b/>
        <w:i w:val="0"/>
        <w:sz w:val="24"/>
      </w:rPr>
    </w:lvl>
    <w:lvl w:ilvl="4">
      <w:start w:val="1"/>
      <w:numFmt w:val="decimal"/>
      <w:pStyle w:val="Heading5"/>
      <w:lvlText w:val="%1.%2.%3.%4.%5"/>
      <w:lvlJc w:val="left"/>
      <w:pPr>
        <w:ind w:left="866" w:hanging="360"/>
      </w:pPr>
      <w:rPr>
        <w:rFonts w:ascii="Calibri" w:hAnsi="Calibri" w:hint="default"/>
        <w:b/>
        <w:i w:val="0"/>
        <w:sz w:val="24"/>
      </w:rPr>
    </w:lvl>
    <w:lvl w:ilvl="5">
      <w:start w:val="1"/>
      <w:numFmt w:val="lowerRoman"/>
      <w:lvlText w:val="(%6)"/>
      <w:lvlJc w:val="left"/>
      <w:pPr>
        <w:ind w:left="1226" w:hanging="360"/>
      </w:pPr>
      <w:rPr>
        <w:rFonts w:hint="default"/>
      </w:rPr>
    </w:lvl>
    <w:lvl w:ilvl="6">
      <w:start w:val="1"/>
      <w:numFmt w:val="decimal"/>
      <w:lvlText w:val="%7."/>
      <w:lvlJc w:val="left"/>
      <w:pPr>
        <w:ind w:left="1586" w:hanging="360"/>
      </w:pPr>
      <w:rPr>
        <w:rFonts w:hint="default"/>
      </w:rPr>
    </w:lvl>
    <w:lvl w:ilvl="7">
      <w:start w:val="1"/>
      <w:numFmt w:val="lowerLetter"/>
      <w:lvlText w:val="%8."/>
      <w:lvlJc w:val="left"/>
      <w:pPr>
        <w:ind w:left="1946" w:hanging="360"/>
      </w:pPr>
      <w:rPr>
        <w:rFonts w:hint="default"/>
      </w:rPr>
    </w:lvl>
    <w:lvl w:ilvl="8">
      <w:start w:val="1"/>
      <w:numFmt w:val="lowerRoman"/>
      <w:lvlText w:val="%9."/>
      <w:lvlJc w:val="left"/>
      <w:pPr>
        <w:ind w:left="2306" w:hanging="360"/>
      </w:pPr>
      <w:rPr>
        <w:rFonts w:hint="default"/>
      </w:rPr>
    </w:lvl>
  </w:abstractNum>
  <w:abstractNum w:abstractNumId="4">
    <w:nsid w:val="0BD92E0D"/>
    <w:multiLevelType w:val="hybridMultilevel"/>
    <w:tmpl w:val="71E24ABC"/>
    <w:lvl w:ilvl="0" w:tplc="04180001">
      <w:start w:val="1"/>
      <w:numFmt w:val="bullet"/>
      <w:lvlText w:val=""/>
      <w:lvlJc w:val="left"/>
      <w:pPr>
        <w:tabs>
          <w:tab w:val="num" w:pos="1429"/>
        </w:tabs>
        <w:ind w:left="1429" w:hanging="360"/>
      </w:pPr>
      <w:rPr>
        <w:rFonts w:ascii="Symbol" w:hAnsi="Symbol" w:hint="default"/>
      </w:rPr>
    </w:lvl>
    <w:lvl w:ilvl="1" w:tplc="04180003" w:tentative="1">
      <w:start w:val="1"/>
      <w:numFmt w:val="bullet"/>
      <w:lvlText w:val="o"/>
      <w:lvlJc w:val="left"/>
      <w:pPr>
        <w:tabs>
          <w:tab w:val="num" w:pos="2149"/>
        </w:tabs>
        <w:ind w:left="2149" w:hanging="360"/>
      </w:pPr>
      <w:rPr>
        <w:rFonts w:ascii="Courier New" w:hAnsi="Courier New" w:hint="default"/>
      </w:rPr>
    </w:lvl>
    <w:lvl w:ilvl="2" w:tplc="04180005" w:tentative="1">
      <w:start w:val="1"/>
      <w:numFmt w:val="bullet"/>
      <w:lvlText w:val=""/>
      <w:lvlJc w:val="left"/>
      <w:pPr>
        <w:tabs>
          <w:tab w:val="num" w:pos="2869"/>
        </w:tabs>
        <w:ind w:left="2869" w:hanging="360"/>
      </w:pPr>
      <w:rPr>
        <w:rFonts w:ascii="Wingdings" w:hAnsi="Wingdings" w:hint="default"/>
      </w:rPr>
    </w:lvl>
    <w:lvl w:ilvl="3" w:tplc="04180001" w:tentative="1">
      <w:start w:val="1"/>
      <w:numFmt w:val="bullet"/>
      <w:lvlText w:val=""/>
      <w:lvlJc w:val="left"/>
      <w:pPr>
        <w:tabs>
          <w:tab w:val="num" w:pos="3589"/>
        </w:tabs>
        <w:ind w:left="3589" w:hanging="360"/>
      </w:pPr>
      <w:rPr>
        <w:rFonts w:ascii="Symbol" w:hAnsi="Symbol" w:hint="default"/>
      </w:rPr>
    </w:lvl>
    <w:lvl w:ilvl="4" w:tplc="04180003" w:tentative="1">
      <w:start w:val="1"/>
      <w:numFmt w:val="bullet"/>
      <w:lvlText w:val="o"/>
      <w:lvlJc w:val="left"/>
      <w:pPr>
        <w:tabs>
          <w:tab w:val="num" w:pos="4309"/>
        </w:tabs>
        <w:ind w:left="4309" w:hanging="360"/>
      </w:pPr>
      <w:rPr>
        <w:rFonts w:ascii="Courier New" w:hAnsi="Courier New" w:hint="default"/>
      </w:rPr>
    </w:lvl>
    <w:lvl w:ilvl="5" w:tplc="04180005" w:tentative="1">
      <w:start w:val="1"/>
      <w:numFmt w:val="bullet"/>
      <w:lvlText w:val=""/>
      <w:lvlJc w:val="left"/>
      <w:pPr>
        <w:tabs>
          <w:tab w:val="num" w:pos="5029"/>
        </w:tabs>
        <w:ind w:left="5029" w:hanging="360"/>
      </w:pPr>
      <w:rPr>
        <w:rFonts w:ascii="Wingdings" w:hAnsi="Wingdings" w:hint="default"/>
      </w:rPr>
    </w:lvl>
    <w:lvl w:ilvl="6" w:tplc="04180001" w:tentative="1">
      <w:start w:val="1"/>
      <w:numFmt w:val="bullet"/>
      <w:lvlText w:val=""/>
      <w:lvlJc w:val="left"/>
      <w:pPr>
        <w:tabs>
          <w:tab w:val="num" w:pos="5749"/>
        </w:tabs>
        <w:ind w:left="5749" w:hanging="360"/>
      </w:pPr>
      <w:rPr>
        <w:rFonts w:ascii="Symbol" w:hAnsi="Symbol" w:hint="default"/>
      </w:rPr>
    </w:lvl>
    <w:lvl w:ilvl="7" w:tplc="04180003" w:tentative="1">
      <w:start w:val="1"/>
      <w:numFmt w:val="bullet"/>
      <w:lvlText w:val="o"/>
      <w:lvlJc w:val="left"/>
      <w:pPr>
        <w:tabs>
          <w:tab w:val="num" w:pos="6469"/>
        </w:tabs>
        <w:ind w:left="6469" w:hanging="360"/>
      </w:pPr>
      <w:rPr>
        <w:rFonts w:ascii="Courier New" w:hAnsi="Courier New" w:hint="default"/>
      </w:rPr>
    </w:lvl>
    <w:lvl w:ilvl="8" w:tplc="04180005" w:tentative="1">
      <w:start w:val="1"/>
      <w:numFmt w:val="bullet"/>
      <w:lvlText w:val=""/>
      <w:lvlJc w:val="left"/>
      <w:pPr>
        <w:tabs>
          <w:tab w:val="num" w:pos="7189"/>
        </w:tabs>
        <w:ind w:left="7189" w:hanging="360"/>
      </w:pPr>
      <w:rPr>
        <w:rFonts w:ascii="Wingdings" w:hAnsi="Wingdings" w:hint="default"/>
      </w:rPr>
    </w:lvl>
  </w:abstractNum>
  <w:abstractNum w:abstractNumId="5">
    <w:nsid w:val="0C22246B"/>
    <w:multiLevelType w:val="hybridMultilevel"/>
    <w:tmpl w:val="8EBE776E"/>
    <w:lvl w:ilvl="0" w:tplc="198097FE">
      <w:start w:val="1"/>
      <w:numFmt w:val="upperLetter"/>
      <w:lvlText w:val="%1."/>
      <w:lvlJc w:val="left"/>
      <w:pPr>
        <w:ind w:left="1581" w:hanging="360"/>
      </w:pPr>
      <w:rPr>
        <w:rFonts w:hint="default"/>
      </w:rPr>
    </w:lvl>
    <w:lvl w:ilvl="1" w:tplc="04180019" w:tentative="1">
      <w:start w:val="1"/>
      <w:numFmt w:val="lowerLetter"/>
      <w:lvlText w:val="%2."/>
      <w:lvlJc w:val="left"/>
      <w:pPr>
        <w:ind w:left="2301" w:hanging="360"/>
      </w:pPr>
    </w:lvl>
    <w:lvl w:ilvl="2" w:tplc="0418001B" w:tentative="1">
      <w:start w:val="1"/>
      <w:numFmt w:val="lowerRoman"/>
      <w:lvlText w:val="%3."/>
      <w:lvlJc w:val="right"/>
      <w:pPr>
        <w:ind w:left="3021" w:hanging="180"/>
      </w:pPr>
    </w:lvl>
    <w:lvl w:ilvl="3" w:tplc="0418000F" w:tentative="1">
      <w:start w:val="1"/>
      <w:numFmt w:val="decimal"/>
      <w:lvlText w:val="%4."/>
      <w:lvlJc w:val="left"/>
      <w:pPr>
        <w:ind w:left="3741" w:hanging="360"/>
      </w:pPr>
    </w:lvl>
    <w:lvl w:ilvl="4" w:tplc="04180019" w:tentative="1">
      <w:start w:val="1"/>
      <w:numFmt w:val="lowerLetter"/>
      <w:lvlText w:val="%5."/>
      <w:lvlJc w:val="left"/>
      <w:pPr>
        <w:ind w:left="4461" w:hanging="360"/>
      </w:pPr>
    </w:lvl>
    <w:lvl w:ilvl="5" w:tplc="0418001B" w:tentative="1">
      <w:start w:val="1"/>
      <w:numFmt w:val="lowerRoman"/>
      <w:lvlText w:val="%6."/>
      <w:lvlJc w:val="right"/>
      <w:pPr>
        <w:ind w:left="5181" w:hanging="180"/>
      </w:pPr>
    </w:lvl>
    <w:lvl w:ilvl="6" w:tplc="0418000F" w:tentative="1">
      <w:start w:val="1"/>
      <w:numFmt w:val="decimal"/>
      <w:lvlText w:val="%7."/>
      <w:lvlJc w:val="left"/>
      <w:pPr>
        <w:ind w:left="5901" w:hanging="360"/>
      </w:pPr>
    </w:lvl>
    <w:lvl w:ilvl="7" w:tplc="04180019" w:tentative="1">
      <w:start w:val="1"/>
      <w:numFmt w:val="lowerLetter"/>
      <w:lvlText w:val="%8."/>
      <w:lvlJc w:val="left"/>
      <w:pPr>
        <w:ind w:left="6621" w:hanging="360"/>
      </w:pPr>
    </w:lvl>
    <w:lvl w:ilvl="8" w:tplc="0418001B" w:tentative="1">
      <w:start w:val="1"/>
      <w:numFmt w:val="lowerRoman"/>
      <w:lvlText w:val="%9."/>
      <w:lvlJc w:val="right"/>
      <w:pPr>
        <w:ind w:left="7341" w:hanging="180"/>
      </w:pPr>
    </w:lvl>
  </w:abstractNum>
  <w:abstractNum w:abstractNumId="6">
    <w:nsid w:val="17112AD5"/>
    <w:multiLevelType w:val="hybridMultilevel"/>
    <w:tmpl w:val="2AEC0E72"/>
    <w:lvl w:ilvl="0" w:tplc="E7DA2ACC">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
    <w:nsid w:val="202F7067"/>
    <w:multiLevelType w:val="hybridMultilevel"/>
    <w:tmpl w:val="8E2E0532"/>
    <w:lvl w:ilvl="0" w:tplc="2DE4D7FC">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8">
    <w:nsid w:val="28C077C1"/>
    <w:multiLevelType w:val="hybridMultilevel"/>
    <w:tmpl w:val="D5B080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2F982282"/>
    <w:multiLevelType w:val="hybridMultilevel"/>
    <w:tmpl w:val="99107566"/>
    <w:lvl w:ilvl="0" w:tplc="CB921562">
      <w:start w:val="2"/>
      <w:numFmt w:val="upperLetter"/>
      <w:lvlText w:val="%1."/>
      <w:lvlJc w:val="left"/>
      <w:pPr>
        <w:ind w:left="851" w:hanging="360"/>
      </w:pPr>
    </w:lvl>
    <w:lvl w:ilvl="1" w:tplc="04180019">
      <w:start w:val="1"/>
      <w:numFmt w:val="lowerLetter"/>
      <w:lvlText w:val="%2."/>
      <w:lvlJc w:val="left"/>
      <w:pPr>
        <w:ind w:left="1571" w:hanging="360"/>
      </w:pPr>
    </w:lvl>
    <w:lvl w:ilvl="2" w:tplc="0418001B">
      <w:start w:val="1"/>
      <w:numFmt w:val="lowerRoman"/>
      <w:lvlText w:val="%3."/>
      <w:lvlJc w:val="right"/>
      <w:pPr>
        <w:ind w:left="2291" w:hanging="180"/>
      </w:pPr>
    </w:lvl>
    <w:lvl w:ilvl="3" w:tplc="0418000F">
      <w:start w:val="1"/>
      <w:numFmt w:val="decimal"/>
      <w:lvlText w:val="%4."/>
      <w:lvlJc w:val="left"/>
      <w:pPr>
        <w:ind w:left="3011" w:hanging="360"/>
      </w:pPr>
    </w:lvl>
    <w:lvl w:ilvl="4" w:tplc="04180019">
      <w:start w:val="1"/>
      <w:numFmt w:val="lowerLetter"/>
      <w:lvlText w:val="%5."/>
      <w:lvlJc w:val="left"/>
      <w:pPr>
        <w:ind w:left="3731" w:hanging="360"/>
      </w:pPr>
    </w:lvl>
    <w:lvl w:ilvl="5" w:tplc="0418001B">
      <w:start w:val="1"/>
      <w:numFmt w:val="lowerRoman"/>
      <w:lvlText w:val="%6."/>
      <w:lvlJc w:val="right"/>
      <w:pPr>
        <w:ind w:left="4451" w:hanging="180"/>
      </w:pPr>
    </w:lvl>
    <w:lvl w:ilvl="6" w:tplc="0418000F">
      <w:start w:val="1"/>
      <w:numFmt w:val="decimal"/>
      <w:lvlText w:val="%7."/>
      <w:lvlJc w:val="left"/>
      <w:pPr>
        <w:ind w:left="5171" w:hanging="360"/>
      </w:pPr>
    </w:lvl>
    <w:lvl w:ilvl="7" w:tplc="04180019">
      <w:start w:val="1"/>
      <w:numFmt w:val="lowerLetter"/>
      <w:lvlText w:val="%8."/>
      <w:lvlJc w:val="left"/>
      <w:pPr>
        <w:ind w:left="5891" w:hanging="360"/>
      </w:pPr>
    </w:lvl>
    <w:lvl w:ilvl="8" w:tplc="0418001B">
      <w:start w:val="1"/>
      <w:numFmt w:val="lowerRoman"/>
      <w:lvlText w:val="%9."/>
      <w:lvlJc w:val="right"/>
      <w:pPr>
        <w:ind w:left="6611" w:hanging="180"/>
      </w:pPr>
    </w:lvl>
  </w:abstractNum>
  <w:abstractNum w:abstractNumId="10">
    <w:nsid w:val="34891BB5"/>
    <w:multiLevelType w:val="hybridMultilevel"/>
    <w:tmpl w:val="A5A64E76"/>
    <w:lvl w:ilvl="0" w:tplc="7EEED8EE">
      <w:start w:val="1"/>
      <w:numFmt w:val="low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348B04B7"/>
    <w:multiLevelType w:val="hybridMultilevel"/>
    <w:tmpl w:val="30660882"/>
    <w:lvl w:ilvl="0" w:tplc="304E6F5A">
      <w:numFmt w:val="bullet"/>
      <w:lvlText w:val="-"/>
      <w:lvlJc w:val="left"/>
      <w:pPr>
        <w:ind w:left="900" w:hanging="360"/>
      </w:pPr>
      <w:rPr>
        <w:rFonts w:ascii="Calibri" w:eastAsia="Times New Roman" w:hAnsi="Calibri" w:cs="Arial" w:hint="default"/>
        <w:b/>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2">
    <w:nsid w:val="34C948F3"/>
    <w:multiLevelType w:val="hybridMultilevel"/>
    <w:tmpl w:val="7D0815DC"/>
    <w:lvl w:ilvl="0" w:tplc="E7262384">
      <w:start w:val="1"/>
      <w:numFmt w:val="decimal"/>
      <w:lvlText w:val="%1)"/>
      <w:lvlJc w:val="left"/>
      <w:pPr>
        <w:ind w:left="360" w:hanging="360"/>
      </w:pPr>
      <w:rPr>
        <w:rFonts w:hint="default"/>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4D75082"/>
    <w:multiLevelType w:val="hybridMultilevel"/>
    <w:tmpl w:val="22E2B45A"/>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ind w:left="824" w:hanging="360"/>
      </w:pPr>
      <w:rPr>
        <w:rFonts w:ascii="Courier New" w:hAnsi="Courier New" w:cs="Courier New" w:hint="default"/>
      </w:rPr>
    </w:lvl>
    <w:lvl w:ilvl="2" w:tplc="04180005" w:tentative="1">
      <w:start w:val="1"/>
      <w:numFmt w:val="bullet"/>
      <w:lvlText w:val=""/>
      <w:lvlJc w:val="left"/>
      <w:pPr>
        <w:ind w:left="1544" w:hanging="360"/>
      </w:pPr>
      <w:rPr>
        <w:rFonts w:ascii="Wingdings" w:hAnsi="Wingdings" w:hint="default"/>
      </w:rPr>
    </w:lvl>
    <w:lvl w:ilvl="3" w:tplc="04180001" w:tentative="1">
      <w:start w:val="1"/>
      <w:numFmt w:val="bullet"/>
      <w:lvlText w:val=""/>
      <w:lvlJc w:val="left"/>
      <w:pPr>
        <w:ind w:left="2264" w:hanging="360"/>
      </w:pPr>
      <w:rPr>
        <w:rFonts w:ascii="Symbol" w:hAnsi="Symbol" w:hint="default"/>
      </w:rPr>
    </w:lvl>
    <w:lvl w:ilvl="4" w:tplc="04180003" w:tentative="1">
      <w:start w:val="1"/>
      <w:numFmt w:val="bullet"/>
      <w:lvlText w:val="o"/>
      <w:lvlJc w:val="left"/>
      <w:pPr>
        <w:ind w:left="2984" w:hanging="360"/>
      </w:pPr>
      <w:rPr>
        <w:rFonts w:ascii="Courier New" w:hAnsi="Courier New" w:cs="Courier New" w:hint="default"/>
      </w:rPr>
    </w:lvl>
    <w:lvl w:ilvl="5" w:tplc="04180005" w:tentative="1">
      <w:start w:val="1"/>
      <w:numFmt w:val="bullet"/>
      <w:lvlText w:val=""/>
      <w:lvlJc w:val="left"/>
      <w:pPr>
        <w:ind w:left="3704" w:hanging="360"/>
      </w:pPr>
      <w:rPr>
        <w:rFonts w:ascii="Wingdings" w:hAnsi="Wingdings" w:hint="default"/>
      </w:rPr>
    </w:lvl>
    <w:lvl w:ilvl="6" w:tplc="04180001" w:tentative="1">
      <w:start w:val="1"/>
      <w:numFmt w:val="bullet"/>
      <w:lvlText w:val=""/>
      <w:lvlJc w:val="left"/>
      <w:pPr>
        <w:ind w:left="4424" w:hanging="360"/>
      </w:pPr>
      <w:rPr>
        <w:rFonts w:ascii="Symbol" w:hAnsi="Symbol" w:hint="default"/>
      </w:rPr>
    </w:lvl>
    <w:lvl w:ilvl="7" w:tplc="04180003" w:tentative="1">
      <w:start w:val="1"/>
      <w:numFmt w:val="bullet"/>
      <w:lvlText w:val="o"/>
      <w:lvlJc w:val="left"/>
      <w:pPr>
        <w:ind w:left="5144" w:hanging="360"/>
      </w:pPr>
      <w:rPr>
        <w:rFonts w:ascii="Courier New" w:hAnsi="Courier New" w:cs="Courier New" w:hint="default"/>
      </w:rPr>
    </w:lvl>
    <w:lvl w:ilvl="8" w:tplc="04180005" w:tentative="1">
      <w:start w:val="1"/>
      <w:numFmt w:val="bullet"/>
      <w:lvlText w:val=""/>
      <w:lvlJc w:val="left"/>
      <w:pPr>
        <w:ind w:left="5864" w:hanging="360"/>
      </w:pPr>
      <w:rPr>
        <w:rFonts w:ascii="Wingdings" w:hAnsi="Wingdings" w:hint="default"/>
      </w:rPr>
    </w:lvl>
  </w:abstractNum>
  <w:abstractNum w:abstractNumId="14">
    <w:nsid w:val="376E322A"/>
    <w:multiLevelType w:val="hybridMultilevel"/>
    <w:tmpl w:val="821292EA"/>
    <w:lvl w:ilvl="0" w:tplc="82FC79D6">
      <w:start w:val="3"/>
      <w:numFmt w:val="upp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5">
    <w:nsid w:val="3C901DDC"/>
    <w:multiLevelType w:val="hybridMultilevel"/>
    <w:tmpl w:val="A3629A5E"/>
    <w:lvl w:ilvl="0" w:tplc="710A293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A252E1"/>
    <w:multiLevelType w:val="hybridMultilevel"/>
    <w:tmpl w:val="4FDAB190"/>
    <w:lvl w:ilvl="0" w:tplc="2324A696">
      <w:start w:val="3"/>
      <w:numFmt w:val="upperLetter"/>
      <w:lvlText w:val="%1."/>
      <w:lvlJc w:val="left"/>
      <w:pPr>
        <w:ind w:left="1069"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17">
    <w:nsid w:val="488F5ED0"/>
    <w:multiLevelType w:val="hybridMultilevel"/>
    <w:tmpl w:val="EF74C720"/>
    <w:lvl w:ilvl="0" w:tplc="5E2AE08A">
      <w:start w:val="1"/>
      <w:numFmt w:val="bullet"/>
      <w:pStyle w:val="CazLinie"/>
      <w:lvlText w:val=""/>
      <w:lvlJc w:val="left"/>
      <w:pPr>
        <w:tabs>
          <w:tab w:val="num" w:pos="2160"/>
        </w:tabs>
        <w:ind w:left="2160" w:hanging="360"/>
      </w:pPr>
      <w:rPr>
        <w:rFonts w:ascii="Symbol" w:hAnsi="Symbol" w:hint="default"/>
      </w:rPr>
    </w:lvl>
    <w:lvl w:ilvl="1" w:tplc="04090019">
      <w:start w:val="1"/>
      <w:numFmt w:val="bullet"/>
      <w:lvlText w:val=""/>
      <w:lvlJc w:val="left"/>
      <w:pPr>
        <w:tabs>
          <w:tab w:val="num" w:pos="2160"/>
        </w:tabs>
        <w:ind w:left="2160" w:hanging="360"/>
      </w:pPr>
      <w:rPr>
        <w:rFonts w:ascii="Wingdings" w:hAnsi="Wingdings"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8">
    <w:nsid w:val="4BB11568"/>
    <w:multiLevelType w:val="hybridMultilevel"/>
    <w:tmpl w:val="CE344544"/>
    <w:lvl w:ilvl="0" w:tplc="04090009">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9">
    <w:nsid w:val="4D0757ED"/>
    <w:multiLevelType w:val="hybridMultilevel"/>
    <w:tmpl w:val="DC9E290E"/>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nsid w:val="4D4A48BC"/>
    <w:multiLevelType w:val="hybridMultilevel"/>
    <w:tmpl w:val="66566A64"/>
    <w:lvl w:ilvl="0" w:tplc="04180001">
      <w:start w:val="1"/>
      <w:numFmt w:val="bullet"/>
      <w:lvlText w:val=""/>
      <w:lvlJc w:val="left"/>
      <w:pPr>
        <w:ind w:left="4383" w:hanging="360"/>
      </w:pPr>
      <w:rPr>
        <w:rFonts w:ascii="Symbol" w:hAnsi="Symbol" w:hint="default"/>
      </w:rPr>
    </w:lvl>
    <w:lvl w:ilvl="1" w:tplc="04180003">
      <w:start w:val="1"/>
      <w:numFmt w:val="bullet"/>
      <w:lvlText w:val="o"/>
      <w:lvlJc w:val="left"/>
      <w:pPr>
        <w:ind w:left="5103" w:hanging="360"/>
      </w:pPr>
      <w:rPr>
        <w:rFonts w:ascii="Courier New" w:hAnsi="Courier New" w:cs="Courier New" w:hint="default"/>
      </w:rPr>
    </w:lvl>
    <w:lvl w:ilvl="2" w:tplc="04180005" w:tentative="1">
      <w:start w:val="1"/>
      <w:numFmt w:val="bullet"/>
      <w:lvlText w:val=""/>
      <w:lvlJc w:val="left"/>
      <w:pPr>
        <w:ind w:left="5823" w:hanging="360"/>
      </w:pPr>
      <w:rPr>
        <w:rFonts w:ascii="Wingdings" w:hAnsi="Wingdings" w:hint="default"/>
      </w:rPr>
    </w:lvl>
    <w:lvl w:ilvl="3" w:tplc="04180001" w:tentative="1">
      <w:start w:val="1"/>
      <w:numFmt w:val="bullet"/>
      <w:lvlText w:val=""/>
      <w:lvlJc w:val="left"/>
      <w:pPr>
        <w:ind w:left="6543" w:hanging="360"/>
      </w:pPr>
      <w:rPr>
        <w:rFonts w:ascii="Symbol" w:hAnsi="Symbol" w:hint="default"/>
      </w:rPr>
    </w:lvl>
    <w:lvl w:ilvl="4" w:tplc="04180003" w:tentative="1">
      <w:start w:val="1"/>
      <w:numFmt w:val="bullet"/>
      <w:lvlText w:val="o"/>
      <w:lvlJc w:val="left"/>
      <w:pPr>
        <w:ind w:left="7263" w:hanging="360"/>
      </w:pPr>
      <w:rPr>
        <w:rFonts w:ascii="Courier New" w:hAnsi="Courier New" w:cs="Courier New" w:hint="default"/>
      </w:rPr>
    </w:lvl>
    <w:lvl w:ilvl="5" w:tplc="04180005" w:tentative="1">
      <w:start w:val="1"/>
      <w:numFmt w:val="bullet"/>
      <w:lvlText w:val=""/>
      <w:lvlJc w:val="left"/>
      <w:pPr>
        <w:ind w:left="7983" w:hanging="360"/>
      </w:pPr>
      <w:rPr>
        <w:rFonts w:ascii="Wingdings" w:hAnsi="Wingdings" w:hint="default"/>
      </w:rPr>
    </w:lvl>
    <w:lvl w:ilvl="6" w:tplc="04180001" w:tentative="1">
      <w:start w:val="1"/>
      <w:numFmt w:val="bullet"/>
      <w:lvlText w:val=""/>
      <w:lvlJc w:val="left"/>
      <w:pPr>
        <w:ind w:left="8703" w:hanging="360"/>
      </w:pPr>
      <w:rPr>
        <w:rFonts w:ascii="Symbol" w:hAnsi="Symbol" w:hint="default"/>
      </w:rPr>
    </w:lvl>
    <w:lvl w:ilvl="7" w:tplc="04180003" w:tentative="1">
      <w:start w:val="1"/>
      <w:numFmt w:val="bullet"/>
      <w:lvlText w:val="o"/>
      <w:lvlJc w:val="left"/>
      <w:pPr>
        <w:ind w:left="9423" w:hanging="360"/>
      </w:pPr>
      <w:rPr>
        <w:rFonts w:ascii="Courier New" w:hAnsi="Courier New" w:cs="Courier New" w:hint="default"/>
      </w:rPr>
    </w:lvl>
    <w:lvl w:ilvl="8" w:tplc="04180005" w:tentative="1">
      <w:start w:val="1"/>
      <w:numFmt w:val="bullet"/>
      <w:lvlText w:val=""/>
      <w:lvlJc w:val="left"/>
      <w:pPr>
        <w:ind w:left="10143" w:hanging="360"/>
      </w:pPr>
      <w:rPr>
        <w:rFonts w:ascii="Wingdings" w:hAnsi="Wingdings" w:hint="default"/>
      </w:rPr>
    </w:lvl>
  </w:abstractNum>
  <w:abstractNum w:abstractNumId="21">
    <w:nsid w:val="4ED21706"/>
    <w:multiLevelType w:val="hybridMultilevel"/>
    <w:tmpl w:val="12D606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nsid w:val="502A323B"/>
    <w:multiLevelType w:val="hybridMultilevel"/>
    <w:tmpl w:val="D220AA80"/>
    <w:lvl w:ilvl="0" w:tplc="ABAA2190">
      <w:start w:val="1"/>
      <w:numFmt w:val="decimal"/>
      <w:lvlText w:val="%1."/>
      <w:lvlJc w:val="left"/>
      <w:pPr>
        <w:ind w:left="1211" w:hanging="360"/>
      </w:pPr>
    </w:lvl>
    <w:lvl w:ilvl="1" w:tplc="04180019">
      <w:start w:val="1"/>
      <w:numFmt w:val="lowerLetter"/>
      <w:lvlText w:val="%2."/>
      <w:lvlJc w:val="left"/>
      <w:pPr>
        <w:ind w:left="1931" w:hanging="360"/>
      </w:pPr>
    </w:lvl>
    <w:lvl w:ilvl="2" w:tplc="0418001B">
      <w:start w:val="1"/>
      <w:numFmt w:val="lowerRoman"/>
      <w:lvlText w:val="%3."/>
      <w:lvlJc w:val="right"/>
      <w:pPr>
        <w:ind w:left="2651" w:hanging="180"/>
      </w:pPr>
    </w:lvl>
    <w:lvl w:ilvl="3" w:tplc="0418000F">
      <w:start w:val="1"/>
      <w:numFmt w:val="decimal"/>
      <w:lvlText w:val="%4."/>
      <w:lvlJc w:val="left"/>
      <w:pPr>
        <w:ind w:left="3371" w:hanging="360"/>
      </w:pPr>
    </w:lvl>
    <w:lvl w:ilvl="4" w:tplc="04180019">
      <w:start w:val="1"/>
      <w:numFmt w:val="lowerLetter"/>
      <w:lvlText w:val="%5."/>
      <w:lvlJc w:val="left"/>
      <w:pPr>
        <w:ind w:left="4091" w:hanging="360"/>
      </w:pPr>
    </w:lvl>
    <w:lvl w:ilvl="5" w:tplc="0418001B">
      <w:start w:val="1"/>
      <w:numFmt w:val="lowerRoman"/>
      <w:lvlText w:val="%6."/>
      <w:lvlJc w:val="right"/>
      <w:pPr>
        <w:ind w:left="4811" w:hanging="180"/>
      </w:pPr>
    </w:lvl>
    <w:lvl w:ilvl="6" w:tplc="0418000F">
      <w:start w:val="1"/>
      <w:numFmt w:val="decimal"/>
      <w:lvlText w:val="%7."/>
      <w:lvlJc w:val="left"/>
      <w:pPr>
        <w:ind w:left="5531" w:hanging="360"/>
      </w:pPr>
    </w:lvl>
    <w:lvl w:ilvl="7" w:tplc="04180019">
      <w:start w:val="1"/>
      <w:numFmt w:val="lowerLetter"/>
      <w:lvlText w:val="%8."/>
      <w:lvlJc w:val="left"/>
      <w:pPr>
        <w:ind w:left="6251" w:hanging="360"/>
      </w:pPr>
    </w:lvl>
    <w:lvl w:ilvl="8" w:tplc="0418001B">
      <w:start w:val="1"/>
      <w:numFmt w:val="lowerRoman"/>
      <w:lvlText w:val="%9."/>
      <w:lvlJc w:val="right"/>
      <w:pPr>
        <w:ind w:left="6971" w:hanging="180"/>
      </w:pPr>
    </w:lvl>
  </w:abstractNum>
  <w:abstractNum w:abstractNumId="23">
    <w:nsid w:val="53B74CEA"/>
    <w:multiLevelType w:val="hybridMultilevel"/>
    <w:tmpl w:val="CD804D3A"/>
    <w:lvl w:ilvl="0" w:tplc="192AA486">
      <w:start w:val="1"/>
      <w:numFmt w:val="bullet"/>
      <w:pStyle w:val="CazStelut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BD3488"/>
    <w:multiLevelType w:val="hybridMultilevel"/>
    <w:tmpl w:val="F53EF276"/>
    <w:lvl w:ilvl="0" w:tplc="2B140D32">
      <w:start w:val="2"/>
      <w:numFmt w:val="upperLetter"/>
      <w:lvlText w:val="%1."/>
      <w:lvlJc w:val="left"/>
      <w:pPr>
        <w:ind w:left="1170" w:hanging="360"/>
      </w:pPr>
      <w:rPr>
        <w:rFonts w:asciiTheme="minorHAnsi" w:hAnsiTheme="minorHAnsi" w:cs="TimesNewRoman CE"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25">
    <w:nsid w:val="5CED4271"/>
    <w:multiLevelType w:val="hybridMultilevel"/>
    <w:tmpl w:val="9B28E9E6"/>
    <w:lvl w:ilvl="0" w:tplc="9E828106">
      <w:start w:val="1"/>
      <w:numFmt w:val="lowerLetter"/>
      <w:lvlText w:val="%1)"/>
      <w:lvlJc w:val="left"/>
      <w:pPr>
        <w:ind w:left="1211" w:hanging="360"/>
      </w:pPr>
      <w:rPr>
        <w:rFonts w:hint="default"/>
        <w:b/>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6">
    <w:nsid w:val="5E5950A1"/>
    <w:multiLevelType w:val="hybridMultilevel"/>
    <w:tmpl w:val="4044DA8A"/>
    <w:lvl w:ilvl="0" w:tplc="A89E2A22">
      <w:numFmt w:val="bullet"/>
      <w:lvlText w:val="-"/>
      <w:lvlJc w:val="left"/>
      <w:pPr>
        <w:tabs>
          <w:tab w:val="num" w:pos="1080"/>
        </w:tabs>
        <w:ind w:left="1080" w:hanging="360"/>
      </w:pPr>
      <w:rPr>
        <w:rFonts w:ascii="Times New Roman" w:eastAsia="Times New Roman" w:hAnsi="Times New Roman" w:cs="Times New Roman" w:hint="default"/>
      </w:rPr>
    </w:lvl>
    <w:lvl w:ilvl="1" w:tplc="1A825C8A">
      <w:numFmt w:val="bullet"/>
      <w:lvlText w:val=""/>
      <w:lvlJc w:val="left"/>
      <w:pPr>
        <w:tabs>
          <w:tab w:val="num" w:pos="873"/>
        </w:tabs>
        <w:ind w:left="873"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16A728E"/>
    <w:multiLevelType w:val="hybridMultilevel"/>
    <w:tmpl w:val="1D06BC9C"/>
    <w:lvl w:ilvl="0" w:tplc="BC8E3704">
      <w:start w:val="2"/>
      <w:numFmt w:val="upp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8">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AE817A5"/>
    <w:multiLevelType w:val="hybridMultilevel"/>
    <w:tmpl w:val="04D47E44"/>
    <w:lvl w:ilvl="0" w:tplc="DEDA0E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C94518"/>
    <w:multiLevelType w:val="hybridMultilevel"/>
    <w:tmpl w:val="C9AED0F4"/>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1">
    <w:nsid w:val="6FA725FC"/>
    <w:multiLevelType w:val="hybridMultilevel"/>
    <w:tmpl w:val="306AA8AE"/>
    <w:lvl w:ilvl="0" w:tplc="7FB4A9CA">
      <w:start w:val="3"/>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2">
    <w:nsid w:val="71907671"/>
    <w:multiLevelType w:val="multilevel"/>
    <w:tmpl w:val="1EECCFA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3">
    <w:nsid w:val="78785C93"/>
    <w:multiLevelType w:val="hybridMultilevel"/>
    <w:tmpl w:val="E988B4E2"/>
    <w:lvl w:ilvl="0" w:tplc="C0FC0902">
      <w:numFmt w:val="bullet"/>
      <w:lvlText w:val="-"/>
      <w:lvlJc w:val="left"/>
      <w:pPr>
        <w:ind w:left="1069" w:hanging="360"/>
      </w:pPr>
      <w:rPr>
        <w:rFonts w:ascii="Calibri" w:eastAsia="Times New Roman" w:hAnsi="Calibri" w:cs="Calibri" w:hint="default"/>
      </w:rPr>
    </w:lvl>
    <w:lvl w:ilvl="1" w:tplc="04180003">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4">
    <w:nsid w:val="79DD75CA"/>
    <w:multiLevelType w:val="hybridMultilevel"/>
    <w:tmpl w:val="361654D8"/>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C3965C8"/>
    <w:multiLevelType w:val="hybridMultilevel"/>
    <w:tmpl w:val="5F0A57CA"/>
    <w:lvl w:ilvl="0" w:tplc="4CCECE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17"/>
  </w:num>
  <w:num w:numId="2">
    <w:abstractNumId w:val="23"/>
  </w:num>
  <w:num w:numId="3">
    <w:abstractNumId w:val="3"/>
  </w:num>
  <w:num w:numId="4">
    <w:abstractNumId w:val="36"/>
  </w:num>
  <w:num w:numId="5">
    <w:abstractNumId w:val="29"/>
  </w:num>
  <w:num w:numId="6">
    <w:abstractNumId w:val="4"/>
  </w:num>
  <w:num w:numId="7">
    <w:abstractNumId w:val="1"/>
  </w:num>
  <w:num w:numId="8">
    <w:abstractNumId w:val="10"/>
  </w:num>
  <w:num w:numId="9">
    <w:abstractNumId w:val="12"/>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1"/>
  </w:num>
  <w:num w:numId="21">
    <w:abstractNumId w:val="14"/>
  </w:num>
  <w:num w:numId="22">
    <w:abstractNumId w:val="2"/>
  </w:num>
  <w:num w:numId="23">
    <w:abstractNumId w:val="2"/>
  </w:num>
  <w:num w:numId="24">
    <w:abstractNumId w:val="22"/>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1"/>
  </w:num>
  <w:num w:numId="3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33"/>
  </w:num>
  <w:num w:numId="33">
    <w:abstractNumId w:val="18"/>
  </w:num>
  <w:num w:numId="34">
    <w:abstractNumId w:val="35"/>
  </w:num>
  <w:num w:numId="35">
    <w:abstractNumId w:val="32"/>
  </w:num>
  <w:num w:numId="36">
    <w:abstractNumId w:val="25"/>
  </w:num>
  <w:num w:numId="37">
    <w:abstractNumId w:val="30"/>
  </w:num>
  <w:num w:numId="38">
    <w:abstractNumId w:val="6"/>
  </w:num>
  <w:num w:numId="39">
    <w:abstractNumId w:val="15"/>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F0"/>
    <w:rsid w:val="0000086C"/>
    <w:rsid w:val="00002D8D"/>
    <w:rsid w:val="00006673"/>
    <w:rsid w:val="0000669E"/>
    <w:rsid w:val="000067FF"/>
    <w:rsid w:val="000160F2"/>
    <w:rsid w:val="000178E8"/>
    <w:rsid w:val="00020072"/>
    <w:rsid w:val="00020DC2"/>
    <w:rsid w:val="00021A72"/>
    <w:rsid w:val="00023402"/>
    <w:rsid w:val="00023F5A"/>
    <w:rsid w:val="00024623"/>
    <w:rsid w:val="00025810"/>
    <w:rsid w:val="00025B34"/>
    <w:rsid w:val="00026C37"/>
    <w:rsid w:val="00026C58"/>
    <w:rsid w:val="00027448"/>
    <w:rsid w:val="00027529"/>
    <w:rsid w:val="00027FC3"/>
    <w:rsid w:val="00035130"/>
    <w:rsid w:val="00040CC0"/>
    <w:rsid w:val="00041DDE"/>
    <w:rsid w:val="00041ED9"/>
    <w:rsid w:val="00043A64"/>
    <w:rsid w:val="00044322"/>
    <w:rsid w:val="00044440"/>
    <w:rsid w:val="00051A03"/>
    <w:rsid w:val="00051E3A"/>
    <w:rsid w:val="0005211F"/>
    <w:rsid w:val="000530FF"/>
    <w:rsid w:val="000533E1"/>
    <w:rsid w:val="00054031"/>
    <w:rsid w:val="00054287"/>
    <w:rsid w:val="00054BAF"/>
    <w:rsid w:val="000551DB"/>
    <w:rsid w:val="000560C8"/>
    <w:rsid w:val="00056C99"/>
    <w:rsid w:val="00062699"/>
    <w:rsid w:val="00063F38"/>
    <w:rsid w:val="00064E7E"/>
    <w:rsid w:val="00065F9A"/>
    <w:rsid w:val="0006603E"/>
    <w:rsid w:val="0006662D"/>
    <w:rsid w:val="00066868"/>
    <w:rsid w:val="0007257A"/>
    <w:rsid w:val="00073064"/>
    <w:rsid w:val="0007425B"/>
    <w:rsid w:val="00074262"/>
    <w:rsid w:val="00076D26"/>
    <w:rsid w:val="00077668"/>
    <w:rsid w:val="00081322"/>
    <w:rsid w:val="000813D7"/>
    <w:rsid w:val="00082039"/>
    <w:rsid w:val="0008377C"/>
    <w:rsid w:val="00083BD4"/>
    <w:rsid w:val="00087BF8"/>
    <w:rsid w:val="00087CB8"/>
    <w:rsid w:val="00087D65"/>
    <w:rsid w:val="00087E7E"/>
    <w:rsid w:val="00090317"/>
    <w:rsid w:val="000912D9"/>
    <w:rsid w:val="00092080"/>
    <w:rsid w:val="00092602"/>
    <w:rsid w:val="00092EC9"/>
    <w:rsid w:val="0009380C"/>
    <w:rsid w:val="00094120"/>
    <w:rsid w:val="00094871"/>
    <w:rsid w:val="00095011"/>
    <w:rsid w:val="00095528"/>
    <w:rsid w:val="000961A1"/>
    <w:rsid w:val="000964AA"/>
    <w:rsid w:val="00096983"/>
    <w:rsid w:val="00096EF6"/>
    <w:rsid w:val="00097A9A"/>
    <w:rsid w:val="000A337B"/>
    <w:rsid w:val="000A3C27"/>
    <w:rsid w:val="000A4CC6"/>
    <w:rsid w:val="000A4DD6"/>
    <w:rsid w:val="000A5DAB"/>
    <w:rsid w:val="000A6764"/>
    <w:rsid w:val="000A6C1B"/>
    <w:rsid w:val="000A72B1"/>
    <w:rsid w:val="000B08B6"/>
    <w:rsid w:val="000B1AB7"/>
    <w:rsid w:val="000B2D36"/>
    <w:rsid w:val="000B2E7A"/>
    <w:rsid w:val="000B50D2"/>
    <w:rsid w:val="000B6AD3"/>
    <w:rsid w:val="000C0CCC"/>
    <w:rsid w:val="000C138F"/>
    <w:rsid w:val="000C5C27"/>
    <w:rsid w:val="000C6155"/>
    <w:rsid w:val="000D0B95"/>
    <w:rsid w:val="000D1950"/>
    <w:rsid w:val="000D2B5A"/>
    <w:rsid w:val="000D32E7"/>
    <w:rsid w:val="000D38E4"/>
    <w:rsid w:val="000D4344"/>
    <w:rsid w:val="000D6454"/>
    <w:rsid w:val="000D69F4"/>
    <w:rsid w:val="000E16C4"/>
    <w:rsid w:val="000E30C5"/>
    <w:rsid w:val="000E4543"/>
    <w:rsid w:val="000E4588"/>
    <w:rsid w:val="000E7BB8"/>
    <w:rsid w:val="000F109A"/>
    <w:rsid w:val="000F231C"/>
    <w:rsid w:val="000F4BF3"/>
    <w:rsid w:val="000F501A"/>
    <w:rsid w:val="000F6948"/>
    <w:rsid w:val="000F720A"/>
    <w:rsid w:val="000F753C"/>
    <w:rsid w:val="000F7B84"/>
    <w:rsid w:val="0010001E"/>
    <w:rsid w:val="00100260"/>
    <w:rsid w:val="001011BD"/>
    <w:rsid w:val="00103607"/>
    <w:rsid w:val="00103939"/>
    <w:rsid w:val="00107792"/>
    <w:rsid w:val="00110566"/>
    <w:rsid w:val="00122128"/>
    <w:rsid w:val="001221C9"/>
    <w:rsid w:val="0012238A"/>
    <w:rsid w:val="001227E0"/>
    <w:rsid w:val="00122F32"/>
    <w:rsid w:val="00123E25"/>
    <w:rsid w:val="00124140"/>
    <w:rsid w:val="00124558"/>
    <w:rsid w:val="00124A28"/>
    <w:rsid w:val="00126BFB"/>
    <w:rsid w:val="00131E41"/>
    <w:rsid w:val="001327DD"/>
    <w:rsid w:val="00132A25"/>
    <w:rsid w:val="00132B0B"/>
    <w:rsid w:val="001341BA"/>
    <w:rsid w:val="001345D7"/>
    <w:rsid w:val="001346E9"/>
    <w:rsid w:val="0013570A"/>
    <w:rsid w:val="00135854"/>
    <w:rsid w:val="00135D26"/>
    <w:rsid w:val="00136164"/>
    <w:rsid w:val="001361C0"/>
    <w:rsid w:val="001405F7"/>
    <w:rsid w:val="00141638"/>
    <w:rsid w:val="00142128"/>
    <w:rsid w:val="00142D45"/>
    <w:rsid w:val="00143039"/>
    <w:rsid w:val="00144888"/>
    <w:rsid w:val="00144A19"/>
    <w:rsid w:val="001453CF"/>
    <w:rsid w:val="00146EDE"/>
    <w:rsid w:val="001475A0"/>
    <w:rsid w:val="00147DA0"/>
    <w:rsid w:val="001518FE"/>
    <w:rsid w:val="00151D3E"/>
    <w:rsid w:val="00153567"/>
    <w:rsid w:val="001561CC"/>
    <w:rsid w:val="00156D58"/>
    <w:rsid w:val="00160475"/>
    <w:rsid w:val="00160D2E"/>
    <w:rsid w:val="0016147D"/>
    <w:rsid w:val="0016165F"/>
    <w:rsid w:val="001627DF"/>
    <w:rsid w:val="00162F28"/>
    <w:rsid w:val="00163459"/>
    <w:rsid w:val="0016644B"/>
    <w:rsid w:val="001674FC"/>
    <w:rsid w:val="0017025C"/>
    <w:rsid w:val="001714BE"/>
    <w:rsid w:val="00173790"/>
    <w:rsid w:val="001738CA"/>
    <w:rsid w:val="00174E9E"/>
    <w:rsid w:val="00175245"/>
    <w:rsid w:val="00175493"/>
    <w:rsid w:val="00175729"/>
    <w:rsid w:val="00180FCC"/>
    <w:rsid w:val="00181BBC"/>
    <w:rsid w:val="0018253E"/>
    <w:rsid w:val="00182CBC"/>
    <w:rsid w:val="00182DC4"/>
    <w:rsid w:val="001833E7"/>
    <w:rsid w:val="00184404"/>
    <w:rsid w:val="00184CDE"/>
    <w:rsid w:val="00185AD8"/>
    <w:rsid w:val="00186C69"/>
    <w:rsid w:val="00187665"/>
    <w:rsid w:val="00190205"/>
    <w:rsid w:val="00191306"/>
    <w:rsid w:val="00191F98"/>
    <w:rsid w:val="001927DA"/>
    <w:rsid w:val="00192C34"/>
    <w:rsid w:val="00193603"/>
    <w:rsid w:val="00193FB4"/>
    <w:rsid w:val="00194842"/>
    <w:rsid w:val="00194B25"/>
    <w:rsid w:val="001957F7"/>
    <w:rsid w:val="001958A7"/>
    <w:rsid w:val="00196819"/>
    <w:rsid w:val="00197D05"/>
    <w:rsid w:val="001A0234"/>
    <w:rsid w:val="001A22CA"/>
    <w:rsid w:val="001A4262"/>
    <w:rsid w:val="001A6013"/>
    <w:rsid w:val="001A6240"/>
    <w:rsid w:val="001A6E65"/>
    <w:rsid w:val="001A77E7"/>
    <w:rsid w:val="001A793E"/>
    <w:rsid w:val="001B1784"/>
    <w:rsid w:val="001B247A"/>
    <w:rsid w:val="001B2802"/>
    <w:rsid w:val="001B2877"/>
    <w:rsid w:val="001B2F30"/>
    <w:rsid w:val="001B39AF"/>
    <w:rsid w:val="001B49B4"/>
    <w:rsid w:val="001B5F49"/>
    <w:rsid w:val="001B659B"/>
    <w:rsid w:val="001B71CE"/>
    <w:rsid w:val="001B7F46"/>
    <w:rsid w:val="001C0DC4"/>
    <w:rsid w:val="001C3A6A"/>
    <w:rsid w:val="001C6C69"/>
    <w:rsid w:val="001C7B55"/>
    <w:rsid w:val="001D01A7"/>
    <w:rsid w:val="001D0236"/>
    <w:rsid w:val="001D032E"/>
    <w:rsid w:val="001D1E27"/>
    <w:rsid w:val="001D2FED"/>
    <w:rsid w:val="001D3B19"/>
    <w:rsid w:val="001D547B"/>
    <w:rsid w:val="001D5620"/>
    <w:rsid w:val="001D6554"/>
    <w:rsid w:val="001D67C4"/>
    <w:rsid w:val="001D7EE8"/>
    <w:rsid w:val="001E0D75"/>
    <w:rsid w:val="001E0DBA"/>
    <w:rsid w:val="001E110B"/>
    <w:rsid w:val="001E27D4"/>
    <w:rsid w:val="001E33D0"/>
    <w:rsid w:val="001E3F1B"/>
    <w:rsid w:val="001E3F66"/>
    <w:rsid w:val="001E4CC5"/>
    <w:rsid w:val="001E6A1A"/>
    <w:rsid w:val="001E7C32"/>
    <w:rsid w:val="001F06D7"/>
    <w:rsid w:val="001F1DE2"/>
    <w:rsid w:val="001F1F77"/>
    <w:rsid w:val="001F24E7"/>
    <w:rsid w:val="001F2B82"/>
    <w:rsid w:val="001F34D4"/>
    <w:rsid w:val="001F5C4E"/>
    <w:rsid w:val="002000A9"/>
    <w:rsid w:val="002053D9"/>
    <w:rsid w:val="00210736"/>
    <w:rsid w:val="00211539"/>
    <w:rsid w:val="002118BA"/>
    <w:rsid w:val="00212A20"/>
    <w:rsid w:val="002131BA"/>
    <w:rsid w:val="0021500C"/>
    <w:rsid w:val="0021619F"/>
    <w:rsid w:val="002168DA"/>
    <w:rsid w:val="00220DEC"/>
    <w:rsid w:val="00220EBF"/>
    <w:rsid w:val="00221827"/>
    <w:rsid w:val="00225860"/>
    <w:rsid w:val="00226093"/>
    <w:rsid w:val="00226AD6"/>
    <w:rsid w:val="00231F8E"/>
    <w:rsid w:val="002332BC"/>
    <w:rsid w:val="0023351E"/>
    <w:rsid w:val="00233D98"/>
    <w:rsid w:val="002367CA"/>
    <w:rsid w:val="002408BF"/>
    <w:rsid w:val="0024109A"/>
    <w:rsid w:val="00241E84"/>
    <w:rsid w:val="002427A1"/>
    <w:rsid w:val="00242AD8"/>
    <w:rsid w:val="00242E68"/>
    <w:rsid w:val="002432AD"/>
    <w:rsid w:val="002435D0"/>
    <w:rsid w:val="002437D8"/>
    <w:rsid w:val="00243F86"/>
    <w:rsid w:val="00246107"/>
    <w:rsid w:val="002462BD"/>
    <w:rsid w:val="00247D0F"/>
    <w:rsid w:val="002500DC"/>
    <w:rsid w:val="00251257"/>
    <w:rsid w:val="002534BB"/>
    <w:rsid w:val="002535F5"/>
    <w:rsid w:val="00254168"/>
    <w:rsid w:val="00255072"/>
    <w:rsid w:val="00256275"/>
    <w:rsid w:val="002570E5"/>
    <w:rsid w:val="0025722F"/>
    <w:rsid w:val="00260D52"/>
    <w:rsid w:val="00261272"/>
    <w:rsid w:val="00264087"/>
    <w:rsid w:val="002647F6"/>
    <w:rsid w:val="0026687E"/>
    <w:rsid w:val="00272CBB"/>
    <w:rsid w:val="00272D41"/>
    <w:rsid w:val="00274057"/>
    <w:rsid w:val="00274AF2"/>
    <w:rsid w:val="002751E0"/>
    <w:rsid w:val="002754AF"/>
    <w:rsid w:val="00275DD3"/>
    <w:rsid w:val="00277520"/>
    <w:rsid w:val="00277FC2"/>
    <w:rsid w:val="002808CF"/>
    <w:rsid w:val="00280DE0"/>
    <w:rsid w:val="00281C99"/>
    <w:rsid w:val="0028224D"/>
    <w:rsid w:val="00282460"/>
    <w:rsid w:val="00285B52"/>
    <w:rsid w:val="00285E40"/>
    <w:rsid w:val="00286DD2"/>
    <w:rsid w:val="00287343"/>
    <w:rsid w:val="00290279"/>
    <w:rsid w:val="00291E6F"/>
    <w:rsid w:val="00292EB9"/>
    <w:rsid w:val="002941CA"/>
    <w:rsid w:val="00294A98"/>
    <w:rsid w:val="00294F7B"/>
    <w:rsid w:val="002971C5"/>
    <w:rsid w:val="002A2928"/>
    <w:rsid w:val="002A4534"/>
    <w:rsid w:val="002A54B8"/>
    <w:rsid w:val="002A584D"/>
    <w:rsid w:val="002A58C0"/>
    <w:rsid w:val="002A7E21"/>
    <w:rsid w:val="002B084E"/>
    <w:rsid w:val="002B2A63"/>
    <w:rsid w:val="002B533F"/>
    <w:rsid w:val="002B7D51"/>
    <w:rsid w:val="002C1099"/>
    <w:rsid w:val="002C1D2D"/>
    <w:rsid w:val="002C2A65"/>
    <w:rsid w:val="002C2B1B"/>
    <w:rsid w:val="002C3B2C"/>
    <w:rsid w:val="002C47BC"/>
    <w:rsid w:val="002C5A51"/>
    <w:rsid w:val="002C6AC7"/>
    <w:rsid w:val="002C6AE9"/>
    <w:rsid w:val="002C76F4"/>
    <w:rsid w:val="002D1903"/>
    <w:rsid w:val="002D32AF"/>
    <w:rsid w:val="002D4C73"/>
    <w:rsid w:val="002D6D6D"/>
    <w:rsid w:val="002D6DB4"/>
    <w:rsid w:val="002D7627"/>
    <w:rsid w:val="002D7CB1"/>
    <w:rsid w:val="002E04B5"/>
    <w:rsid w:val="002E0529"/>
    <w:rsid w:val="002E1440"/>
    <w:rsid w:val="002E24DE"/>
    <w:rsid w:val="002E43DF"/>
    <w:rsid w:val="002E6A8A"/>
    <w:rsid w:val="002E6F08"/>
    <w:rsid w:val="002E78C4"/>
    <w:rsid w:val="002E7C12"/>
    <w:rsid w:val="002F081A"/>
    <w:rsid w:val="002F21B8"/>
    <w:rsid w:val="002F234B"/>
    <w:rsid w:val="002F23E9"/>
    <w:rsid w:val="002F2450"/>
    <w:rsid w:val="002F3128"/>
    <w:rsid w:val="002F3217"/>
    <w:rsid w:val="002F4674"/>
    <w:rsid w:val="002F4A51"/>
    <w:rsid w:val="002F5D34"/>
    <w:rsid w:val="002F5D92"/>
    <w:rsid w:val="002F5DB5"/>
    <w:rsid w:val="002F5FCC"/>
    <w:rsid w:val="002F62BA"/>
    <w:rsid w:val="002F7C92"/>
    <w:rsid w:val="002F7CEA"/>
    <w:rsid w:val="002F7DF1"/>
    <w:rsid w:val="003005CE"/>
    <w:rsid w:val="00300906"/>
    <w:rsid w:val="003020CF"/>
    <w:rsid w:val="0030390B"/>
    <w:rsid w:val="0030428B"/>
    <w:rsid w:val="00304CED"/>
    <w:rsid w:val="0030619D"/>
    <w:rsid w:val="0030744C"/>
    <w:rsid w:val="00307531"/>
    <w:rsid w:val="00307ACB"/>
    <w:rsid w:val="0031081F"/>
    <w:rsid w:val="00310ED6"/>
    <w:rsid w:val="0031103E"/>
    <w:rsid w:val="003114ED"/>
    <w:rsid w:val="00311E49"/>
    <w:rsid w:val="0031306A"/>
    <w:rsid w:val="003136A9"/>
    <w:rsid w:val="003150A2"/>
    <w:rsid w:val="003156BF"/>
    <w:rsid w:val="00316844"/>
    <w:rsid w:val="00316D84"/>
    <w:rsid w:val="00316E0D"/>
    <w:rsid w:val="00320315"/>
    <w:rsid w:val="00320512"/>
    <w:rsid w:val="00320B51"/>
    <w:rsid w:val="00322C3A"/>
    <w:rsid w:val="00323759"/>
    <w:rsid w:val="003249EA"/>
    <w:rsid w:val="00325BCB"/>
    <w:rsid w:val="00325BDC"/>
    <w:rsid w:val="003260FB"/>
    <w:rsid w:val="0032721F"/>
    <w:rsid w:val="0032790D"/>
    <w:rsid w:val="00327F54"/>
    <w:rsid w:val="00333AD2"/>
    <w:rsid w:val="00335250"/>
    <w:rsid w:val="00335DB5"/>
    <w:rsid w:val="00337D30"/>
    <w:rsid w:val="003408B3"/>
    <w:rsid w:val="00341B65"/>
    <w:rsid w:val="00342C62"/>
    <w:rsid w:val="00342F58"/>
    <w:rsid w:val="003433E1"/>
    <w:rsid w:val="00343D9D"/>
    <w:rsid w:val="00344EE8"/>
    <w:rsid w:val="003450AA"/>
    <w:rsid w:val="00345FDA"/>
    <w:rsid w:val="00346780"/>
    <w:rsid w:val="00346800"/>
    <w:rsid w:val="00347632"/>
    <w:rsid w:val="003509F7"/>
    <w:rsid w:val="00352342"/>
    <w:rsid w:val="0035664D"/>
    <w:rsid w:val="00357036"/>
    <w:rsid w:val="003606A0"/>
    <w:rsid w:val="0036112F"/>
    <w:rsid w:val="003611B6"/>
    <w:rsid w:val="0036233D"/>
    <w:rsid w:val="003644D7"/>
    <w:rsid w:val="003649F0"/>
    <w:rsid w:val="00364FA8"/>
    <w:rsid w:val="00366F0B"/>
    <w:rsid w:val="003670B2"/>
    <w:rsid w:val="00370894"/>
    <w:rsid w:val="00370A4D"/>
    <w:rsid w:val="00371881"/>
    <w:rsid w:val="0037269F"/>
    <w:rsid w:val="003729C6"/>
    <w:rsid w:val="00372B1B"/>
    <w:rsid w:val="00374933"/>
    <w:rsid w:val="00375F50"/>
    <w:rsid w:val="003768DE"/>
    <w:rsid w:val="00377316"/>
    <w:rsid w:val="00382FF0"/>
    <w:rsid w:val="003830E0"/>
    <w:rsid w:val="00383265"/>
    <w:rsid w:val="00384C85"/>
    <w:rsid w:val="00387431"/>
    <w:rsid w:val="003874E2"/>
    <w:rsid w:val="00387674"/>
    <w:rsid w:val="00390BC9"/>
    <w:rsid w:val="00391258"/>
    <w:rsid w:val="00392290"/>
    <w:rsid w:val="00392DC3"/>
    <w:rsid w:val="003931E2"/>
    <w:rsid w:val="00394D6F"/>
    <w:rsid w:val="00395DDE"/>
    <w:rsid w:val="003963E6"/>
    <w:rsid w:val="00396BFC"/>
    <w:rsid w:val="00397A3A"/>
    <w:rsid w:val="00397C7A"/>
    <w:rsid w:val="003A09E3"/>
    <w:rsid w:val="003A16B4"/>
    <w:rsid w:val="003A2482"/>
    <w:rsid w:val="003A53F1"/>
    <w:rsid w:val="003A7C95"/>
    <w:rsid w:val="003B00BF"/>
    <w:rsid w:val="003B108B"/>
    <w:rsid w:val="003B1674"/>
    <w:rsid w:val="003B1CA2"/>
    <w:rsid w:val="003B4165"/>
    <w:rsid w:val="003B61BA"/>
    <w:rsid w:val="003B6F5D"/>
    <w:rsid w:val="003B76E6"/>
    <w:rsid w:val="003B7736"/>
    <w:rsid w:val="003C153F"/>
    <w:rsid w:val="003C3F25"/>
    <w:rsid w:val="003C47D0"/>
    <w:rsid w:val="003C5625"/>
    <w:rsid w:val="003C598A"/>
    <w:rsid w:val="003C6441"/>
    <w:rsid w:val="003C68C0"/>
    <w:rsid w:val="003D04EC"/>
    <w:rsid w:val="003D09AE"/>
    <w:rsid w:val="003D10E9"/>
    <w:rsid w:val="003D11AC"/>
    <w:rsid w:val="003D26B2"/>
    <w:rsid w:val="003D33D2"/>
    <w:rsid w:val="003D3961"/>
    <w:rsid w:val="003D5775"/>
    <w:rsid w:val="003D5A3E"/>
    <w:rsid w:val="003D5B0E"/>
    <w:rsid w:val="003D765A"/>
    <w:rsid w:val="003E11AC"/>
    <w:rsid w:val="003E13E9"/>
    <w:rsid w:val="003E47F9"/>
    <w:rsid w:val="003E58F3"/>
    <w:rsid w:val="003E77C8"/>
    <w:rsid w:val="003E7C7A"/>
    <w:rsid w:val="003F0329"/>
    <w:rsid w:val="003F07F4"/>
    <w:rsid w:val="003F0813"/>
    <w:rsid w:val="003F0E0F"/>
    <w:rsid w:val="003F3DD1"/>
    <w:rsid w:val="003F3FE6"/>
    <w:rsid w:val="003F4F88"/>
    <w:rsid w:val="003F6B9C"/>
    <w:rsid w:val="003F7EAA"/>
    <w:rsid w:val="0040079E"/>
    <w:rsid w:val="0040102D"/>
    <w:rsid w:val="00405197"/>
    <w:rsid w:val="004059F7"/>
    <w:rsid w:val="0040746F"/>
    <w:rsid w:val="00412E83"/>
    <w:rsid w:val="0041334A"/>
    <w:rsid w:val="00414C4E"/>
    <w:rsid w:val="00416580"/>
    <w:rsid w:val="00420146"/>
    <w:rsid w:val="00420FEA"/>
    <w:rsid w:val="00421FA8"/>
    <w:rsid w:val="00422374"/>
    <w:rsid w:val="0042390E"/>
    <w:rsid w:val="00424E32"/>
    <w:rsid w:val="00425AE3"/>
    <w:rsid w:val="0042693D"/>
    <w:rsid w:val="004317D5"/>
    <w:rsid w:val="00432DB3"/>
    <w:rsid w:val="00434C78"/>
    <w:rsid w:val="00435A53"/>
    <w:rsid w:val="00435A75"/>
    <w:rsid w:val="00436690"/>
    <w:rsid w:val="00441F1C"/>
    <w:rsid w:val="00442F82"/>
    <w:rsid w:val="0044361C"/>
    <w:rsid w:val="00443F99"/>
    <w:rsid w:val="0044468F"/>
    <w:rsid w:val="0044667A"/>
    <w:rsid w:val="004541AE"/>
    <w:rsid w:val="004548DC"/>
    <w:rsid w:val="00455563"/>
    <w:rsid w:val="00456D27"/>
    <w:rsid w:val="004573EC"/>
    <w:rsid w:val="0045765B"/>
    <w:rsid w:val="00461F52"/>
    <w:rsid w:val="0046247B"/>
    <w:rsid w:val="00462A6F"/>
    <w:rsid w:val="00466F9E"/>
    <w:rsid w:val="00467C3A"/>
    <w:rsid w:val="00467CC7"/>
    <w:rsid w:val="00470402"/>
    <w:rsid w:val="00470548"/>
    <w:rsid w:val="00472BED"/>
    <w:rsid w:val="00476785"/>
    <w:rsid w:val="00480207"/>
    <w:rsid w:val="0048248F"/>
    <w:rsid w:val="0048352F"/>
    <w:rsid w:val="00483AFD"/>
    <w:rsid w:val="0048586C"/>
    <w:rsid w:val="0048652D"/>
    <w:rsid w:val="00486AE1"/>
    <w:rsid w:val="00486C49"/>
    <w:rsid w:val="004874ED"/>
    <w:rsid w:val="00487FCE"/>
    <w:rsid w:val="00492678"/>
    <w:rsid w:val="0049516D"/>
    <w:rsid w:val="004A00CD"/>
    <w:rsid w:val="004A014F"/>
    <w:rsid w:val="004A2EB9"/>
    <w:rsid w:val="004A3105"/>
    <w:rsid w:val="004A5D05"/>
    <w:rsid w:val="004A6AD9"/>
    <w:rsid w:val="004A6E00"/>
    <w:rsid w:val="004A709C"/>
    <w:rsid w:val="004B059E"/>
    <w:rsid w:val="004B1F5F"/>
    <w:rsid w:val="004B420F"/>
    <w:rsid w:val="004B4877"/>
    <w:rsid w:val="004B7424"/>
    <w:rsid w:val="004B753B"/>
    <w:rsid w:val="004B7B01"/>
    <w:rsid w:val="004B7D7E"/>
    <w:rsid w:val="004B7F4F"/>
    <w:rsid w:val="004C0856"/>
    <w:rsid w:val="004C0DB2"/>
    <w:rsid w:val="004C1540"/>
    <w:rsid w:val="004C3237"/>
    <w:rsid w:val="004C3674"/>
    <w:rsid w:val="004C47A5"/>
    <w:rsid w:val="004C5B02"/>
    <w:rsid w:val="004C7AFC"/>
    <w:rsid w:val="004D1FFC"/>
    <w:rsid w:val="004D2867"/>
    <w:rsid w:val="004D4963"/>
    <w:rsid w:val="004D730C"/>
    <w:rsid w:val="004E3139"/>
    <w:rsid w:val="004E465D"/>
    <w:rsid w:val="004E58DB"/>
    <w:rsid w:val="004E60A0"/>
    <w:rsid w:val="004E6569"/>
    <w:rsid w:val="004E6875"/>
    <w:rsid w:val="004E6FB4"/>
    <w:rsid w:val="004E7C3A"/>
    <w:rsid w:val="004E7E5F"/>
    <w:rsid w:val="004E7FD1"/>
    <w:rsid w:val="004F0E29"/>
    <w:rsid w:val="004F1DCA"/>
    <w:rsid w:val="004F1EE7"/>
    <w:rsid w:val="004F296B"/>
    <w:rsid w:val="00500A91"/>
    <w:rsid w:val="00500FA9"/>
    <w:rsid w:val="005012A7"/>
    <w:rsid w:val="005015AF"/>
    <w:rsid w:val="00501873"/>
    <w:rsid w:val="0050254A"/>
    <w:rsid w:val="00502597"/>
    <w:rsid w:val="00503D5B"/>
    <w:rsid w:val="005049C7"/>
    <w:rsid w:val="00504B91"/>
    <w:rsid w:val="00504BAF"/>
    <w:rsid w:val="00506CBB"/>
    <w:rsid w:val="00510BA5"/>
    <w:rsid w:val="00510EB9"/>
    <w:rsid w:val="005112A3"/>
    <w:rsid w:val="0051373C"/>
    <w:rsid w:val="00514E93"/>
    <w:rsid w:val="0051743D"/>
    <w:rsid w:val="0051787E"/>
    <w:rsid w:val="00517D51"/>
    <w:rsid w:val="005203A1"/>
    <w:rsid w:val="00520F38"/>
    <w:rsid w:val="005215D5"/>
    <w:rsid w:val="00521D5D"/>
    <w:rsid w:val="0052252A"/>
    <w:rsid w:val="00526458"/>
    <w:rsid w:val="00526598"/>
    <w:rsid w:val="00526661"/>
    <w:rsid w:val="005267B5"/>
    <w:rsid w:val="0052696E"/>
    <w:rsid w:val="00527474"/>
    <w:rsid w:val="005303F5"/>
    <w:rsid w:val="00530618"/>
    <w:rsid w:val="00531B94"/>
    <w:rsid w:val="00532A1C"/>
    <w:rsid w:val="00532CAD"/>
    <w:rsid w:val="0053328C"/>
    <w:rsid w:val="005350D3"/>
    <w:rsid w:val="00537ADE"/>
    <w:rsid w:val="00542460"/>
    <w:rsid w:val="005433A9"/>
    <w:rsid w:val="00543585"/>
    <w:rsid w:val="00543D1E"/>
    <w:rsid w:val="00544555"/>
    <w:rsid w:val="0054496D"/>
    <w:rsid w:val="00544B68"/>
    <w:rsid w:val="00544BCD"/>
    <w:rsid w:val="0054523B"/>
    <w:rsid w:val="00546F3E"/>
    <w:rsid w:val="00547C34"/>
    <w:rsid w:val="00547EF5"/>
    <w:rsid w:val="00550284"/>
    <w:rsid w:val="005519A0"/>
    <w:rsid w:val="005521E3"/>
    <w:rsid w:val="005533F7"/>
    <w:rsid w:val="005550FE"/>
    <w:rsid w:val="005579C8"/>
    <w:rsid w:val="00557B27"/>
    <w:rsid w:val="0056054A"/>
    <w:rsid w:val="00561D27"/>
    <w:rsid w:val="005651F7"/>
    <w:rsid w:val="00565967"/>
    <w:rsid w:val="005722A6"/>
    <w:rsid w:val="00573664"/>
    <w:rsid w:val="005738FF"/>
    <w:rsid w:val="00575944"/>
    <w:rsid w:val="00575C48"/>
    <w:rsid w:val="00576494"/>
    <w:rsid w:val="005803F1"/>
    <w:rsid w:val="005806AC"/>
    <w:rsid w:val="0058115E"/>
    <w:rsid w:val="005841AE"/>
    <w:rsid w:val="00584B58"/>
    <w:rsid w:val="005851E3"/>
    <w:rsid w:val="00585E14"/>
    <w:rsid w:val="00586A5C"/>
    <w:rsid w:val="00590BD5"/>
    <w:rsid w:val="00591638"/>
    <w:rsid w:val="0059247E"/>
    <w:rsid w:val="00593847"/>
    <w:rsid w:val="00595BEE"/>
    <w:rsid w:val="00596ED6"/>
    <w:rsid w:val="005A0771"/>
    <w:rsid w:val="005A0792"/>
    <w:rsid w:val="005A1258"/>
    <w:rsid w:val="005A7963"/>
    <w:rsid w:val="005A7E30"/>
    <w:rsid w:val="005B00CE"/>
    <w:rsid w:val="005B2D6C"/>
    <w:rsid w:val="005B3587"/>
    <w:rsid w:val="005B3A56"/>
    <w:rsid w:val="005B48BD"/>
    <w:rsid w:val="005B6F26"/>
    <w:rsid w:val="005C072C"/>
    <w:rsid w:val="005C0802"/>
    <w:rsid w:val="005C1959"/>
    <w:rsid w:val="005C4748"/>
    <w:rsid w:val="005C4EF6"/>
    <w:rsid w:val="005C5EA6"/>
    <w:rsid w:val="005C5EF2"/>
    <w:rsid w:val="005C6C2E"/>
    <w:rsid w:val="005C7A5B"/>
    <w:rsid w:val="005D1AD2"/>
    <w:rsid w:val="005D323E"/>
    <w:rsid w:val="005D5CE3"/>
    <w:rsid w:val="005D74A4"/>
    <w:rsid w:val="005E06B0"/>
    <w:rsid w:val="005E0910"/>
    <w:rsid w:val="005E0BB3"/>
    <w:rsid w:val="005E11F2"/>
    <w:rsid w:val="005E192F"/>
    <w:rsid w:val="005E215A"/>
    <w:rsid w:val="005E2E90"/>
    <w:rsid w:val="005E39B6"/>
    <w:rsid w:val="005E44E3"/>
    <w:rsid w:val="005E71EC"/>
    <w:rsid w:val="005F01F5"/>
    <w:rsid w:val="005F0242"/>
    <w:rsid w:val="005F070F"/>
    <w:rsid w:val="005F0BE5"/>
    <w:rsid w:val="005F1F2E"/>
    <w:rsid w:val="005F2067"/>
    <w:rsid w:val="005F226B"/>
    <w:rsid w:val="005F2646"/>
    <w:rsid w:val="005F2674"/>
    <w:rsid w:val="005F2F4A"/>
    <w:rsid w:val="005F321B"/>
    <w:rsid w:val="005F4246"/>
    <w:rsid w:val="005F4B38"/>
    <w:rsid w:val="00600A7C"/>
    <w:rsid w:val="00600B4A"/>
    <w:rsid w:val="00610573"/>
    <w:rsid w:val="00611BB0"/>
    <w:rsid w:val="006133BE"/>
    <w:rsid w:val="006146A7"/>
    <w:rsid w:val="00614740"/>
    <w:rsid w:val="00614D49"/>
    <w:rsid w:val="00617B4F"/>
    <w:rsid w:val="00620D9F"/>
    <w:rsid w:val="0062129F"/>
    <w:rsid w:val="00622C62"/>
    <w:rsid w:val="00622D53"/>
    <w:rsid w:val="00624B5D"/>
    <w:rsid w:val="006259E8"/>
    <w:rsid w:val="00626182"/>
    <w:rsid w:val="00627A63"/>
    <w:rsid w:val="00630EE1"/>
    <w:rsid w:val="006318FE"/>
    <w:rsid w:val="006333DA"/>
    <w:rsid w:val="00633496"/>
    <w:rsid w:val="006337ED"/>
    <w:rsid w:val="006338C3"/>
    <w:rsid w:val="00634E17"/>
    <w:rsid w:val="006357E3"/>
    <w:rsid w:val="00637C0F"/>
    <w:rsid w:val="00640320"/>
    <w:rsid w:val="00640383"/>
    <w:rsid w:val="00640409"/>
    <w:rsid w:val="00640D0A"/>
    <w:rsid w:val="00640E93"/>
    <w:rsid w:val="00642D18"/>
    <w:rsid w:val="00643615"/>
    <w:rsid w:val="00644BC2"/>
    <w:rsid w:val="00644D22"/>
    <w:rsid w:val="00647472"/>
    <w:rsid w:val="00647925"/>
    <w:rsid w:val="00650155"/>
    <w:rsid w:val="00650B6E"/>
    <w:rsid w:val="006516FB"/>
    <w:rsid w:val="00651B4B"/>
    <w:rsid w:val="006523B9"/>
    <w:rsid w:val="0065353F"/>
    <w:rsid w:val="006539F8"/>
    <w:rsid w:val="00655BCB"/>
    <w:rsid w:val="00656085"/>
    <w:rsid w:val="0065772C"/>
    <w:rsid w:val="0066284B"/>
    <w:rsid w:val="00663A6B"/>
    <w:rsid w:val="00663AB1"/>
    <w:rsid w:val="00667087"/>
    <w:rsid w:val="00667568"/>
    <w:rsid w:val="00671A29"/>
    <w:rsid w:val="00671EEC"/>
    <w:rsid w:val="00673663"/>
    <w:rsid w:val="00674C84"/>
    <w:rsid w:val="00675056"/>
    <w:rsid w:val="0067574F"/>
    <w:rsid w:val="00676786"/>
    <w:rsid w:val="00676C45"/>
    <w:rsid w:val="00680F14"/>
    <w:rsid w:val="006811A7"/>
    <w:rsid w:val="00681B4D"/>
    <w:rsid w:val="00682047"/>
    <w:rsid w:val="006838EE"/>
    <w:rsid w:val="00687746"/>
    <w:rsid w:val="006922B4"/>
    <w:rsid w:val="0069266C"/>
    <w:rsid w:val="00694496"/>
    <w:rsid w:val="006950E9"/>
    <w:rsid w:val="0069557B"/>
    <w:rsid w:val="00695963"/>
    <w:rsid w:val="00696CD8"/>
    <w:rsid w:val="006A1597"/>
    <w:rsid w:val="006A2A8C"/>
    <w:rsid w:val="006A305C"/>
    <w:rsid w:val="006A38E0"/>
    <w:rsid w:val="006A48D6"/>
    <w:rsid w:val="006A4D13"/>
    <w:rsid w:val="006A6154"/>
    <w:rsid w:val="006B1B1D"/>
    <w:rsid w:val="006B3DE8"/>
    <w:rsid w:val="006B4F22"/>
    <w:rsid w:val="006C025C"/>
    <w:rsid w:val="006C08A8"/>
    <w:rsid w:val="006C09F7"/>
    <w:rsid w:val="006C1127"/>
    <w:rsid w:val="006C274C"/>
    <w:rsid w:val="006C2985"/>
    <w:rsid w:val="006C2AC3"/>
    <w:rsid w:val="006C75B6"/>
    <w:rsid w:val="006D116F"/>
    <w:rsid w:val="006D219B"/>
    <w:rsid w:val="006D2678"/>
    <w:rsid w:val="006D2B72"/>
    <w:rsid w:val="006D2EFA"/>
    <w:rsid w:val="006D3452"/>
    <w:rsid w:val="006D3A93"/>
    <w:rsid w:val="006D3A98"/>
    <w:rsid w:val="006D4F94"/>
    <w:rsid w:val="006D5F44"/>
    <w:rsid w:val="006D6B1D"/>
    <w:rsid w:val="006D6F43"/>
    <w:rsid w:val="006D797A"/>
    <w:rsid w:val="006D79E3"/>
    <w:rsid w:val="006D7FD9"/>
    <w:rsid w:val="006E09AD"/>
    <w:rsid w:val="006E0D48"/>
    <w:rsid w:val="006E1F3C"/>
    <w:rsid w:val="006E4FF6"/>
    <w:rsid w:val="006E5B6E"/>
    <w:rsid w:val="006E6733"/>
    <w:rsid w:val="006F13EF"/>
    <w:rsid w:val="006F14D2"/>
    <w:rsid w:val="006F23C5"/>
    <w:rsid w:val="006F466C"/>
    <w:rsid w:val="006F5331"/>
    <w:rsid w:val="006F6309"/>
    <w:rsid w:val="0070287E"/>
    <w:rsid w:val="00702EC9"/>
    <w:rsid w:val="00706580"/>
    <w:rsid w:val="00711514"/>
    <w:rsid w:val="0071164C"/>
    <w:rsid w:val="00713F0A"/>
    <w:rsid w:val="00714794"/>
    <w:rsid w:val="007147BA"/>
    <w:rsid w:val="007158E6"/>
    <w:rsid w:val="007174F6"/>
    <w:rsid w:val="00721555"/>
    <w:rsid w:val="00722416"/>
    <w:rsid w:val="00724943"/>
    <w:rsid w:val="00724E8D"/>
    <w:rsid w:val="00725231"/>
    <w:rsid w:val="0073031C"/>
    <w:rsid w:val="007303A1"/>
    <w:rsid w:val="00730BD7"/>
    <w:rsid w:val="007313E3"/>
    <w:rsid w:val="00731C70"/>
    <w:rsid w:val="00732761"/>
    <w:rsid w:val="00733258"/>
    <w:rsid w:val="007333EA"/>
    <w:rsid w:val="00733479"/>
    <w:rsid w:val="0073486F"/>
    <w:rsid w:val="00735361"/>
    <w:rsid w:val="00735A16"/>
    <w:rsid w:val="00735C71"/>
    <w:rsid w:val="00735D80"/>
    <w:rsid w:val="00736F71"/>
    <w:rsid w:val="007370F1"/>
    <w:rsid w:val="0073784C"/>
    <w:rsid w:val="007401B0"/>
    <w:rsid w:val="00743245"/>
    <w:rsid w:val="00744A03"/>
    <w:rsid w:val="0074557C"/>
    <w:rsid w:val="00745C3C"/>
    <w:rsid w:val="00746004"/>
    <w:rsid w:val="00751FE7"/>
    <w:rsid w:val="00755443"/>
    <w:rsid w:val="007558B7"/>
    <w:rsid w:val="00756DE7"/>
    <w:rsid w:val="00757696"/>
    <w:rsid w:val="00762F04"/>
    <w:rsid w:val="00762FA9"/>
    <w:rsid w:val="00763313"/>
    <w:rsid w:val="007638B4"/>
    <w:rsid w:val="00763F6F"/>
    <w:rsid w:val="00771822"/>
    <w:rsid w:val="007724ED"/>
    <w:rsid w:val="00772B1F"/>
    <w:rsid w:val="00774CE5"/>
    <w:rsid w:val="00775937"/>
    <w:rsid w:val="007769C1"/>
    <w:rsid w:val="00777D93"/>
    <w:rsid w:val="007809D6"/>
    <w:rsid w:val="00781603"/>
    <w:rsid w:val="00781F50"/>
    <w:rsid w:val="00783223"/>
    <w:rsid w:val="007855C9"/>
    <w:rsid w:val="00786E52"/>
    <w:rsid w:val="007879C6"/>
    <w:rsid w:val="00790B1C"/>
    <w:rsid w:val="00790E9B"/>
    <w:rsid w:val="0079447D"/>
    <w:rsid w:val="007955B2"/>
    <w:rsid w:val="00795E0A"/>
    <w:rsid w:val="00796A31"/>
    <w:rsid w:val="0079716C"/>
    <w:rsid w:val="00797FE9"/>
    <w:rsid w:val="007A138F"/>
    <w:rsid w:val="007A1C37"/>
    <w:rsid w:val="007A21B6"/>
    <w:rsid w:val="007A3190"/>
    <w:rsid w:val="007A3384"/>
    <w:rsid w:val="007B1061"/>
    <w:rsid w:val="007B1580"/>
    <w:rsid w:val="007B216E"/>
    <w:rsid w:val="007B2D05"/>
    <w:rsid w:val="007B4BD7"/>
    <w:rsid w:val="007B4E12"/>
    <w:rsid w:val="007B6A63"/>
    <w:rsid w:val="007B6DD2"/>
    <w:rsid w:val="007B7011"/>
    <w:rsid w:val="007B7CA9"/>
    <w:rsid w:val="007C03AF"/>
    <w:rsid w:val="007C0BB4"/>
    <w:rsid w:val="007C153C"/>
    <w:rsid w:val="007C27ED"/>
    <w:rsid w:val="007C28AE"/>
    <w:rsid w:val="007C2B0A"/>
    <w:rsid w:val="007C4768"/>
    <w:rsid w:val="007C48A3"/>
    <w:rsid w:val="007C49B8"/>
    <w:rsid w:val="007C613A"/>
    <w:rsid w:val="007C6A59"/>
    <w:rsid w:val="007C73B8"/>
    <w:rsid w:val="007C7FEE"/>
    <w:rsid w:val="007D2215"/>
    <w:rsid w:val="007D3DAD"/>
    <w:rsid w:val="007D51E7"/>
    <w:rsid w:val="007E0358"/>
    <w:rsid w:val="007E0753"/>
    <w:rsid w:val="007E2C72"/>
    <w:rsid w:val="007E5866"/>
    <w:rsid w:val="007E5EAE"/>
    <w:rsid w:val="007E701F"/>
    <w:rsid w:val="007F23D1"/>
    <w:rsid w:val="007F331D"/>
    <w:rsid w:val="007F65BF"/>
    <w:rsid w:val="008019FC"/>
    <w:rsid w:val="008051D1"/>
    <w:rsid w:val="008053EC"/>
    <w:rsid w:val="008064CC"/>
    <w:rsid w:val="00806E60"/>
    <w:rsid w:val="0080754A"/>
    <w:rsid w:val="00807583"/>
    <w:rsid w:val="00814F18"/>
    <w:rsid w:val="008171AE"/>
    <w:rsid w:val="0082116F"/>
    <w:rsid w:val="00821DB9"/>
    <w:rsid w:val="0082219A"/>
    <w:rsid w:val="008221EB"/>
    <w:rsid w:val="00823D12"/>
    <w:rsid w:val="00824B27"/>
    <w:rsid w:val="00824B36"/>
    <w:rsid w:val="00826343"/>
    <w:rsid w:val="008272F1"/>
    <w:rsid w:val="00831715"/>
    <w:rsid w:val="0083191E"/>
    <w:rsid w:val="00831A19"/>
    <w:rsid w:val="008325FA"/>
    <w:rsid w:val="00833E9A"/>
    <w:rsid w:val="00834816"/>
    <w:rsid w:val="00834FD8"/>
    <w:rsid w:val="00836174"/>
    <w:rsid w:val="00842137"/>
    <w:rsid w:val="00844B16"/>
    <w:rsid w:val="0084530E"/>
    <w:rsid w:val="00846074"/>
    <w:rsid w:val="00846885"/>
    <w:rsid w:val="00846EDC"/>
    <w:rsid w:val="00847BD4"/>
    <w:rsid w:val="00847DEF"/>
    <w:rsid w:val="00850A61"/>
    <w:rsid w:val="00853BD4"/>
    <w:rsid w:val="00853CBF"/>
    <w:rsid w:val="0085528D"/>
    <w:rsid w:val="00855929"/>
    <w:rsid w:val="00855D38"/>
    <w:rsid w:val="00856E0C"/>
    <w:rsid w:val="00857B35"/>
    <w:rsid w:val="0086532B"/>
    <w:rsid w:val="00865A3D"/>
    <w:rsid w:val="00866040"/>
    <w:rsid w:val="00866AB2"/>
    <w:rsid w:val="0086733C"/>
    <w:rsid w:val="00870040"/>
    <w:rsid w:val="00871355"/>
    <w:rsid w:val="008714FF"/>
    <w:rsid w:val="00872AE1"/>
    <w:rsid w:val="00873337"/>
    <w:rsid w:val="008735BD"/>
    <w:rsid w:val="00874215"/>
    <w:rsid w:val="00874899"/>
    <w:rsid w:val="008749B6"/>
    <w:rsid w:val="00874E79"/>
    <w:rsid w:val="008766A3"/>
    <w:rsid w:val="00876AF7"/>
    <w:rsid w:val="008770DE"/>
    <w:rsid w:val="00880319"/>
    <w:rsid w:val="008805B7"/>
    <w:rsid w:val="00880EF8"/>
    <w:rsid w:val="00881375"/>
    <w:rsid w:val="00882123"/>
    <w:rsid w:val="00882740"/>
    <w:rsid w:val="008827CA"/>
    <w:rsid w:val="00883A11"/>
    <w:rsid w:val="00884894"/>
    <w:rsid w:val="0088512C"/>
    <w:rsid w:val="008854BE"/>
    <w:rsid w:val="00890302"/>
    <w:rsid w:val="008906CF"/>
    <w:rsid w:val="008910A5"/>
    <w:rsid w:val="00891E3B"/>
    <w:rsid w:val="00893168"/>
    <w:rsid w:val="00895242"/>
    <w:rsid w:val="00897C88"/>
    <w:rsid w:val="008A15B1"/>
    <w:rsid w:val="008A4D35"/>
    <w:rsid w:val="008A5988"/>
    <w:rsid w:val="008A5DC7"/>
    <w:rsid w:val="008A6194"/>
    <w:rsid w:val="008B0A03"/>
    <w:rsid w:val="008B0F71"/>
    <w:rsid w:val="008B1522"/>
    <w:rsid w:val="008B19D7"/>
    <w:rsid w:val="008B24D3"/>
    <w:rsid w:val="008B2736"/>
    <w:rsid w:val="008B3DEA"/>
    <w:rsid w:val="008B435E"/>
    <w:rsid w:val="008B4BA7"/>
    <w:rsid w:val="008B7239"/>
    <w:rsid w:val="008B7311"/>
    <w:rsid w:val="008B7C8E"/>
    <w:rsid w:val="008C14B0"/>
    <w:rsid w:val="008C2268"/>
    <w:rsid w:val="008C291E"/>
    <w:rsid w:val="008C35FF"/>
    <w:rsid w:val="008C41CF"/>
    <w:rsid w:val="008C4215"/>
    <w:rsid w:val="008C52BD"/>
    <w:rsid w:val="008C7CB9"/>
    <w:rsid w:val="008C7EB1"/>
    <w:rsid w:val="008C7F1F"/>
    <w:rsid w:val="008D0191"/>
    <w:rsid w:val="008D0ACB"/>
    <w:rsid w:val="008D26C0"/>
    <w:rsid w:val="008D2BD7"/>
    <w:rsid w:val="008D2FD0"/>
    <w:rsid w:val="008D37FE"/>
    <w:rsid w:val="008D3CA5"/>
    <w:rsid w:val="008D41D9"/>
    <w:rsid w:val="008D48DF"/>
    <w:rsid w:val="008D4992"/>
    <w:rsid w:val="008D6170"/>
    <w:rsid w:val="008E0EC9"/>
    <w:rsid w:val="008E22C5"/>
    <w:rsid w:val="008E2AE1"/>
    <w:rsid w:val="008E39A5"/>
    <w:rsid w:val="008E6489"/>
    <w:rsid w:val="008E70AB"/>
    <w:rsid w:val="008F08AF"/>
    <w:rsid w:val="008F0912"/>
    <w:rsid w:val="008F1E3D"/>
    <w:rsid w:val="008F2D14"/>
    <w:rsid w:val="008F4897"/>
    <w:rsid w:val="008F65C7"/>
    <w:rsid w:val="008F68E5"/>
    <w:rsid w:val="00900B3D"/>
    <w:rsid w:val="00901256"/>
    <w:rsid w:val="00901D76"/>
    <w:rsid w:val="00906382"/>
    <w:rsid w:val="00907747"/>
    <w:rsid w:val="00911F19"/>
    <w:rsid w:val="00914455"/>
    <w:rsid w:val="0091484F"/>
    <w:rsid w:val="009158B4"/>
    <w:rsid w:val="00917745"/>
    <w:rsid w:val="00920349"/>
    <w:rsid w:val="00920B80"/>
    <w:rsid w:val="00920E99"/>
    <w:rsid w:val="009230F1"/>
    <w:rsid w:val="00923109"/>
    <w:rsid w:val="00923FAC"/>
    <w:rsid w:val="009264F4"/>
    <w:rsid w:val="00926E6F"/>
    <w:rsid w:val="00927E34"/>
    <w:rsid w:val="00930034"/>
    <w:rsid w:val="00931F5B"/>
    <w:rsid w:val="009323D7"/>
    <w:rsid w:val="009331BC"/>
    <w:rsid w:val="00934B5A"/>
    <w:rsid w:val="00935D83"/>
    <w:rsid w:val="00936048"/>
    <w:rsid w:val="00937FDC"/>
    <w:rsid w:val="00940BF7"/>
    <w:rsid w:val="00942B87"/>
    <w:rsid w:val="009462FE"/>
    <w:rsid w:val="00947F94"/>
    <w:rsid w:val="00955AB7"/>
    <w:rsid w:val="009567E5"/>
    <w:rsid w:val="00956981"/>
    <w:rsid w:val="00957C18"/>
    <w:rsid w:val="009609D6"/>
    <w:rsid w:val="009611A9"/>
    <w:rsid w:val="00961C78"/>
    <w:rsid w:val="0096256E"/>
    <w:rsid w:val="00962924"/>
    <w:rsid w:val="00962D59"/>
    <w:rsid w:val="009636CF"/>
    <w:rsid w:val="00963A18"/>
    <w:rsid w:val="00965BE3"/>
    <w:rsid w:val="0096732C"/>
    <w:rsid w:val="00967884"/>
    <w:rsid w:val="0097004A"/>
    <w:rsid w:val="00970B9B"/>
    <w:rsid w:val="009739FD"/>
    <w:rsid w:val="009745AE"/>
    <w:rsid w:val="009750D9"/>
    <w:rsid w:val="00976297"/>
    <w:rsid w:val="00976368"/>
    <w:rsid w:val="00976976"/>
    <w:rsid w:val="009776B1"/>
    <w:rsid w:val="00980716"/>
    <w:rsid w:val="0098211E"/>
    <w:rsid w:val="00982C9E"/>
    <w:rsid w:val="00984238"/>
    <w:rsid w:val="00985E64"/>
    <w:rsid w:val="009865CD"/>
    <w:rsid w:val="00986F1B"/>
    <w:rsid w:val="00987278"/>
    <w:rsid w:val="0098787E"/>
    <w:rsid w:val="00990698"/>
    <w:rsid w:val="00990D2A"/>
    <w:rsid w:val="00991D7C"/>
    <w:rsid w:val="00993B15"/>
    <w:rsid w:val="00994F93"/>
    <w:rsid w:val="00995F05"/>
    <w:rsid w:val="00996555"/>
    <w:rsid w:val="009A10F2"/>
    <w:rsid w:val="009A23E6"/>
    <w:rsid w:val="009A37D9"/>
    <w:rsid w:val="009A4FAB"/>
    <w:rsid w:val="009A7458"/>
    <w:rsid w:val="009B0EE0"/>
    <w:rsid w:val="009B30AC"/>
    <w:rsid w:val="009B3532"/>
    <w:rsid w:val="009B3E79"/>
    <w:rsid w:val="009B41BA"/>
    <w:rsid w:val="009B4FEA"/>
    <w:rsid w:val="009B66A9"/>
    <w:rsid w:val="009B68F9"/>
    <w:rsid w:val="009B703C"/>
    <w:rsid w:val="009B72EE"/>
    <w:rsid w:val="009B74E3"/>
    <w:rsid w:val="009C0115"/>
    <w:rsid w:val="009C09FF"/>
    <w:rsid w:val="009C1F9F"/>
    <w:rsid w:val="009C2394"/>
    <w:rsid w:val="009C4B5A"/>
    <w:rsid w:val="009C5631"/>
    <w:rsid w:val="009C5E9C"/>
    <w:rsid w:val="009C6132"/>
    <w:rsid w:val="009D0ACE"/>
    <w:rsid w:val="009D171E"/>
    <w:rsid w:val="009D1E75"/>
    <w:rsid w:val="009D2450"/>
    <w:rsid w:val="009D47EF"/>
    <w:rsid w:val="009D6B8D"/>
    <w:rsid w:val="009D6BBF"/>
    <w:rsid w:val="009D6E1C"/>
    <w:rsid w:val="009E23FA"/>
    <w:rsid w:val="009E24D8"/>
    <w:rsid w:val="009E29E6"/>
    <w:rsid w:val="009E2CFB"/>
    <w:rsid w:val="009E3450"/>
    <w:rsid w:val="009E3852"/>
    <w:rsid w:val="009E4546"/>
    <w:rsid w:val="009E47F0"/>
    <w:rsid w:val="009E4CE3"/>
    <w:rsid w:val="009E5DA3"/>
    <w:rsid w:val="009E5F9F"/>
    <w:rsid w:val="009E6CA9"/>
    <w:rsid w:val="009E7372"/>
    <w:rsid w:val="009F034F"/>
    <w:rsid w:val="009F06BC"/>
    <w:rsid w:val="009F185F"/>
    <w:rsid w:val="009F1B97"/>
    <w:rsid w:val="009F1FA6"/>
    <w:rsid w:val="009F2CC8"/>
    <w:rsid w:val="009F2F3B"/>
    <w:rsid w:val="009F5E20"/>
    <w:rsid w:val="009F611C"/>
    <w:rsid w:val="009F63BB"/>
    <w:rsid w:val="009F63C2"/>
    <w:rsid w:val="009F69CF"/>
    <w:rsid w:val="00A005B6"/>
    <w:rsid w:val="00A03D13"/>
    <w:rsid w:val="00A05311"/>
    <w:rsid w:val="00A067A9"/>
    <w:rsid w:val="00A10BC4"/>
    <w:rsid w:val="00A12C3E"/>
    <w:rsid w:val="00A13F74"/>
    <w:rsid w:val="00A14367"/>
    <w:rsid w:val="00A15452"/>
    <w:rsid w:val="00A15A5C"/>
    <w:rsid w:val="00A162B4"/>
    <w:rsid w:val="00A16BE0"/>
    <w:rsid w:val="00A207E6"/>
    <w:rsid w:val="00A227B6"/>
    <w:rsid w:val="00A2309B"/>
    <w:rsid w:val="00A23B3D"/>
    <w:rsid w:val="00A23DC9"/>
    <w:rsid w:val="00A23E20"/>
    <w:rsid w:val="00A241CE"/>
    <w:rsid w:val="00A2556F"/>
    <w:rsid w:val="00A256B6"/>
    <w:rsid w:val="00A26E40"/>
    <w:rsid w:val="00A274C7"/>
    <w:rsid w:val="00A27D5B"/>
    <w:rsid w:val="00A3115D"/>
    <w:rsid w:val="00A31841"/>
    <w:rsid w:val="00A353FE"/>
    <w:rsid w:val="00A35C4E"/>
    <w:rsid w:val="00A35D27"/>
    <w:rsid w:val="00A40182"/>
    <w:rsid w:val="00A42927"/>
    <w:rsid w:val="00A42B1A"/>
    <w:rsid w:val="00A43871"/>
    <w:rsid w:val="00A43950"/>
    <w:rsid w:val="00A45B49"/>
    <w:rsid w:val="00A46DE5"/>
    <w:rsid w:val="00A4757F"/>
    <w:rsid w:val="00A5143C"/>
    <w:rsid w:val="00A5371E"/>
    <w:rsid w:val="00A538B7"/>
    <w:rsid w:val="00A545A3"/>
    <w:rsid w:val="00A546F0"/>
    <w:rsid w:val="00A54BD3"/>
    <w:rsid w:val="00A54CC6"/>
    <w:rsid w:val="00A5507F"/>
    <w:rsid w:val="00A55940"/>
    <w:rsid w:val="00A5686F"/>
    <w:rsid w:val="00A56B29"/>
    <w:rsid w:val="00A573C2"/>
    <w:rsid w:val="00A578E5"/>
    <w:rsid w:val="00A57FA9"/>
    <w:rsid w:val="00A6214D"/>
    <w:rsid w:val="00A62303"/>
    <w:rsid w:val="00A63C33"/>
    <w:rsid w:val="00A63FAD"/>
    <w:rsid w:val="00A643C8"/>
    <w:rsid w:val="00A64AC5"/>
    <w:rsid w:val="00A65F80"/>
    <w:rsid w:val="00A66399"/>
    <w:rsid w:val="00A666AE"/>
    <w:rsid w:val="00A67789"/>
    <w:rsid w:val="00A70117"/>
    <w:rsid w:val="00A70AA2"/>
    <w:rsid w:val="00A70EE6"/>
    <w:rsid w:val="00A71A9F"/>
    <w:rsid w:val="00A71B8C"/>
    <w:rsid w:val="00A72FE7"/>
    <w:rsid w:val="00A741F7"/>
    <w:rsid w:val="00A756E9"/>
    <w:rsid w:val="00A7580C"/>
    <w:rsid w:val="00A7667B"/>
    <w:rsid w:val="00A77429"/>
    <w:rsid w:val="00A7781E"/>
    <w:rsid w:val="00A805E5"/>
    <w:rsid w:val="00A80F29"/>
    <w:rsid w:val="00A81BBF"/>
    <w:rsid w:val="00A81EB9"/>
    <w:rsid w:val="00A838D1"/>
    <w:rsid w:val="00A8513F"/>
    <w:rsid w:val="00A85634"/>
    <w:rsid w:val="00A8568A"/>
    <w:rsid w:val="00A864A0"/>
    <w:rsid w:val="00A8747E"/>
    <w:rsid w:val="00A904D3"/>
    <w:rsid w:val="00A91332"/>
    <w:rsid w:val="00A91D1D"/>
    <w:rsid w:val="00A92F77"/>
    <w:rsid w:val="00A9310E"/>
    <w:rsid w:val="00A94287"/>
    <w:rsid w:val="00A9558E"/>
    <w:rsid w:val="00A96BA8"/>
    <w:rsid w:val="00A97E35"/>
    <w:rsid w:val="00AA0675"/>
    <w:rsid w:val="00AA0E29"/>
    <w:rsid w:val="00AA10EB"/>
    <w:rsid w:val="00AA1A5C"/>
    <w:rsid w:val="00AA2644"/>
    <w:rsid w:val="00AA3271"/>
    <w:rsid w:val="00AA6E82"/>
    <w:rsid w:val="00AA6FF7"/>
    <w:rsid w:val="00AB0301"/>
    <w:rsid w:val="00AB07E9"/>
    <w:rsid w:val="00AB088E"/>
    <w:rsid w:val="00AB0C8A"/>
    <w:rsid w:val="00AB0CCB"/>
    <w:rsid w:val="00AB2D02"/>
    <w:rsid w:val="00AB63A8"/>
    <w:rsid w:val="00AB7702"/>
    <w:rsid w:val="00AC220F"/>
    <w:rsid w:val="00AC2776"/>
    <w:rsid w:val="00AC2EE8"/>
    <w:rsid w:val="00AC397C"/>
    <w:rsid w:val="00AC514F"/>
    <w:rsid w:val="00AC5637"/>
    <w:rsid w:val="00AC697B"/>
    <w:rsid w:val="00AC6BC8"/>
    <w:rsid w:val="00AD1067"/>
    <w:rsid w:val="00AD1B58"/>
    <w:rsid w:val="00AD29C9"/>
    <w:rsid w:val="00AD2D28"/>
    <w:rsid w:val="00AD4011"/>
    <w:rsid w:val="00AD5A5A"/>
    <w:rsid w:val="00AD688E"/>
    <w:rsid w:val="00AD73FC"/>
    <w:rsid w:val="00AE3730"/>
    <w:rsid w:val="00AE37E4"/>
    <w:rsid w:val="00AE4265"/>
    <w:rsid w:val="00AE4AF8"/>
    <w:rsid w:val="00AE5BBD"/>
    <w:rsid w:val="00AE7328"/>
    <w:rsid w:val="00AE752E"/>
    <w:rsid w:val="00AE7AEA"/>
    <w:rsid w:val="00AF0078"/>
    <w:rsid w:val="00AF032F"/>
    <w:rsid w:val="00AF0EDC"/>
    <w:rsid w:val="00AF1143"/>
    <w:rsid w:val="00AF1696"/>
    <w:rsid w:val="00AF3FA4"/>
    <w:rsid w:val="00AF405D"/>
    <w:rsid w:val="00AF50CF"/>
    <w:rsid w:val="00AF5D63"/>
    <w:rsid w:val="00AF7060"/>
    <w:rsid w:val="00AF7E5D"/>
    <w:rsid w:val="00B00EA8"/>
    <w:rsid w:val="00B02194"/>
    <w:rsid w:val="00B02EED"/>
    <w:rsid w:val="00B02FF8"/>
    <w:rsid w:val="00B0328D"/>
    <w:rsid w:val="00B04759"/>
    <w:rsid w:val="00B1175C"/>
    <w:rsid w:val="00B11916"/>
    <w:rsid w:val="00B11E61"/>
    <w:rsid w:val="00B13F62"/>
    <w:rsid w:val="00B15C3F"/>
    <w:rsid w:val="00B16454"/>
    <w:rsid w:val="00B178FD"/>
    <w:rsid w:val="00B17C75"/>
    <w:rsid w:val="00B21073"/>
    <w:rsid w:val="00B231AC"/>
    <w:rsid w:val="00B2645C"/>
    <w:rsid w:val="00B26859"/>
    <w:rsid w:val="00B27EFC"/>
    <w:rsid w:val="00B27F38"/>
    <w:rsid w:val="00B30960"/>
    <w:rsid w:val="00B329E2"/>
    <w:rsid w:val="00B3448A"/>
    <w:rsid w:val="00B34908"/>
    <w:rsid w:val="00B34A8B"/>
    <w:rsid w:val="00B34C18"/>
    <w:rsid w:val="00B34C21"/>
    <w:rsid w:val="00B34D98"/>
    <w:rsid w:val="00B35218"/>
    <w:rsid w:val="00B366EA"/>
    <w:rsid w:val="00B37462"/>
    <w:rsid w:val="00B37A4A"/>
    <w:rsid w:val="00B37E56"/>
    <w:rsid w:val="00B4245A"/>
    <w:rsid w:val="00B464AC"/>
    <w:rsid w:val="00B4658A"/>
    <w:rsid w:val="00B50489"/>
    <w:rsid w:val="00B50DEF"/>
    <w:rsid w:val="00B52408"/>
    <w:rsid w:val="00B5283F"/>
    <w:rsid w:val="00B54429"/>
    <w:rsid w:val="00B54470"/>
    <w:rsid w:val="00B556A3"/>
    <w:rsid w:val="00B60629"/>
    <w:rsid w:val="00B626BD"/>
    <w:rsid w:val="00B62D63"/>
    <w:rsid w:val="00B65D84"/>
    <w:rsid w:val="00B671FE"/>
    <w:rsid w:val="00B704D4"/>
    <w:rsid w:val="00B732BE"/>
    <w:rsid w:val="00B73599"/>
    <w:rsid w:val="00B738FF"/>
    <w:rsid w:val="00B753CD"/>
    <w:rsid w:val="00B7666B"/>
    <w:rsid w:val="00B768CD"/>
    <w:rsid w:val="00B77A30"/>
    <w:rsid w:val="00B77E68"/>
    <w:rsid w:val="00B77E88"/>
    <w:rsid w:val="00B806BF"/>
    <w:rsid w:val="00B808C9"/>
    <w:rsid w:val="00B8183F"/>
    <w:rsid w:val="00B8244B"/>
    <w:rsid w:val="00B83C4A"/>
    <w:rsid w:val="00B83E86"/>
    <w:rsid w:val="00B84266"/>
    <w:rsid w:val="00B855CE"/>
    <w:rsid w:val="00B86049"/>
    <w:rsid w:val="00B91262"/>
    <w:rsid w:val="00B9338D"/>
    <w:rsid w:val="00B95821"/>
    <w:rsid w:val="00B96AA1"/>
    <w:rsid w:val="00BA0A16"/>
    <w:rsid w:val="00BA0DFD"/>
    <w:rsid w:val="00BA2522"/>
    <w:rsid w:val="00BA35F3"/>
    <w:rsid w:val="00BA3BF1"/>
    <w:rsid w:val="00BA49F8"/>
    <w:rsid w:val="00BA7A3A"/>
    <w:rsid w:val="00BB0680"/>
    <w:rsid w:val="00BB19F3"/>
    <w:rsid w:val="00BB2EBF"/>
    <w:rsid w:val="00BB3029"/>
    <w:rsid w:val="00BB40E2"/>
    <w:rsid w:val="00BB41AE"/>
    <w:rsid w:val="00BB429B"/>
    <w:rsid w:val="00BB48D4"/>
    <w:rsid w:val="00BB4AAE"/>
    <w:rsid w:val="00BB533E"/>
    <w:rsid w:val="00BB5A87"/>
    <w:rsid w:val="00BB652B"/>
    <w:rsid w:val="00BB7BFD"/>
    <w:rsid w:val="00BC2294"/>
    <w:rsid w:val="00BC2C7F"/>
    <w:rsid w:val="00BC3745"/>
    <w:rsid w:val="00BC3B86"/>
    <w:rsid w:val="00BC403B"/>
    <w:rsid w:val="00BC6626"/>
    <w:rsid w:val="00BC7F32"/>
    <w:rsid w:val="00BD1CEC"/>
    <w:rsid w:val="00BD2AAB"/>
    <w:rsid w:val="00BD2F3E"/>
    <w:rsid w:val="00BD3446"/>
    <w:rsid w:val="00BD498C"/>
    <w:rsid w:val="00BD5A3C"/>
    <w:rsid w:val="00BE0500"/>
    <w:rsid w:val="00BE1043"/>
    <w:rsid w:val="00BE288F"/>
    <w:rsid w:val="00BE6C9A"/>
    <w:rsid w:val="00BE7C1F"/>
    <w:rsid w:val="00BF0C3A"/>
    <w:rsid w:val="00BF374B"/>
    <w:rsid w:val="00BF6ED8"/>
    <w:rsid w:val="00BF7001"/>
    <w:rsid w:val="00BF71D0"/>
    <w:rsid w:val="00BF73F8"/>
    <w:rsid w:val="00BF7787"/>
    <w:rsid w:val="00BF7879"/>
    <w:rsid w:val="00C008EA"/>
    <w:rsid w:val="00C02938"/>
    <w:rsid w:val="00C040AA"/>
    <w:rsid w:val="00C043AE"/>
    <w:rsid w:val="00C04688"/>
    <w:rsid w:val="00C04B3E"/>
    <w:rsid w:val="00C07733"/>
    <w:rsid w:val="00C110BD"/>
    <w:rsid w:val="00C116A6"/>
    <w:rsid w:val="00C12739"/>
    <w:rsid w:val="00C12E6F"/>
    <w:rsid w:val="00C1477F"/>
    <w:rsid w:val="00C14EBA"/>
    <w:rsid w:val="00C15B8F"/>
    <w:rsid w:val="00C1678D"/>
    <w:rsid w:val="00C17B8E"/>
    <w:rsid w:val="00C17DFC"/>
    <w:rsid w:val="00C20D46"/>
    <w:rsid w:val="00C217F1"/>
    <w:rsid w:val="00C2277F"/>
    <w:rsid w:val="00C3093A"/>
    <w:rsid w:val="00C30B36"/>
    <w:rsid w:val="00C32F58"/>
    <w:rsid w:val="00C33281"/>
    <w:rsid w:val="00C3562D"/>
    <w:rsid w:val="00C3581F"/>
    <w:rsid w:val="00C35D85"/>
    <w:rsid w:val="00C36198"/>
    <w:rsid w:val="00C373D4"/>
    <w:rsid w:val="00C40836"/>
    <w:rsid w:val="00C42284"/>
    <w:rsid w:val="00C43761"/>
    <w:rsid w:val="00C45C6C"/>
    <w:rsid w:val="00C467FF"/>
    <w:rsid w:val="00C51335"/>
    <w:rsid w:val="00C51743"/>
    <w:rsid w:val="00C52771"/>
    <w:rsid w:val="00C52868"/>
    <w:rsid w:val="00C52D33"/>
    <w:rsid w:val="00C5408B"/>
    <w:rsid w:val="00C55BD6"/>
    <w:rsid w:val="00C561EC"/>
    <w:rsid w:val="00C57060"/>
    <w:rsid w:val="00C600BF"/>
    <w:rsid w:val="00C60B1D"/>
    <w:rsid w:val="00C62B01"/>
    <w:rsid w:val="00C65908"/>
    <w:rsid w:val="00C65D89"/>
    <w:rsid w:val="00C65F68"/>
    <w:rsid w:val="00C72041"/>
    <w:rsid w:val="00C7226D"/>
    <w:rsid w:val="00C73E49"/>
    <w:rsid w:val="00C74914"/>
    <w:rsid w:val="00C77A1E"/>
    <w:rsid w:val="00C81037"/>
    <w:rsid w:val="00C810A3"/>
    <w:rsid w:val="00C8118B"/>
    <w:rsid w:val="00C81326"/>
    <w:rsid w:val="00C81539"/>
    <w:rsid w:val="00C821CB"/>
    <w:rsid w:val="00C821DE"/>
    <w:rsid w:val="00C82D20"/>
    <w:rsid w:val="00C82F40"/>
    <w:rsid w:val="00C83D9E"/>
    <w:rsid w:val="00C90CAE"/>
    <w:rsid w:val="00C91B6A"/>
    <w:rsid w:val="00C94D34"/>
    <w:rsid w:val="00C951D9"/>
    <w:rsid w:val="00C95893"/>
    <w:rsid w:val="00C95AD4"/>
    <w:rsid w:val="00CA0D6B"/>
    <w:rsid w:val="00CA14E0"/>
    <w:rsid w:val="00CA1EA5"/>
    <w:rsid w:val="00CA3961"/>
    <w:rsid w:val="00CA4D4C"/>
    <w:rsid w:val="00CA6579"/>
    <w:rsid w:val="00CB0801"/>
    <w:rsid w:val="00CB0D14"/>
    <w:rsid w:val="00CB189B"/>
    <w:rsid w:val="00CB2266"/>
    <w:rsid w:val="00CB4B06"/>
    <w:rsid w:val="00CB554D"/>
    <w:rsid w:val="00CB55B6"/>
    <w:rsid w:val="00CB5D0D"/>
    <w:rsid w:val="00CB6980"/>
    <w:rsid w:val="00CB737A"/>
    <w:rsid w:val="00CB7683"/>
    <w:rsid w:val="00CB7AC5"/>
    <w:rsid w:val="00CC09DA"/>
    <w:rsid w:val="00CC1C4A"/>
    <w:rsid w:val="00CC24FA"/>
    <w:rsid w:val="00CC2BA4"/>
    <w:rsid w:val="00CC5179"/>
    <w:rsid w:val="00CC55F1"/>
    <w:rsid w:val="00CC5AC0"/>
    <w:rsid w:val="00CC5C15"/>
    <w:rsid w:val="00CC5F4F"/>
    <w:rsid w:val="00CC6E40"/>
    <w:rsid w:val="00CC7548"/>
    <w:rsid w:val="00CC7CE2"/>
    <w:rsid w:val="00CD1107"/>
    <w:rsid w:val="00CD25D6"/>
    <w:rsid w:val="00CD3629"/>
    <w:rsid w:val="00CD375E"/>
    <w:rsid w:val="00CD5611"/>
    <w:rsid w:val="00CD657D"/>
    <w:rsid w:val="00CD75B9"/>
    <w:rsid w:val="00CD7C0B"/>
    <w:rsid w:val="00CE0197"/>
    <w:rsid w:val="00CE08D3"/>
    <w:rsid w:val="00CE25FB"/>
    <w:rsid w:val="00CE3DBD"/>
    <w:rsid w:val="00CE492E"/>
    <w:rsid w:val="00CE513B"/>
    <w:rsid w:val="00CE5AAB"/>
    <w:rsid w:val="00CE614C"/>
    <w:rsid w:val="00CE66F9"/>
    <w:rsid w:val="00CF0EA6"/>
    <w:rsid w:val="00CF165D"/>
    <w:rsid w:val="00CF1ECB"/>
    <w:rsid w:val="00CF2DAC"/>
    <w:rsid w:val="00CF799E"/>
    <w:rsid w:val="00D005C6"/>
    <w:rsid w:val="00D01743"/>
    <w:rsid w:val="00D02461"/>
    <w:rsid w:val="00D031D3"/>
    <w:rsid w:val="00D0361A"/>
    <w:rsid w:val="00D03A1C"/>
    <w:rsid w:val="00D03E09"/>
    <w:rsid w:val="00D06325"/>
    <w:rsid w:val="00D13323"/>
    <w:rsid w:val="00D13A51"/>
    <w:rsid w:val="00D13E6D"/>
    <w:rsid w:val="00D146AC"/>
    <w:rsid w:val="00D14AF6"/>
    <w:rsid w:val="00D14CF6"/>
    <w:rsid w:val="00D1729C"/>
    <w:rsid w:val="00D24F05"/>
    <w:rsid w:val="00D25C0C"/>
    <w:rsid w:val="00D2633B"/>
    <w:rsid w:val="00D27829"/>
    <w:rsid w:val="00D30B13"/>
    <w:rsid w:val="00D310F2"/>
    <w:rsid w:val="00D3390B"/>
    <w:rsid w:val="00D341BB"/>
    <w:rsid w:val="00D34435"/>
    <w:rsid w:val="00D3684C"/>
    <w:rsid w:val="00D4143B"/>
    <w:rsid w:val="00D414D9"/>
    <w:rsid w:val="00D41FF7"/>
    <w:rsid w:val="00D4257F"/>
    <w:rsid w:val="00D436F4"/>
    <w:rsid w:val="00D438B9"/>
    <w:rsid w:val="00D446A4"/>
    <w:rsid w:val="00D449B2"/>
    <w:rsid w:val="00D44E59"/>
    <w:rsid w:val="00D452ED"/>
    <w:rsid w:val="00D461F5"/>
    <w:rsid w:val="00D50918"/>
    <w:rsid w:val="00D50F3B"/>
    <w:rsid w:val="00D51A91"/>
    <w:rsid w:val="00D51C7A"/>
    <w:rsid w:val="00D53A2D"/>
    <w:rsid w:val="00D53FD9"/>
    <w:rsid w:val="00D54250"/>
    <w:rsid w:val="00D5468D"/>
    <w:rsid w:val="00D54FF8"/>
    <w:rsid w:val="00D5523E"/>
    <w:rsid w:val="00D5535D"/>
    <w:rsid w:val="00D55591"/>
    <w:rsid w:val="00D55840"/>
    <w:rsid w:val="00D55913"/>
    <w:rsid w:val="00D60A30"/>
    <w:rsid w:val="00D613D0"/>
    <w:rsid w:val="00D61D7A"/>
    <w:rsid w:val="00D62C3B"/>
    <w:rsid w:val="00D632A5"/>
    <w:rsid w:val="00D63ACC"/>
    <w:rsid w:val="00D642D1"/>
    <w:rsid w:val="00D6561E"/>
    <w:rsid w:val="00D65EDC"/>
    <w:rsid w:val="00D65F60"/>
    <w:rsid w:val="00D671BB"/>
    <w:rsid w:val="00D67BC7"/>
    <w:rsid w:val="00D70098"/>
    <w:rsid w:val="00D704C3"/>
    <w:rsid w:val="00D70889"/>
    <w:rsid w:val="00D70BAE"/>
    <w:rsid w:val="00D71F41"/>
    <w:rsid w:val="00D72B0C"/>
    <w:rsid w:val="00D74BCB"/>
    <w:rsid w:val="00D76E3C"/>
    <w:rsid w:val="00D77D42"/>
    <w:rsid w:val="00D80A3E"/>
    <w:rsid w:val="00D82C0C"/>
    <w:rsid w:val="00D839E6"/>
    <w:rsid w:val="00D83EF9"/>
    <w:rsid w:val="00D842AF"/>
    <w:rsid w:val="00D85C09"/>
    <w:rsid w:val="00D85E35"/>
    <w:rsid w:val="00D9011F"/>
    <w:rsid w:val="00D90AC7"/>
    <w:rsid w:val="00D93925"/>
    <w:rsid w:val="00D93C99"/>
    <w:rsid w:val="00D93E17"/>
    <w:rsid w:val="00D954DB"/>
    <w:rsid w:val="00D95B01"/>
    <w:rsid w:val="00D95B88"/>
    <w:rsid w:val="00D95FFF"/>
    <w:rsid w:val="00DA020D"/>
    <w:rsid w:val="00DA1A7C"/>
    <w:rsid w:val="00DA3C66"/>
    <w:rsid w:val="00DA4D57"/>
    <w:rsid w:val="00DA6166"/>
    <w:rsid w:val="00DA6E02"/>
    <w:rsid w:val="00DB08E8"/>
    <w:rsid w:val="00DB133D"/>
    <w:rsid w:val="00DB4430"/>
    <w:rsid w:val="00DB4AAF"/>
    <w:rsid w:val="00DB70F4"/>
    <w:rsid w:val="00DB778E"/>
    <w:rsid w:val="00DB7AFF"/>
    <w:rsid w:val="00DC212D"/>
    <w:rsid w:val="00DC219E"/>
    <w:rsid w:val="00DC32D8"/>
    <w:rsid w:val="00DC3D12"/>
    <w:rsid w:val="00DC7561"/>
    <w:rsid w:val="00DD284D"/>
    <w:rsid w:val="00DD29A2"/>
    <w:rsid w:val="00DD37F2"/>
    <w:rsid w:val="00DD3A97"/>
    <w:rsid w:val="00DD770A"/>
    <w:rsid w:val="00DD77FE"/>
    <w:rsid w:val="00DE09CD"/>
    <w:rsid w:val="00DE2C72"/>
    <w:rsid w:val="00DE2F97"/>
    <w:rsid w:val="00DE35FF"/>
    <w:rsid w:val="00DE3CB5"/>
    <w:rsid w:val="00DE3CB9"/>
    <w:rsid w:val="00DE4CC2"/>
    <w:rsid w:val="00DE622F"/>
    <w:rsid w:val="00DE7F5B"/>
    <w:rsid w:val="00DF186F"/>
    <w:rsid w:val="00DF5D50"/>
    <w:rsid w:val="00DF6349"/>
    <w:rsid w:val="00E00577"/>
    <w:rsid w:val="00E009D2"/>
    <w:rsid w:val="00E00DD5"/>
    <w:rsid w:val="00E03647"/>
    <w:rsid w:val="00E039E4"/>
    <w:rsid w:val="00E03A31"/>
    <w:rsid w:val="00E0418D"/>
    <w:rsid w:val="00E047E1"/>
    <w:rsid w:val="00E0580D"/>
    <w:rsid w:val="00E061C9"/>
    <w:rsid w:val="00E06600"/>
    <w:rsid w:val="00E07F59"/>
    <w:rsid w:val="00E10191"/>
    <w:rsid w:val="00E10A00"/>
    <w:rsid w:val="00E124B1"/>
    <w:rsid w:val="00E14365"/>
    <w:rsid w:val="00E152D0"/>
    <w:rsid w:val="00E15509"/>
    <w:rsid w:val="00E1675C"/>
    <w:rsid w:val="00E167A1"/>
    <w:rsid w:val="00E17D33"/>
    <w:rsid w:val="00E17FE0"/>
    <w:rsid w:val="00E205A3"/>
    <w:rsid w:val="00E2175F"/>
    <w:rsid w:val="00E21D3B"/>
    <w:rsid w:val="00E222F4"/>
    <w:rsid w:val="00E22820"/>
    <w:rsid w:val="00E23A67"/>
    <w:rsid w:val="00E248A7"/>
    <w:rsid w:val="00E314CF"/>
    <w:rsid w:val="00E35248"/>
    <w:rsid w:val="00E35A30"/>
    <w:rsid w:val="00E36DD9"/>
    <w:rsid w:val="00E37791"/>
    <w:rsid w:val="00E406B3"/>
    <w:rsid w:val="00E40DF0"/>
    <w:rsid w:val="00E417D8"/>
    <w:rsid w:val="00E41D71"/>
    <w:rsid w:val="00E438E9"/>
    <w:rsid w:val="00E44345"/>
    <w:rsid w:val="00E45537"/>
    <w:rsid w:val="00E45652"/>
    <w:rsid w:val="00E477F6"/>
    <w:rsid w:val="00E47F3D"/>
    <w:rsid w:val="00E517C1"/>
    <w:rsid w:val="00E51D0C"/>
    <w:rsid w:val="00E5327F"/>
    <w:rsid w:val="00E53796"/>
    <w:rsid w:val="00E53E41"/>
    <w:rsid w:val="00E55A13"/>
    <w:rsid w:val="00E56004"/>
    <w:rsid w:val="00E5618A"/>
    <w:rsid w:val="00E602FB"/>
    <w:rsid w:val="00E6249A"/>
    <w:rsid w:val="00E62CF8"/>
    <w:rsid w:val="00E64D03"/>
    <w:rsid w:val="00E64D7F"/>
    <w:rsid w:val="00E64DFE"/>
    <w:rsid w:val="00E66445"/>
    <w:rsid w:val="00E66DAA"/>
    <w:rsid w:val="00E674CF"/>
    <w:rsid w:val="00E67B0D"/>
    <w:rsid w:val="00E71482"/>
    <w:rsid w:val="00E72285"/>
    <w:rsid w:val="00E75595"/>
    <w:rsid w:val="00E75FAF"/>
    <w:rsid w:val="00E7684D"/>
    <w:rsid w:val="00E77350"/>
    <w:rsid w:val="00E802F6"/>
    <w:rsid w:val="00E805FC"/>
    <w:rsid w:val="00E825D8"/>
    <w:rsid w:val="00E82722"/>
    <w:rsid w:val="00E831F8"/>
    <w:rsid w:val="00E84342"/>
    <w:rsid w:val="00E84719"/>
    <w:rsid w:val="00E90973"/>
    <w:rsid w:val="00E90C15"/>
    <w:rsid w:val="00E90FA0"/>
    <w:rsid w:val="00E92467"/>
    <w:rsid w:val="00E93964"/>
    <w:rsid w:val="00E9623F"/>
    <w:rsid w:val="00E96A90"/>
    <w:rsid w:val="00E97D88"/>
    <w:rsid w:val="00EA0E99"/>
    <w:rsid w:val="00EA6338"/>
    <w:rsid w:val="00EA6CC9"/>
    <w:rsid w:val="00EB0B59"/>
    <w:rsid w:val="00EB0FF1"/>
    <w:rsid w:val="00EB1783"/>
    <w:rsid w:val="00EB2D9A"/>
    <w:rsid w:val="00EB3108"/>
    <w:rsid w:val="00EB438A"/>
    <w:rsid w:val="00EB6392"/>
    <w:rsid w:val="00EB66AC"/>
    <w:rsid w:val="00EB7B33"/>
    <w:rsid w:val="00EC0F7D"/>
    <w:rsid w:val="00EC18C9"/>
    <w:rsid w:val="00EC22F3"/>
    <w:rsid w:val="00EC46EA"/>
    <w:rsid w:val="00EC5661"/>
    <w:rsid w:val="00EC79E6"/>
    <w:rsid w:val="00ED0CAC"/>
    <w:rsid w:val="00ED1BA9"/>
    <w:rsid w:val="00ED3B8E"/>
    <w:rsid w:val="00ED4214"/>
    <w:rsid w:val="00ED4F1B"/>
    <w:rsid w:val="00ED5B73"/>
    <w:rsid w:val="00ED5C13"/>
    <w:rsid w:val="00ED656A"/>
    <w:rsid w:val="00EE0613"/>
    <w:rsid w:val="00EE17FB"/>
    <w:rsid w:val="00EE2F04"/>
    <w:rsid w:val="00EE3423"/>
    <w:rsid w:val="00EE3599"/>
    <w:rsid w:val="00EE5291"/>
    <w:rsid w:val="00EE57B5"/>
    <w:rsid w:val="00EE5A3A"/>
    <w:rsid w:val="00EE632E"/>
    <w:rsid w:val="00EE6DC7"/>
    <w:rsid w:val="00EF0C38"/>
    <w:rsid w:val="00EF163A"/>
    <w:rsid w:val="00EF19D8"/>
    <w:rsid w:val="00EF210C"/>
    <w:rsid w:val="00EF442B"/>
    <w:rsid w:val="00EF46EA"/>
    <w:rsid w:val="00EF54D2"/>
    <w:rsid w:val="00EF5A2D"/>
    <w:rsid w:val="00EF6093"/>
    <w:rsid w:val="00EF6E92"/>
    <w:rsid w:val="00EF6F86"/>
    <w:rsid w:val="00EF7E17"/>
    <w:rsid w:val="00F01405"/>
    <w:rsid w:val="00F023A2"/>
    <w:rsid w:val="00F025A7"/>
    <w:rsid w:val="00F03137"/>
    <w:rsid w:val="00F04370"/>
    <w:rsid w:val="00F04C4B"/>
    <w:rsid w:val="00F054A5"/>
    <w:rsid w:val="00F05603"/>
    <w:rsid w:val="00F06BE6"/>
    <w:rsid w:val="00F06C63"/>
    <w:rsid w:val="00F07285"/>
    <w:rsid w:val="00F077F3"/>
    <w:rsid w:val="00F07BB9"/>
    <w:rsid w:val="00F11B96"/>
    <w:rsid w:val="00F1273E"/>
    <w:rsid w:val="00F1371D"/>
    <w:rsid w:val="00F14653"/>
    <w:rsid w:val="00F16612"/>
    <w:rsid w:val="00F17526"/>
    <w:rsid w:val="00F22295"/>
    <w:rsid w:val="00F225EC"/>
    <w:rsid w:val="00F23AE5"/>
    <w:rsid w:val="00F254EE"/>
    <w:rsid w:val="00F2641B"/>
    <w:rsid w:val="00F26893"/>
    <w:rsid w:val="00F3105B"/>
    <w:rsid w:val="00F31371"/>
    <w:rsid w:val="00F32AF0"/>
    <w:rsid w:val="00F338FC"/>
    <w:rsid w:val="00F33FDB"/>
    <w:rsid w:val="00F34D7A"/>
    <w:rsid w:val="00F4183F"/>
    <w:rsid w:val="00F41A5D"/>
    <w:rsid w:val="00F4257E"/>
    <w:rsid w:val="00F42CB4"/>
    <w:rsid w:val="00F43766"/>
    <w:rsid w:val="00F45304"/>
    <w:rsid w:val="00F5131C"/>
    <w:rsid w:val="00F5204A"/>
    <w:rsid w:val="00F52A9A"/>
    <w:rsid w:val="00F53D53"/>
    <w:rsid w:val="00F55863"/>
    <w:rsid w:val="00F55FFC"/>
    <w:rsid w:val="00F61822"/>
    <w:rsid w:val="00F618C5"/>
    <w:rsid w:val="00F623B2"/>
    <w:rsid w:val="00F65454"/>
    <w:rsid w:val="00F658A1"/>
    <w:rsid w:val="00F673D0"/>
    <w:rsid w:val="00F67FE0"/>
    <w:rsid w:val="00F7058C"/>
    <w:rsid w:val="00F70A96"/>
    <w:rsid w:val="00F70C27"/>
    <w:rsid w:val="00F70D6C"/>
    <w:rsid w:val="00F73C14"/>
    <w:rsid w:val="00F74241"/>
    <w:rsid w:val="00F743A9"/>
    <w:rsid w:val="00F77C2A"/>
    <w:rsid w:val="00F80FBE"/>
    <w:rsid w:val="00F813CB"/>
    <w:rsid w:val="00F8267F"/>
    <w:rsid w:val="00F83F9D"/>
    <w:rsid w:val="00F84840"/>
    <w:rsid w:val="00F86F1B"/>
    <w:rsid w:val="00F87E51"/>
    <w:rsid w:val="00F908FA"/>
    <w:rsid w:val="00F90FF4"/>
    <w:rsid w:val="00F9112B"/>
    <w:rsid w:val="00F9124E"/>
    <w:rsid w:val="00F92D9B"/>
    <w:rsid w:val="00F936B6"/>
    <w:rsid w:val="00F93EEB"/>
    <w:rsid w:val="00F950CE"/>
    <w:rsid w:val="00F951F7"/>
    <w:rsid w:val="00F973F0"/>
    <w:rsid w:val="00F97F3C"/>
    <w:rsid w:val="00FA00A4"/>
    <w:rsid w:val="00FA2C55"/>
    <w:rsid w:val="00FA51CB"/>
    <w:rsid w:val="00FA53DD"/>
    <w:rsid w:val="00FA6230"/>
    <w:rsid w:val="00FA6EF6"/>
    <w:rsid w:val="00FB3710"/>
    <w:rsid w:val="00FB42ED"/>
    <w:rsid w:val="00FB4531"/>
    <w:rsid w:val="00FB4AD8"/>
    <w:rsid w:val="00FB5757"/>
    <w:rsid w:val="00FB5A9C"/>
    <w:rsid w:val="00FB5D1D"/>
    <w:rsid w:val="00FB61F4"/>
    <w:rsid w:val="00FB65AA"/>
    <w:rsid w:val="00FC0679"/>
    <w:rsid w:val="00FC0766"/>
    <w:rsid w:val="00FC0984"/>
    <w:rsid w:val="00FC0B2D"/>
    <w:rsid w:val="00FC115E"/>
    <w:rsid w:val="00FC2642"/>
    <w:rsid w:val="00FC3CDE"/>
    <w:rsid w:val="00FC55F2"/>
    <w:rsid w:val="00FC6D98"/>
    <w:rsid w:val="00FC6F7D"/>
    <w:rsid w:val="00FD1FA6"/>
    <w:rsid w:val="00FD2DF0"/>
    <w:rsid w:val="00FD2DF4"/>
    <w:rsid w:val="00FD35A8"/>
    <w:rsid w:val="00FD3CDC"/>
    <w:rsid w:val="00FD5638"/>
    <w:rsid w:val="00FD6A20"/>
    <w:rsid w:val="00FE1635"/>
    <w:rsid w:val="00FE2681"/>
    <w:rsid w:val="00FE3DF7"/>
    <w:rsid w:val="00FE3EB2"/>
    <w:rsid w:val="00FE48D7"/>
    <w:rsid w:val="00FE6C9E"/>
    <w:rsid w:val="00FE7416"/>
    <w:rsid w:val="00FF06C3"/>
    <w:rsid w:val="00FF08A5"/>
    <w:rsid w:val="00FF1E4B"/>
    <w:rsid w:val="00FF2AA0"/>
    <w:rsid w:val="00FF2DF7"/>
    <w:rsid w:val="00FF51FA"/>
    <w:rsid w:val="00FF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docId w15:val="{FA7CE634-A891-4576-BBA3-ABE846C2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AF0"/>
    <w:rPr>
      <w:rFonts w:ascii="Calibri" w:hAnsi="Calibri"/>
      <w:sz w:val="24"/>
      <w:szCs w:val="24"/>
    </w:rPr>
  </w:style>
  <w:style w:type="paragraph" w:styleId="Heading1">
    <w:name w:val="heading 1"/>
    <w:basedOn w:val="Normal"/>
    <w:next w:val="Normal"/>
    <w:link w:val="Heading1Char"/>
    <w:qFormat/>
    <w:rsid w:val="00044440"/>
    <w:pPr>
      <w:tabs>
        <w:tab w:val="left" w:pos="513"/>
        <w:tab w:val="left" w:pos="1560"/>
      </w:tabs>
      <w:spacing w:before="720" w:after="240" w:line="276" w:lineRule="auto"/>
      <w:jc w:val="both"/>
      <w:outlineLvl w:val="0"/>
    </w:pPr>
    <w:rPr>
      <w:rFonts w:asciiTheme="minorHAnsi" w:hAnsiTheme="minorHAnsi" w:cs="Arial"/>
      <w:b/>
      <w:bCs/>
      <w:kern w:val="32"/>
      <w:sz w:val="28"/>
      <w:szCs w:val="28"/>
      <w:lang w:val="ro-RO"/>
    </w:rPr>
  </w:style>
  <w:style w:type="paragraph" w:styleId="Heading2">
    <w:name w:val="heading 2"/>
    <w:basedOn w:val="Normal"/>
    <w:next w:val="Normal"/>
    <w:link w:val="Heading2Char"/>
    <w:qFormat/>
    <w:rsid w:val="00D704C3"/>
    <w:pPr>
      <w:keepNext/>
      <w:tabs>
        <w:tab w:val="left" w:pos="851"/>
      </w:tabs>
      <w:jc w:val="both"/>
      <w:outlineLvl w:val="1"/>
    </w:pPr>
    <w:rPr>
      <w:rFonts w:asciiTheme="minorHAnsi" w:hAnsiTheme="minorHAnsi" w:cstheme="minorHAnsi"/>
      <w:lang w:val="ro-RO"/>
    </w:rPr>
  </w:style>
  <w:style w:type="paragraph" w:styleId="Heading3">
    <w:name w:val="heading 3"/>
    <w:basedOn w:val="Normal"/>
    <w:next w:val="Normal"/>
    <w:link w:val="Heading3Char"/>
    <w:qFormat/>
    <w:rsid w:val="00024623"/>
    <w:pPr>
      <w:keepNext/>
      <w:tabs>
        <w:tab w:val="left" w:pos="684"/>
      </w:tabs>
      <w:spacing w:before="120" w:after="60" w:line="276" w:lineRule="auto"/>
      <w:jc w:val="both"/>
      <w:outlineLvl w:val="2"/>
    </w:pPr>
    <w:rPr>
      <w:rFonts w:asciiTheme="minorHAnsi" w:hAnsiTheme="minorHAnsi"/>
      <w:b/>
      <w:lang w:val="ro-RO"/>
    </w:rPr>
  </w:style>
  <w:style w:type="paragraph" w:styleId="Heading4">
    <w:name w:val="heading 4"/>
    <w:basedOn w:val="Normal"/>
    <w:next w:val="Normal"/>
    <w:link w:val="Heading4Char"/>
    <w:qFormat/>
    <w:rsid w:val="00F32AF0"/>
    <w:pPr>
      <w:keepNext/>
      <w:numPr>
        <w:ilvl w:val="3"/>
        <w:numId w:val="3"/>
      </w:numPr>
      <w:spacing w:before="60" w:after="60" w:line="360" w:lineRule="auto"/>
      <w:outlineLvl w:val="3"/>
    </w:pPr>
    <w:rPr>
      <w:rFonts w:cs="Arial"/>
      <w:bCs/>
      <w:i/>
      <w:u w:val="single"/>
    </w:rPr>
  </w:style>
  <w:style w:type="paragraph" w:styleId="Heading5">
    <w:name w:val="heading 5"/>
    <w:basedOn w:val="Normal"/>
    <w:next w:val="Normal"/>
    <w:link w:val="Heading5Char"/>
    <w:qFormat/>
    <w:rsid w:val="00F32AF0"/>
    <w:pPr>
      <w:numPr>
        <w:ilvl w:val="4"/>
        <w:numId w:val="3"/>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F32AF0"/>
    <w:pPr>
      <w:shd w:val="clear" w:color="auto" w:fill="000080"/>
    </w:pPr>
    <w:rPr>
      <w:rFonts w:ascii="Tahoma" w:hAnsi="Tahoma" w:cs="Tahoma"/>
      <w:sz w:val="20"/>
      <w:szCs w:val="20"/>
    </w:rPr>
  </w:style>
  <w:style w:type="paragraph" w:customStyle="1" w:styleId="AddParagraf">
    <w:name w:val="AddParagraf"/>
    <w:basedOn w:val="Normal"/>
    <w:link w:val="AddParagrafCaracter"/>
    <w:qFormat/>
    <w:rsid w:val="00F32AF0"/>
    <w:pPr>
      <w:numPr>
        <w:ilvl w:val="1"/>
      </w:numPr>
      <w:spacing w:after="180"/>
      <w:ind w:right="48" w:firstLine="709"/>
      <w:jc w:val="both"/>
    </w:pPr>
    <w:rPr>
      <w:rFonts w:cs="Arial"/>
      <w:lang w:val="ro-RO"/>
    </w:rPr>
  </w:style>
  <w:style w:type="character" w:customStyle="1" w:styleId="AddParagrafCaracter">
    <w:name w:val="AddParagraf Caracter"/>
    <w:link w:val="AddParagraf"/>
    <w:qFormat/>
    <w:locked/>
    <w:rsid w:val="00F32AF0"/>
    <w:rPr>
      <w:rFonts w:ascii="Calibri" w:hAnsi="Calibri" w:cs="Arial"/>
      <w:sz w:val="24"/>
      <w:szCs w:val="24"/>
      <w:lang w:val="ro-RO" w:eastAsia="en-US" w:bidi="ar-SA"/>
    </w:rPr>
  </w:style>
  <w:style w:type="paragraph" w:customStyle="1" w:styleId="CazLinie">
    <w:name w:val="Caz_Linie"/>
    <w:basedOn w:val="Normal"/>
    <w:rsid w:val="00F32AF0"/>
    <w:pPr>
      <w:numPr>
        <w:numId w:val="1"/>
      </w:numPr>
      <w:tabs>
        <w:tab w:val="clear" w:pos="2160"/>
        <w:tab w:val="num" w:pos="360"/>
      </w:tabs>
      <w:ind w:left="0" w:firstLine="0"/>
    </w:pPr>
  </w:style>
  <w:style w:type="paragraph" w:customStyle="1" w:styleId="CazCerc">
    <w:name w:val="CazCerc"/>
    <w:basedOn w:val="Normal"/>
    <w:qFormat/>
    <w:rsid w:val="00F32AF0"/>
    <w:pPr>
      <w:spacing w:after="120"/>
      <w:ind w:left="1418" w:hanging="284"/>
      <w:jc w:val="both"/>
    </w:pPr>
    <w:rPr>
      <w:rFonts w:ascii="Arial" w:hAnsi="Arial" w:cs="Arial"/>
      <w:lang w:val="ro-RO"/>
    </w:rPr>
  </w:style>
  <w:style w:type="paragraph" w:customStyle="1" w:styleId="CazPunct">
    <w:name w:val="CazPunct"/>
    <w:basedOn w:val="Normal"/>
    <w:qFormat/>
    <w:rsid w:val="00F32AF0"/>
    <w:pPr>
      <w:spacing w:after="120"/>
      <w:ind w:left="1135" w:hanging="284"/>
      <w:jc w:val="both"/>
    </w:pPr>
    <w:rPr>
      <w:rFonts w:ascii="Arial" w:hAnsi="Arial" w:cs="Arial"/>
      <w:lang w:val="ro-RO"/>
    </w:rPr>
  </w:style>
  <w:style w:type="paragraph" w:customStyle="1" w:styleId="CazSteluta">
    <w:name w:val="CazSteluta"/>
    <w:basedOn w:val="Normal"/>
    <w:qFormat/>
    <w:rsid w:val="00F32AF0"/>
    <w:pPr>
      <w:numPr>
        <w:numId w:val="2"/>
      </w:numPr>
      <w:spacing w:before="120" w:after="60" w:line="360" w:lineRule="auto"/>
    </w:pPr>
    <w:rPr>
      <w:b/>
      <w:lang w:val="ro-RO"/>
    </w:rPr>
  </w:style>
  <w:style w:type="character" w:customStyle="1" w:styleId="Heading1Char">
    <w:name w:val="Heading 1 Char"/>
    <w:link w:val="Heading1"/>
    <w:rsid w:val="00044440"/>
    <w:rPr>
      <w:rFonts w:asciiTheme="minorHAnsi" w:hAnsiTheme="minorHAnsi" w:cs="Arial"/>
      <w:b/>
      <w:bCs/>
      <w:kern w:val="32"/>
      <w:sz w:val="28"/>
      <w:szCs w:val="28"/>
      <w:lang w:val="ro-RO"/>
    </w:rPr>
  </w:style>
  <w:style w:type="character" w:customStyle="1" w:styleId="Heading2Char">
    <w:name w:val="Heading 2 Char"/>
    <w:link w:val="Heading2"/>
    <w:rsid w:val="00D704C3"/>
    <w:rPr>
      <w:rFonts w:asciiTheme="minorHAnsi" w:hAnsiTheme="minorHAnsi" w:cstheme="minorHAnsi"/>
      <w:sz w:val="24"/>
      <w:szCs w:val="24"/>
      <w:lang w:val="ro-RO"/>
    </w:rPr>
  </w:style>
  <w:style w:type="character" w:customStyle="1" w:styleId="Heading3Char">
    <w:name w:val="Heading 3 Char"/>
    <w:link w:val="Heading3"/>
    <w:rsid w:val="00024623"/>
    <w:rPr>
      <w:rFonts w:asciiTheme="minorHAnsi" w:hAnsiTheme="minorHAnsi"/>
      <w:b/>
      <w:sz w:val="24"/>
      <w:szCs w:val="24"/>
      <w:lang w:val="ro-RO"/>
    </w:rPr>
  </w:style>
  <w:style w:type="character" w:customStyle="1" w:styleId="Heading4Char">
    <w:name w:val="Heading 4 Char"/>
    <w:link w:val="Heading4"/>
    <w:rsid w:val="00F32AF0"/>
    <w:rPr>
      <w:rFonts w:ascii="Calibri" w:hAnsi="Calibri" w:cs="Arial"/>
      <w:bCs/>
      <w:i/>
      <w:sz w:val="24"/>
      <w:szCs w:val="24"/>
      <w:u w:val="single"/>
    </w:rPr>
  </w:style>
  <w:style w:type="paragraph" w:styleId="TOC1">
    <w:name w:val="toc 1"/>
    <w:basedOn w:val="Normal"/>
    <w:next w:val="Normal"/>
    <w:autoRedefine/>
    <w:uiPriority w:val="39"/>
    <w:rsid w:val="005350D3"/>
    <w:pPr>
      <w:tabs>
        <w:tab w:val="right" w:leader="dot" w:pos="9890"/>
      </w:tabs>
      <w:spacing w:before="120" w:after="60"/>
      <w:ind w:left="-513" w:right="-226"/>
    </w:pPr>
    <w:rPr>
      <w:rFonts w:cs="Calibri"/>
      <w:b/>
      <w:lang w:val="ro-RO"/>
    </w:rPr>
  </w:style>
  <w:style w:type="paragraph" w:styleId="TOC2">
    <w:name w:val="toc 2"/>
    <w:basedOn w:val="Normal"/>
    <w:autoRedefine/>
    <w:uiPriority w:val="39"/>
    <w:rsid w:val="00BD2F3E"/>
    <w:pPr>
      <w:tabs>
        <w:tab w:val="left" w:pos="851"/>
        <w:tab w:val="right" w:leader="dot" w:pos="9890"/>
      </w:tabs>
      <w:spacing w:before="60"/>
      <w:ind w:right="-203"/>
      <w:jc w:val="both"/>
    </w:pPr>
    <w:rPr>
      <w:b/>
      <w:noProof/>
      <w:lang w:val="ro-RO"/>
    </w:rPr>
  </w:style>
  <w:style w:type="paragraph" w:styleId="TOC3">
    <w:name w:val="toc 3"/>
    <w:basedOn w:val="Normal"/>
    <w:next w:val="Normal"/>
    <w:autoRedefine/>
    <w:uiPriority w:val="39"/>
    <w:rsid w:val="005350D3"/>
    <w:pPr>
      <w:tabs>
        <w:tab w:val="left" w:pos="855"/>
        <w:tab w:val="right" w:leader="dot" w:pos="9923"/>
      </w:tabs>
      <w:ind w:left="-513" w:right="-226"/>
    </w:pPr>
  </w:style>
  <w:style w:type="paragraph" w:styleId="TOC4">
    <w:name w:val="toc 4"/>
    <w:basedOn w:val="Normal"/>
    <w:next w:val="Normal"/>
    <w:autoRedefine/>
    <w:rsid w:val="00F32AF0"/>
    <w:pPr>
      <w:ind w:left="720"/>
    </w:pPr>
    <w:rPr>
      <w:sz w:val="20"/>
    </w:rPr>
  </w:style>
  <w:style w:type="paragraph" w:styleId="TOCHeading">
    <w:name w:val="TOC Heading"/>
    <w:basedOn w:val="Heading1"/>
    <w:next w:val="Normal"/>
    <w:qFormat/>
    <w:rsid w:val="00F32AF0"/>
    <w:pPr>
      <w:keepLines/>
      <w:spacing w:before="480" w:after="0"/>
      <w:jc w:val="left"/>
      <w:outlineLvl w:val="9"/>
    </w:pPr>
    <w:rPr>
      <w:rFonts w:ascii="Cambria" w:eastAsia="MS Gothic" w:hAnsi="Cambria" w:cs="Times New Roman"/>
      <w:color w:val="365F91"/>
      <w:kern w:val="0"/>
      <w:lang w:eastAsia="ja-JP"/>
    </w:rPr>
  </w:style>
  <w:style w:type="character" w:styleId="Hyperlink">
    <w:name w:val="Hyperlink"/>
    <w:uiPriority w:val="99"/>
    <w:unhideWhenUsed/>
    <w:rsid w:val="00F32AF0"/>
    <w:rPr>
      <w:color w:val="0000FF"/>
      <w:u w:val="single"/>
    </w:rPr>
  </w:style>
  <w:style w:type="character" w:customStyle="1" w:styleId="Heading5Char">
    <w:name w:val="Heading 5 Char"/>
    <w:link w:val="Heading5"/>
    <w:rsid w:val="00F32AF0"/>
    <w:rPr>
      <w:rFonts w:ascii="Calibri" w:hAnsi="Calibri"/>
      <w:b/>
      <w:bCs/>
      <w:i/>
      <w:iCs/>
      <w:sz w:val="26"/>
      <w:szCs w:val="26"/>
    </w:rPr>
  </w:style>
  <w:style w:type="paragraph" w:styleId="Title">
    <w:name w:val="Title"/>
    <w:basedOn w:val="Normal"/>
    <w:next w:val="Normal"/>
    <w:link w:val="TitleChar"/>
    <w:autoRedefine/>
    <w:qFormat/>
    <w:rsid w:val="00F32AF0"/>
    <w:pPr>
      <w:spacing w:before="240" w:after="360"/>
      <w:ind w:left="-513" w:firstLine="1221"/>
      <w:outlineLvl w:val="0"/>
    </w:pPr>
    <w:rPr>
      <w:rFonts w:cs="Calibri"/>
      <w:b/>
      <w:bCs/>
      <w:kern w:val="28"/>
      <w:sz w:val="28"/>
      <w:szCs w:val="28"/>
      <w:lang w:val="ro-RO"/>
    </w:rPr>
  </w:style>
  <w:style w:type="character" w:customStyle="1" w:styleId="TitleChar">
    <w:name w:val="Title Char"/>
    <w:link w:val="Title"/>
    <w:rsid w:val="00F32AF0"/>
    <w:rPr>
      <w:rFonts w:ascii="Calibri" w:hAnsi="Calibri" w:cs="Calibri"/>
      <w:b/>
      <w:bCs/>
      <w:kern w:val="28"/>
      <w:sz w:val="28"/>
      <w:szCs w:val="28"/>
      <w:lang w:val="ro-RO" w:eastAsia="en-US" w:bidi="ar-SA"/>
    </w:rPr>
  </w:style>
  <w:style w:type="paragraph" w:styleId="ListParagraph">
    <w:name w:val="List Paragraph"/>
    <w:basedOn w:val="Normal"/>
    <w:uiPriority w:val="34"/>
    <w:qFormat/>
    <w:rsid w:val="00F32AF0"/>
    <w:pPr>
      <w:ind w:left="720"/>
      <w:contextualSpacing/>
    </w:pPr>
    <w:rPr>
      <w:rFonts w:ascii="Times New Roman" w:eastAsia="Calibri" w:hAnsi="Times New Roman"/>
    </w:rPr>
  </w:style>
  <w:style w:type="paragraph" w:styleId="NormalWeb">
    <w:name w:val="Normal (Web)"/>
    <w:basedOn w:val="Normal"/>
    <w:uiPriority w:val="99"/>
    <w:rsid w:val="00F32AF0"/>
    <w:pPr>
      <w:spacing w:before="100" w:beforeAutospacing="1" w:after="100" w:afterAutospacing="1"/>
    </w:pPr>
    <w:rPr>
      <w:rFonts w:ascii="Times New Roman" w:hAnsi="Times New Roman"/>
    </w:rPr>
  </w:style>
  <w:style w:type="character" w:customStyle="1" w:styleId="rvts7">
    <w:name w:val="rvts7"/>
    <w:rsid w:val="00F32AF0"/>
  </w:style>
  <w:style w:type="character" w:styleId="Strong">
    <w:name w:val="Strong"/>
    <w:qFormat/>
    <w:rsid w:val="00F32AF0"/>
    <w:rPr>
      <w:b/>
      <w:bCs/>
    </w:rPr>
  </w:style>
  <w:style w:type="paragraph" w:styleId="HTMLPreformatted">
    <w:name w:val="HTML Preformatted"/>
    <w:basedOn w:val="Normal"/>
    <w:link w:val="HTMLPreformattedChar"/>
    <w:rsid w:val="00F32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HTMLPreformattedChar">
    <w:name w:val="HTML Preformatted Char"/>
    <w:link w:val="HTMLPreformatted"/>
    <w:rsid w:val="00F32AF0"/>
    <w:rPr>
      <w:rFonts w:ascii="Courier New" w:hAnsi="Courier New" w:cs="Courier New"/>
      <w:color w:val="000000"/>
      <w:lang w:val="ro-RO" w:eastAsia="ro-RO" w:bidi="ar-SA"/>
    </w:rPr>
  </w:style>
  <w:style w:type="character" w:customStyle="1" w:styleId="rvts18">
    <w:name w:val="rvts18"/>
    <w:rsid w:val="00F32AF0"/>
  </w:style>
  <w:style w:type="character" w:customStyle="1" w:styleId="rvts5">
    <w:name w:val="rvts5"/>
    <w:rsid w:val="00F32AF0"/>
  </w:style>
  <w:style w:type="character" w:customStyle="1" w:styleId="rvts14">
    <w:name w:val="rvts14"/>
    <w:rsid w:val="00F32AF0"/>
  </w:style>
  <w:style w:type="paragraph" w:styleId="FootnoteText">
    <w:name w:val="footnote text"/>
    <w:aliases w:val="Fußnotentext Char"/>
    <w:basedOn w:val="Normal"/>
    <w:link w:val="FootnoteTextChar"/>
    <w:rsid w:val="00F32AF0"/>
    <w:rPr>
      <w:rFonts w:ascii="Times New Roman" w:hAnsi="Times New Roman"/>
      <w:sz w:val="20"/>
      <w:szCs w:val="20"/>
    </w:rPr>
  </w:style>
  <w:style w:type="character" w:customStyle="1" w:styleId="FootnoteTextChar">
    <w:name w:val="Footnote Text Char"/>
    <w:aliases w:val="Fußnotentext Char Char"/>
    <w:link w:val="FootnoteText"/>
    <w:rsid w:val="00F32AF0"/>
    <w:rPr>
      <w:lang w:val="en-US" w:eastAsia="en-US" w:bidi="ar-SA"/>
    </w:rPr>
  </w:style>
  <w:style w:type="paragraph" w:customStyle="1" w:styleId="rvps1">
    <w:name w:val="rvps1"/>
    <w:basedOn w:val="Normal"/>
    <w:rsid w:val="00F32AF0"/>
    <w:pPr>
      <w:jc w:val="center"/>
    </w:pPr>
    <w:rPr>
      <w:rFonts w:ascii="Times New Roman" w:hAnsi="Times New Roman"/>
    </w:rPr>
  </w:style>
  <w:style w:type="paragraph" w:styleId="Header">
    <w:name w:val="header"/>
    <w:basedOn w:val="Normal"/>
    <w:link w:val="HeaderChar1"/>
    <w:rsid w:val="00F32AF0"/>
    <w:pPr>
      <w:tabs>
        <w:tab w:val="center" w:pos="4320"/>
        <w:tab w:val="right" w:pos="8640"/>
      </w:tabs>
    </w:pPr>
    <w:rPr>
      <w:rFonts w:ascii="Arial" w:hAnsi="Arial"/>
      <w:sz w:val="28"/>
      <w:szCs w:val="20"/>
    </w:rPr>
  </w:style>
  <w:style w:type="character" w:customStyle="1" w:styleId="HeaderChar1">
    <w:name w:val="Header Char1"/>
    <w:link w:val="Header"/>
    <w:rsid w:val="00F32AF0"/>
    <w:rPr>
      <w:rFonts w:ascii="Arial" w:hAnsi="Arial"/>
      <w:sz w:val="28"/>
      <w:lang w:val="en-US" w:eastAsia="en-US" w:bidi="ar-SA"/>
    </w:rPr>
  </w:style>
  <w:style w:type="character" w:customStyle="1" w:styleId="rvts10">
    <w:name w:val="rvts10"/>
    <w:rsid w:val="00F32AF0"/>
  </w:style>
  <w:style w:type="character" w:customStyle="1" w:styleId="rvts11">
    <w:name w:val="rvts11"/>
    <w:rsid w:val="00F32AF0"/>
  </w:style>
  <w:style w:type="character" w:customStyle="1" w:styleId="rvts8">
    <w:name w:val="rvts8"/>
    <w:rsid w:val="00F32AF0"/>
  </w:style>
  <w:style w:type="character" w:customStyle="1" w:styleId="rvts17">
    <w:name w:val="rvts17"/>
    <w:rsid w:val="00F32AF0"/>
  </w:style>
  <w:style w:type="character" w:styleId="Emphasis">
    <w:name w:val="Emphasis"/>
    <w:qFormat/>
    <w:rsid w:val="00F32AF0"/>
    <w:rPr>
      <w:i/>
      <w:iCs/>
    </w:rPr>
  </w:style>
  <w:style w:type="paragraph" w:customStyle="1" w:styleId="Default">
    <w:name w:val="Default"/>
    <w:rsid w:val="00F32AF0"/>
    <w:pPr>
      <w:autoSpaceDE w:val="0"/>
      <w:autoSpaceDN w:val="0"/>
      <w:adjustRightInd w:val="0"/>
    </w:pPr>
    <w:rPr>
      <w:color w:val="000000"/>
      <w:sz w:val="24"/>
      <w:szCs w:val="24"/>
      <w:lang w:val="ro-RO" w:eastAsia="ro-RO"/>
    </w:rPr>
  </w:style>
  <w:style w:type="character" w:styleId="FootnoteReference">
    <w:name w:val="footnote reference"/>
    <w:rsid w:val="00F32AF0"/>
    <w:rPr>
      <w:vertAlign w:val="superscript"/>
    </w:rPr>
  </w:style>
  <w:style w:type="character" w:customStyle="1" w:styleId="st">
    <w:name w:val="st"/>
    <w:rsid w:val="00F32AF0"/>
  </w:style>
  <w:style w:type="character" w:customStyle="1" w:styleId="rvts6">
    <w:name w:val="rvts6"/>
    <w:rsid w:val="00F32AF0"/>
  </w:style>
  <w:style w:type="paragraph" w:styleId="Footer">
    <w:name w:val="footer"/>
    <w:basedOn w:val="Normal"/>
    <w:link w:val="FooterChar"/>
    <w:rsid w:val="00F32AF0"/>
    <w:pPr>
      <w:tabs>
        <w:tab w:val="center" w:pos="4536"/>
        <w:tab w:val="right" w:pos="9072"/>
      </w:tabs>
    </w:pPr>
  </w:style>
  <w:style w:type="character" w:customStyle="1" w:styleId="FooterChar">
    <w:name w:val="Footer Char"/>
    <w:link w:val="Footer"/>
    <w:rsid w:val="00F32AF0"/>
    <w:rPr>
      <w:rFonts w:ascii="Calibri" w:hAnsi="Calibri"/>
      <w:sz w:val="24"/>
      <w:szCs w:val="24"/>
      <w:lang w:val="en-US" w:eastAsia="en-US" w:bidi="ar-SA"/>
    </w:rPr>
  </w:style>
  <w:style w:type="paragraph" w:customStyle="1" w:styleId="StyleJustified">
    <w:name w:val="Style Justified"/>
    <w:basedOn w:val="Normal"/>
    <w:rsid w:val="00F32AF0"/>
    <w:pPr>
      <w:spacing w:after="120"/>
      <w:jc w:val="both"/>
    </w:pPr>
    <w:rPr>
      <w:rFonts w:ascii="Arial" w:hAnsi="Arial"/>
      <w:sz w:val="22"/>
      <w:szCs w:val="20"/>
      <w:lang w:val="en-GB" w:eastAsia="de-DE"/>
    </w:rPr>
  </w:style>
  <w:style w:type="character" w:customStyle="1" w:styleId="longtext">
    <w:name w:val="long_text"/>
    <w:rsid w:val="00F32AF0"/>
  </w:style>
  <w:style w:type="character" w:customStyle="1" w:styleId="hps">
    <w:name w:val="hps"/>
    <w:rsid w:val="00F32AF0"/>
  </w:style>
  <w:style w:type="character" w:customStyle="1" w:styleId="rvts3">
    <w:name w:val="rvts3"/>
    <w:rsid w:val="00F32AF0"/>
    <w:rPr>
      <w:b/>
      <w:bCs/>
      <w:color w:val="191919"/>
    </w:rPr>
  </w:style>
  <w:style w:type="paragraph" w:customStyle="1" w:styleId="CaracterCaracterCharChar">
    <w:name w:val="Caracter Caracter Char Char"/>
    <w:basedOn w:val="Normal"/>
    <w:rsid w:val="00F32AF0"/>
    <w:rPr>
      <w:rFonts w:ascii="Arial" w:hAnsi="Arial"/>
      <w:sz w:val="28"/>
      <w:szCs w:val="20"/>
      <w:lang w:val="pl-PL" w:eastAsia="pl-PL"/>
    </w:rPr>
  </w:style>
  <w:style w:type="character" w:customStyle="1" w:styleId="rvts12">
    <w:name w:val="rvts12"/>
    <w:rsid w:val="00F32AF0"/>
  </w:style>
  <w:style w:type="paragraph" w:styleId="NoSpacing">
    <w:name w:val="No Spacing"/>
    <w:link w:val="NoSpacingChar"/>
    <w:qFormat/>
    <w:rsid w:val="00F32AF0"/>
    <w:rPr>
      <w:rFonts w:ascii="Calibri" w:eastAsia="MS Mincho" w:hAnsi="Calibri" w:cs="Arial"/>
      <w:sz w:val="22"/>
      <w:szCs w:val="22"/>
      <w:lang w:eastAsia="ja-JP"/>
    </w:rPr>
  </w:style>
  <w:style w:type="character" w:customStyle="1" w:styleId="NoSpacingChar">
    <w:name w:val="No Spacing Char"/>
    <w:link w:val="NoSpacing"/>
    <w:rsid w:val="00F32AF0"/>
    <w:rPr>
      <w:rFonts w:ascii="Calibri" w:eastAsia="MS Mincho" w:hAnsi="Calibri" w:cs="Arial"/>
      <w:sz w:val="22"/>
      <w:szCs w:val="22"/>
      <w:lang w:val="en-US" w:eastAsia="ja-JP" w:bidi="ar-SA"/>
    </w:rPr>
  </w:style>
  <w:style w:type="paragraph" w:styleId="BalloonText">
    <w:name w:val="Balloon Text"/>
    <w:basedOn w:val="Normal"/>
    <w:link w:val="BalloonTextChar"/>
    <w:rsid w:val="00F32AF0"/>
    <w:rPr>
      <w:rFonts w:ascii="Tahoma" w:hAnsi="Tahoma" w:cs="Tahoma"/>
      <w:sz w:val="16"/>
      <w:szCs w:val="16"/>
    </w:rPr>
  </w:style>
  <w:style w:type="character" w:customStyle="1" w:styleId="BalloonTextChar">
    <w:name w:val="Balloon Text Char"/>
    <w:link w:val="BalloonText"/>
    <w:rsid w:val="00F32AF0"/>
    <w:rPr>
      <w:rFonts w:ascii="Tahoma" w:hAnsi="Tahoma" w:cs="Tahoma"/>
      <w:sz w:val="16"/>
      <w:szCs w:val="16"/>
      <w:lang w:val="en-US" w:eastAsia="en-US" w:bidi="ar-SA"/>
    </w:rPr>
  </w:style>
  <w:style w:type="character" w:customStyle="1" w:styleId="rvts13">
    <w:name w:val="rvts13"/>
    <w:rsid w:val="00F32AF0"/>
  </w:style>
  <w:style w:type="character" w:customStyle="1" w:styleId="rvts20">
    <w:name w:val="rvts20"/>
    <w:rsid w:val="00F32AF0"/>
    <w:rPr>
      <w:rFonts w:ascii="Times New Roman" w:hAnsi="Times New Roman" w:cs="Times New Roman" w:hint="default"/>
      <w:i/>
      <w:iCs/>
      <w:color w:val="008000"/>
      <w:sz w:val="24"/>
      <w:szCs w:val="24"/>
    </w:rPr>
  </w:style>
  <w:style w:type="character" w:customStyle="1" w:styleId="rvts15">
    <w:name w:val="rvts15"/>
    <w:rsid w:val="00F32AF0"/>
  </w:style>
  <w:style w:type="character" w:customStyle="1" w:styleId="AddParagrafChar">
    <w:name w:val="AddParagraf Char"/>
    <w:locked/>
    <w:rsid w:val="00F32AF0"/>
    <w:rPr>
      <w:rFonts w:ascii="Garamond" w:eastAsia="Batang" w:hAnsi="Garamond"/>
      <w:bCs/>
      <w:kern w:val="28"/>
      <w:sz w:val="24"/>
      <w:szCs w:val="24"/>
    </w:rPr>
  </w:style>
  <w:style w:type="character" w:styleId="PageNumber">
    <w:name w:val="page number"/>
    <w:basedOn w:val="DefaultParagraphFont"/>
    <w:rsid w:val="00F32AF0"/>
  </w:style>
  <w:style w:type="paragraph" w:customStyle="1" w:styleId="CharChar3">
    <w:name w:val="Char Char3"/>
    <w:basedOn w:val="Normal"/>
    <w:rsid w:val="00F32AF0"/>
    <w:rPr>
      <w:rFonts w:ascii="Times New Roman" w:hAnsi="Times New Roman"/>
      <w:sz w:val="20"/>
      <w:szCs w:val="20"/>
      <w:lang w:val="pl-PL" w:eastAsia="pl-PL"/>
    </w:rPr>
  </w:style>
  <w:style w:type="character" w:customStyle="1" w:styleId="st1">
    <w:name w:val="st1"/>
    <w:rsid w:val="00F32AF0"/>
  </w:style>
  <w:style w:type="character" w:customStyle="1" w:styleId="hvalineatcontent">
    <w:name w:val="hvalineatcontent"/>
    <w:basedOn w:val="DefaultParagraphFont"/>
    <w:rsid w:val="00F32AF0"/>
  </w:style>
  <w:style w:type="paragraph" w:styleId="BodyText2">
    <w:name w:val="Body Text 2"/>
    <w:basedOn w:val="Normal"/>
    <w:rsid w:val="00F32AF0"/>
    <w:pPr>
      <w:spacing w:after="120" w:line="480" w:lineRule="auto"/>
    </w:pPr>
    <w:rPr>
      <w:rFonts w:ascii="Arial" w:hAnsi="Arial"/>
      <w:sz w:val="28"/>
      <w:szCs w:val="20"/>
    </w:rPr>
  </w:style>
  <w:style w:type="character" w:customStyle="1" w:styleId="rvts9">
    <w:name w:val="rvts9"/>
    <w:basedOn w:val="DefaultParagraphFont"/>
    <w:rsid w:val="00F32AF0"/>
  </w:style>
  <w:style w:type="paragraph" w:customStyle="1" w:styleId="6Text">
    <w:name w:val="6.Text"/>
    <w:basedOn w:val="Normal"/>
    <w:rsid w:val="00F32AF0"/>
    <w:pPr>
      <w:ind w:firstLine="454"/>
      <w:jc w:val="both"/>
    </w:pPr>
    <w:rPr>
      <w:rFonts w:ascii="Arial" w:hAnsi="Arial" w:cs="Arial"/>
      <w:sz w:val="20"/>
      <w:szCs w:val="20"/>
    </w:rPr>
  </w:style>
  <w:style w:type="character" w:customStyle="1" w:styleId="FontStyle194">
    <w:name w:val="Font Style194"/>
    <w:rsid w:val="00F32AF0"/>
    <w:rPr>
      <w:rFonts w:ascii="Franklin Gothic Medium" w:hAnsi="Franklin Gothic Medium" w:cs="Franklin Gothic Medium"/>
      <w:sz w:val="20"/>
      <w:szCs w:val="20"/>
    </w:rPr>
  </w:style>
  <w:style w:type="character" w:customStyle="1" w:styleId="FontStyle192">
    <w:name w:val="Font Style192"/>
    <w:rsid w:val="00F32AF0"/>
    <w:rPr>
      <w:rFonts w:ascii="Franklin Gothic Medium" w:hAnsi="Franklin Gothic Medium" w:cs="Franklin Gothic Medium"/>
      <w:i/>
      <w:iCs/>
      <w:sz w:val="20"/>
      <w:szCs w:val="20"/>
    </w:rPr>
  </w:style>
  <w:style w:type="character" w:customStyle="1" w:styleId="al1">
    <w:name w:val="al1"/>
    <w:rsid w:val="00F32AF0"/>
    <w:rPr>
      <w:b/>
      <w:bCs/>
      <w:color w:val="008F00"/>
    </w:rPr>
  </w:style>
  <w:style w:type="character" w:customStyle="1" w:styleId="tal1">
    <w:name w:val="tal1"/>
    <w:basedOn w:val="DefaultParagraphFont"/>
    <w:rsid w:val="00F32AF0"/>
  </w:style>
  <w:style w:type="character" w:customStyle="1" w:styleId="ar1">
    <w:name w:val="ar1"/>
    <w:rsid w:val="00F32AF0"/>
    <w:rPr>
      <w:b/>
      <w:bCs/>
      <w:color w:val="0000AF"/>
      <w:sz w:val="22"/>
      <w:szCs w:val="22"/>
    </w:rPr>
  </w:style>
  <w:style w:type="paragraph" w:customStyle="1" w:styleId="coetitre">
    <w:name w:val="coe_titre"/>
    <w:basedOn w:val="Normal"/>
    <w:rsid w:val="00F32AF0"/>
    <w:pPr>
      <w:spacing w:before="100" w:beforeAutospacing="1" w:after="100" w:afterAutospacing="1"/>
    </w:pPr>
    <w:rPr>
      <w:rFonts w:ascii="Verdana" w:hAnsi="Verdana"/>
      <w:b/>
      <w:bCs/>
      <w:color w:val="000000"/>
      <w:sz w:val="48"/>
      <w:szCs w:val="48"/>
      <w:lang w:eastAsia="ro-RO"/>
    </w:rPr>
  </w:style>
  <w:style w:type="table" w:styleId="TableGrid">
    <w:name w:val="Table Grid"/>
    <w:basedOn w:val="TableNormal"/>
    <w:rsid w:val="00F32A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Normal"/>
    <w:rsid w:val="00F32AF0"/>
    <w:pPr>
      <w:spacing w:before="100" w:beforeAutospacing="1" w:after="100" w:afterAutospacing="1"/>
    </w:pPr>
    <w:rPr>
      <w:rFonts w:ascii="Times New Roman" w:hAnsi="Times New Roman"/>
      <w:lang w:val="ro-RO" w:eastAsia="ro-RO"/>
    </w:rPr>
  </w:style>
  <w:style w:type="character" w:customStyle="1" w:styleId="CharChar2">
    <w:name w:val="Char Char2"/>
    <w:locked/>
    <w:rsid w:val="00F32AF0"/>
    <w:rPr>
      <w:rFonts w:ascii="Arial" w:hAnsi="Arial" w:cs="Arial"/>
      <w:sz w:val="28"/>
      <w:lang w:val="en-US" w:eastAsia="en-US" w:bidi="ar-SA"/>
    </w:rPr>
  </w:style>
  <w:style w:type="paragraph" w:customStyle="1" w:styleId="addparagraf0">
    <w:name w:val="addparagraf"/>
    <w:basedOn w:val="Normal"/>
    <w:rsid w:val="00F32AF0"/>
    <w:pPr>
      <w:spacing w:after="180"/>
      <w:ind w:right="48" w:firstLine="709"/>
      <w:jc w:val="both"/>
    </w:pPr>
    <w:rPr>
      <w:lang w:val="ro-RO" w:eastAsia="ro-RO"/>
    </w:rPr>
  </w:style>
  <w:style w:type="character" w:customStyle="1" w:styleId="HeaderChar">
    <w:name w:val="Header Char"/>
    <w:locked/>
    <w:rsid w:val="00F32AF0"/>
    <w:rPr>
      <w:rFonts w:eastAsia="Times New Roman" w:cs="Times New Roman"/>
      <w:lang w:val="ro-RO" w:eastAsia="en-US"/>
    </w:rPr>
  </w:style>
  <w:style w:type="paragraph" w:styleId="BodyText">
    <w:name w:val="Body Text"/>
    <w:basedOn w:val="Normal"/>
    <w:rsid w:val="00F32AF0"/>
    <w:pPr>
      <w:spacing w:after="120"/>
    </w:pPr>
  </w:style>
  <w:style w:type="character" w:customStyle="1" w:styleId="apple-converted-space">
    <w:name w:val="apple-converted-space"/>
    <w:basedOn w:val="DefaultParagraphFont"/>
    <w:rsid w:val="00F32AF0"/>
  </w:style>
  <w:style w:type="paragraph" w:customStyle="1" w:styleId="SubTitle2">
    <w:name w:val="SubTitle 2"/>
    <w:basedOn w:val="Normal"/>
    <w:rsid w:val="00F32AF0"/>
    <w:pPr>
      <w:spacing w:after="240"/>
      <w:jc w:val="center"/>
    </w:pPr>
    <w:rPr>
      <w:rFonts w:ascii="Times New Roman" w:hAnsi="Times New Roman"/>
      <w:b/>
      <w:sz w:val="32"/>
      <w:szCs w:val="20"/>
      <w:lang w:val="en-GB"/>
    </w:rPr>
  </w:style>
  <w:style w:type="paragraph" w:customStyle="1" w:styleId="CharChar">
    <w:name w:val="Char Char"/>
    <w:basedOn w:val="Normal"/>
    <w:rsid w:val="00F32AF0"/>
    <w:rPr>
      <w:rFonts w:ascii="Times New Roman" w:hAnsi="Times New Roman"/>
      <w:lang w:val="pl-PL" w:eastAsia="pl-PL"/>
    </w:rPr>
  </w:style>
  <w:style w:type="character" w:styleId="FollowedHyperlink">
    <w:name w:val="FollowedHyperlink"/>
    <w:rsid w:val="00F32AF0"/>
    <w:rPr>
      <w:color w:val="800080"/>
      <w:u w:val="single"/>
    </w:rPr>
  </w:style>
  <w:style w:type="character" w:styleId="CommentReference">
    <w:name w:val="annotation reference"/>
    <w:basedOn w:val="DefaultParagraphFont"/>
    <w:rsid w:val="008B3DEA"/>
    <w:rPr>
      <w:sz w:val="16"/>
      <w:szCs w:val="16"/>
    </w:rPr>
  </w:style>
  <w:style w:type="paragraph" w:styleId="CommentText">
    <w:name w:val="annotation text"/>
    <w:basedOn w:val="Normal"/>
    <w:link w:val="CommentTextChar"/>
    <w:rsid w:val="008B3DEA"/>
    <w:rPr>
      <w:sz w:val="20"/>
      <w:szCs w:val="20"/>
    </w:rPr>
  </w:style>
  <w:style w:type="character" w:customStyle="1" w:styleId="CommentTextChar">
    <w:name w:val="Comment Text Char"/>
    <w:basedOn w:val="DefaultParagraphFont"/>
    <w:link w:val="CommentText"/>
    <w:rsid w:val="008B3DEA"/>
    <w:rPr>
      <w:rFonts w:ascii="Calibri" w:hAnsi="Calibri"/>
    </w:rPr>
  </w:style>
  <w:style w:type="paragraph" w:styleId="CommentSubject">
    <w:name w:val="annotation subject"/>
    <w:basedOn w:val="CommentText"/>
    <w:next w:val="CommentText"/>
    <w:link w:val="CommentSubjectChar"/>
    <w:rsid w:val="008B3DEA"/>
    <w:rPr>
      <w:b/>
      <w:bCs/>
    </w:rPr>
  </w:style>
  <w:style w:type="character" w:customStyle="1" w:styleId="CommentSubjectChar">
    <w:name w:val="Comment Subject Char"/>
    <w:basedOn w:val="CommentTextChar"/>
    <w:link w:val="CommentSubject"/>
    <w:rsid w:val="008B3DEA"/>
    <w:rPr>
      <w:rFonts w:ascii="Calibri" w:hAnsi="Calibri"/>
      <w:b/>
      <w:bCs/>
    </w:rPr>
  </w:style>
  <w:style w:type="character" w:customStyle="1" w:styleId="rvts19">
    <w:name w:val="rvts19"/>
    <w:basedOn w:val="DefaultParagraphFont"/>
    <w:rsid w:val="00A207E6"/>
  </w:style>
  <w:style w:type="character" w:customStyle="1" w:styleId="rvts4">
    <w:name w:val="rvts4"/>
    <w:rsid w:val="00A207E6"/>
  </w:style>
  <w:style w:type="character" w:customStyle="1" w:styleId="5yl5">
    <w:name w:val="_5yl5"/>
    <w:basedOn w:val="DefaultParagraphFont"/>
    <w:rsid w:val="00D436F4"/>
  </w:style>
  <w:style w:type="character" w:customStyle="1" w:styleId="FootnoteTextChar1">
    <w:name w:val="Footnote Text Char1"/>
    <w:aliases w:val="Fußnotentext Char Char1"/>
    <w:basedOn w:val="DefaultParagraphFont"/>
    <w:uiPriority w:val="99"/>
    <w:semiHidden/>
    <w:rsid w:val="00E5327F"/>
    <w:rPr>
      <w:rFonts w:ascii="Calibri" w:hAnsi="Calibri"/>
    </w:rPr>
  </w:style>
  <w:style w:type="paragraph" w:customStyle="1" w:styleId="B13">
    <w:name w:val="B13"/>
    <w:uiPriority w:val="99"/>
    <w:rsid w:val="00DC32D8"/>
    <w:pPr>
      <w:widowControl w:val="0"/>
      <w:autoSpaceDE w:val="0"/>
      <w:autoSpaceDN w:val="0"/>
      <w:adjustRightInd w:val="0"/>
      <w:spacing w:line="220" w:lineRule="exact"/>
      <w:ind w:firstLine="737"/>
      <w:jc w:val="both"/>
    </w:pPr>
    <w:rPr>
      <w:rFonts w:eastAsiaTheme="minorEastAsia"/>
      <w:sz w:val="24"/>
      <w:szCs w:val="24"/>
      <w:lang w:val="ro-RO" w:eastAsia="ro-RO"/>
    </w:rPr>
  </w:style>
  <w:style w:type="character" w:customStyle="1" w:styleId="rvts1">
    <w:name w:val="rvts1"/>
    <w:basedOn w:val="DefaultParagraphFont"/>
    <w:rsid w:val="00DC32D8"/>
  </w:style>
  <w:style w:type="character" w:customStyle="1" w:styleId="rvts2">
    <w:name w:val="rvts2"/>
    <w:basedOn w:val="DefaultParagraphFont"/>
    <w:rsid w:val="00DC32D8"/>
  </w:style>
  <w:style w:type="paragraph" w:customStyle="1" w:styleId="CharChar0">
    <w:name w:val="Char Char"/>
    <w:basedOn w:val="Normal"/>
    <w:rsid w:val="002C6AE9"/>
    <w:rPr>
      <w:rFonts w:ascii="Arial" w:hAnsi="Arial"/>
      <w:sz w:val="28"/>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39480">
      <w:bodyDiv w:val="1"/>
      <w:marLeft w:val="0"/>
      <w:marRight w:val="0"/>
      <w:marTop w:val="0"/>
      <w:marBottom w:val="0"/>
      <w:divBdr>
        <w:top w:val="none" w:sz="0" w:space="0" w:color="auto"/>
        <w:left w:val="none" w:sz="0" w:space="0" w:color="auto"/>
        <w:bottom w:val="none" w:sz="0" w:space="0" w:color="auto"/>
        <w:right w:val="none" w:sz="0" w:space="0" w:color="auto"/>
      </w:divBdr>
    </w:div>
    <w:div w:id="322130546">
      <w:bodyDiv w:val="1"/>
      <w:marLeft w:val="0"/>
      <w:marRight w:val="0"/>
      <w:marTop w:val="0"/>
      <w:marBottom w:val="0"/>
      <w:divBdr>
        <w:top w:val="none" w:sz="0" w:space="0" w:color="auto"/>
        <w:left w:val="none" w:sz="0" w:space="0" w:color="auto"/>
        <w:bottom w:val="none" w:sz="0" w:space="0" w:color="auto"/>
        <w:right w:val="none" w:sz="0" w:space="0" w:color="auto"/>
      </w:divBdr>
    </w:div>
    <w:div w:id="600528904">
      <w:bodyDiv w:val="1"/>
      <w:marLeft w:val="0"/>
      <w:marRight w:val="0"/>
      <w:marTop w:val="0"/>
      <w:marBottom w:val="0"/>
      <w:divBdr>
        <w:top w:val="none" w:sz="0" w:space="0" w:color="auto"/>
        <w:left w:val="none" w:sz="0" w:space="0" w:color="auto"/>
        <w:bottom w:val="none" w:sz="0" w:space="0" w:color="auto"/>
        <w:right w:val="none" w:sz="0" w:space="0" w:color="auto"/>
      </w:divBdr>
    </w:div>
    <w:div w:id="607197074">
      <w:bodyDiv w:val="1"/>
      <w:marLeft w:val="0"/>
      <w:marRight w:val="0"/>
      <w:marTop w:val="0"/>
      <w:marBottom w:val="0"/>
      <w:divBdr>
        <w:top w:val="none" w:sz="0" w:space="0" w:color="auto"/>
        <w:left w:val="none" w:sz="0" w:space="0" w:color="auto"/>
        <w:bottom w:val="none" w:sz="0" w:space="0" w:color="auto"/>
        <w:right w:val="none" w:sz="0" w:space="0" w:color="auto"/>
      </w:divBdr>
    </w:div>
    <w:div w:id="620573911">
      <w:bodyDiv w:val="1"/>
      <w:marLeft w:val="0"/>
      <w:marRight w:val="0"/>
      <w:marTop w:val="0"/>
      <w:marBottom w:val="0"/>
      <w:divBdr>
        <w:top w:val="none" w:sz="0" w:space="0" w:color="auto"/>
        <w:left w:val="none" w:sz="0" w:space="0" w:color="auto"/>
        <w:bottom w:val="none" w:sz="0" w:space="0" w:color="auto"/>
        <w:right w:val="none" w:sz="0" w:space="0" w:color="auto"/>
      </w:divBdr>
      <w:divsChild>
        <w:div w:id="2053923524">
          <w:marLeft w:val="0"/>
          <w:marRight w:val="0"/>
          <w:marTop w:val="0"/>
          <w:marBottom w:val="0"/>
          <w:divBdr>
            <w:top w:val="single" w:sz="6" w:space="0" w:color="000000"/>
            <w:left w:val="single" w:sz="6" w:space="0" w:color="000000"/>
            <w:bottom w:val="single" w:sz="6" w:space="0" w:color="000000"/>
            <w:right w:val="single" w:sz="6" w:space="0" w:color="000000"/>
          </w:divBdr>
          <w:divsChild>
            <w:div w:id="1686858763">
              <w:marLeft w:val="0"/>
              <w:marRight w:val="0"/>
              <w:marTop w:val="0"/>
              <w:marBottom w:val="0"/>
              <w:divBdr>
                <w:top w:val="none" w:sz="0" w:space="0" w:color="auto"/>
                <w:left w:val="none" w:sz="0" w:space="0" w:color="auto"/>
                <w:bottom w:val="none" w:sz="0" w:space="0" w:color="auto"/>
                <w:right w:val="none" w:sz="0" w:space="0" w:color="auto"/>
              </w:divBdr>
              <w:divsChild>
                <w:div w:id="1958178406">
                  <w:marLeft w:val="0"/>
                  <w:marRight w:val="0"/>
                  <w:marTop w:val="0"/>
                  <w:marBottom w:val="0"/>
                  <w:divBdr>
                    <w:top w:val="none" w:sz="0" w:space="0" w:color="auto"/>
                    <w:left w:val="none" w:sz="0" w:space="0" w:color="auto"/>
                    <w:bottom w:val="none" w:sz="0" w:space="0" w:color="auto"/>
                    <w:right w:val="none" w:sz="0" w:space="0" w:color="auto"/>
                  </w:divBdr>
                  <w:divsChild>
                    <w:div w:id="240523789">
                      <w:marLeft w:val="0"/>
                      <w:marRight w:val="0"/>
                      <w:marTop w:val="0"/>
                      <w:marBottom w:val="0"/>
                      <w:divBdr>
                        <w:top w:val="none" w:sz="0" w:space="0" w:color="auto"/>
                        <w:left w:val="none" w:sz="0" w:space="0" w:color="auto"/>
                        <w:bottom w:val="none" w:sz="0" w:space="0" w:color="auto"/>
                        <w:right w:val="none" w:sz="0" w:space="0" w:color="auto"/>
                      </w:divBdr>
                      <w:divsChild>
                        <w:div w:id="6202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752363">
      <w:bodyDiv w:val="1"/>
      <w:marLeft w:val="0"/>
      <w:marRight w:val="0"/>
      <w:marTop w:val="0"/>
      <w:marBottom w:val="0"/>
      <w:divBdr>
        <w:top w:val="none" w:sz="0" w:space="0" w:color="auto"/>
        <w:left w:val="none" w:sz="0" w:space="0" w:color="auto"/>
        <w:bottom w:val="none" w:sz="0" w:space="0" w:color="auto"/>
        <w:right w:val="none" w:sz="0" w:space="0" w:color="auto"/>
      </w:divBdr>
    </w:div>
    <w:div w:id="963269096">
      <w:bodyDiv w:val="1"/>
      <w:marLeft w:val="0"/>
      <w:marRight w:val="0"/>
      <w:marTop w:val="0"/>
      <w:marBottom w:val="0"/>
      <w:divBdr>
        <w:top w:val="none" w:sz="0" w:space="0" w:color="auto"/>
        <w:left w:val="none" w:sz="0" w:space="0" w:color="auto"/>
        <w:bottom w:val="none" w:sz="0" w:space="0" w:color="auto"/>
        <w:right w:val="none" w:sz="0" w:space="0" w:color="auto"/>
      </w:divBdr>
    </w:div>
    <w:div w:id="1040086669">
      <w:bodyDiv w:val="1"/>
      <w:marLeft w:val="0"/>
      <w:marRight w:val="0"/>
      <w:marTop w:val="0"/>
      <w:marBottom w:val="0"/>
      <w:divBdr>
        <w:top w:val="none" w:sz="0" w:space="0" w:color="auto"/>
        <w:left w:val="none" w:sz="0" w:space="0" w:color="auto"/>
        <w:bottom w:val="none" w:sz="0" w:space="0" w:color="auto"/>
        <w:right w:val="none" w:sz="0" w:space="0" w:color="auto"/>
      </w:divBdr>
    </w:div>
    <w:div w:id="1074398144">
      <w:bodyDiv w:val="1"/>
      <w:marLeft w:val="0"/>
      <w:marRight w:val="0"/>
      <w:marTop w:val="0"/>
      <w:marBottom w:val="0"/>
      <w:divBdr>
        <w:top w:val="none" w:sz="0" w:space="0" w:color="auto"/>
        <w:left w:val="none" w:sz="0" w:space="0" w:color="auto"/>
        <w:bottom w:val="none" w:sz="0" w:space="0" w:color="auto"/>
        <w:right w:val="none" w:sz="0" w:space="0" w:color="auto"/>
      </w:divBdr>
    </w:div>
    <w:div w:id="1172573013">
      <w:bodyDiv w:val="1"/>
      <w:marLeft w:val="0"/>
      <w:marRight w:val="0"/>
      <w:marTop w:val="0"/>
      <w:marBottom w:val="0"/>
      <w:divBdr>
        <w:top w:val="none" w:sz="0" w:space="0" w:color="auto"/>
        <w:left w:val="none" w:sz="0" w:space="0" w:color="auto"/>
        <w:bottom w:val="none" w:sz="0" w:space="0" w:color="auto"/>
        <w:right w:val="none" w:sz="0" w:space="0" w:color="auto"/>
      </w:divBdr>
      <w:divsChild>
        <w:div w:id="1761679380">
          <w:marLeft w:val="0"/>
          <w:marRight w:val="0"/>
          <w:marTop w:val="0"/>
          <w:marBottom w:val="0"/>
          <w:divBdr>
            <w:top w:val="single" w:sz="6" w:space="0" w:color="000000"/>
            <w:left w:val="single" w:sz="6" w:space="0" w:color="000000"/>
            <w:bottom w:val="single" w:sz="6" w:space="0" w:color="000000"/>
            <w:right w:val="single" w:sz="6" w:space="0" w:color="000000"/>
          </w:divBdr>
          <w:divsChild>
            <w:div w:id="714279926">
              <w:marLeft w:val="0"/>
              <w:marRight w:val="0"/>
              <w:marTop w:val="0"/>
              <w:marBottom w:val="0"/>
              <w:divBdr>
                <w:top w:val="none" w:sz="0" w:space="0" w:color="auto"/>
                <w:left w:val="none" w:sz="0" w:space="0" w:color="auto"/>
                <w:bottom w:val="none" w:sz="0" w:space="0" w:color="auto"/>
                <w:right w:val="none" w:sz="0" w:space="0" w:color="auto"/>
              </w:divBdr>
              <w:divsChild>
                <w:div w:id="271934539">
                  <w:marLeft w:val="0"/>
                  <w:marRight w:val="0"/>
                  <w:marTop w:val="0"/>
                  <w:marBottom w:val="0"/>
                  <w:divBdr>
                    <w:top w:val="none" w:sz="0" w:space="0" w:color="auto"/>
                    <w:left w:val="none" w:sz="0" w:space="0" w:color="auto"/>
                    <w:bottom w:val="none" w:sz="0" w:space="0" w:color="auto"/>
                    <w:right w:val="none" w:sz="0" w:space="0" w:color="auto"/>
                  </w:divBdr>
                  <w:divsChild>
                    <w:div w:id="722483831">
                      <w:marLeft w:val="0"/>
                      <w:marRight w:val="0"/>
                      <w:marTop w:val="0"/>
                      <w:marBottom w:val="0"/>
                      <w:divBdr>
                        <w:top w:val="none" w:sz="0" w:space="0" w:color="auto"/>
                        <w:left w:val="none" w:sz="0" w:space="0" w:color="auto"/>
                        <w:bottom w:val="none" w:sz="0" w:space="0" w:color="auto"/>
                        <w:right w:val="none" w:sz="0" w:space="0" w:color="auto"/>
                      </w:divBdr>
                      <w:divsChild>
                        <w:div w:id="107008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599744">
      <w:bodyDiv w:val="1"/>
      <w:marLeft w:val="0"/>
      <w:marRight w:val="0"/>
      <w:marTop w:val="0"/>
      <w:marBottom w:val="0"/>
      <w:divBdr>
        <w:top w:val="none" w:sz="0" w:space="0" w:color="auto"/>
        <w:left w:val="none" w:sz="0" w:space="0" w:color="auto"/>
        <w:bottom w:val="none" w:sz="0" w:space="0" w:color="auto"/>
        <w:right w:val="none" w:sz="0" w:space="0" w:color="auto"/>
      </w:divBdr>
    </w:div>
    <w:div w:id="1269196879">
      <w:bodyDiv w:val="1"/>
      <w:marLeft w:val="0"/>
      <w:marRight w:val="0"/>
      <w:marTop w:val="0"/>
      <w:marBottom w:val="0"/>
      <w:divBdr>
        <w:top w:val="none" w:sz="0" w:space="0" w:color="auto"/>
        <w:left w:val="none" w:sz="0" w:space="0" w:color="auto"/>
        <w:bottom w:val="none" w:sz="0" w:space="0" w:color="auto"/>
        <w:right w:val="none" w:sz="0" w:space="0" w:color="auto"/>
      </w:divBdr>
    </w:div>
    <w:div w:id="1340695574">
      <w:bodyDiv w:val="1"/>
      <w:marLeft w:val="0"/>
      <w:marRight w:val="0"/>
      <w:marTop w:val="0"/>
      <w:marBottom w:val="0"/>
      <w:divBdr>
        <w:top w:val="none" w:sz="0" w:space="0" w:color="auto"/>
        <w:left w:val="none" w:sz="0" w:space="0" w:color="auto"/>
        <w:bottom w:val="none" w:sz="0" w:space="0" w:color="auto"/>
        <w:right w:val="none" w:sz="0" w:space="0" w:color="auto"/>
      </w:divBdr>
    </w:div>
    <w:div w:id="1539003114">
      <w:bodyDiv w:val="1"/>
      <w:marLeft w:val="0"/>
      <w:marRight w:val="0"/>
      <w:marTop w:val="0"/>
      <w:marBottom w:val="0"/>
      <w:divBdr>
        <w:top w:val="none" w:sz="0" w:space="0" w:color="auto"/>
        <w:left w:val="none" w:sz="0" w:space="0" w:color="auto"/>
        <w:bottom w:val="none" w:sz="0" w:space="0" w:color="auto"/>
        <w:right w:val="none" w:sz="0" w:space="0" w:color="auto"/>
      </w:divBdr>
    </w:div>
    <w:div w:id="1632593238">
      <w:bodyDiv w:val="1"/>
      <w:marLeft w:val="0"/>
      <w:marRight w:val="0"/>
      <w:marTop w:val="0"/>
      <w:marBottom w:val="0"/>
      <w:divBdr>
        <w:top w:val="none" w:sz="0" w:space="0" w:color="auto"/>
        <w:left w:val="none" w:sz="0" w:space="0" w:color="auto"/>
        <w:bottom w:val="none" w:sz="0" w:space="0" w:color="auto"/>
        <w:right w:val="none" w:sz="0" w:space="0" w:color="auto"/>
      </w:divBdr>
    </w:div>
    <w:div w:id="1764060650">
      <w:bodyDiv w:val="1"/>
      <w:marLeft w:val="0"/>
      <w:marRight w:val="0"/>
      <w:marTop w:val="0"/>
      <w:marBottom w:val="0"/>
      <w:divBdr>
        <w:top w:val="none" w:sz="0" w:space="0" w:color="auto"/>
        <w:left w:val="none" w:sz="0" w:space="0" w:color="auto"/>
        <w:bottom w:val="none" w:sz="0" w:space="0" w:color="auto"/>
        <w:right w:val="none" w:sz="0" w:space="0" w:color="auto"/>
      </w:divBdr>
    </w:div>
    <w:div w:id="1793864232">
      <w:bodyDiv w:val="1"/>
      <w:marLeft w:val="0"/>
      <w:marRight w:val="0"/>
      <w:marTop w:val="0"/>
      <w:marBottom w:val="0"/>
      <w:divBdr>
        <w:top w:val="none" w:sz="0" w:space="0" w:color="auto"/>
        <w:left w:val="none" w:sz="0" w:space="0" w:color="auto"/>
        <w:bottom w:val="none" w:sz="0" w:space="0" w:color="auto"/>
        <w:right w:val="none" w:sz="0" w:space="0" w:color="auto"/>
      </w:divBdr>
    </w:div>
    <w:div w:id="1801730924">
      <w:bodyDiv w:val="1"/>
      <w:marLeft w:val="0"/>
      <w:marRight w:val="0"/>
      <w:marTop w:val="0"/>
      <w:marBottom w:val="0"/>
      <w:divBdr>
        <w:top w:val="none" w:sz="0" w:space="0" w:color="auto"/>
        <w:left w:val="none" w:sz="0" w:space="0" w:color="auto"/>
        <w:bottom w:val="none" w:sz="0" w:space="0" w:color="auto"/>
        <w:right w:val="none" w:sz="0" w:space="0" w:color="auto"/>
      </w:divBdr>
    </w:div>
    <w:div w:id="2010717995">
      <w:bodyDiv w:val="1"/>
      <w:marLeft w:val="0"/>
      <w:marRight w:val="0"/>
      <w:marTop w:val="0"/>
      <w:marBottom w:val="0"/>
      <w:divBdr>
        <w:top w:val="none" w:sz="0" w:space="0" w:color="auto"/>
        <w:left w:val="none" w:sz="0" w:space="0" w:color="auto"/>
        <w:bottom w:val="none" w:sz="0" w:space="0" w:color="auto"/>
        <w:right w:val="none" w:sz="0" w:space="0" w:color="auto"/>
      </w:divBdr>
    </w:div>
    <w:div w:id="213189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ca.ro/wp-content/uploads/2016/04/Ordinul-5695-de-aprobare-IP9.pdf" TargetMode="External"/><Relationship Id="rId18" Type="http://schemas.openxmlformats.org/officeDocument/2006/relationships/hyperlink" Target="http://www.clujust.ro" TargetMode="External"/><Relationship Id="rId26" Type="http://schemas.openxmlformats.org/officeDocument/2006/relationships/chart" Target="charts/chart3.xml"/><Relationship Id="rId39" Type="http://schemas.openxmlformats.org/officeDocument/2006/relationships/chart" Target="charts/chart16.xml"/><Relationship Id="rId21" Type="http://schemas.openxmlformats.org/officeDocument/2006/relationships/hyperlink" Target="http://www.cdep.ro/pls/proiecte/upl_pck.proiect?cam=1&amp;idp=20203" TargetMode="External"/><Relationship Id="rId34" Type="http://schemas.openxmlformats.org/officeDocument/2006/relationships/chart" Target="charts/chart11.xml"/><Relationship Id="rId42" Type="http://schemas.openxmlformats.org/officeDocument/2006/relationships/chart" Target="charts/chart19.xml"/><Relationship Id="rId47" Type="http://schemas.openxmlformats.org/officeDocument/2006/relationships/chart" Target="charts/chart24.xml"/><Relationship Id="rId50" Type="http://schemas.openxmlformats.org/officeDocument/2006/relationships/chart" Target="charts/chart27.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uju.ro" TargetMode="External"/><Relationship Id="rId29" Type="http://schemas.openxmlformats.org/officeDocument/2006/relationships/chart" Target="charts/chart6.xml"/><Relationship Id="rId11" Type="http://schemas.openxmlformats.org/officeDocument/2006/relationships/chart" Target="charts/chart1.xml"/><Relationship Id="rId24" Type="http://schemas.openxmlformats.org/officeDocument/2006/relationships/hyperlink" Target="http://www.cdep.ro/pls/proiecte/upl_pck2015.proiect?cam=1&amp;idp=20311" TargetMode="Externa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chart" Target="charts/chart17.xml"/><Relationship Id="rId45" Type="http://schemas.openxmlformats.org/officeDocument/2006/relationships/chart" Target="charts/chart22.xm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hyperlink" Target="http://www.tolo.ro" TargetMode="External"/><Relationship Id="rId31" Type="http://schemas.openxmlformats.org/officeDocument/2006/relationships/chart" Target="charts/chart8.xml"/><Relationship Id="rId44" Type="http://schemas.openxmlformats.org/officeDocument/2006/relationships/chart" Target="charts/chart21.xml"/><Relationship Id="rId52" Type="http://schemas.openxmlformats.org/officeDocument/2006/relationships/hyperlink" Target="http://www.e-licitatie.r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vz.ro" TargetMode="External"/><Relationship Id="rId22" Type="http://schemas.openxmlformats.org/officeDocument/2006/relationships/hyperlink" Target="http://www.cdep.ro/pls/proiecte/upl_pck2015.proiect?cam=1&amp;idp=20250" TargetMode="External"/><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chart" Target="charts/chart20.xml"/><Relationship Id="rId48" Type="http://schemas.openxmlformats.org/officeDocument/2006/relationships/chart" Target="charts/chart25.xml"/><Relationship Id="rId8" Type="http://schemas.openxmlformats.org/officeDocument/2006/relationships/image" Target="media/image2.png"/><Relationship Id="rId51" Type="http://schemas.openxmlformats.org/officeDocument/2006/relationships/hyperlink" Target="http://www.rolii.ro/" TargetMode="External"/><Relationship Id="rId3" Type="http://schemas.openxmlformats.org/officeDocument/2006/relationships/styles" Target="styles.xml"/><Relationship Id="rId12" Type="http://schemas.openxmlformats.org/officeDocument/2006/relationships/hyperlink" Target="http://www.csm1909.ro" TargetMode="External"/><Relationship Id="rId17" Type="http://schemas.openxmlformats.org/officeDocument/2006/relationships/hyperlink" Target="http://www.luju.ro" TargetMode="External"/><Relationship Id="rId25" Type="http://schemas.openxmlformats.org/officeDocument/2006/relationships/chart" Target="charts/chart2.xml"/><Relationship Id="rId33" Type="http://schemas.openxmlformats.org/officeDocument/2006/relationships/chart" Target="charts/chart10.xml"/><Relationship Id="rId38" Type="http://schemas.openxmlformats.org/officeDocument/2006/relationships/chart" Target="charts/chart15.xml"/><Relationship Id="rId46" Type="http://schemas.openxmlformats.org/officeDocument/2006/relationships/chart" Target="charts/chart23.xml"/><Relationship Id="rId20" Type="http://schemas.openxmlformats.org/officeDocument/2006/relationships/hyperlink" Target="http://www.imperativ.ro" TargetMode="External"/><Relationship Id="rId41" Type="http://schemas.openxmlformats.org/officeDocument/2006/relationships/chart" Target="charts/chart18.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lux24.ro" TargetMode="External"/><Relationship Id="rId23" Type="http://schemas.openxmlformats.org/officeDocument/2006/relationships/hyperlink" Target="http://www.cdep.ro/pls/proiecte/upl_pck2015.proiect?cam=1&amp;idp=20319" TargetMode="External"/><Relationship Id="rId28" Type="http://schemas.openxmlformats.org/officeDocument/2006/relationships/chart" Target="charts/chart5.xml"/><Relationship Id="rId36" Type="http://schemas.openxmlformats.org/officeDocument/2006/relationships/chart" Target="charts/chart13.xml"/><Relationship Id="rId49" Type="http://schemas.openxmlformats.org/officeDocument/2006/relationships/chart" Target="charts/chart2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1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110.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111.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112.xlsx"/><Relationship Id="rId1" Type="http://schemas.openxmlformats.org/officeDocument/2006/relationships/themeOverride" Target="../theme/themeOverride9.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113.xlsx"/><Relationship Id="rId1" Type="http://schemas.openxmlformats.org/officeDocument/2006/relationships/themeOverride" Target="../theme/themeOverride10.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114.xlsx"/><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115.xlsx"/><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116.xlsx"/><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117.xlsx"/><Relationship Id="rId1" Type="http://schemas.openxmlformats.org/officeDocument/2006/relationships/themeOverride" Target="../theme/themeOverride14.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mihaela.tugulea\Documents\Note%20interne\2017\Raport%20DEA\tabele%20raport%20buget%202017.xls" TargetMode="External"/><Relationship Id="rId1" Type="http://schemas.openxmlformats.org/officeDocument/2006/relationships/themeOverride" Target="../theme/themeOverride15.xml"/></Relationships>
</file>

<file path=word/charts/_rels/chart19.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12.xlsx"/></Relationships>
</file>

<file path=word/charts/_rels/chart20.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1.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22.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23.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24.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25.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26.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27.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1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1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1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1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1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18.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19.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mn-lt"/>
                <a:ea typeface="Arial"/>
                <a:cs typeface="Arial"/>
              </a:defRPr>
            </a:pPr>
            <a:r>
              <a:rPr lang="en-US" sz="1100">
                <a:latin typeface="+mn-lt"/>
              </a:rPr>
              <a:t>Situaţia posturilor din cadrul aparatului propriu al Consiliului Superior al Magistraturii în raport cu natura funcţiilor - </a:t>
            </a:r>
            <a:r>
              <a:rPr lang="ro-RO" sz="1100">
                <a:latin typeface="+mn-lt"/>
              </a:rPr>
              <a:t>1 ianuarie 2018</a:t>
            </a:r>
            <a:endParaRPr lang="en-US" sz="1100">
              <a:latin typeface="+mn-lt"/>
            </a:endParaRPr>
          </a:p>
        </c:rich>
      </c:tx>
      <c:layout>
        <c:manualLayout>
          <c:xMode val="edge"/>
          <c:yMode val="edge"/>
          <c:x val="0.17436633228475645"/>
          <c:y val="0.17766664928473347"/>
        </c:manualLayout>
      </c:layout>
      <c:overlay val="0"/>
      <c:spPr>
        <a:noFill/>
        <a:ln w="2536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0414012738853502"/>
          <c:y val="0.36329588014981301"/>
          <c:w val="0.3949044585987263"/>
          <c:h val="0.36704119850187267"/>
        </c:manualLayout>
      </c:layout>
      <c:pie3DChart>
        <c:varyColors val="1"/>
        <c:ser>
          <c:idx val="0"/>
          <c:order val="0"/>
          <c:spPr>
            <a:solidFill>
              <a:srgbClr val="9999FF"/>
            </a:solidFill>
            <a:ln w="12680">
              <a:solidFill>
                <a:srgbClr val="000000"/>
              </a:solidFill>
              <a:prstDash val="solid"/>
            </a:ln>
          </c:spPr>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Lbls>
            <c:dLbl>
              <c:idx val="0"/>
              <c:tx>
                <c:rich>
                  <a:bodyPr/>
                  <a:lstStyle/>
                  <a:p>
                    <a:pPr>
                      <a:defRPr sz="973" b="0" i="0" u="none" strike="noStrike" baseline="0">
                        <a:solidFill>
                          <a:srgbClr val="000000"/>
                        </a:solidFill>
                        <a:latin typeface="Arial"/>
                        <a:ea typeface="Arial"/>
                        <a:cs typeface="Arial"/>
                      </a:defRPr>
                    </a:pPr>
                    <a:r>
                      <a:rPr lang="en-US"/>
                      <a:t>37,86%</a:t>
                    </a:r>
                  </a:p>
                </c:rich>
              </c:tx>
              <c:numFmt formatCode="0%" sourceLinked="0"/>
              <c:spPr>
                <a:noFill/>
                <a:ln w="2536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sz="973" b="0" i="0" u="none" strike="noStrike" baseline="0">
                        <a:solidFill>
                          <a:srgbClr val="000000"/>
                        </a:solidFill>
                        <a:latin typeface="Arial"/>
                        <a:ea typeface="Arial"/>
                        <a:cs typeface="Arial"/>
                      </a:defRPr>
                    </a:pPr>
                    <a:r>
                      <a:rPr lang="en-US"/>
                      <a:t>20,87%</a:t>
                    </a:r>
                  </a:p>
                </c:rich>
              </c:tx>
              <c:numFmt formatCode="0%" sourceLinked="0"/>
              <c:spPr>
                <a:noFill/>
                <a:ln w="25360">
                  <a:noFill/>
                </a:ln>
              </c:spPr>
              <c:dLblPos val="bestFit"/>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sz="973" b="0" i="0" u="none" strike="noStrike" baseline="0">
                        <a:solidFill>
                          <a:srgbClr val="000000"/>
                        </a:solidFill>
                        <a:latin typeface="Arial"/>
                        <a:ea typeface="Arial"/>
                        <a:cs typeface="Arial"/>
                      </a:defRPr>
                    </a:pPr>
                    <a:r>
                      <a:rPr lang="en-US"/>
                      <a:t>41,26%</a:t>
                    </a:r>
                  </a:p>
                </c:rich>
              </c:tx>
              <c:numFmt formatCode="0%" sourceLinked="0"/>
              <c:spPr>
                <a:noFill/>
                <a:ln w="25360">
                  <a:noFill/>
                </a:ln>
              </c:spPr>
              <c:dLblPos val="bestFit"/>
              <c:showLegendKey val="0"/>
              <c:showVal val="0"/>
              <c:showCatName val="0"/>
              <c:showSerName val="0"/>
              <c:showPercent val="0"/>
              <c:showBubbleSize val="0"/>
              <c:extLst>
                <c:ext xmlns:c15="http://schemas.microsoft.com/office/drawing/2012/chart" uri="{CE6537A1-D6FC-4f65-9D91-7224C49458BB}"/>
              </c:extLst>
            </c:dLbl>
            <c:numFmt formatCode="0%" sourceLinked="0"/>
            <c:spPr>
              <a:noFill/>
              <a:ln w="25360">
                <a:noFill/>
              </a:ln>
            </c:spPr>
            <c:txPr>
              <a:bodyPr wrap="square" lIns="38100" tIns="19050" rIns="38100" bIns="19050" anchor="ctr">
                <a:spAutoFit/>
              </a:bodyPr>
              <a:lstStyle/>
              <a:p>
                <a:pPr>
                  <a:defRPr sz="973"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Foaie1!$A$1:$C$1</c:f>
              <c:strCache>
                <c:ptCount val="3"/>
                <c:pt idx="0">
                  <c:v>Personal asimilat</c:v>
                </c:pt>
                <c:pt idx="1">
                  <c:v>Funcţii publice</c:v>
                </c:pt>
                <c:pt idx="2">
                  <c:v>Personal contractual</c:v>
                </c:pt>
              </c:strCache>
            </c:strRef>
          </c:cat>
          <c:val>
            <c:numRef>
              <c:f>Foaie1!$A$2:$C$2</c:f>
              <c:numCache>
                <c:formatCode>General</c:formatCode>
                <c:ptCount val="3"/>
                <c:pt idx="0">
                  <c:v>84</c:v>
                </c:pt>
                <c:pt idx="1">
                  <c:v>40</c:v>
                </c:pt>
                <c:pt idx="2">
                  <c:v>90</c:v>
                </c:pt>
              </c:numCache>
            </c:numRef>
          </c:val>
        </c:ser>
        <c:dLbls>
          <c:showLegendKey val="0"/>
          <c:showVal val="0"/>
          <c:showCatName val="0"/>
          <c:showSerName val="0"/>
          <c:showPercent val="0"/>
          <c:showBubbleSize val="0"/>
          <c:showLeaderLines val="1"/>
        </c:dLbls>
      </c:pie3DChart>
      <c:spPr>
        <a:noFill/>
        <a:ln w="25360">
          <a:noFill/>
        </a:ln>
      </c:spPr>
    </c:plotArea>
    <c:legend>
      <c:legendPos val="b"/>
      <c:layout>
        <c:manualLayout>
          <c:xMode val="edge"/>
          <c:yMode val="edge"/>
          <c:x val="0.26061324494062654"/>
          <c:y val="0.81626502872707929"/>
          <c:w val="0.47292989784727668"/>
          <c:h val="8.2397019960133794E-2"/>
        </c:manualLayout>
      </c:layout>
      <c:overlay val="0"/>
      <c:spPr>
        <a:solidFill>
          <a:srgbClr val="FFFFFF"/>
        </a:solidFill>
        <a:ln w="3170">
          <a:solidFill>
            <a:srgbClr val="000000"/>
          </a:solidFill>
          <a:prstDash val="solid"/>
        </a:ln>
      </c:spPr>
      <c:txPr>
        <a:bodyPr/>
        <a:lstStyle/>
        <a:p>
          <a:pPr>
            <a:defRPr sz="734"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a:noFill/>
    </a:ln>
  </c:spPr>
  <c:txPr>
    <a:bodyPr/>
    <a:lstStyle/>
    <a:p>
      <a:pPr>
        <a:defRPr sz="973" b="0" i="0" u="none" strike="noStrike" baseline="0">
          <a:solidFill>
            <a:srgbClr val="000000"/>
          </a:solidFill>
          <a:latin typeface="Arial"/>
          <a:ea typeface="Arial"/>
          <a:cs typeface="Arial"/>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7030A0"/>
                </a:solidFill>
                <a:latin typeface="Times New Roman"/>
                <a:ea typeface="Times New Roman"/>
                <a:cs typeface="Times New Roman"/>
              </a:defRPr>
            </a:pPr>
            <a:r>
              <a:rPr lang="en-US">
                <a:solidFill>
                  <a:sysClr val="windowText" lastClr="000000"/>
                </a:solidFill>
              </a:rPr>
              <a:t>Ocuparea posturilor de procuror, ca urmare a concursului de promovare efectivă în funcţii de execuţie</a:t>
            </a:r>
          </a:p>
        </c:rich>
      </c:tx>
      <c:layout>
        <c:manualLayout>
          <c:xMode val="edge"/>
          <c:yMode val="edge"/>
          <c:x val="0.11816357632715271"/>
          <c:y val="0.10554362522866466"/>
        </c:manualLayout>
      </c:layout>
      <c:overlay val="0"/>
      <c:spPr>
        <a:noFill/>
        <a:ln w="25348">
          <a:noFill/>
        </a:ln>
      </c:spPr>
    </c:title>
    <c:autoTitleDeleted val="0"/>
    <c:plotArea>
      <c:layout>
        <c:manualLayout>
          <c:layoutTarget val="inner"/>
          <c:xMode val="edge"/>
          <c:yMode val="edge"/>
          <c:x val="8.4188911704312114E-2"/>
          <c:y val="0.36065378191362474"/>
          <c:w val="0.62083523833714394"/>
          <c:h val="0.48186590312574612"/>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Sheet1!$B$2:$D$2</c:f>
              <c:numCache>
                <c:formatCode>General</c:formatCode>
                <c:ptCount val="2"/>
                <c:pt idx="0">
                  <c:v>62</c:v>
                </c:pt>
                <c:pt idx="1">
                  <c:v>8</c:v>
                </c:pt>
              </c:numCache>
            </c:numRef>
          </c:val>
        </c:ser>
        <c:ser>
          <c:idx val="1"/>
          <c:order val="1"/>
          <c:tx>
            <c:strRef>
              <c:f>Sheet1!$A$3</c:f>
              <c:strCache>
                <c:ptCount val="1"/>
                <c:pt idx="0">
                  <c:v>posturi ocupate ca urmare a concursului</c:v>
                </c:pt>
              </c:strCache>
            </c:strRef>
          </c:tx>
          <c:spPr>
            <a:solidFill>
              <a:srgbClr val="00FF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Sheet1!$B$3:$D$3</c:f>
              <c:numCache>
                <c:formatCode>General</c:formatCode>
                <c:ptCount val="2"/>
                <c:pt idx="0">
                  <c:v>49</c:v>
                </c:pt>
                <c:pt idx="1">
                  <c:v>8</c:v>
                </c:pt>
              </c:numCache>
            </c:numRef>
          </c:val>
        </c:ser>
        <c:ser>
          <c:idx val="2"/>
          <c:order val="2"/>
          <c:tx>
            <c:strRef>
              <c:f>Sheet1!$A$4</c:f>
              <c:strCache>
                <c:ptCount val="1"/>
                <c:pt idx="0">
                  <c:v>posturi ocupate prin valorificare</c:v>
                </c:pt>
              </c:strCache>
            </c:strRef>
          </c:tx>
          <c:spPr>
            <a:solidFill>
              <a:srgbClr val="FFFFCC"/>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2"/>
                <c:pt idx="0">
                  <c:v>parchete de pe lângă tribunale</c:v>
                </c:pt>
                <c:pt idx="1">
                  <c:v>parchete de pe lângă curţi de apel</c:v>
                </c:pt>
              </c:strCache>
            </c:strRef>
          </c:cat>
          <c:val>
            <c:numRef>
              <c:f>Sheet1!$B$4:$D$4</c:f>
              <c:numCache>
                <c:formatCode>General</c:formatCode>
                <c:ptCount val="2"/>
              </c:numCache>
            </c:numRef>
          </c:val>
        </c:ser>
        <c:dLbls>
          <c:showLegendKey val="0"/>
          <c:showVal val="1"/>
          <c:showCatName val="0"/>
          <c:showSerName val="0"/>
          <c:showPercent val="0"/>
          <c:showBubbleSize val="0"/>
        </c:dLbls>
        <c:gapWidth val="150"/>
        <c:axId val="1916954656"/>
        <c:axId val="1916947040"/>
      </c:barChart>
      <c:catAx>
        <c:axId val="1916954656"/>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916947040"/>
        <c:crosses val="autoZero"/>
        <c:auto val="1"/>
        <c:lblAlgn val="ctr"/>
        <c:lblOffset val="100"/>
        <c:tickLblSkip val="1"/>
        <c:tickMarkSkip val="1"/>
        <c:noMultiLvlLbl val="0"/>
      </c:catAx>
      <c:valAx>
        <c:axId val="1916947040"/>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916954656"/>
        <c:crosses val="autoZero"/>
        <c:crossBetween val="between"/>
      </c:valAx>
      <c:spPr>
        <a:solidFill>
          <a:srgbClr val="C0C0C0"/>
        </a:solidFill>
        <a:ln w="12674">
          <a:solidFill>
            <a:srgbClr val="808080"/>
          </a:solidFill>
          <a:prstDash val="solid"/>
        </a:ln>
      </c:spPr>
    </c:plotArea>
    <c:legend>
      <c:legendPos val="r"/>
      <c:layout>
        <c:manualLayout>
          <c:xMode val="edge"/>
          <c:yMode val="edge"/>
          <c:x val="0.7309342985352637"/>
          <c:y val="0.50393700787401552"/>
          <c:w val="0.2587985775971553"/>
          <c:h val="0.38188976377952816"/>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7030A0"/>
                </a:solidFill>
                <a:latin typeface="Times New Roman"/>
                <a:ea typeface="Times New Roman"/>
                <a:cs typeface="Times New Roman"/>
              </a:defRPr>
            </a:pPr>
            <a:r>
              <a:rPr lang="en-US">
                <a:solidFill>
                  <a:sysClr val="windowText" lastClr="000000"/>
                </a:solidFill>
              </a:rPr>
              <a:t>Ocuparea posturilor de procuror, ca urmare a concursului de promovare </a:t>
            </a:r>
            <a:r>
              <a:rPr lang="ro-RO">
                <a:solidFill>
                  <a:sysClr val="windowText" lastClr="000000"/>
                </a:solidFill>
              </a:rPr>
              <a:t>pe loc</a:t>
            </a:r>
            <a:endParaRPr lang="en-US">
              <a:solidFill>
                <a:sysClr val="windowText" lastClr="000000"/>
              </a:solidFill>
            </a:endParaRPr>
          </a:p>
        </c:rich>
      </c:tx>
      <c:layout>
        <c:manualLayout>
          <c:xMode val="edge"/>
          <c:yMode val="edge"/>
          <c:x val="0.18536787740242169"/>
          <c:y val="9.0392110077149465E-2"/>
        </c:manualLayout>
      </c:layout>
      <c:overlay val="0"/>
      <c:spPr>
        <a:noFill/>
        <a:ln w="25348">
          <a:noFill/>
        </a:ln>
      </c:spPr>
    </c:title>
    <c:autoTitleDeleted val="0"/>
    <c:plotArea>
      <c:layout>
        <c:manualLayout>
          <c:layoutTarget val="inner"/>
          <c:xMode val="edge"/>
          <c:yMode val="edge"/>
          <c:x val="8.4188911704312114E-2"/>
          <c:y val="0.31519923645907905"/>
          <c:w val="0.72152802472271627"/>
          <c:h val="0.41141016463851132"/>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parchete de pe lângă tribunale</c:v>
                </c:pt>
                <c:pt idx="1">
                  <c:v>parchete de pe lângă curţi de apel</c:v>
                </c:pt>
                <c:pt idx="2">
                  <c:v>Parchetul de pe lângă Înalta Curte de Casaţie şi Justiţie</c:v>
                </c:pt>
              </c:strCache>
            </c:strRef>
          </c:cat>
          <c:val>
            <c:numRef>
              <c:f>Sheet1!$B$2:$E$2</c:f>
              <c:numCache>
                <c:formatCode>General</c:formatCode>
                <c:ptCount val="3"/>
                <c:pt idx="0">
                  <c:v>200</c:v>
                </c:pt>
                <c:pt idx="1">
                  <c:v>70</c:v>
                </c:pt>
                <c:pt idx="2">
                  <c:v>30</c:v>
                </c:pt>
              </c:numCache>
            </c:numRef>
          </c:val>
        </c:ser>
        <c:ser>
          <c:idx val="1"/>
          <c:order val="1"/>
          <c:tx>
            <c:strRef>
              <c:f>Sheet1!$A$3</c:f>
              <c:strCache>
                <c:ptCount val="1"/>
                <c:pt idx="0">
                  <c:v>posturi ocupate ca urmare a concursului</c:v>
                </c:pt>
              </c:strCache>
            </c:strRef>
          </c:tx>
          <c:spPr>
            <a:solidFill>
              <a:srgbClr val="00FFFF"/>
            </a:solidFill>
            <a:ln w="12674">
              <a:solidFill>
                <a:srgbClr val="000000"/>
              </a:solidFill>
              <a:prstDash val="solid"/>
            </a:ln>
          </c:spPr>
          <c:invertIfNegative val="0"/>
          <c:dLbls>
            <c:spPr>
              <a:noFill/>
              <a:ln w="25348">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3"/>
                <c:pt idx="0">
                  <c:v>parchete de pe lângă tribunale</c:v>
                </c:pt>
                <c:pt idx="1">
                  <c:v>parchete de pe lângă curţi de apel</c:v>
                </c:pt>
                <c:pt idx="2">
                  <c:v>Parchetul de pe lângă Înalta Curte de Casaţie şi Justiţie</c:v>
                </c:pt>
              </c:strCache>
            </c:strRef>
          </c:cat>
          <c:val>
            <c:numRef>
              <c:f>Sheet1!$B$3:$E$3</c:f>
              <c:numCache>
                <c:formatCode>General</c:formatCode>
                <c:ptCount val="3"/>
                <c:pt idx="0">
                  <c:v>203</c:v>
                </c:pt>
                <c:pt idx="1">
                  <c:v>74</c:v>
                </c:pt>
                <c:pt idx="2">
                  <c:v>31</c:v>
                </c:pt>
              </c:numCache>
            </c:numRef>
          </c:val>
        </c:ser>
        <c:dLbls>
          <c:showLegendKey val="0"/>
          <c:showVal val="1"/>
          <c:showCatName val="0"/>
          <c:showSerName val="0"/>
          <c:showPercent val="0"/>
          <c:showBubbleSize val="0"/>
        </c:dLbls>
        <c:gapWidth val="150"/>
        <c:axId val="1916955744"/>
        <c:axId val="1916956288"/>
      </c:barChart>
      <c:catAx>
        <c:axId val="191695574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916956288"/>
        <c:crosses val="autoZero"/>
        <c:auto val="1"/>
        <c:lblAlgn val="ctr"/>
        <c:lblOffset val="100"/>
        <c:tickLblSkip val="1"/>
        <c:tickMarkSkip val="1"/>
        <c:noMultiLvlLbl val="0"/>
      </c:catAx>
      <c:valAx>
        <c:axId val="1916956288"/>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916955744"/>
        <c:crosses val="autoZero"/>
        <c:crossBetween val="between"/>
      </c:valAx>
      <c:spPr>
        <a:solidFill>
          <a:srgbClr val="C0C0C0"/>
        </a:solidFill>
        <a:ln w="12674">
          <a:solidFill>
            <a:srgbClr val="808080"/>
          </a:solidFill>
          <a:prstDash val="solid"/>
        </a:ln>
      </c:spPr>
    </c:plotArea>
    <c:legend>
      <c:legendPos val="r"/>
      <c:layout>
        <c:manualLayout>
          <c:xMode val="edge"/>
          <c:yMode val="edge"/>
          <c:x val="0.80889128778257602"/>
          <c:y val="0.31706832100532906"/>
          <c:w val="0.16740072813478962"/>
          <c:h val="0.38188976377952816"/>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title>
      <c:overlay val="0"/>
      <c:spPr>
        <a:noFill/>
        <a:ln w="25103">
          <a:noFill/>
        </a:ln>
      </c:spPr>
    </c:title>
    <c:autoTitleDeleted val="0"/>
    <c:view3D>
      <c:rotX val="10"/>
      <c:rotY val="3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Numar seminarii</c:v>
                </c:pt>
              </c:strCache>
            </c:strRef>
          </c:tx>
          <c:invertIfNegative val="0"/>
          <c:dPt>
            <c:idx val="0"/>
            <c:invertIfNegative val="0"/>
            <c:bubble3D val="0"/>
            <c:spPr>
              <a:solidFill>
                <a:srgbClr val="7030A0"/>
              </a:solidFill>
            </c:spPr>
          </c:dPt>
          <c:dPt>
            <c:idx val="1"/>
            <c:invertIfNegative val="0"/>
            <c:bubble3D val="0"/>
            <c:spPr>
              <a:solidFill>
                <a:srgbClr val="009900"/>
              </a:solidFill>
            </c:spPr>
          </c:dPt>
          <c:dPt>
            <c:idx val="2"/>
            <c:invertIfNegative val="0"/>
            <c:bubble3D val="0"/>
            <c:spPr>
              <a:solidFill>
                <a:srgbClr val="FF6600"/>
              </a:solidFill>
            </c:spPr>
          </c:dPt>
          <c:dPt>
            <c:idx val="3"/>
            <c:invertIfNegative val="0"/>
            <c:bubble3D val="0"/>
            <c:spPr>
              <a:solidFill>
                <a:srgbClr val="660066"/>
              </a:solidFill>
            </c:spPr>
          </c:dPt>
          <c:dPt>
            <c:idx val="4"/>
            <c:invertIfNegative val="0"/>
            <c:bubble3D val="0"/>
            <c:spPr>
              <a:solidFill>
                <a:schemeClr val="tx2">
                  <a:lumMod val="60000"/>
                  <a:lumOff val="40000"/>
                </a:schemeClr>
              </a:solidFill>
            </c:spPr>
          </c:dPt>
          <c:dPt>
            <c:idx val="5"/>
            <c:invertIfNegative val="0"/>
            <c:bubble3D val="0"/>
            <c:spPr>
              <a:solidFill>
                <a:srgbClr val="FF0000"/>
              </a:solidFill>
            </c:spPr>
          </c:dPt>
          <c:dPt>
            <c:idx val="6"/>
            <c:invertIfNegative val="0"/>
            <c:bubble3D val="0"/>
            <c:spPr>
              <a:solidFill>
                <a:srgbClr val="FF0066"/>
              </a:solidFill>
            </c:spPr>
          </c:dPt>
          <c:dPt>
            <c:idx val="7"/>
            <c:invertIfNegative val="0"/>
            <c:bubble3D val="0"/>
            <c:spPr>
              <a:solidFill>
                <a:srgbClr val="FFC000"/>
              </a:solidFill>
            </c:spPr>
          </c:dPt>
          <c:dPt>
            <c:idx val="8"/>
            <c:invertIfNegative val="0"/>
            <c:bubble3D val="0"/>
            <c:spPr>
              <a:solidFill>
                <a:srgbClr val="7030A0"/>
              </a:solidFill>
            </c:spPr>
          </c:dPt>
          <c:dLbls>
            <c:dLbl>
              <c:idx val="0"/>
              <c:layout>
                <c:manualLayout>
                  <c:x val="0"/>
                  <c:y val="0.1428571428571429"/>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8147E-3"/>
                  <c:y val="0.277777777777777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8147E-3"/>
                  <c:y val="0.2460317460317460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309523497062867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30952380952380965"/>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0.35317460317460325"/>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8.4875562720133283E-17"/>
                  <c:y val="0.32539682539682541"/>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2.3148148148149847E-3"/>
                  <c:y val="0.2738095238095237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9.0090090090090089E-3"/>
                  <c:y val="0.2441860465116279"/>
                </c:manualLayout>
              </c:layout>
              <c:showLegendKey val="0"/>
              <c:showVal val="1"/>
              <c:showCatName val="0"/>
              <c:showSerName val="0"/>
              <c:showPercent val="0"/>
              <c:showBubbleSize val="0"/>
              <c:extLst>
                <c:ext xmlns:c15="http://schemas.microsoft.com/office/drawing/2012/chart" uri="{CE6537A1-D6FC-4f65-9D91-7224C49458BB}"/>
              </c:extLst>
            </c:dLbl>
            <c:spPr>
              <a:noFill/>
              <a:ln w="25103">
                <a:noFill/>
              </a:ln>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Sheet1!$B$2:$B$10</c:f>
              <c:numCache>
                <c:formatCode>General</c:formatCode>
                <c:ptCount val="9"/>
                <c:pt idx="0">
                  <c:v>105</c:v>
                </c:pt>
                <c:pt idx="1">
                  <c:v>184</c:v>
                </c:pt>
                <c:pt idx="2">
                  <c:v>191</c:v>
                </c:pt>
                <c:pt idx="3">
                  <c:v>231</c:v>
                </c:pt>
                <c:pt idx="4">
                  <c:v>255</c:v>
                </c:pt>
                <c:pt idx="5">
                  <c:v>289</c:v>
                </c:pt>
                <c:pt idx="6">
                  <c:v>296</c:v>
                </c:pt>
                <c:pt idx="7">
                  <c:v>278</c:v>
                </c:pt>
                <c:pt idx="8">
                  <c:v>267</c:v>
                </c:pt>
              </c:numCache>
            </c:numRef>
          </c:val>
        </c:ser>
        <c:dLbls>
          <c:showLegendKey val="0"/>
          <c:showVal val="0"/>
          <c:showCatName val="0"/>
          <c:showSerName val="0"/>
          <c:showPercent val="0"/>
          <c:showBubbleSize val="0"/>
        </c:dLbls>
        <c:gapWidth val="150"/>
        <c:shape val="box"/>
        <c:axId val="1916833616"/>
        <c:axId val="1916852112"/>
        <c:axId val="0"/>
      </c:bar3DChart>
      <c:catAx>
        <c:axId val="1916833616"/>
        <c:scaling>
          <c:orientation val="minMax"/>
        </c:scaling>
        <c:delete val="0"/>
        <c:axPos val="b"/>
        <c:numFmt formatCode="General" sourceLinked="1"/>
        <c:majorTickMark val="out"/>
        <c:minorTickMark val="none"/>
        <c:tickLblPos val="nextTo"/>
        <c:crossAx val="1916852112"/>
        <c:crosses val="autoZero"/>
        <c:auto val="1"/>
        <c:lblAlgn val="ctr"/>
        <c:lblOffset val="100"/>
        <c:noMultiLvlLbl val="0"/>
      </c:catAx>
      <c:valAx>
        <c:axId val="1916852112"/>
        <c:scaling>
          <c:orientation val="minMax"/>
        </c:scaling>
        <c:delete val="0"/>
        <c:axPos val="l"/>
        <c:majorGridlines/>
        <c:numFmt formatCode="General" sourceLinked="1"/>
        <c:majorTickMark val="out"/>
        <c:minorTickMark val="none"/>
        <c:tickLblPos val="nextTo"/>
        <c:crossAx val="1916833616"/>
        <c:crosses val="autoZero"/>
        <c:crossBetween val="between"/>
      </c:valAx>
      <c:spPr>
        <a:noFill/>
        <a:ln w="25400">
          <a:noFill/>
        </a:ln>
      </c:spPr>
    </c:plotArea>
    <c:legend>
      <c:legendPos val="r"/>
      <c:layout>
        <c:manualLayout>
          <c:xMode val="edge"/>
          <c:yMode val="edge"/>
          <c:x val="0.89608177172061332"/>
          <c:y val="0.27051671732522797"/>
          <c:w val="8.6882453151618397E-2"/>
          <c:h val="0.5957446808510638"/>
        </c:manualLayout>
      </c:layout>
      <c:overlay val="0"/>
      <c:spPr>
        <a:effectLst>
          <a:outerShdw blurRad="50800" dist="50800" dir="5400000" algn="ctr" rotWithShape="0">
            <a:srgbClr val="FF0000"/>
          </a:outerShdw>
        </a:effectLst>
      </c:spPr>
    </c:legend>
    <c:plotVisOnly val="1"/>
    <c:dispBlanksAs val="gap"/>
    <c:showDLblsOverMax val="0"/>
  </c:chart>
  <c:spPr>
    <a:effectLst>
      <a:outerShdw blurRad="50800" dist="50800" dir="5400000" algn="ctr" rotWithShape="0">
        <a:schemeClr val="bg1"/>
      </a:outerShdw>
    </a:effectLst>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title>
      <c:overlay val="0"/>
      <c:spPr>
        <a:noFill/>
        <a:ln w="19413">
          <a:noFill/>
        </a:ln>
      </c:spPr>
    </c:title>
    <c:autoTitleDeleted val="0"/>
    <c:view3D>
      <c:rotX val="10"/>
      <c:rotY val="30"/>
      <c:depthPercent val="100"/>
      <c:rAngAx val="1"/>
    </c:view3D>
    <c:floor>
      <c:thickness val="0"/>
    </c:floor>
    <c:sideWall>
      <c:thickness val="0"/>
    </c:sideWall>
    <c:backWall>
      <c:thickness val="0"/>
    </c:backWall>
    <c:plotArea>
      <c:layout>
        <c:manualLayout>
          <c:layoutTarget val="inner"/>
          <c:xMode val="edge"/>
          <c:yMode val="edge"/>
          <c:x val="8.191126279863481E-2"/>
          <c:y val="0.18151815181518152"/>
          <c:w val="0.78156996587030714"/>
          <c:h val="0.65676567656765672"/>
        </c:manualLayout>
      </c:layout>
      <c:bar3DChart>
        <c:barDir val="col"/>
        <c:grouping val="clustered"/>
        <c:varyColors val="0"/>
        <c:ser>
          <c:idx val="0"/>
          <c:order val="0"/>
          <c:tx>
            <c:strRef>
              <c:f>Sheet1!$B$1</c:f>
              <c:strCache>
                <c:ptCount val="1"/>
                <c:pt idx="0">
                  <c:v>Numar de participari la actiuni de formare</c:v>
                </c:pt>
              </c:strCache>
            </c:strRef>
          </c:tx>
          <c:invertIfNegative val="0"/>
          <c:dPt>
            <c:idx val="0"/>
            <c:invertIfNegative val="0"/>
            <c:bubble3D val="0"/>
            <c:spPr>
              <a:solidFill>
                <a:srgbClr val="7030A0"/>
              </a:solidFill>
            </c:spPr>
          </c:dPt>
          <c:dPt>
            <c:idx val="1"/>
            <c:invertIfNegative val="0"/>
            <c:bubble3D val="0"/>
            <c:spPr>
              <a:solidFill>
                <a:srgbClr val="009900"/>
              </a:solidFill>
            </c:spPr>
          </c:dPt>
          <c:dPt>
            <c:idx val="2"/>
            <c:invertIfNegative val="0"/>
            <c:bubble3D val="0"/>
            <c:spPr>
              <a:solidFill>
                <a:srgbClr val="FF6600"/>
              </a:solidFill>
            </c:spPr>
          </c:dPt>
          <c:dPt>
            <c:idx val="3"/>
            <c:invertIfNegative val="0"/>
            <c:bubble3D val="0"/>
            <c:spPr>
              <a:solidFill>
                <a:srgbClr val="660066"/>
              </a:solidFill>
            </c:spPr>
          </c:dPt>
          <c:dPt>
            <c:idx val="4"/>
            <c:invertIfNegative val="0"/>
            <c:bubble3D val="0"/>
            <c:spPr>
              <a:solidFill>
                <a:schemeClr val="tx2">
                  <a:lumMod val="60000"/>
                  <a:lumOff val="40000"/>
                </a:schemeClr>
              </a:solidFill>
            </c:spPr>
          </c:dPt>
          <c:dPt>
            <c:idx val="5"/>
            <c:invertIfNegative val="0"/>
            <c:bubble3D val="0"/>
            <c:spPr>
              <a:solidFill>
                <a:srgbClr val="FF0000"/>
              </a:solidFill>
            </c:spPr>
          </c:dPt>
          <c:dPt>
            <c:idx val="6"/>
            <c:invertIfNegative val="0"/>
            <c:bubble3D val="0"/>
            <c:spPr>
              <a:solidFill>
                <a:srgbClr val="FF0066"/>
              </a:solidFill>
            </c:spPr>
          </c:dPt>
          <c:dPt>
            <c:idx val="7"/>
            <c:invertIfNegative val="0"/>
            <c:bubble3D val="0"/>
            <c:spPr>
              <a:solidFill>
                <a:srgbClr val="FFC000"/>
              </a:solidFill>
            </c:spPr>
          </c:dPt>
          <c:dPt>
            <c:idx val="8"/>
            <c:invertIfNegative val="0"/>
            <c:bubble3D val="0"/>
            <c:spPr>
              <a:solidFill>
                <a:srgbClr val="7030A0"/>
              </a:solidFill>
            </c:spPr>
          </c:dPt>
          <c:dLbls>
            <c:dLbl>
              <c:idx val="0"/>
              <c:layout>
                <c:manualLayout>
                  <c:x val="0"/>
                  <c:y val="0.1428571428571429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8147E-3"/>
                  <c:y val="0.2103174603174604"/>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8147E-3"/>
                  <c:y val="0.26984126984126988"/>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3095234970628675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27380952380952389"/>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3148148148148147E-3"/>
                  <c:y val="0.30158698912635939"/>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3148148148148147E-3"/>
                  <c:y val="0.25793650793650796"/>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6.9444444444444441E-3"/>
                  <c:y val="0.18650793650793651"/>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8.7431693989071038E-3"/>
                  <c:y val="0.18010642652476463"/>
                </c:manualLayout>
              </c:layout>
              <c:showLegendKey val="0"/>
              <c:showVal val="1"/>
              <c:showCatName val="0"/>
              <c:showSerName val="0"/>
              <c:showPercent val="0"/>
              <c:showBubbleSize val="0"/>
              <c:extLst>
                <c:ext xmlns:c15="http://schemas.microsoft.com/office/drawing/2012/chart" uri="{CE6537A1-D6FC-4f65-9D91-7224C49458BB}"/>
              </c:extLst>
            </c:dLbl>
            <c:spPr>
              <a:noFill/>
              <a:ln w="19413">
                <a:noFill/>
              </a:ln>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Sheet1!$B$2:$B$10</c:f>
              <c:numCache>
                <c:formatCode>General</c:formatCode>
                <c:ptCount val="9"/>
                <c:pt idx="0">
                  <c:v>1750</c:v>
                </c:pt>
                <c:pt idx="1">
                  <c:v>3522</c:v>
                </c:pt>
                <c:pt idx="2">
                  <c:v>4779</c:v>
                </c:pt>
                <c:pt idx="3">
                  <c:v>5988</c:v>
                </c:pt>
                <c:pt idx="4">
                  <c:v>6121</c:v>
                </c:pt>
                <c:pt idx="5">
                  <c:v>7274</c:v>
                </c:pt>
                <c:pt idx="6">
                  <c:v>6920</c:v>
                </c:pt>
                <c:pt idx="7">
                  <c:v>5228</c:v>
                </c:pt>
                <c:pt idx="8">
                  <c:v>4324</c:v>
                </c:pt>
              </c:numCache>
            </c:numRef>
          </c:val>
        </c:ser>
        <c:dLbls>
          <c:showLegendKey val="0"/>
          <c:showVal val="0"/>
          <c:showCatName val="0"/>
          <c:showSerName val="0"/>
          <c:showPercent val="0"/>
          <c:showBubbleSize val="0"/>
        </c:dLbls>
        <c:gapWidth val="150"/>
        <c:shape val="box"/>
        <c:axId val="1916846672"/>
        <c:axId val="1916861360"/>
        <c:axId val="0"/>
      </c:bar3DChart>
      <c:catAx>
        <c:axId val="1916846672"/>
        <c:scaling>
          <c:orientation val="minMax"/>
        </c:scaling>
        <c:delete val="0"/>
        <c:axPos val="b"/>
        <c:numFmt formatCode="General" sourceLinked="1"/>
        <c:majorTickMark val="out"/>
        <c:minorTickMark val="none"/>
        <c:tickLblPos val="nextTo"/>
        <c:crossAx val="1916861360"/>
        <c:crosses val="autoZero"/>
        <c:auto val="1"/>
        <c:lblAlgn val="ctr"/>
        <c:lblOffset val="100"/>
        <c:noMultiLvlLbl val="0"/>
      </c:catAx>
      <c:valAx>
        <c:axId val="1916861360"/>
        <c:scaling>
          <c:orientation val="minMax"/>
        </c:scaling>
        <c:delete val="0"/>
        <c:axPos val="l"/>
        <c:majorGridlines/>
        <c:numFmt formatCode="General" sourceLinked="1"/>
        <c:majorTickMark val="out"/>
        <c:minorTickMark val="none"/>
        <c:tickLblPos val="nextTo"/>
        <c:crossAx val="1916846672"/>
        <c:crosses val="autoZero"/>
        <c:crossBetween val="between"/>
      </c:valAx>
      <c:spPr>
        <a:noFill/>
        <a:ln w="19413">
          <a:noFill/>
        </a:ln>
      </c:spPr>
    </c:plotArea>
    <c:legend>
      <c:legendPos val="r"/>
      <c:layout>
        <c:manualLayout>
          <c:xMode val="edge"/>
          <c:yMode val="edge"/>
          <c:x val="0.8904109589041096"/>
          <c:y val="0.25249169435215946"/>
          <c:w val="8.9041095890410954E-2"/>
          <c:h val="0.61129568106312293"/>
        </c:manualLayout>
      </c:layout>
      <c:overlay val="0"/>
      <c:spPr>
        <a:effectLst>
          <a:outerShdw blurRad="50800" dist="50800" dir="5400000" algn="ctr" rotWithShape="0">
            <a:srgbClr val="FF0000"/>
          </a:outerShdw>
        </a:effectLst>
      </c:spPr>
    </c:legend>
    <c:plotVisOnly val="1"/>
    <c:dispBlanksAs val="gap"/>
    <c:showDLblsOverMax val="0"/>
  </c:chart>
  <c:spPr>
    <a:effectLst>
      <a:outerShdw blurRad="50800" dist="50800" dir="5400000" algn="ctr" rotWithShape="0">
        <a:schemeClr val="bg1"/>
      </a:outerShdw>
    </a:effectLst>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title>
      <c:overlay val="0"/>
      <c:spPr>
        <a:noFill/>
        <a:ln w="19413">
          <a:noFill/>
        </a:ln>
      </c:spPr>
    </c:title>
    <c:autoTitleDeleted val="0"/>
    <c:view3D>
      <c:rotX val="10"/>
      <c:rotY val="30"/>
      <c:depthPercent val="100"/>
      <c:rAngAx val="1"/>
    </c:view3D>
    <c:floor>
      <c:thickness val="0"/>
    </c:floor>
    <c:sideWall>
      <c:thickness val="0"/>
    </c:sideWall>
    <c:backWall>
      <c:thickness val="0"/>
    </c:backWall>
    <c:plotArea>
      <c:layout>
        <c:manualLayout>
          <c:layoutTarget val="inner"/>
          <c:xMode val="edge"/>
          <c:yMode val="edge"/>
          <c:x val="8.1911262798634865E-2"/>
          <c:y val="0.18151815181518174"/>
          <c:w val="0.78156996587030636"/>
          <c:h val="0.65676567656765716"/>
        </c:manualLayout>
      </c:layout>
      <c:bar3DChart>
        <c:barDir val="col"/>
        <c:grouping val="clustered"/>
        <c:varyColors val="0"/>
        <c:ser>
          <c:idx val="0"/>
          <c:order val="0"/>
          <c:tx>
            <c:strRef>
              <c:f>Sheet1!$B$1</c:f>
              <c:strCache>
                <c:ptCount val="1"/>
                <c:pt idx="0">
                  <c:v>Numar de participari la actiuni de formare</c:v>
                </c:pt>
              </c:strCache>
            </c:strRef>
          </c:tx>
          <c:invertIfNegative val="0"/>
          <c:dPt>
            <c:idx val="0"/>
            <c:invertIfNegative val="0"/>
            <c:bubble3D val="0"/>
            <c:spPr>
              <a:solidFill>
                <a:srgbClr val="7030A0"/>
              </a:solidFill>
            </c:spPr>
          </c:dPt>
          <c:dPt>
            <c:idx val="1"/>
            <c:invertIfNegative val="0"/>
            <c:bubble3D val="0"/>
            <c:spPr>
              <a:solidFill>
                <a:srgbClr val="009900"/>
              </a:solidFill>
            </c:spPr>
          </c:dPt>
          <c:dPt>
            <c:idx val="2"/>
            <c:invertIfNegative val="0"/>
            <c:bubble3D val="0"/>
            <c:spPr>
              <a:solidFill>
                <a:srgbClr val="FF6600"/>
              </a:solidFill>
            </c:spPr>
          </c:dPt>
          <c:dPt>
            <c:idx val="3"/>
            <c:invertIfNegative val="0"/>
            <c:bubble3D val="0"/>
            <c:spPr>
              <a:solidFill>
                <a:srgbClr val="660066"/>
              </a:solidFill>
            </c:spPr>
          </c:dPt>
          <c:dPt>
            <c:idx val="4"/>
            <c:invertIfNegative val="0"/>
            <c:bubble3D val="0"/>
            <c:spPr>
              <a:solidFill>
                <a:schemeClr val="tx2">
                  <a:lumMod val="60000"/>
                  <a:lumOff val="40000"/>
                </a:schemeClr>
              </a:solidFill>
            </c:spPr>
          </c:dPt>
          <c:dPt>
            <c:idx val="5"/>
            <c:invertIfNegative val="0"/>
            <c:bubble3D val="0"/>
            <c:spPr>
              <a:solidFill>
                <a:srgbClr val="FF0000"/>
              </a:solidFill>
            </c:spPr>
          </c:dPt>
          <c:dPt>
            <c:idx val="6"/>
            <c:invertIfNegative val="0"/>
            <c:bubble3D val="0"/>
            <c:spPr>
              <a:solidFill>
                <a:srgbClr val="FF0066"/>
              </a:solidFill>
            </c:spPr>
          </c:dPt>
          <c:dPt>
            <c:idx val="7"/>
            <c:invertIfNegative val="0"/>
            <c:bubble3D val="0"/>
            <c:spPr>
              <a:solidFill>
                <a:srgbClr val="FFC000"/>
              </a:solidFill>
            </c:spPr>
          </c:dPt>
          <c:dPt>
            <c:idx val="8"/>
            <c:invertIfNegative val="0"/>
            <c:bubble3D val="0"/>
            <c:spPr>
              <a:solidFill>
                <a:srgbClr val="7030A0"/>
              </a:solidFill>
            </c:spPr>
          </c:dPt>
          <c:dLbls>
            <c:dLbl>
              <c:idx val="0"/>
              <c:layout>
                <c:manualLayout>
                  <c:x val="0"/>
                  <c:y val="0.1428571428571431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8147E-3"/>
                  <c:y val="0.21031746031746065"/>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8147E-3"/>
                  <c:y val="0.26984126984126988"/>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30952349706286808"/>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27380952380952411"/>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3148148148148147E-3"/>
                  <c:y val="0.30158698912635989"/>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3148148148148147E-3"/>
                  <c:y val="0.25793650793650796"/>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6.9444444444444501E-3"/>
                  <c:y val="0.18650793650793679"/>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8.7431693989071038E-3"/>
                  <c:y val="0.18010642652476475"/>
                </c:manualLayout>
              </c:layout>
              <c:showLegendKey val="0"/>
              <c:showVal val="1"/>
              <c:showCatName val="0"/>
              <c:showSerName val="0"/>
              <c:showPercent val="0"/>
              <c:showBubbleSize val="0"/>
              <c:extLst>
                <c:ext xmlns:c15="http://schemas.microsoft.com/office/drawing/2012/chart" uri="{CE6537A1-D6FC-4f65-9D91-7224C49458BB}"/>
              </c:extLst>
            </c:dLbl>
            <c:spPr>
              <a:noFill/>
              <a:ln w="19413">
                <a:noFill/>
              </a:ln>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Sheet1!$B$2:$B$10</c:f>
              <c:numCache>
                <c:formatCode>General</c:formatCode>
                <c:ptCount val="9"/>
                <c:pt idx="0">
                  <c:v>1750</c:v>
                </c:pt>
                <c:pt idx="1">
                  <c:v>3522</c:v>
                </c:pt>
                <c:pt idx="2">
                  <c:v>4779</c:v>
                </c:pt>
                <c:pt idx="3">
                  <c:v>5988</c:v>
                </c:pt>
                <c:pt idx="4">
                  <c:v>6121</c:v>
                </c:pt>
                <c:pt idx="5">
                  <c:v>7274</c:v>
                </c:pt>
                <c:pt idx="6">
                  <c:v>6920</c:v>
                </c:pt>
                <c:pt idx="7">
                  <c:v>5228</c:v>
                </c:pt>
                <c:pt idx="8">
                  <c:v>4634</c:v>
                </c:pt>
              </c:numCache>
            </c:numRef>
          </c:val>
        </c:ser>
        <c:dLbls>
          <c:showLegendKey val="0"/>
          <c:showVal val="0"/>
          <c:showCatName val="0"/>
          <c:showSerName val="0"/>
          <c:showPercent val="0"/>
          <c:showBubbleSize val="0"/>
        </c:dLbls>
        <c:gapWidth val="150"/>
        <c:shape val="box"/>
        <c:axId val="1916849936"/>
        <c:axId val="1916831440"/>
        <c:axId val="0"/>
      </c:bar3DChart>
      <c:catAx>
        <c:axId val="1916849936"/>
        <c:scaling>
          <c:orientation val="minMax"/>
        </c:scaling>
        <c:delete val="0"/>
        <c:axPos val="b"/>
        <c:numFmt formatCode="General" sourceLinked="1"/>
        <c:majorTickMark val="out"/>
        <c:minorTickMark val="none"/>
        <c:tickLblPos val="nextTo"/>
        <c:crossAx val="1916831440"/>
        <c:crosses val="autoZero"/>
        <c:auto val="1"/>
        <c:lblAlgn val="ctr"/>
        <c:lblOffset val="100"/>
        <c:noMultiLvlLbl val="0"/>
      </c:catAx>
      <c:valAx>
        <c:axId val="1916831440"/>
        <c:scaling>
          <c:orientation val="minMax"/>
        </c:scaling>
        <c:delete val="0"/>
        <c:axPos val="l"/>
        <c:majorGridlines/>
        <c:numFmt formatCode="General" sourceLinked="1"/>
        <c:majorTickMark val="out"/>
        <c:minorTickMark val="none"/>
        <c:tickLblPos val="nextTo"/>
        <c:crossAx val="1916849936"/>
        <c:crosses val="autoZero"/>
        <c:crossBetween val="between"/>
      </c:valAx>
      <c:spPr>
        <a:noFill/>
        <a:ln w="19413">
          <a:noFill/>
        </a:ln>
      </c:spPr>
    </c:plotArea>
    <c:legend>
      <c:legendPos val="r"/>
      <c:layout>
        <c:manualLayout>
          <c:xMode val="edge"/>
          <c:yMode val="edge"/>
          <c:x val="0.89041095890410948"/>
          <c:y val="0.25249169435215946"/>
          <c:w val="8.9041095890411051E-2"/>
          <c:h val="0.61129568106312349"/>
        </c:manualLayout>
      </c:layout>
      <c:overlay val="0"/>
      <c:spPr>
        <a:effectLst>
          <a:outerShdw blurRad="50800" dist="50800" dir="5400000" algn="ctr" rotWithShape="0">
            <a:srgbClr val="FF0000"/>
          </a:outerShdw>
        </a:effectLst>
      </c:spPr>
    </c:legend>
    <c:plotVisOnly val="1"/>
    <c:dispBlanksAs val="gap"/>
    <c:showDLblsOverMax val="0"/>
  </c:chart>
  <c:spPr>
    <a:effectLst>
      <a:outerShdw blurRad="50800" dist="50800" dir="5400000" algn="ctr" rotWithShape="0">
        <a:schemeClr val="bg1"/>
      </a:outerShdw>
    </a:effectLst>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0"/>
          <c:y val="7.7868852459016424E-2"/>
          <c:w val="0.78839321029205345"/>
          <c:h val="0.84977814093992965"/>
        </c:manualLayout>
      </c:layout>
      <c:pie3DChart>
        <c:varyColors val="1"/>
        <c:ser>
          <c:idx val="0"/>
          <c:order val="0"/>
          <c:tx>
            <c:strRef>
              <c:f>Sheet1!$A$2</c:f>
              <c:strCache>
                <c:ptCount val="1"/>
                <c:pt idx="0">
                  <c:v>Est</c:v>
                </c:pt>
              </c:strCache>
            </c:strRef>
          </c:tx>
          <c:spPr>
            <a:solidFill>
              <a:srgbClr val="9999FF"/>
            </a:solidFill>
            <a:ln w="10179">
              <a:solidFill>
                <a:srgbClr val="000000"/>
              </a:solidFill>
              <a:prstDash val="solid"/>
            </a:ln>
          </c:spPr>
          <c:dPt>
            <c:idx val="0"/>
            <c:bubble3D val="0"/>
            <c:spPr>
              <a:solidFill>
                <a:srgbClr val="99CC00"/>
              </a:solidFill>
              <a:ln w="10179">
                <a:solidFill>
                  <a:srgbClr val="000000"/>
                </a:solidFill>
                <a:prstDash val="solid"/>
              </a:ln>
            </c:spPr>
          </c:dPt>
          <c:dPt>
            <c:idx val="1"/>
            <c:bubble3D val="0"/>
            <c:spPr>
              <a:solidFill>
                <a:srgbClr val="FF9900"/>
              </a:solidFill>
              <a:ln w="10179">
                <a:solidFill>
                  <a:srgbClr val="000000"/>
                </a:solidFill>
                <a:prstDash val="solid"/>
              </a:ln>
            </c:spPr>
          </c:dPt>
          <c:dPt>
            <c:idx val="2"/>
            <c:bubble3D val="0"/>
            <c:spPr>
              <a:solidFill>
                <a:schemeClr val="tx2">
                  <a:lumMod val="60000"/>
                  <a:lumOff val="40000"/>
                </a:schemeClr>
              </a:solidFill>
              <a:ln w="10179">
                <a:solidFill>
                  <a:srgbClr val="000000"/>
                </a:solidFill>
                <a:prstDash val="solid"/>
              </a:ln>
            </c:spPr>
          </c:dPt>
          <c:dPt>
            <c:idx val="3"/>
            <c:bubble3D val="0"/>
            <c:spPr>
              <a:solidFill>
                <a:srgbClr val="7030A0"/>
              </a:solidFill>
              <a:ln w="10179">
                <a:solidFill>
                  <a:srgbClr val="000000"/>
                </a:solidFill>
                <a:prstDash val="solid"/>
              </a:ln>
            </c:spPr>
          </c:dPt>
          <c:dLbls>
            <c:dLbl>
              <c:idx val="0"/>
              <c:layout>
                <c:manualLayout>
                  <c:x val="-0.16730164077083942"/>
                  <c:y val="-0.30024944038959117"/>
                </c:manualLayout>
              </c:layout>
              <c:spPr>
                <a:noFill/>
                <a:ln w="21318">
                  <a:noFill/>
                </a:ln>
              </c:spPr>
              <c:txPr>
                <a:bodyPr/>
                <a:lstStyle/>
                <a:p>
                  <a:pPr>
                    <a:defRPr sz="860"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15976017703669498"/>
                  <c:y val="3.9280415719301402E-2"/>
                </c:manualLayout>
              </c:layout>
              <c:spPr>
                <a:noFill/>
                <a:ln w="21318">
                  <a:noFill/>
                </a:ln>
              </c:spPr>
              <c:txPr>
                <a:bodyPr/>
                <a:lstStyle/>
                <a:p>
                  <a:pPr>
                    <a:defRPr sz="860"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1.6139909594633958E-2"/>
                  <c:y val="6.3883688914463846E-2"/>
                </c:manualLayout>
              </c:layout>
              <c:spPr>
                <a:noFill/>
                <a:ln w="21318">
                  <a:noFill/>
                </a:ln>
              </c:spPr>
              <c:txPr>
                <a:bodyPr/>
                <a:lstStyle/>
                <a:p>
                  <a:pPr>
                    <a:defRPr sz="860"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2.7233806422345307E-2"/>
                  <c:y val="6.8648888824142107E-2"/>
                </c:manualLayout>
              </c:layout>
              <c:spPr>
                <a:noFill/>
                <a:ln w="21318">
                  <a:noFill/>
                </a:ln>
              </c:spPr>
              <c:txPr>
                <a:bodyPr/>
                <a:lstStyle/>
                <a:p>
                  <a:pPr>
                    <a:defRPr sz="860"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41636363636363638"/>
                  <c:y val="0.10655737704918032"/>
                </c:manualLayout>
              </c:layout>
              <c:spPr>
                <a:noFill/>
                <a:ln w="21318">
                  <a:noFill/>
                </a:ln>
              </c:spPr>
              <c:txPr>
                <a:bodyPr/>
                <a:lstStyle/>
                <a:p>
                  <a:pPr>
                    <a:defRPr sz="860"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9090909090909376"/>
                  <c:y val="4.5081967213114783E-2"/>
                </c:manualLayout>
              </c:layout>
              <c:spPr>
                <a:noFill/>
                <a:ln w="21318">
                  <a:noFill/>
                </a:ln>
              </c:spPr>
              <c:txPr>
                <a:bodyPr/>
                <a:lstStyle/>
                <a:p>
                  <a:pPr>
                    <a:defRPr sz="860"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spPr>
              <a:noFill/>
              <a:ln w="21318">
                <a:noFill/>
              </a:ln>
            </c:spPr>
            <c:txPr>
              <a:bodyPr wrap="square" lIns="38100" tIns="19050" rIns="38100" bIns="19050" anchor="ctr">
                <a:spAutoFit/>
              </a:bodyPr>
              <a:lstStyle/>
              <a:p>
                <a:pPr>
                  <a:defRPr sz="86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4"/>
                <c:pt idx="0">
                  <c:v>Judecători</c:v>
                </c:pt>
                <c:pt idx="1">
                  <c:v>Procurori</c:v>
                </c:pt>
                <c:pt idx="2">
                  <c:v>Magistraţi asistenţi</c:v>
                </c:pt>
                <c:pt idx="3">
                  <c:v>Asimilaţi </c:v>
                </c:pt>
              </c:strCache>
            </c:strRef>
          </c:cat>
          <c:val>
            <c:numRef>
              <c:f>Sheet1!$B$2:$E$2</c:f>
              <c:numCache>
                <c:formatCode>General</c:formatCode>
                <c:ptCount val="4"/>
                <c:pt idx="0">
                  <c:v>2860</c:v>
                </c:pt>
                <c:pt idx="1">
                  <c:v>1366</c:v>
                </c:pt>
                <c:pt idx="2">
                  <c:v>23</c:v>
                </c:pt>
                <c:pt idx="3">
                  <c:v>75</c:v>
                </c:pt>
              </c:numCache>
            </c:numRef>
          </c:val>
        </c:ser>
        <c:dLbls>
          <c:showLegendKey val="0"/>
          <c:showVal val="0"/>
          <c:showCatName val="0"/>
          <c:showSerName val="0"/>
          <c:showPercent val="0"/>
          <c:showBubbleSize val="0"/>
          <c:showLeaderLines val="1"/>
        </c:dLbls>
      </c:pie3DChart>
      <c:spPr>
        <a:solidFill>
          <a:srgbClr val="C0C0C0"/>
        </a:solidFill>
        <a:ln w="10179">
          <a:solidFill>
            <a:srgbClr val="808080"/>
          </a:solidFill>
          <a:prstDash val="solid"/>
        </a:ln>
      </c:spPr>
    </c:plotArea>
    <c:legend>
      <c:legendPos val="r"/>
      <c:layout>
        <c:manualLayout>
          <c:xMode val="edge"/>
          <c:yMode val="edge"/>
          <c:x val="0.79321571881049657"/>
          <c:y val="7.4620908235527167E-2"/>
          <c:w val="0.2032518797973315"/>
          <c:h val="0.86221611449512203"/>
        </c:manualLayout>
      </c:layout>
      <c:overlay val="0"/>
      <c:spPr>
        <a:noFill/>
        <a:ln w="2545">
          <a:solidFill>
            <a:srgbClr val="000000"/>
          </a:solidFill>
          <a:prstDash val="solid"/>
        </a:ln>
      </c:spPr>
      <c:txPr>
        <a:bodyPr/>
        <a:lstStyle/>
        <a:p>
          <a:pPr>
            <a:defRPr sz="671"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860" b="1" i="0" u="none" strike="noStrike" baseline="0">
          <a:solidFill>
            <a:srgbClr val="000000"/>
          </a:solidFill>
          <a:latin typeface="Arial"/>
          <a:ea typeface="Arial"/>
          <a:cs typeface="Aria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1.9459934056285669E-2"/>
          <c:y val="6.4516089032178134E-2"/>
          <c:w val="0.7965469489988336"/>
          <c:h val="0.85762398121287464"/>
        </c:manualLayout>
      </c:layout>
      <c:pie3DChart>
        <c:varyColors val="1"/>
        <c:ser>
          <c:idx val="0"/>
          <c:order val="0"/>
          <c:tx>
            <c:strRef>
              <c:f>Sheet1!$A$2</c:f>
              <c:strCache>
                <c:ptCount val="1"/>
                <c:pt idx="0">
                  <c:v>Est</c:v>
                </c:pt>
              </c:strCache>
            </c:strRef>
          </c:tx>
          <c:spPr>
            <a:solidFill>
              <a:srgbClr val="9999FF"/>
            </a:solidFill>
            <a:ln w="8321">
              <a:solidFill>
                <a:srgbClr val="000000"/>
              </a:solidFill>
              <a:prstDash val="solid"/>
            </a:ln>
          </c:spPr>
          <c:dPt>
            <c:idx val="0"/>
            <c:bubble3D val="0"/>
            <c:spPr>
              <a:solidFill>
                <a:srgbClr val="C00000"/>
              </a:solidFill>
              <a:ln w="8321">
                <a:solidFill>
                  <a:srgbClr val="000000"/>
                </a:solidFill>
                <a:prstDash val="solid"/>
              </a:ln>
            </c:spPr>
          </c:dPt>
          <c:dPt>
            <c:idx val="1"/>
            <c:bubble3D val="0"/>
            <c:spPr>
              <a:solidFill>
                <a:srgbClr val="FFC000"/>
              </a:solidFill>
              <a:ln w="8321">
                <a:solidFill>
                  <a:srgbClr val="000000"/>
                </a:solidFill>
                <a:prstDash val="solid"/>
              </a:ln>
            </c:spPr>
          </c:dPt>
          <c:dLbls>
            <c:dLbl>
              <c:idx val="0"/>
              <c:layout>
                <c:manualLayout>
                  <c:x val="-0.22562585149493131"/>
                  <c:y val="-0.29396579752790447"/>
                </c:manualLayout>
              </c:layout>
              <c:spPr>
                <a:noFill/>
                <a:ln w="17803">
                  <a:noFill/>
                </a:ln>
              </c:spPr>
              <c:txPr>
                <a:bodyPr/>
                <a:lstStyle/>
                <a:p>
                  <a:pPr>
                    <a:defRPr sz="869"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21863008440215551"/>
                  <c:y val="5.4278215223097059E-2"/>
                </c:manualLayout>
              </c:layout>
              <c:spPr>
                <a:noFill/>
                <a:ln w="17803">
                  <a:noFill/>
                </a:ln>
              </c:spPr>
              <c:txPr>
                <a:bodyPr/>
                <a:lstStyle/>
                <a:p>
                  <a:pPr>
                    <a:defRPr sz="869"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1928970108682978E-2"/>
                  <c:y val="9.0416020832041658E-2"/>
                </c:manualLayout>
              </c:layout>
              <c:spPr>
                <a:noFill/>
                <a:ln w="17803">
                  <a:noFill/>
                </a:ln>
              </c:spPr>
              <c:txPr>
                <a:bodyPr/>
                <a:lstStyle/>
                <a:p>
                  <a:pPr>
                    <a:defRPr sz="869"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3.4208130400812241E-2"/>
                  <c:y val="8.452187571041947E-2"/>
                </c:manualLayout>
              </c:layout>
              <c:spPr>
                <a:noFill/>
                <a:ln w="17803">
                  <a:noFill/>
                </a:ln>
              </c:spPr>
              <c:txPr>
                <a:bodyPr/>
                <a:lstStyle/>
                <a:p>
                  <a:pPr>
                    <a:defRPr sz="869"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38545454545454966"/>
                  <c:y val="2.0491803278688582E-2"/>
                </c:manualLayout>
              </c:layout>
              <c:spPr>
                <a:noFill/>
                <a:ln w="17803">
                  <a:noFill/>
                </a:ln>
              </c:spPr>
              <c:txPr>
                <a:bodyPr/>
                <a:lstStyle/>
                <a:p>
                  <a:pPr>
                    <a:defRPr sz="869"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41636363636363638"/>
                  <c:y val="0.10655737704918032"/>
                </c:manualLayout>
              </c:layout>
              <c:spPr>
                <a:noFill/>
                <a:ln w="17803">
                  <a:noFill/>
                </a:ln>
              </c:spPr>
              <c:txPr>
                <a:bodyPr/>
                <a:lstStyle/>
                <a:p>
                  <a:pPr>
                    <a:defRPr sz="869"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9090909090909515"/>
                  <c:y val="4.508196721311479E-2"/>
                </c:manualLayout>
              </c:layout>
              <c:spPr>
                <a:noFill/>
                <a:ln w="17803">
                  <a:noFill/>
                </a:ln>
              </c:spPr>
              <c:txPr>
                <a:bodyPr/>
                <a:lstStyle/>
                <a:p>
                  <a:pPr>
                    <a:defRPr sz="869"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spPr>
              <a:noFill/>
              <a:ln w="17803">
                <a:noFill/>
              </a:ln>
            </c:spPr>
            <c:txPr>
              <a:bodyPr wrap="square" lIns="38100" tIns="19050" rIns="38100" bIns="19050" anchor="ctr">
                <a:spAutoFit/>
              </a:bodyPr>
              <a:lstStyle/>
              <a:p>
                <a:pPr>
                  <a:defRPr sz="869"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formulat optiuni si au participat la cel putin o actiune de formare in 2017</c:v>
                </c:pt>
                <c:pt idx="1">
                  <c:v>Nu au participat la actiuni de formare in 2017, desi au formulat optiuni</c:v>
                </c:pt>
              </c:strCache>
            </c:strRef>
          </c:cat>
          <c:val>
            <c:numRef>
              <c:f>Sheet1!$B$2:$C$2</c:f>
              <c:numCache>
                <c:formatCode>General</c:formatCode>
                <c:ptCount val="2"/>
                <c:pt idx="0">
                  <c:v>3051</c:v>
                </c:pt>
                <c:pt idx="1">
                  <c:v>3135</c:v>
                </c:pt>
              </c:numCache>
            </c:numRef>
          </c:val>
        </c:ser>
        <c:ser>
          <c:idx val="1"/>
          <c:order val="1"/>
          <c:tx>
            <c:strRef>
              <c:f>Sheet1!$A$3</c:f>
              <c:strCache>
                <c:ptCount val="1"/>
              </c:strCache>
            </c:strRef>
          </c:tx>
          <c:spPr>
            <a:solidFill>
              <a:srgbClr val="993366"/>
            </a:solidFill>
            <a:ln w="8321">
              <a:solidFill>
                <a:srgbClr val="000000"/>
              </a:solidFill>
              <a:prstDash val="solid"/>
            </a:ln>
          </c:spPr>
          <c:dPt>
            <c:idx val="0"/>
            <c:bubble3D val="0"/>
            <c:spPr>
              <a:solidFill>
                <a:srgbClr val="9999FF"/>
              </a:solidFill>
              <a:ln w="8321">
                <a:solidFill>
                  <a:srgbClr val="000000"/>
                </a:solidFill>
                <a:prstDash val="solid"/>
              </a:ln>
            </c:spPr>
          </c:dPt>
          <c:dLbls>
            <c:spPr>
              <a:noFill/>
              <a:ln w="17803">
                <a:noFill/>
              </a:ln>
            </c:spPr>
            <c:txPr>
              <a:bodyPr wrap="square" lIns="38100" tIns="19050" rIns="38100" bIns="19050" anchor="ctr">
                <a:spAutoFit/>
              </a:bodyPr>
              <a:lstStyle/>
              <a:p>
                <a:pPr>
                  <a:defRPr sz="704"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formulat optiuni si au participat la cel putin o actiune de formare in 2017</c:v>
                </c:pt>
                <c:pt idx="1">
                  <c:v>Nu au participat la actiuni de formare in 2017, desi au formulat optiuni</c:v>
                </c:pt>
              </c:strCache>
            </c:strRef>
          </c:cat>
          <c:val>
            <c:numRef>
              <c:f>Sheet1!$B$3:$C$3</c:f>
              <c:numCache>
                <c:formatCode>General</c:formatCode>
                <c:ptCount val="2"/>
              </c:numCache>
            </c:numRef>
          </c:val>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8299377904395121"/>
          <c:y val="6.3852791782322199E-2"/>
          <c:w val="0.1679756613337906"/>
          <c:h val="0.86675088275836065"/>
        </c:manualLayout>
      </c:layout>
      <c:overlay val="0"/>
      <c:spPr>
        <a:noFill/>
        <a:ln w="2080">
          <a:solidFill>
            <a:srgbClr val="000000"/>
          </a:solidFill>
          <a:prstDash val="solid"/>
        </a:ln>
      </c:spPr>
      <c:txPr>
        <a:bodyPr/>
        <a:lstStyle/>
        <a:p>
          <a:pPr>
            <a:defRPr sz="701"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704" b="1" i="0" u="none" strike="noStrike" baseline="0">
          <a:solidFill>
            <a:srgbClr val="000000"/>
          </a:solidFill>
          <a:latin typeface="Arial"/>
          <a:ea typeface="Arial"/>
          <a:cs typeface="Aria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1.7061896983156825E-3"/>
          <c:y val="4.0358883026334162E-2"/>
          <c:w val="0.78507477867714093"/>
          <c:h val="0.83919773973638301"/>
        </c:manualLayout>
      </c:layout>
      <c:pie3DChart>
        <c:varyColors val="1"/>
        <c:ser>
          <c:idx val="0"/>
          <c:order val="0"/>
          <c:tx>
            <c:strRef>
              <c:f>Sheet1!$A$2</c:f>
              <c:strCache>
                <c:ptCount val="1"/>
                <c:pt idx="0">
                  <c:v>Est</c:v>
                </c:pt>
              </c:strCache>
            </c:strRef>
          </c:tx>
          <c:spPr>
            <a:solidFill>
              <a:srgbClr val="9999FF"/>
            </a:solidFill>
            <a:ln w="10096">
              <a:solidFill>
                <a:srgbClr val="000000"/>
              </a:solidFill>
              <a:prstDash val="solid"/>
            </a:ln>
          </c:spPr>
          <c:dPt>
            <c:idx val="0"/>
            <c:bubble3D val="0"/>
            <c:spPr>
              <a:solidFill>
                <a:srgbClr val="1F497D"/>
              </a:solidFill>
              <a:ln w="10096">
                <a:solidFill>
                  <a:srgbClr val="000000"/>
                </a:solidFill>
                <a:prstDash val="solid"/>
              </a:ln>
            </c:spPr>
          </c:dPt>
          <c:dPt>
            <c:idx val="1"/>
            <c:bubble3D val="0"/>
            <c:spPr>
              <a:solidFill>
                <a:srgbClr val="FFC000"/>
              </a:solidFill>
              <a:ln w="10096">
                <a:solidFill>
                  <a:srgbClr val="000000"/>
                </a:solidFill>
                <a:prstDash val="solid"/>
              </a:ln>
            </c:spPr>
          </c:dPt>
          <c:dLbls>
            <c:dLbl>
              <c:idx val="0"/>
              <c:layout>
                <c:manualLayout>
                  <c:x val="3.6693907676304975E-2"/>
                  <c:y val="-0.55174677551809148"/>
                </c:manualLayout>
              </c:layout>
              <c:spPr>
                <a:noFill/>
                <a:ln w="21616">
                  <a:noFill/>
                </a:ln>
              </c:spPr>
              <c:txPr>
                <a:bodyPr/>
                <a:lstStyle/>
                <a:p>
                  <a:pPr>
                    <a:defRPr sz="855"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6.9588096048460307E-2"/>
                  <c:y val="0.11105453842809525"/>
                </c:manualLayout>
              </c:layout>
              <c:spPr>
                <a:noFill/>
                <a:ln w="21616">
                  <a:noFill/>
                </a:ln>
              </c:spPr>
              <c:txPr>
                <a:bodyPr/>
                <a:lstStyle/>
                <a:p>
                  <a:pPr>
                    <a:defRPr sz="855"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1928970108682978E-2"/>
                  <c:y val="9.0416020832041658E-2"/>
                </c:manualLayout>
              </c:layout>
              <c:spPr>
                <a:noFill/>
                <a:ln w="21616">
                  <a:noFill/>
                </a:ln>
              </c:spPr>
              <c:txPr>
                <a:bodyPr/>
                <a:lstStyle/>
                <a:p>
                  <a:pPr>
                    <a:defRPr sz="855"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3.4208130400812241E-2"/>
                  <c:y val="8.4521875710419372E-2"/>
                </c:manualLayout>
              </c:layout>
              <c:spPr>
                <a:noFill/>
                <a:ln w="21616">
                  <a:noFill/>
                </a:ln>
              </c:spPr>
              <c:txPr>
                <a:bodyPr/>
                <a:lstStyle/>
                <a:p>
                  <a:pPr>
                    <a:defRPr sz="855"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38545454545454944"/>
                  <c:y val="2.0491803278688582E-2"/>
                </c:manualLayout>
              </c:layout>
              <c:spPr>
                <a:noFill/>
                <a:ln w="21616">
                  <a:noFill/>
                </a:ln>
              </c:spPr>
              <c:txPr>
                <a:bodyPr/>
                <a:lstStyle/>
                <a:p>
                  <a:pPr>
                    <a:defRPr sz="855"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41636363636363638"/>
                  <c:y val="0.10655737704918032"/>
                </c:manualLayout>
              </c:layout>
              <c:spPr>
                <a:noFill/>
                <a:ln w="21616">
                  <a:noFill/>
                </a:ln>
              </c:spPr>
              <c:txPr>
                <a:bodyPr/>
                <a:lstStyle/>
                <a:p>
                  <a:pPr>
                    <a:defRPr sz="855"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9090909090909493"/>
                  <c:y val="4.508196721311479E-2"/>
                </c:manualLayout>
              </c:layout>
              <c:spPr>
                <a:noFill/>
                <a:ln w="21616">
                  <a:noFill/>
                </a:ln>
              </c:spPr>
              <c:txPr>
                <a:bodyPr/>
                <a:lstStyle/>
                <a:p>
                  <a:pPr>
                    <a:defRPr sz="855"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spPr>
              <a:noFill/>
              <a:ln w="21616">
                <a:noFill/>
              </a:ln>
            </c:spPr>
            <c:txPr>
              <a:bodyPr wrap="square" lIns="38100" tIns="19050" rIns="38100" bIns="19050" anchor="ctr">
                <a:spAutoFit/>
              </a:bodyPr>
              <a:lstStyle/>
              <a:p>
                <a:pPr>
                  <a:defRPr sz="85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participatla cel putin o actiune de formare in materia noilor coduri</c:v>
                </c:pt>
                <c:pt idx="1">
                  <c:v>Nu au participat la actiuni de formare in materia noilor coduri</c:v>
                </c:pt>
              </c:strCache>
            </c:strRef>
          </c:cat>
          <c:val>
            <c:numRef>
              <c:f>Sheet1!$B$2:$C$2</c:f>
              <c:numCache>
                <c:formatCode>General</c:formatCode>
                <c:ptCount val="2"/>
                <c:pt idx="0">
                  <c:v>6319</c:v>
                </c:pt>
                <c:pt idx="1">
                  <c:v>810</c:v>
                </c:pt>
              </c:numCache>
            </c:numRef>
          </c:val>
        </c:ser>
        <c:ser>
          <c:idx val="1"/>
          <c:order val="1"/>
          <c:tx>
            <c:strRef>
              <c:f>Sheet1!$A$3</c:f>
              <c:strCache>
                <c:ptCount val="1"/>
              </c:strCache>
            </c:strRef>
          </c:tx>
          <c:spPr>
            <a:solidFill>
              <a:srgbClr val="993366"/>
            </a:solidFill>
            <a:ln w="10096">
              <a:solidFill>
                <a:srgbClr val="000000"/>
              </a:solidFill>
              <a:prstDash val="solid"/>
            </a:ln>
          </c:spPr>
          <c:dPt>
            <c:idx val="0"/>
            <c:bubble3D val="0"/>
            <c:spPr>
              <a:solidFill>
                <a:srgbClr val="9999FF"/>
              </a:solidFill>
              <a:ln w="10096">
                <a:solidFill>
                  <a:srgbClr val="000000"/>
                </a:solidFill>
                <a:prstDash val="solid"/>
              </a:ln>
            </c:spPr>
          </c:dPt>
          <c:dLbls>
            <c:spPr>
              <a:noFill/>
              <a:ln w="21616">
                <a:noFill/>
              </a:ln>
            </c:spPr>
            <c:txPr>
              <a:bodyPr wrap="square" lIns="38100" tIns="19050" rIns="38100" bIns="19050" anchor="ctr">
                <a:spAutoFit/>
              </a:bodyPr>
              <a:lstStyle/>
              <a:p>
                <a:pPr>
                  <a:defRPr sz="85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Au participatla cel putin o actiune de formare in materia noilor coduri</c:v>
                </c:pt>
                <c:pt idx="1">
                  <c:v>Nu au participat la actiuni de formare in materia noilor coduri</c:v>
                </c:pt>
              </c:strCache>
            </c:strRef>
          </c:cat>
          <c:val>
            <c:numRef>
              <c:f>Sheet1!$B$3:$C$3</c:f>
              <c:numCache>
                <c:formatCode>General</c:formatCode>
                <c:ptCount val="2"/>
              </c:numCache>
            </c:numRef>
          </c:val>
        </c:ser>
        <c:dLbls>
          <c:showLegendKey val="0"/>
          <c:showVal val="0"/>
          <c:showCatName val="0"/>
          <c:showSerName val="0"/>
          <c:showPercent val="0"/>
          <c:showBubbleSize val="0"/>
          <c:showLeaderLines val="1"/>
        </c:dLbls>
      </c:pie3DChart>
      <c:spPr>
        <a:solidFill>
          <a:srgbClr val="C0C0C0"/>
        </a:solidFill>
        <a:ln w="10096">
          <a:solidFill>
            <a:srgbClr val="808080"/>
          </a:solidFill>
          <a:prstDash val="solid"/>
        </a:ln>
      </c:spPr>
    </c:plotArea>
    <c:legend>
      <c:legendPos val="r"/>
      <c:layout>
        <c:manualLayout>
          <c:xMode val="edge"/>
          <c:yMode val="edge"/>
          <c:x val="0.79709523465530185"/>
          <c:y val="3.6885554400039641E-2"/>
          <c:w val="0.19563196802234584"/>
          <c:h val="0.84728717872530057"/>
        </c:manualLayout>
      </c:layout>
      <c:overlay val="0"/>
      <c:spPr>
        <a:noFill/>
        <a:ln w="2524">
          <a:solidFill>
            <a:srgbClr val="000000"/>
          </a:solidFill>
          <a:prstDash val="solid"/>
        </a:ln>
      </c:spPr>
      <c:txPr>
        <a:bodyPr/>
        <a:lstStyle/>
        <a:p>
          <a:pPr>
            <a:defRPr sz="783"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855" b="1" i="0" u="none" strike="noStrike" baseline="0">
          <a:solidFill>
            <a:srgbClr val="000000"/>
          </a:solidFill>
          <a:latin typeface="Arial"/>
          <a:ea typeface="Arial"/>
          <a:cs typeface="Aria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5B9BD5"/>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Sheet1!$D$9:$D$11</c:f>
              <c:strCache>
                <c:ptCount val="3"/>
                <c:pt idx="0">
                  <c:v>ANUL 2016</c:v>
                </c:pt>
                <c:pt idx="1">
                  <c:v>ANUL 2017</c:v>
                </c:pt>
                <c:pt idx="2">
                  <c:v>ANUL 2018</c:v>
                </c:pt>
              </c:strCache>
            </c:strRef>
          </c:cat>
          <c:val>
            <c:numRef>
              <c:f>Sheet1!$E$9:$E$11</c:f>
              <c:numCache>
                <c:formatCode>#,##0</c:formatCode>
                <c:ptCount val="3"/>
                <c:pt idx="0">
                  <c:v>103768000</c:v>
                </c:pt>
                <c:pt idx="1">
                  <c:v>135909000</c:v>
                </c:pt>
                <c:pt idx="2">
                  <c:v>142265000</c:v>
                </c:pt>
              </c:numCache>
            </c:numRef>
          </c:val>
        </c:ser>
        <c:dLbls>
          <c:showLegendKey val="0"/>
          <c:showVal val="0"/>
          <c:showCatName val="0"/>
          <c:showSerName val="0"/>
          <c:showPercent val="0"/>
          <c:showBubbleSize val="0"/>
        </c:dLbls>
        <c:gapWidth val="219"/>
        <c:overlap val="-27"/>
        <c:axId val="1916848848"/>
        <c:axId val="1916860816"/>
      </c:barChart>
      <c:catAx>
        <c:axId val="1916848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916860816"/>
        <c:crosses val="autoZero"/>
        <c:auto val="1"/>
        <c:lblAlgn val="ctr"/>
        <c:lblOffset val="100"/>
        <c:noMultiLvlLbl val="0"/>
      </c:catAx>
      <c:valAx>
        <c:axId val="1916860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1916848848"/>
        <c:crosses val="autoZero"/>
        <c:crossBetween val="between"/>
      </c:valAx>
      <c:spPr>
        <a:noFill/>
        <a:ln w="25400">
          <a:noFill/>
        </a:ln>
      </c:spPr>
    </c:plotArea>
    <c:plotVisOnly val="1"/>
    <c:dispBlanksAs val="gap"/>
    <c:showDLblsOverMax val="0"/>
  </c:chart>
  <c:spPr>
    <a:solidFill>
      <a:schemeClr val="bg1">
        <a:lumMod val="95000"/>
      </a:schemeClr>
    </a:solidFill>
    <a:ln w="12700" cap="flat" cmpd="sng" algn="ctr">
      <a:solidFill>
        <a:sysClr val="windowText" lastClr="000000"/>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51623964909099"/>
          <c:y val="0.10236220472440945"/>
          <c:w val="0.69558703087398754"/>
          <c:h val="0.44094488188976377"/>
        </c:manualLayout>
      </c:layout>
      <c:lineChart>
        <c:grouping val="standard"/>
        <c:varyColors val="0"/>
        <c:ser>
          <c:idx val="0"/>
          <c:order val="0"/>
          <c:tx>
            <c:strRef>
              <c:f>'2017 tabele OC'!$M$15</c:f>
              <c:strCache>
                <c:ptCount val="1"/>
                <c:pt idx="0">
                  <c:v>2016</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'2017 tabele OC'!$N$14:$S$14</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OC'!$N$15:$S$15</c:f>
              <c:numCache>
                <c:formatCode>_-* #,##0\ _l_e_i_-;\-* #,##0\ _l_e_i_-;_-* "-"??\ _l_e_i_-;_-@_-</c:formatCode>
                <c:ptCount val="6"/>
                <c:pt idx="0">
                  <c:v>46931000</c:v>
                </c:pt>
                <c:pt idx="1">
                  <c:v>36391000</c:v>
                </c:pt>
                <c:pt idx="2">
                  <c:v>5272000</c:v>
                </c:pt>
                <c:pt idx="3">
                  <c:v>2443000</c:v>
                </c:pt>
                <c:pt idx="4">
                  <c:v>2801000</c:v>
                </c:pt>
                <c:pt idx="5">
                  <c:v>24000</c:v>
                </c:pt>
              </c:numCache>
            </c:numRef>
          </c:val>
          <c:smooth val="0"/>
        </c:ser>
        <c:ser>
          <c:idx val="1"/>
          <c:order val="1"/>
          <c:tx>
            <c:strRef>
              <c:f>'2017 tabele OC'!$M$16</c:f>
              <c:strCache>
                <c:ptCount val="1"/>
                <c:pt idx="0">
                  <c:v>2017</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'2017 tabele OC'!$N$14:$S$14</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OC'!$N$16:$S$16</c:f>
              <c:numCache>
                <c:formatCode>_-* #,##0\ _l_e_i_-;\-* #,##0\ _l_e_i_-;_-* "-"??\ _l_e_i_-;_-@_-</c:formatCode>
                <c:ptCount val="6"/>
                <c:pt idx="0">
                  <c:v>56578000</c:v>
                </c:pt>
                <c:pt idx="1">
                  <c:v>48096000</c:v>
                </c:pt>
                <c:pt idx="2">
                  <c:v>5372000</c:v>
                </c:pt>
                <c:pt idx="3">
                  <c:v>2915000</c:v>
                </c:pt>
                <c:pt idx="4">
                  <c:v>75000</c:v>
                </c:pt>
                <c:pt idx="5">
                  <c:v>120000</c:v>
                </c:pt>
              </c:numCache>
            </c:numRef>
          </c:val>
          <c:smooth val="0"/>
        </c:ser>
        <c:ser>
          <c:idx val="2"/>
          <c:order val="2"/>
          <c:tx>
            <c:strRef>
              <c:f>'2017 tabele OC'!$M$17</c:f>
              <c:strCache>
                <c:ptCount val="1"/>
                <c:pt idx="0">
                  <c:v>2018</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strRef>
              <c:f>'2017 tabele OC'!$N$14:$S$14</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OC'!$N$17:$S$17</c:f>
              <c:numCache>
                <c:formatCode>_-* #,##0\ _l_e_i_-;\-* #,##0\ _l_e_i_-;_-* "-"??\ _l_e_i_-;_-@_-</c:formatCode>
                <c:ptCount val="6"/>
                <c:pt idx="0">
                  <c:v>57833000</c:v>
                </c:pt>
                <c:pt idx="1">
                  <c:v>48983000</c:v>
                </c:pt>
                <c:pt idx="2">
                  <c:v>5668000</c:v>
                </c:pt>
                <c:pt idx="3">
                  <c:v>3012000</c:v>
                </c:pt>
                <c:pt idx="4">
                  <c:v>150000</c:v>
                </c:pt>
                <c:pt idx="5">
                  <c:v>20000</c:v>
                </c:pt>
              </c:numCache>
            </c:numRef>
          </c:val>
          <c:smooth val="0"/>
        </c:ser>
        <c:dLbls>
          <c:showLegendKey val="0"/>
          <c:showVal val="0"/>
          <c:showCatName val="0"/>
          <c:showSerName val="0"/>
          <c:showPercent val="0"/>
          <c:showBubbleSize val="0"/>
        </c:dLbls>
        <c:marker val="1"/>
        <c:smooth val="0"/>
        <c:axId val="1916859184"/>
        <c:axId val="1916838512"/>
      </c:lineChart>
      <c:catAx>
        <c:axId val="19168591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1916838512"/>
        <c:crosses val="autoZero"/>
        <c:auto val="1"/>
        <c:lblAlgn val="ctr"/>
        <c:lblOffset val="100"/>
        <c:tickMarkSkip val="1"/>
        <c:noMultiLvlLbl val="0"/>
      </c:catAx>
      <c:valAx>
        <c:axId val="1916838512"/>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1916859184"/>
        <c:crosses val="autoZero"/>
        <c:crossBetween val="between"/>
      </c:valAx>
      <c:dTable>
        <c:showHorzBorder val="1"/>
        <c:showVertBorder val="1"/>
        <c:showOutline val="1"/>
        <c:showKeys val="1"/>
        <c:spPr>
          <a:ln w="3175">
            <a:solidFill>
              <a:srgbClr val="000000"/>
            </a:solidFill>
            <a:prstDash val="solid"/>
          </a:ln>
        </c:spPr>
        <c:txPr>
          <a:bodyPr/>
          <a:lstStyle/>
          <a:p>
            <a:pPr rtl="0">
              <a:defRPr sz="860" b="0" i="0" u="none" strike="noStrike" baseline="0">
                <a:solidFill>
                  <a:srgbClr val="000000"/>
                </a:solidFill>
                <a:latin typeface="Arial"/>
                <a:ea typeface="Arial"/>
                <a:cs typeface="Arial"/>
              </a:defRPr>
            </a:pPr>
            <a:endParaRPr lang="en-US"/>
          </a:p>
        </c:txPr>
      </c:dTable>
      <c:spPr>
        <a:solidFill>
          <a:srgbClr val="C0C0C0"/>
        </a:solidFill>
        <a:ln w="12700">
          <a:solidFill>
            <a:srgbClr val="808080"/>
          </a:solidFill>
          <a:prstDash val="solid"/>
        </a:ln>
      </c:spPr>
    </c:plotArea>
    <c:legend>
      <c:legendPos val="r"/>
      <c:layout>
        <c:manualLayout>
          <c:xMode val="edge"/>
          <c:yMode val="edge"/>
          <c:x val="0.8858460192475941"/>
          <c:y val="0.20472440944881889"/>
          <c:w val="0.10197884355364673"/>
          <c:h val="0.24015748031496062"/>
        </c:manualLayout>
      </c:layout>
      <c:overlay val="0"/>
      <c:spPr>
        <a:solidFill>
          <a:srgbClr val="FFFFFF"/>
        </a:solidFill>
        <a:ln w="3175">
          <a:solidFill>
            <a:srgbClr val="000000"/>
          </a:solidFill>
          <a:prstDash val="solid"/>
        </a:ln>
      </c:spPr>
      <c:txPr>
        <a:bodyPr/>
        <a:lstStyle/>
        <a:p>
          <a:pPr>
            <a:defRPr sz="78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ro-RO">
                <a:solidFill>
                  <a:sysClr val="windowText" lastClr="000000"/>
                </a:solidFill>
              </a:rPr>
              <a:t>Gradul</a:t>
            </a:r>
            <a:r>
              <a:rPr lang="ro-RO" baseline="0">
                <a:solidFill>
                  <a:sysClr val="windowText" lastClr="000000"/>
                </a:solidFill>
              </a:rPr>
              <a:t> de ocupare a</a:t>
            </a:r>
            <a:r>
              <a:rPr lang="en-US">
                <a:solidFill>
                  <a:sysClr val="windowText" lastClr="000000"/>
                </a:solidFill>
              </a:rPr>
              <a:t> posturilor de judecător </a:t>
            </a:r>
            <a:endParaRPr lang="ro-RO">
              <a:solidFill>
                <a:sysClr val="windowText" lastClr="000000"/>
              </a:solidFill>
            </a:endParaRPr>
          </a:p>
          <a:p>
            <a:pPr>
              <a:defRPr sz="1173" b="1" i="0" u="none" strike="noStrike" baseline="0">
                <a:solidFill>
                  <a:srgbClr val="000000"/>
                </a:solidFill>
                <a:latin typeface="Times New Roman"/>
                <a:ea typeface="Times New Roman"/>
                <a:cs typeface="Times New Roman"/>
              </a:defRPr>
            </a:pPr>
            <a:r>
              <a:rPr lang="ro-RO">
                <a:solidFill>
                  <a:sysClr val="windowText" lastClr="000000"/>
                </a:solidFill>
              </a:rPr>
              <a:t>la 1 ianuarie 2017</a:t>
            </a:r>
            <a:endParaRPr lang="en-US">
              <a:solidFill>
                <a:sysClr val="windowText" lastClr="000000"/>
              </a:solidFill>
            </a:endParaRPr>
          </a:p>
        </c:rich>
      </c:tx>
      <c:layout>
        <c:manualLayout>
          <c:xMode val="edge"/>
          <c:yMode val="edge"/>
          <c:x val="0.21408569557084173"/>
          <c:y val="2.1217884096667847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1.2490632025980514E-2"/>
                  <c:y val="-5.9976931949250432E-2"/>
                </c:manualLayout>
              </c:layout>
              <c:showLegendKey val="0"/>
              <c:showVal val="1"/>
              <c:showCatName val="0"/>
              <c:showSerName val="0"/>
              <c:showPercent val="0"/>
              <c:showBubbleSize val="0"/>
              <c:extLs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0.90159999999999996</c:v>
                </c:pt>
              </c:numCache>
            </c:numRef>
          </c:val>
        </c:ser>
        <c:ser>
          <c:idx val="1"/>
          <c:order val="1"/>
          <c:tx>
            <c:strRef>
              <c:f>Sheet1!$A$3</c:f>
              <c:strCache>
                <c:ptCount val="1"/>
                <c:pt idx="0">
                  <c:v>Curti de apel</c:v>
                </c:pt>
              </c:strCache>
            </c:strRef>
          </c:tx>
          <c:spPr>
            <a:solidFill>
              <a:srgbClr val="863A47"/>
            </a:solidFill>
            <a:ln w="12675">
              <a:solidFill>
                <a:srgbClr val="000000"/>
              </a:solidFill>
              <a:prstDash val="solid"/>
            </a:ln>
          </c:spPr>
          <c:invertIfNegative val="0"/>
          <c:dLbls>
            <c:dLbl>
              <c:idx val="0"/>
              <c:layout>
                <c:manualLayout>
                  <c:x val="2.7479390457157131E-2"/>
                  <c:y val="-5.5363321799307995E-2"/>
                </c:manualLayout>
              </c:layout>
              <c:showLegendKey val="0"/>
              <c:showVal val="1"/>
              <c:showCatName val="0"/>
              <c:showSerName val="0"/>
              <c:showPercent val="0"/>
              <c:showBubbleSize val="0"/>
              <c:extLs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0.91949999999999998</c:v>
                </c:pt>
              </c:numCache>
            </c:numRef>
          </c:val>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2.4981264051961032E-2"/>
                  <c:y val="-4.1522491349480994E-2"/>
                </c:manualLayout>
              </c:layout>
              <c:showLegendKey val="0"/>
              <c:showVal val="1"/>
              <c:showCatName val="0"/>
              <c:showSerName val="0"/>
              <c:showPercent val="0"/>
              <c:showBubbleSize val="0"/>
              <c:extLs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0.90400000000000003</c:v>
                </c:pt>
              </c:numCache>
            </c:numRef>
          </c:val>
        </c:ser>
        <c:ser>
          <c:idx val="3"/>
          <c:order val="3"/>
          <c:tx>
            <c:strRef>
              <c:f>Sheet1!$A$5</c:f>
              <c:strCache>
                <c:ptCount val="1"/>
                <c:pt idx="0">
                  <c:v>Judecatorii</c:v>
                </c:pt>
              </c:strCache>
            </c:strRef>
          </c:tx>
          <c:spPr>
            <a:solidFill>
              <a:srgbClr val="CCFFFF"/>
            </a:solidFill>
            <a:ln w="12675">
              <a:solidFill>
                <a:srgbClr val="000000"/>
              </a:solidFill>
              <a:prstDash val="solid"/>
            </a:ln>
          </c:spPr>
          <c:invertIfNegative val="0"/>
          <c:dLbls>
            <c:dLbl>
              <c:idx val="0"/>
              <c:layout>
                <c:manualLayout>
                  <c:x val="3.4973769672745451E-2"/>
                  <c:y val="-4.1522491349480994E-2"/>
                </c:manualLayout>
              </c:layout>
              <c:tx>
                <c:rich>
                  <a:bodyPr/>
                  <a:lstStyle/>
                  <a:p>
                    <a:fld id="{31D00FAD-A0FB-49BF-A194-A9BCAF350450}"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0.85400000000000043</c:v>
                </c:pt>
              </c:numCache>
            </c:numRef>
          </c:val>
        </c:ser>
        <c:dLbls>
          <c:showLegendKey val="0"/>
          <c:showVal val="1"/>
          <c:showCatName val="0"/>
          <c:showSerName val="0"/>
          <c:showPercent val="0"/>
          <c:showBubbleSize val="0"/>
        </c:dLbls>
        <c:gapWidth val="150"/>
        <c:shape val="box"/>
        <c:axId val="1916972064"/>
        <c:axId val="1916958464"/>
        <c:axId val="0"/>
      </c:bar3DChart>
      <c:catAx>
        <c:axId val="191697206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916958464"/>
        <c:crosses val="autoZero"/>
        <c:auto val="1"/>
        <c:lblAlgn val="ctr"/>
        <c:lblOffset val="100"/>
        <c:noMultiLvlLbl val="0"/>
      </c:catAx>
      <c:valAx>
        <c:axId val="1916958464"/>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916972064"/>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353981009015601"/>
          <c:y val="8.8339375033429202E-2"/>
          <c:w val="0.67010421717981028"/>
          <c:h val="0.51943552519656377"/>
        </c:manualLayout>
      </c:layout>
      <c:lineChart>
        <c:grouping val="standard"/>
        <c:varyColors val="0"/>
        <c:ser>
          <c:idx val="0"/>
          <c:order val="0"/>
          <c:tx>
            <c:strRef>
              <c:f>'2017 tabele OC'!$D$15</c:f>
              <c:strCache>
                <c:ptCount val="1"/>
                <c:pt idx="0">
                  <c:v>2016</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'2017 tabele OC'!$E$14:$J$14</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OC'!$E$15:$J$15</c:f>
              <c:numCache>
                <c:formatCode>_-* #,##0\ _l_e_i_-;\-* #,##0\ _l_e_i_-;_-* "-"??\ _l_e_i_-;_-@_-</c:formatCode>
                <c:ptCount val="6"/>
                <c:pt idx="0">
                  <c:v>25111000</c:v>
                </c:pt>
                <c:pt idx="1">
                  <c:v>13757000</c:v>
                </c:pt>
                <c:pt idx="2">
                  <c:v>2338000</c:v>
                </c:pt>
                <c:pt idx="3">
                  <c:v>307000</c:v>
                </c:pt>
                <c:pt idx="4">
                  <c:v>8569000</c:v>
                </c:pt>
                <c:pt idx="5">
                  <c:v>140000</c:v>
                </c:pt>
              </c:numCache>
            </c:numRef>
          </c:val>
          <c:smooth val="0"/>
        </c:ser>
        <c:ser>
          <c:idx val="1"/>
          <c:order val="1"/>
          <c:tx>
            <c:strRef>
              <c:f>'2017 tabele OC'!$D$16</c:f>
              <c:strCache>
                <c:ptCount val="1"/>
                <c:pt idx="0">
                  <c:v>2017</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'2017 tabele OC'!$E$14:$J$14</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OC'!$E$16:$J$16</c:f>
              <c:numCache>
                <c:formatCode>_-* #,##0\ _l_e_i_-;\-* #,##0\ _l_e_i_-;_-* "-"??\ _l_e_i_-;_-@_-</c:formatCode>
                <c:ptCount val="6"/>
                <c:pt idx="0">
                  <c:v>38285000</c:v>
                </c:pt>
                <c:pt idx="1">
                  <c:v>20302000</c:v>
                </c:pt>
                <c:pt idx="2">
                  <c:v>2076000</c:v>
                </c:pt>
                <c:pt idx="3">
                  <c:v>259000</c:v>
                </c:pt>
                <c:pt idx="4">
                  <c:v>15559000</c:v>
                </c:pt>
                <c:pt idx="5">
                  <c:v>89000</c:v>
                </c:pt>
              </c:numCache>
            </c:numRef>
          </c:val>
          <c:smooth val="0"/>
        </c:ser>
        <c:ser>
          <c:idx val="2"/>
          <c:order val="2"/>
          <c:tx>
            <c:strRef>
              <c:f>'2017 tabele OC'!$D$17</c:f>
              <c:strCache>
                <c:ptCount val="1"/>
                <c:pt idx="0">
                  <c:v>2018</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strRef>
              <c:f>'2017 tabele OC'!$E$14:$J$14</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OC'!$E$17:$J$17</c:f>
              <c:numCache>
                <c:formatCode>_-* #,##0\ _l_e_i_-;\-* #,##0\ _l_e_i_-;_-* "-"??\ _l_e_i_-;_-@_-</c:formatCode>
                <c:ptCount val="6"/>
                <c:pt idx="0">
                  <c:v>42160000</c:v>
                </c:pt>
                <c:pt idx="1">
                  <c:v>21076000</c:v>
                </c:pt>
                <c:pt idx="2">
                  <c:v>2140000</c:v>
                </c:pt>
                <c:pt idx="3">
                  <c:v>165000</c:v>
                </c:pt>
                <c:pt idx="4">
                  <c:v>18754000</c:v>
                </c:pt>
                <c:pt idx="5">
                  <c:v>25000</c:v>
                </c:pt>
              </c:numCache>
            </c:numRef>
          </c:val>
          <c:smooth val="0"/>
        </c:ser>
        <c:dLbls>
          <c:showLegendKey val="0"/>
          <c:showVal val="0"/>
          <c:showCatName val="0"/>
          <c:showSerName val="0"/>
          <c:showPercent val="0"/>
          <c:showBubbleSize val="0"/>
        </c:dLbls>
        <c:marker val="1"/>
        <c:smooth val="0"/>
        <c:axId val="1916855920"/>
        <c:axId val="1916834160"/>
      </c:lineChart>
      <c:catAx>
        <c:axId val="191685592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1916834160"/>
        <c:crosses val="autoZero"/>
        <c:auto val="0"/>
        <c:lblAlgn val="ctr"/>
        <c:lblOffset val="100"/>
        <c:tickMarkSkip val="1"/>
        <c:noMultiLvlLbl val="0"/>
      </c:catAx>
      <c:valAx>
        <c:axId val="1916834160"/>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1916855920"/>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a:ea typeface="Arial"/>
                <a:cs typeface="Arial"/>
              </a:defRPr>
            </a:pPr>
            <a:endParaRPr lang="en-US"/>
          </a:p>
        </c:txPr>
      </c:dTable>
      <c:spPr>
        <a:solidFill>
          <a:srgbClr val="C0C0C0"/>
        </a:solidFill>
        <a:ln w="12700">
          <a:solidFill>
            <a:srgbClr val="808080"/>
          </a:solidFill>
          <a:prstDash val="solid"/>
        </a:ln>
      </c:spPr>
    </c:plotArea>
    <c:legend>
      <c:legendPos val="r"/>
      <c:layout>
        <c:manualLayout>
          <c:xMode val="edge"/>
          <c:yMode val="edge"/>
          <c:x val="0.8625443927274542"/>
          <c:y val="0.22968234977694924"/>
          <c:w val="0.12371147742823752"/>
          <c:h val="0.23674948758613651"/>
        </c:manualLayout>
      </c:layout>
      <c:overlay val="0"/>
      <c:spPr>
        <a:solidFill>
          <a:srgbClr val="FFFFFF"/>
        </a:solidFill>
        <a:ln w="3175">
          <a:solidFill>
            <a:srgbClr val="000000"/>
          </a:solidFill>
          <a:prstDash val="solid"/>
        </a:ln>
      </c:spPr>
      <c:txPr>
        <a:bodyPr/>
        <a:lstStyle/>
        <a:p>
          <a:pPr>
            <a:defRPr sz="78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26565464895636"/>
          <c:y val="8.2781456953642391E-2"/>
          <c:w val="0.66603415559772294"/>
          <c:h val="0.5"/>
        </c:manualLayout>
      </c:layout>
      <c:lineChart>
        <c:grouping val="standard"/>
        <c:varyColors val="0"/>
        <c:ser>
          <c:idx val="0"/>
          <c:order val="0"/>
          <c:tx>
            <c:strRef>
              <c:f>'2017 tabele OC'!$AJ$15</c:f>
              <c:strCache>
                <c:ptCount val="1"/>
                <c:pt idx="0">
                  <c:v>2016</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'2017 tabele OC'!$AK$14:$AP$14</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OC'!$AK$15:$AP$15</c:f>
              <c:numCache>
                <c:formatCode>_-* #,##0\ _l_e_i_-;\-* #,##0\ _l_e_i_-;_-* "-"??\ _l_e_i_-;_-@_-</c:formatCode>
                <c:ptCount val="6"/>
                <c:pt idx="0">
                  <c:v>8100000</c:v>
                </c:pt>
                <c:pt idx="1">
                  <c:v>5808000</c:v>
                </c:pt>
                <c:pt idx="2">
                  <c:v>867000</c:v>
                </c:pt>
                <c:pt idx="3">
                  <c:v>0</c:v>
                </c:pt>
                <c:pt idx="4">
                  <c:v>1365000</c:v>
                </c:pt>
                <c:pt idx="5">
                  <c:v>60000</c:v>
                </c:pt>
              </c:numCache>
            </c:numRef>
          </c:val>
          <c:smooth val="0"/>
        </c:ser>
        <c:ser>
          <c:idx val="1"/>
          <c:order val="1"/>
          <c:tx>
            <c:strRef>
              <c:f>'2017 tabele OC'!$AJ$16</c:f>
              <c:strCache>
                <c:ptCount val="1"/>
                <c:pt idx="0">
                  <c:v>2017</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'2017 tabele OC'!$AK$14:$AP$14</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OC'!$AK$16:$AP$16</c:f>
              <c:numCache>
                <c:formatCode>_-* #,##0\ _l_e_i_-;\-* #,##0\ _l_e_i_-;_-* "-"??\ _l_e_i_-;_-@_-</c:formatCode>
                <c:ptCount val="6"/>
                <c:pt idx="0">
                  <c:v>9638000</c:v>
                </c:pt>
                <c:pt idx="1">
                  <c:v>8035000</c:v>
                </c:pt>
                <c:pt idx="2">
                  <c:v>868000</c:v>
                </c:pt>
                <c:pt idx="4">
                  <c:v>732000</c:v>
                </c:pt>
                <c:pt idx="5">
                  <c:v>3000</c:v>
                </c:pt>
              </c:numCache>
            </c:numRef>
          </c:val>
          <c:smooth val="0"/>
        </c:ser>
        <c:ser>
          <c:idx val="2"/>
          <c:order val="2"/>
          <c:tx>
            <c:strRef>
              <c:f>'2017 tabele OC'!$AJ$17</c:f>
              <c:strCache>
                <c:ptCount val="1"/>
                <c:pt idx="0">
                  <c:v>2018</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strRef>
              <c:f>'2017 tabele OC'!$AK$14:$AP$14</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OC'!$AK$17:$AP$17</c:f>
              <c:numCache>
                <c:formatCode>_-* #,##0\ _l_e_i_-;\-* #,##0\ _l_e_i_-;_-* "-"??\ _l_e_i_-;_-@_-</c:formatCode>
                <c:ptCount val="6"/>
                <c:pt idx="0">
                  <c:v>10540000</c:v>
                </c:pt>
                <c:pt idx="1">
                  <c:v>8394000</c:v>
                </c:pt>
                <c:pt idx="2">
                  <c:v>736000</c:v>
                </c:pt>
                <c:pt idx="4">
                  <c:v>1400000</c:v>
                </c:pt>
                <c:pt idx="5">
                  <c:v>10000</c:v>
                </c:pt>
              </c:numCache>
            </c:numRef>
          </c:val>
          <c:smooth val="0"/>
        </c:ser>
        <c:dLbls>
          <c:showLegendKey val="0"/>
          <c:showVal val="0"/>
          <c:showCatName val="0"/>
          <c:showSerName val="0"/>
          <c:showPercent val="0"/>
          <c:showBubbleSize val="0"/>
        </c:dLbls>
        <c:marker val="1"/>
        <c:smooth val="0"/>
        <c:axId val="1916857008"/>
        <c:axId val="1916860272"/>
      </c:lineChart>
      <c:catAx>
        <c:axId val="1916857008"/>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850" b="0" i="0" u="none" strike="noStrike" baseline="0">
                <a:solidFill>
                  <a:srgbClr val="000000"/>
                </a:solidFill>
                <a:latin typeface="Arial"/>
                <a:ea typeface="Arial"/>
                <a:cs typeface="Arial"/>
              </a:defRPr>
            </a:pPr>
            <a:endParaRPr lang="en-US"/>
          </a:p>
        </c:txPr>
        <c:crossAx val="1916860272"/>
        <c:crosses val="autoZero"/>
        <c:auto val="1"/>
        <c:lblAlgn val="ctr"/>
        <c:lblOffset val="100"/>
        <c:tickMarkSkip val="1"/>
        <c:noMultiLvlLbl val="0"/>
      </c:catAx>
      <c:valAx>
        <c:axId val="1916860272"/>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1916857008"/>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a:ea typeface="Arial"/>
                <a:cs typeface="Arial"/>
              </a:defRPr>
            </a:pPr>
            <a:endParaRPr lang="en-US"/>
          </a:p>
        </c:txPr>
      </c:dTable>
      <c:spPr>
        <a:solidFill>
          <a:srgbClr val="C0C0C0"/>
        </a:solidFill>
        <a:ln w="12700">
          <a:solidFill>
            <a:srgbClr val="808080"/>
          </a:solidFill>
          <a:prstDash val="solid"/>
        </a:ln>
      </c:spPr>
    </c:plotArea>
    <c:legend>
      <c:legendPos val="r"/>
      <c:layout>
        <c:manualLayout>
          <c:xMode val="edge"/>
          <c:yMode val="edge"/>
          <c:x val="0.86717277007040794"/>
          <c:y val="0.23841063662662604"/>
          <c:w val="0.11764712744240302"/>
          <c:h val="0.19205279996934693"/>
        </c:manualLayout>
      </c:layout>
      <c:overlay val="0"/>
      <c:spPr>
        <a:solidFill>
          <a:srgbClr val="FFFFFF"/>
        </a:solidFill>
        <a:ln w="3175">
          <a:solidFill>
            <a:srgbClr val="000000"/>
          </a:solidFill>
          <a:prstDash val="solid"/>
        </a:ln>
      </c:spPr>
      <c:txPr>
        <a:bodyPr/>
        <a:lstStyle/>
        <a:p>
          <a:pPr>
            <a:defRPr sz="71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369829562443936"/>
          <c:y val="0.15675165250236073"/>
          <c:w val="0.67205222641437989"/>
          <c:h val="0.53541076487252126"/>
        </c:manualLayout>
      </c:layout>
      <c:lineChart>
        <c:grouping val="standard"/>
        <c:varyColors val="0"/>
        <c:ser>
          <c:idx val="0"/>
          <c:order val="0"/>
          <c:tx>
            <c:strRef>
              <c:f>'2017 tabele OC'!$AU$4</c:f>
              <c:strCache>
                <c:ptCount val="1"/>
                <c:pt idx="0">
                  <c:v>2016</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cat>
            <c:strRef>
              <c:f>'2017 tabele OC'!$AV$3:$BA$3</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OC'!$AV$4:$BA$4</c:f>
              <c:numCache>
                <c:formatCode>_-* #,##0\ _l_e_i_-;\-* #,##0\ _l_e_i_-;_-* "-"??\ _l_e_i_-;_-@_-</c:formatCode>
                <c:ptCount val="6"/>
                <c:pt idx="0">
                  <c:v>23626000</c:v>
                </c:pt>
                <c:pt idx="1">
                  <c:v>21152000</c:v>
                </c:pt>
                <c:pt idx="2">
                  <c:v>2190000</c:v>
                </c:pt>
                <c:pt idx="3">
                  <c:v>7000</c:v>
                </c:pt>
                <c:pt idx="4">
                  <c:v>1000</c:v>
                </c:pt>
                <c:pt idx="5">
                  <c:v>276000</c:v>
                </c:pt>
              </c:numCache>
            </c:numRef>
          </c:val>
          <c:smooth val="0"/>
        </c:ser>
        <c:ser>
          <c:idx val="1"/>
          <c:order val="1"/>
          <c:tx>
            <c:strRef>
              <c:f>'2017 tabele OC'!$AU$5</c:f>
              <c:strCache>
                <c:ptCount val="1"/>
                <c:pt idx="0">
                  <c:v>2017</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cat>
            <c:strRef>
              <c:f>'2017 tabele OC'!$AV$3:$BA$3</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OC'!$AV$5:$BA$5</c:f>
              <c:numCache>
                <c:formatCode>_-* #,##0\ _l_e_i_-;\-* #,##0\ _l_e_i_-;_-* "-"??\ _l_e_i_-;_-@_-</c:formatCode>
                <c:ptCount val="6"/>
                <c:pt idx="0">
                  <c:v>31408000</c:v>
                </c:pt>
                <c:pt idx="1">
                  <c:v>29267000</c:v>
                </c:pt>
                <c:pt idx="2">
                  <c:v>1979000</c:v>
                </c:pt>
                <c:pt idx="3">
                  <c:v>10000</c:v>
                </c:pt>
                <c:pt idx="4">
                  <c:v>2000</c:v>
                </c:pt>
                <c:pt idx="5">
                  <c:v>150000</c:v>
                </c:pt>
              </c:numCache>
            </c:numRef>
          </c:val>
          <c:smooth val="0"/>
        </c:ser>
        <c:ser>
          <c:idx val="2"/>
          <c:order val="2"/>
          <c:tx>
            <c:strRef>
              <c:f>'2017 tabele OC'!$AU$6</c:f>
              <c:strCache>
                <c:ptCount val="1"/>
                <c:pt idx="0">
                  <c:v>2018</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cat>
            <c:strRef>
              <c:f>'2017 tabele OC'!$AV$3:$BA$3</c:f>
              <c:strCache>
                <c:ptCount val="6"/>
                <c:pt idx="0">
                  <c:v>Total</c:v>
                </c:pt>
                <c:pt idx="1">
                  <c:v>Cheltuieli de personal</c:v>
                </c:pt>
                <c:pt idx="2">
                  <c:v>Cheltuieli materiale</c:v>
                </c:pt>
                <c:pt idx="3">
                  <c:v>Transferuri</c:v>
                </c:pt>
                <c:pt idx="4">
                  <c:v>Alte cheltuieli</c:v>
                </c:pt>
                <c:pt idx="5">
                  <c:v>    Cheltuieli de capital</c:v>
                </c:pt>
              </c:strCache>
            </c:strRef>
          </c:cat>
          <c:val>
            <c:numRef>
              <c:f>'2017 tabele OC'!$AV$6:$BA$6</c:f>
              <c:numCache>
                <c:formatCode>_-* #,##0\ _l_e_i_-;\-* #,##0\ _l_e_i_-;_-* "-"??\ _l_e_i_-;_-@_-</c:formatCode>
                <c:ptCount val="6"/>
                <c:pt idx="0">
                  <c:v>31732000</c:v>
                </c:pt>
                <c:pt idx="1">
                  <c:v>29547000</c:v>
                </c:pt>
                <c:pt idx="2">
                  <c:v>2162000</c:v>
                </c:pt>
                <c:pt idx="4">
                  <c:v>5000</c:v>
                </c:pt>
                <c:pt idx="5">
                  <c:v>18000</c:v>
                </c:pt>
              </c:numCache>
            </c:numRef>
          </c:val>
          <c:smooth val="0"/>
        </c:ser>
        <c:dLbls>
          <c:showLegendKey val="0"/>
          <c:showVal val="0"/>
          <c:showCatName val="0"/>
          <c:showSerName val="0"/>
          <c:showPercent val="0"/>
          <c:showBubbleSize val="0"/>
        </c:dLbls>
        <c:marker val="1"/>
        <c:smooth val="0"/>
        <c:axId val="1916854832"/>
        <c:axId val="1916845584"/>
      </c:lineChart>
      <c:catAx>
        <c:axId val="1916854832"/>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800" b="0" i="0" u="none" strike="noStrike" baseline="0">
                <a:solidFill>
                  <a:srgbClr val="000000"/>
                </a:solidFill>
                <a:latin typeface="Arial"/>
                <a:ea typeface="Arial"/>
                <a:cs typeface="Arial"/>
              </a:defRPr>
            </a:pPr>
            <a:endParaRPr lang="en-US"/>
          </a:p>
        </c:txPr>
        <c:crossAx val="1916845584"/>
        <c:crosses val="autoZero"/>
        <c:auto val="1"/>
        <c:lblAlgn val="ctr"/>
        <c:lblOffset val="100"/>
        <c:tickMarkSkip val="1"/>
        <c:noMultiLvlLbl val="0"/>
      </c:catAx>
      <c:valAx>
        <c:axId val="1916845584"/>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916854832"/>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a:ea typeface="Arial"/>
                <a:cs typeface="Arial"/>
              </a:defRPr>
            </a:pPr>
            <a:endParaRPr lang="en-US"/>
          </a:p>
        </c:txPr>
      </c:dTable>
      <c:spPr>
        <a:solidFill>
          <a:srgbClr val="C0C0C0"/>
        </a:solidFill>
        <a:ln w="12700">
          <a:solidFill>
            <a:srgbClr val="808080"/>
          </a:solidFill>
          <a:prstDash val="solid"/>
        </a:ln>
      </c:spPr>
    </c:plotArea>
    <c:legend>
      <c:legendPos val="r"/>
      <c:layout>
        <c:manualLayout>
          <c:xMode val="edge"/>
          <c:yMode val="edge"/>
          <c:x val="0.87883748517200477"/>
          <c:y val="0.25212480902573747"/>
          <c:w val="0.10823922810360453"/>
          <c:h val="0.18130293414815685"/>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50" b="1" i="0" u="none" strike="noStrike" baseline="0">
                <a:solidFill>
                  <a:srgbClr val="000000"/>
                </a:solidFill>
                <a:latin typeface="Arial"/>
                <a:ea typeface="Arial"/>
                <a:cs typeface="Arial"/>
              </a:defRPr>
            </a:pPr>
            <a:r>
              <a:rPr lang="en-US"/>
              <a:t>Structura bugetului pe anul 2017</a:t>
            </a:r>
          </a:p>
        </c:rich>
      </c:tx>
      <c:layout>
        <c:manualLayout>
          <c:xMode val="edge"/>
          <c:yMode val="edge"/>
          <c:x val="0.28314630334129581"/>
          <c:y val="3.7037037037037035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7.4157384740810156E-2"/>
          <c:y val="0.33796449094188974"/>
          <c:w val="0.57303433663353298"/>
          <c:h val="0.4675947066456283"/>
        </c:manualLayout>
      </c:layout>
      <c:pie3DChart>
        <c:varyColors val="1"/>
        <c:ser>
          <c:idx val="0"/>
          <c:order val="0"/>
          <c:tx>
            <c:strRef>
              <c:f>'anexa 5'!$E$66</c:f>
              <c:strCache>
                <c:ptCount val="1"/>
                <c:pt idx="0">
                  <c:v>Credite aprobate</c:v>
                </c:pt>
              </c:strCache>
            </c:strRef>
          </c:tx>
          <c:spPr>
            <a:solidFill>
              <a:srgbClr val="9999FF"/>
            </a:solidFill>
            <a:ln w="12700">
              <a:solidFill>
                <a:srgbClr val="000000"/>
              </a:solidFill>
              <a:prstDash val="solid"/>
            </a:ln>
          </c:spPr>
          <c:explosion val="25"/>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cat>
            <c:strRef>
              <c:f>'anexa 5'!$D$67:$D$72</c:f>
              <c:strCache>
                <c:ptCount val="6"/>
                <c:pt idx="0">
                  <c:v>Cheltuieli de personal</c:v>
                </c:pt>
                <c:pt idx="1">
                  <c:v>Cheltuieli materiale</c:v>
                </c:pt>
                <c:pt idx="2">
                  <c:v>Transferuri</c:v>
                </c:pt>
                <c:pt idx="3">
                  <c:v>Alte cheltuieli</c:v>
                </c:pt>
                <c:pt idx="4">
                  <c:v>Cheltuieli de capital</c:v>
                </c:pt>
                <c:pt idx="5">
                  <c:v>Total</c:v>
                </c:pt>
              </c:strCache>
            </c:strRef>
          </c:cat>
          <c:val>
            <c:numRef>
              <c:f>'anexa 5'!$E$67:$E$72</c:f>
              <c:numCache>
                <c:formatCode>#,##0</c:formatCode>
                <c:ptCount val="6"/>
                <c:pt idx="0">
                  <c:v>104700</c:v>
                </c:pt>
                <c:pt idx="1">
                  <c:v>10284</c:v>
                </c:pt>
                <c:pt idx="2">
                  <c:v>3196</c:v>
                </c:pt>
                <c:pt idx="3">
                  <c:v>16377</c:v>
                </c:pt>
                <c:pt idx="4" formatCode="General">
                  <c:v>388</c:v>
                </c:pt>
                <c:pt idx="5">
                  <c:v>134945</c:v>
                </c:pt>
              </c:numCache>
            </c:numRef>
          </c:val>
        </c:ser>
        <c:ser>
          <c:idx val="1"/>
          <c:order val="1"/>
          <c:tx>
            <c:strRef>
              <c:f>'anexa 5'!$F$66</c:f>
              <c:strCache>
                <c:ptCount val="1"/>
                <c:pt idx="0">
                  <c:v>%</c:v>
                </c:pt>
              </c:strCache>
            </c:strRef>
          </c:tx>
          <c:spPr>
            <a:solidFill>
              <a:srgbClr val="993366"/>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cat>
            <c:strRef>
              <c:f>'anexa 5'!$D$67:$D$72</c:f>
              <c:strCache>
                <c:ptCount val="6"/>
                <c:pt idx="0">
                  <c:v>Cheltuieli de personal</c:v>
                </c:pt>
                <c:pt idx="1">
                  <c:v>Cheltuieli materiale</c:v>
                </c:pt>
                <c:pt idx="2">
                  <c:v>Transferuri</c:v>
                </c:pt>
                <c:pt idx="3">
                  <c:v>Alte cheltuieli</c:v>
                </c:pt>
                <c:pt idx="4">
                  <c:v>Cheltuieli de capital</c:v>
                </c:pt>
                <c:pt idx="5">
                  <c:v>Total</c:v>
                </c:pt>
              </c:strCache>
            </c:strRef>
          </c:cat>
          <c:val>
            <c:numRef>
              <c:f>'anexa 5'!$F$67:$F$72</c:f>
              <c:numCache>
                <c:formatCode>0.00%</c:formatCode>
                <c:ptCount val="6"/>
                <c:pt idx="0">
                  <c:v>0.6925</c:v>
                </c:pt>
                <c:pt idx="1">
                  <c:v>0.13170000000000001</c:v>
                </c:pt>
                <c:pt idx="2">
                  <c:v>2.7300000000000001E-2</c:v>
                </c:pt>
                <c:pt idx="3">
                  <c:v>0.1479</c:v>
                </c:pt>
                <c:pt idx="4">
                  <c:v>5.9999999999999995E-4</c:v>
                </c:pt>
                <c:pt idx="5" formatCode="0%">
                  <c:v>1</c:v>
                </c:pt>
              </c:numCache>
            </c:numRef>
          </c:val>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71236025833849415"/>
          <c:y val="0.30092738407699038"/>
          <c:w val="0.26966315727388002"/>
          <c:h val="0.53240983765918148"/>
        </c:manualLayout>
      </c:layout>
      <c:overlay val="0"/>
      <c:spPr>
        <a:solidFill>
          <a:srgbClr val="FFFFFF"/>
        </a:solidFill>
        <a:ln w="3175">
          <a:solidFill>
            <a:srgbClr val="000000"/>
          </a:solidFill>
          <a:prstDash val="solid"/>
        </a:ln>
      </c:spPr>
      <c:txPr>
        <a:bodyPr/>
        <a:lstStyle/>
        <a:p>
          <a:pPr>
            <a:defRPr sz="675"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5" b="1" i="0" u="none" strike="noStrike" baseline="0">
                <a:solidFill>
                  <a:srgbClr val="000000"/>
                </a:solidFill>
                <a:latin typeface="Arial"/>
                <a:ea typeface="Arial"/>
                <a:cs typeface="Arial"/>
              </a:defRPr>
            </a:pPr>
            <a:r>
              <a:rPr lang="en-US"/>
              <a:t>Evolutia cheltuielilor de personal</a:t>
            </a:r>
          </a:p>
        </c:rich>
      </c:tx>
      <c:layout>
        <c:manualLayout>
          <c:xMode val="edge"/>
          <c:yMode val="edge"/>
          <c:x val="0.23700627725716794"/>
          <c:y val="3.7313347879707803E-2"/>
        </c:manualLayout>
      </c:layout>
      <c:overlay val="0"/>
      <c:spPr>
        <a:noFill/>
        <a:ln w="25400">
          <a:noFill/>
        </a:ln>
      </c:spPr>
    </c:title>
    <c:autoTitleDeleted val="0"/>
    <c:plotArea>
      <c:layout>
        <c:manualLayout>
          <c:layoutTarget val="inner"/>
          <c:xMode val="edge"/>
          <c:yMode val="edge"/>
          <c:x val="0.25779651949523241"/>
          <c:y val="0.2425377553232774"/>
          <c:w val="0.40332681275867005"/>
          <c:h val="0.41791120917241642"/>
        </c:manualLayout>
      </c:layout>
      <c:barChart>
        <c:barDir val="col"/>
        <c:grouping val="clustered"/>
        <c:varyColors val="0"/>
        <c:ser>
          <c:idx val="0"/>
          <c:order val="0"/>
          <c:tx>
            <c:strRef>
              <c:f>Sheet3!$E$40</c:f>
              <c:strCache>
                <c:ptCount val="1"/>
                <c:pt idx="0">
                  <c:v>Total</c:v>
                </c:pt>
              </c:strCache>
            </c:strRef>
          </c:tx>
          <c:spPr>
            <a:solidFill>
              <a:srgbClr val="9999FF"/>
            </a:solidFill>
            <a:ln w="12700">
              <a:solidFill>
                <a:srgbClr val="000000"/>
              </a:solidFill>
              <a:prstDash val="solid"/>
            </a:ln>
          </c:spPr>
          <c:invertIfNegative val="0"/>
          <c:cat>
            <c:numRef>
              <c:f>Sheet3!$D$41:$D$43</c:f>
              <c:numCache>
                <c:formatCode>General</c:formatCode>
                <c:ptCount val="3"/>
                <c:pt idx="0">
                  <c:v>2016</c:v>
                </c:pt>
                <c:pt idx="1">
                  <c:v>2017</c:v>
                </c:pt>
                <c:pt idx="2">
                  <c:v>2018</c:v>
                </c:pt>
              </c:numCache>
            </c:numRef>
          </c:cat>
          <c:val>
            <c:numRef>
              <c:f>Sheet3!$E$41:$E$43</c:f>
              <c:numCache>
                <c:formatCode>_-* #,##0\ _l_e_i_-;\-* #,##0\ _l_e_i_-;_-* "-"??\ _l_e_i_-;_-@_-</c:formatCode>
                <c:ptCount val="3"/>
                <c:pt idx="0">
                  <c:v>103768000</c:v>
                </c:pt>
                <c:pt idx="1">
                  <c:v>135909000</c:v>
                </c:pt>
                <c:pt idx="2">
                  <c:v>142265000</c:v>
                </c:pt>
              </c:numCache>
            </c:numRef>
          </c:val>
        </c:ser>
        <c:ser>
          <c:idx val="1"/>
          <c:order val="1"/>
          <c:tx>
            <c:strRef>
              <c:f>Sheet3!$F$40</c:f>
              <c:strCache>
                <c:ptCount val="1"/>
                <c:pt idx="0">
                  <c:v>Cheltuieli de personal</c:v>
                </c:pt>
              </c:strCache>
            </c:strRef>
          </c:tx>
          <c:spPr>
            <a:solidFill>
              <a:srgbClr val="993366"/>
            </a:solidFill>
            <a:ln w="12700">
              <a:solidFill>
                <a:srgbClr val="000000"/>
              </a:solidFill>
              <a:prstDash val="solid"/>
            </a:ln>
          </c:spPr>
          <c:invertIfNegative val="0"/>
          <c:cat>
            <c:numRef>
              <c:f>Sheet3!$D$41:$D$43</c:f>
              <c:numCache>
                <c:formatCode>General</c:formatCode>
                <c:ptCount val="3"/>
                <c:pt idx="0">
                  <c:v>2016</c:v>
                </c:pt>
                <c:pt idx="1">
                  <c:v>2017</c:v>
                </c:pt>
                <c:pt idx="2">
                  <c:v>2018</c:v>
                </c:pt>
              </c:numCache>
            </c:numRef>
          </c:cat>
          <c:val>
            <c:numRef>
              <c:f>Sheet3!$F$41:$F$43</c:f>
              <c:numCache>
                <c:formatCode>_-* #,##0\ _l_e_i_-;\-* #,##0\ _l_e_i_-;_-* "-"??\ _l_e_i_-;_-@_-</c:formatCode>
                <c:ptCount val="3"/>
                <c:pt idx="0">
                  <c:v>77108000</c:v>
                </c:pt>
                <c:pt idx="1">
                  <c:v>105700000</c:v>
                </c:pt>
                <c:pt idx="2">
                  <c:v>108000000</c:v>
                </c:pt>
              </c:numCache>
            </c:numRef>
          </c:val>
        </c:ser>
        <c:dLbls>
          <c:showLegendKey val="0"/>
          <c:showVal val="0"/>
          <c:showCatName val="0"/>
          <c:showSerName val="0"/>
          <c:showPercent val="0"/>
          <c:showBubbleSize val="0"/>
        </c:dLbls>
        <c:gapWidth val="150"/>
        <c:axId val="1916835248"/>
        <c:axId val="1916857552"/>
      </c:barChart>
      <c:catAx>
        <c:axId val="1916835248"/>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975" b="0" i="0" u="none" strike="noStrike" baseline="0">
                <a:solidFill>
                  <a:srgbClr val="000000"/>
                </a:solidFill>
                <a:latin typeface="Arial"/>
                <a:ea typeface="Arial"/>
                <a:cs typeface="Arial"/>
              </a:defRPr>
            </a:pPr>
            <a:endParaRPr lang="en-US"/>
          </a:p>
        </c:txPr>
        <c:crossAx val="1916857552"/>
        <c:crosses val="autoZero"/>
        <c:auto val="0"/>
        <c:lblAlgn val="ctr"/>
        <c:lblOffset val="100"/>
        <c:tickMarkSkip val="1"/>
        <c:noMultiLvlLbl val="0"/>
      </c:catAx>
      <c:valAx>
        <c:axId val="1916857552"/>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en-US"/>
          </a:p>
        </c:txPr>
        <c:crossAx val="1916835248"/>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a:ea typeface="Arial"/>
                <a:cs typeface="Arial"/>
              </a:defRPr>
            </a:pPr>
            <a:endParaRPr lang="en-US"/>
          </a:p>
        </c:txPr>
      </c:dTable>
      <c:spPr>
        <a:solidFill>
          <a:srgbClr val="C0C0C0"/>
        </a:solidFill>
        <a:ln w="12700">
          <a:solidFill>
            <a:srgbClr val="808080"/>
          </a:solidFill>
          <a:prstDash val="solid"/>
        </a:ln>
      </c:spPr>
    </c:plotArea>
    <c:legend>
      <c:legendPos val="r"/>
      <c:layout>
        <c:manualLayout>
          <c:xMode val="edge"/>
          <c:yMode val="edge"/>
          <c:x val="0.73795535063820439"/>
          <c:y val="0.4294730628550949"/>
          <c:w val="0.22068061834476016"/>
          <c:h val="0.21678609450927067"/>
        </c:manualLayout>
      </c:layout>
      <c:overlay val="0"/>
      <c:spPr>
        <a:solidFill>
          <a:srgbClr val="FFFFFF"/>
        </a:solidFill>
        <a:ln w="3175">
          <a:solidFill>
            <a:srgbClr val="000000"/>
          </a:solidFill>
          <a:prstDash val="solid"/>
        </a:ln>
      </c:spPr>
      <c:txPr>
        <a:bodyPr/>
        <a:lstStyle/>
        <a:p>
          <a:pPr>
            <a:defRPr sz="8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50" b="1" i="0" u="none" strike="noStrike" baseline="0">
                <a:solidFill>
                  <a:srgbClr val="000000"/>
                </a:solidFill>
                <a:latin typeface="Arial"/>
                <a:ea typeface="Arial"/>
                <a:cs typeface="Arial"/>
              </a:defRPr>
            </a:pPr>
            <a:r>
              <a:rPr lang="en-US"/>
              <a:t>Evolutia cheltuielilor cu bunuri si servicii</a:t>
            </a:r>
          </a:p>
        </c:rich>
      </c:tx>
      <c:layout>
        <c:manualLayout>
          <c:xMode val="edge"/>
          <c:yMode val="edge"/>
          <c:x val="0.3"/>
          <c:y val="3.896103896103896E-2"/>
        </c:manualLayout>
      </c:layout>
      <c:overlay val="0"/>
      <c:spPr>
        <a:noFill/>
        <a:ln w="25400">
          <a:noFill/>
        </a:ln>
      </c:spPr>
    </c:title>
    <c:autoTitleDeleted val="0"/>
    <c:plotArea>
      <c:layout>
        <c:manualLayout>
          <c:layoutTarget val="inner"/>
          <c:xMode val="edge"/>
          <c:yMode val="edge"/>
          <c:x val="0.24399999999999999"/>
          <c:y val="0.24675428991768938"/>
          <c:w val="0.50600000000000001"/>
          <c:h val="0.42424421775322035"/>
        </c:manualLayout>
      </c:layout>
      <c:barChart>
        <c:barDir val="col"/>
        <c:grouping val="clustered"/>
        <c:varyColors val="0"/>
        <c:ser>
          <c:idx val="0"/>
          <c:order val="0"/>
          <c:tx>
            <c:strRef>
              <c:f>'2011'!$E$42</c:f>
              <c:strCache>
                <c:ptCount val="1"/>
                <c:pt idx="0">
                  <c:v>Total</c:v>
                </c:pt>
              </c:strCache>
            </c:strRef>
          </c:tx>
          <c:spPr>
            <a:solidFill>
              <a:srgbClr val="9999FF"/>
            </a:solidFill>
            <a:ln w="12700">
              <a:solidFill>
                <a:srgbClr val="000000"/>
              </a:solidFill>
              <a:prstDash val="solid"/>
            </a:ln>
          </c:spPr>
          <c:invertIfNegative val="0"/>
          <c:cat>
            <c:numRef>
              <c:f>'2011'!$D$43:$D$45</c:f>
              <c:numCache>
                <c:formatCode>General</c:formatCode>
                <c:ptCount val="3"/>
                <c:pt idx="0">
                  <c:v>2016</c:v>
                </c:pt>
                <c:pt idx="1">
                  <c:v>2017</c:v>
                </c:pt>
                <c:pt idx="2">
                  <c:v>2018</c:v>
                </c:pt>
              </c:numCache>
            </c:numRef>
          </c:cat>
          <c:val>
            <c:numRef>
              <c:f>'2011'!$E$43:$E$45</c:f>
              <c:numCache>
                <c:formatCode>_-* #,##0\ _l_e_i_-;\-* #,##0\ _l_e_i_-;_-* "-"??\ _l_e_i_-;_-@_-</c:formatCode>
                <c:ptCount val="3"/>
                <c:pt idx="0">
                  <c:v>103768000</c:v>
                </c:pt>
                <c:pt idx="1">
                  <c:v>135909000</c:v>
                </c:pt>
                <c:pt idx="2">
                  <c:v>142265000</c:v>
                </c:pt>
              </c:numCache>
            </c:numRef>
          </c:val>
        </c:ser>
        <c:ser>
          <c:idx val="1"/>
          <c:order val="1"/>
          <c:tx>
            <c:strRef>
              <c:f>'2011'!$F$42</c:f>
              <c:strCache>
                <c:ptCount val="1"/>
                <c:pt idx="0">
                  <c:v>Cheltuieli cu bunuri si servicii</c:v>
                </c:pt>
              </c:strCache>
            </c:strRef>
          </c:tx>
          <c:spPr>
            <a:solidFill>
              <a:srgbClr val="993366"/>
            </a:solidFill>
            <a:ln w="12700">
              <a:solidFill>
                <a:srgbClr val="000000"/>
              </a:solidFill>
              <a:prstDash val="solid"/>
            </a:ln>
          </c:spPr>
          <c:invertIfNegative val="0"/>
          <c:cat>
            <c:numRef>
              <c:f>'2011'!$D$43:$D$45</c:f>
              <c:numCache>
                <c:formatCode>General</c:formatCode>
                <c:ptCount val="3"/>
                <c:pt idx="0">
                  <c:v>2016</c:v>
                </c:pt>
                <c:pt idx="1">
                  <c:v>2017</c:v>
                </c:pt>
                <c:pt idx="2">
                  <c:v>2018</c:v>
                </c:pt>
              </c:numCache>
            </c:numRef>
          </c:cat>
          <c:val>
            <c:numRef>
              <c:f>'2011'!$F$43:$F$45</c:f>
              <c:numCache>
                <c:formatCode>_-* #,##0\ _l_e_i_-;\-* #,##0\ _l_e_i_-;_-* "-"??\ _l_e_i_-;_-@_-</c:formatCode>
                <c:ptCount val="3"/>
                <c:pt idx="0">
                  <c:v>10667000</c:v>
                </c:pt>
                <c:pt idx="1">
                  <c:v>10295000</c:v>
                </c:pt>
                <c:pt idx="2">
                  <c:v>10706000</c:v>
                </c:pt>
              </c:numCache>
            </c:numRef>
          </c:val>
        </c:ser>
        <c:dLbls>
          <c:showLegendKey val="0"/>
          <c:showVal val="0"/>
          <c:showCatName val="0"/>
          <c:showSerName val="0"/>
          <c:showPercent val="0"/>
          <c:showBubbleSize val="0"/>
        </c:dLbls>
        <c:gapWidth val="150"/>
        <c:axId val="1916858640"/>
        <c:axId val="1916836336"/>
      </c:barChart>
      <c:catAx>
        <c:axId val="1916858640"/>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850" b="0" i="0" u="none" strike="noStrike" baseline="0">
                <a:solidFill>
                  <a:srgbClr val="000000"/>
                </a:solidFill>
                <a:latin typeface="Arial"/>
                <a:ea typeface="Arial"/>
                <a:cs typeface="Arial"/>
              </a:defRPr>
            </a:pPr>
            <a:endParaRPr lang="en-US"/>
          </a:p>
        </c:txPr>
        <c:crossAx val="1916836336"/>
        <c:crosses val="autoZero"/>
        <c:auto val="1"/>
        <c:lblAlgn val="ctr"/>
        <c:lblOffset val="100"/>
        <c:tickMarkSkip val="1"/>
        <c:noMultiLvlLbl val="0"/>
      </c:catAx>
      <c:valAx>
        <c:axId val="1916836336"/>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1916858640"/>
        <c:crosses val="autoZero"/>
        <c:crossBetween val="between"/>
      </c:valAx>
      <c:dTable>
        <c:showHorzBorder val="1"/>
        <c:showVertBorder val="1"/>
        <c:showOutline val="1"/>
        <c:showKeys val="1"/>
        <c:spPr>
          <a:ln w="3175">
            <a:solidFill>
              <a:srgbClr val="000000"/>
            </a:solidFill>
            <a:prstDash val="solid"/>
          </a:ln>
        </c:spPr>
        <c:txPr>
          <a:bodyPr/>
          <a:lstStyle/>
          <a:p>
            <a:pPr rtl="0">
              <a:defRPr sz="850" b="0" i="0" u="none" strike="noStrike" baseline="0">
                <a:solidFill>
                  <a:srgbClr val="000000"/>
                </a:solidFill>
                <a:latin typeface="Arial"/>
                <a:ea typeface="Arial"/>
                <a:cs typeface="Arial"/>
              </a:defRPr>
            </a:pPr>
            <a:endParaRPr lang="en-US"/>
          </a:p>
        </c:txPr>
      </c:dTable>
      <c:spPr>
        <a:solidFill>
          <a:srgbClr val="C0C0C0"/>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50" b="0" i="0" u="none" strike="noStrike" baseline="0">
          <a:solidFill>
            <a:srgbClr val="000000"/>
          </a:solidFill>
          <a:latin typeface="Arial"/>
          <a:ea typeface="Arial"/>
          <a:cs typeface="Arial"/>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a:ea typeface="Arial"/>
                <a:cs typeface="Arial"/>
              </a:defRPr>
            </a:pPr>
            <a:r>
              <a:rPr lang="en-US"/>
              <a:t>Evolutia cheltuielilor de capital</a:t>
            </a:r>
          </a:p>
        </c:rich>
      </c:tx>
      <c:layout>
        <c:manualLayout>
          <c:xMode val="edge"/>
          <c:yMode val="edge"/>
          <c:x val="0.25607103709737433"/>
          <c:y val="3.7800777086270332E-2"/>
        </c:manualLayout>
      </c:layout>
      <c:overlay val="0"/>
      <c:spPr>
        <a:noFill/>
        <a:ln w="25400">
          <a:noFill/>
        </a:ln>
      </c:spPr>
    </c:title>
    <c:autoTitleDeleted val="0"/>
    <c:view3D>
      <c:rotX val="15"/>
      <c:hPercent val="7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3560711798693465"/>
          <c:y val="0.17182188245638175"/>
          <c:w val="0.66280115714361121"/>
          <c:h val="0.60023089897268"/>
        </c:manualLayout>
      </c:layout>
      <c:bar3DChart>
        <c:barDir val="col"/>
        <c:grouping val="clustered"/>
        <c:varyColors val="0"/>
        <c:ser>
          <c:idx val="0"/>
          <c:order val="0"/>
          <c:tx>
            <c:strRef>
              <c:f>test!$E$81</c:f>
              <c:strCache>
                <c:ptCount val="1"/>
                <c:pt idx="0">
                  <c:v>Total</c:v>
                </c:pt>
              </c:strCache>
            </c:strRef>
          </c:tx>
          <c:spPr>
            <a:solidFill>
              <a:srgbClr val="9999FF"/>
            </a:solidFill>
            <a:ln w="12700">
              <a:solidFill>
                <a:srgbClr val="000000"/>
              </a:solidFill>
              <a:prstDash val="solid"/>
            </a:ln>
          </c:spPr>
          <c:invertIfNegative val="0"/>
          <c:cat>
            <c:numRef>
              <c:f>test!$D$82:$D$84</c:f>
              <c:numCache>
                <c:formatCode>General</c:formatCode>
                <c:ptCount val="3"/>
                <c:pt idx="0">
                  <c:v>2016</c:v>
                </c:pt>
                <c:pt idx="1">
                  <c:v>2017</c:v>
                </c:pt>
                <c:pt idx="2">
                  <c:v>2018</c:v>
                </c:pt>
              </c:numCache>
            </c:numRef>
          </c:cat>
          <c:val>
            <c:numRef>
              <c:f>test!$E$82:$E$84</c:f>
              <c:numCache>
                <c:formatCode>_-* #,##0\ _l_e_i_-;\-* #,##0\ _l_e_i_-;_-* "-"??\ _l_e_i_-;_-@_-</c:formatCode>
                <c:ptCount val="3"/>
                <c:pt idx="0">
                  <c:v>103768000</c:v>
                </c:pt>
                <c:pt idx="1">
                  <c:v>135909000</c:v>
                </c:pt>
                <c:pt idx="2">
                  <c:v>142265000</c:v>
                </c:pt>
              </c:numCache>
            </c:numRef>
          </c:val>
        </c:ser>
        <c:ser>
          <c:idx val="1"/>
          <c:order val="1"/>
          <c:tx>
            <c:strRef>
              <c:f>test!$F$81</c:f>
              <c:strCache>
                <c:ptCount val="1"/>
                <c:pt idx="0">
                  <c:v>Cheltuieli de capital</c:v>
                </c:pt>
              </c:strCache>
            </c:strRef>
          </c:tx>
          <c:spPr>
            <a:solidFill>
              <a:srgbClr val="993366"/>
            </a:solidFill>
            <a:ln w="12700">
              <a:solidFill>
                <a:srgbClr val="000000"/>
              </a:solidFill>
              <a:prstDash val="solid"/>
            </a:ln>
          </c:spPr>
          <c:invertIfNegative val="0"/>
          <c:cat>
            <c:numRef>
              <c:f>test!$D$82:$D$84</c:f>
              <c:numCache>
                <c:formatCode>General</c:formatCode>
                <c:ptCount val="3"/>
                <c:pt idx="0">
                  <c:v>2016</c:v>
                </c:pt>
                <c:pt idx="1">
                  <c:v>2017</c:v>
                </c:pt>
                <c:pt idx="2">
                  <c:v>2018</c:v>
                </c:pt>
              </c:numCache>
            </c:numRef>
          </c:cat>
          <c:val>
            <c:numRef>
              <c:f>test!$F$82:$F$84</c:f>
              <c:numCache>
                <c:formatCode>_-* #,##0\ _l_e_i_-;\-* #,##0\ _l_e_i_-;_-* "-"??\ _l_e_i_-;_-@_-</c:formatCode>
                <c:ptCount val="3"/>
                <c:pt idx="0">
                  <c:v>500000</c:v>
                </c:pt>
                <c:pt idx="1">
                  <c:v>362000</c:v>
                </c:pt>
                <c:pt idx="2">
                  <c:v>73000</c:v>
                </c:pt>
              </c:numCache>
            </c:numRef>
          </c:val>
        </c:ser>
        <c:dLbls>
          <c:showLegendKey val="0"/>
          <c:showVal val="0"/>
          <c:showCatName val="0"/>
          <c:showSerName val="0"/>
          <c:showPercent val="0"/>
          <c:showBubbleSize val="0"/>
        </c:dLbls>
        <c:gapWidth val="150"/>
        <c:shape val="box"/>
        <c:axId val="1916839056"/>
        <c:axId val="1916842864"/>
        <c:axId val="0"/>
      </c:bar3DChart>
      <c:catAx>
        <c:axId val="191683905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1916842864"/>
        <c:crosses val="autoZero"/>
        <c:auto val="0"/>
        <c:lblAlgn val="ctr"/>
        <c:lblOffset val="100"/>
        <c:tickLblSkip val="1"/>
        <c:tickMarkSkip val="1"/>
        <c:noMultiLvlLbl val="0"/>
      </c:catAx>
      <c:valAx>
        <c:axId val="1916842864"/>
        <c:scaling>
          <c:orientation val="minMax"/>
        </c:scaling>
        <c:delete val="0"/>
        <c:axPos val="l"/>
        <c:majorGridlines>
          <c:spPr>
            <a:ln w="3175">
              <a:solidFill>
                <a:srgbClr val="000000"/>
              </a:solidFill>
              <a:prstDash val="solid"/>
            </a:ln>
          </c:spPr>
        </c:majorGridlines>
        <c:numFmt formatCode="_-* #,##0\ _l_e_i_-;\-* #,##0\ _l_e_i_-;_-* &quot;-&quot;??\ _l_e_i_-;_-@_-"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en-US"/>
          </a:p>
        </c:txPr>
        <c:crossAx val="1916839056"/>
        <c:crosses val="autoZero"/>
        <c:crossBetween val="between"/>
      </c:valAx>
      <c:dTable>
        <c:showHorzBorder val="1"/>
        <c:showVertBorder val="1"/>
        <c:showOutline val="1"/>
        <c:showKeys val="1"/>
        <c:spPr>
          <a:ln w="3175">
            <a:solidFill>
              <a:srgbClr val="000000"/>
            </a:solidFill>
            <a:prstDash val="solid"/>
          </a:ln>
        </c:spPr>
        <c:txPr>
          <a:bodyPr/>
          <a:lstStyle/>
          <a:p>
            <a:pPr rtl="0">
              <a:defRPr sz="800" b="0" i="0" u="none" strike="noStrike" baseline="0">
                <a:solidFill>
                  <a:srgbClr val="000000"/>
                </a:solidFill>
                <a:latin typeface="Arial"/>
                <a:ea typeface="Arial"/>
                <a:cs typeface="Arial"/>
              </a:defRPr>
            </a:pPr>
            <a:endParaRPr lang="en-US"/>
          </a:p>
        </c:txPr>
      </c:dTable>
      <c:spPr>
        <a:noFill/>
        <a:ln w="25400">
          <a:noFill/>
        </a:ln>
      </c:spPr>
    </c:plotArea>
    <c:legend>
      <c:legendPos val="r"/>
      <c:layout>
        <c:manualLayout>
          <c:xMode val="edge"/>
          <c:yMode val="edge"/>
          <c:x val="0.7880196297301918"/>
          <c:y val="0.49828376256461393"/>
          <c:w val="0.19432286481431205"/>
          <c:h val="0.21878623250696283"/>
        </c:manualLayout>
      </c:layout>
      <c:overlay val="0"/>
      <c:spPr>
        <a:solidFill>
          <a:srgbClr val="FFFFFF"/>
        </a:solidFill>
        <a:ln w="3175">
          <a:solidFill>
            <a:srgbClr val="000000"/>
          </a:solidFill>
          <a:prstDash val="solid"/>
        </a:ln>
      </c:spPr>
      <c:txPr>
        <a:bodyPr/>
        <a:lstStyle/>
        <a:p>
          <a:pPr>
            <a:defRPr sz="78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658180227471566"/>
          <c:y val="2.8385114651366252E-2"/>
          <c:w val="0.76897375328083994"/>
          <c:h val="0.64827687236769826"/>
        </c:manualLayout>
      </c:layout>
      <c:barChart>
        <c:barDir val="col"/>
        <c:grouping val="clustered"/>
        <c:varyColors val="0"/>
        <c:ser>
          <c:idx val="0"/>
          <c:order val="0"/>
          <c:tx>
            <c:strRef>
              <c:f>'inm,sng,ij'!$D$6</c:f>
              <c:strCache>
                <c:ptCount val="1"/>
                <c:pt idx="0">
                  <c:v>2016</c:v>
                </c:pt>
              </c:strCache>
            </c:strRef>
          </c:tx>
          <c:spPr>
            <a:solidFill>
              <a:srgbClr val="5B9BD5"/>
            </a:solidFill>
            <a:ln w="25400">
              <a:noFill/>
            </a:ln>
          </c:spPr>
          <c:invertIfNegative val="0"/>
          <c:cat>
            <c:strRef>
              <c:f>'inm,sng,ij'!$E$5:$I$5</c:f>
              <c:strCache>
                <c:ptCount val="5"/>
                <c:pt idx="0">
                  <c:v>BUGET CSM total </c:v>
                </c:pt>
                <c:pt idx="1">
                  <c:v>CSM - aparat propriu</c:v>
                </c:pt>
                <c:pt idx="2">
                  <c:v>Inspectia Judiciara</c:v>
                </c:pt>
                <c:pt idx="3">
                  <c:v>I.N.M.</c:v>
                </c:pt>
                <c:pt idx="4">
                  <c:v>S.N.G.</c:v>
                </c:pt>
              </c:strCache>
            </c:strRef>
          </c:cat>
          <c:val>
            <c:numRef>
              <c:f>'inm,sng,ij'!$E$6:$I$6</c:f>
              <c:numCache>
                <c:formatCode>_-* #,##0\ _l_e_i_-;\-* #,##0\ _l_e_i_-;_-* "-"??\ _l_e_i_-;_-@_-</c:formatCode>
                <c:ptCount val="5"/>
                <c:pt idx="0">
                  <c:v>103768000</c:v>
                </c:pt>
                <c:pt idx="1">
                  <c:v>46931000</c:v>
                </c:pt>
                <c:pt idx="2">
                  <c:v>23626000</c:v>
                </c:pt>
                <c:pt idx="3">
                  <c:v>25111000</c:v>
                </c:pt>
                <c:pt idx="4">
                  <c:v>8100000</c:v>
                </c:pt>
              </c:numCache>
            </c:numRef>
          </c:val>
        </c:ser>
        <c:ser>
          <c:idx val="1"/>
          <c:order val="1"/>
          <c:tx>
            <c:strRef>
              <c:f>'inm,sng,ij'!$D$7</c:f>
              <c:strCache>
                <c:ptCount val="1"/>
                <c:pt idx="0">
                  <c:v>2017</c:v>
                </c:pt>
              </c:strCache>
            </c:strRef>
          </c:tx>
          <c:spPr>
            <a:solidFill>
              <a:srgbClr val="7030A0"/>
            </a:solidFill>
            <a:ln w="25400">
              <a:noFill/>
            </a:ln>
          </c:spPr>
          <c:invertIfNegative val="0"/>
          <c:cat>
            <c:strRef>
              <c:f>'inm,sng,ij'!$E$5:$I$5</c:f>
              <c:strCache>
                <c:ptCount val="5"/>
                <c:pt idx="0">
                  <c:v>BUGET CSM total </c:v>
                </c:pt>
                <c:pt idx="1">
                  <c:v>CSM - aparat propriu</c:v>
                </c:pt>
                <c:pt idx="2">
                  <c:v>Inspectia Judiciara</c:v>
                </c:pt>
                <c:pt idx="3">
                  <c:v>I.N.M.</c:v>
                </c:pt>
                <c:pt idx="4">
                  <c:v>S.N.G.</c:v>
                </c:pt>
              </c:strCache>
            </c:strRef>
          </c:cat>
          <c:val>
            <c:numRef>
              <c:f>'inm,sng,ij'!$E$7:$I$7</c:f>
              <c:numCache>
                <c:formatCode>_-* #,##0\ _l_e_i_-;\-* #,##0\ _l_e_i_-;_-* "-"??\ _l_e_i_-;_-@_-</c:formatCode>
                <c:ptCount val="5"/>
                <c:pt idx="0">
                  <c:v>135909000</c:v>
                </c:pt>
                <c:pt idx="1">
                  <c:v>56578000</c:v>
                </c:pt>
                <c:pt idx="2">
                  <c:v>31408000</c:v>
                </c:pt>
                <c:pt idx="3">
                  <c:v>38285000</c:v>
                </c:pt>
                <c:pt idx="4">
                  <c:v>9638000</c:v>
                </c:pt>
              </c:numCache>
            </c:numRef>
          </c:val>
        </c:ser>
        <c:ser>
          <c:idx val="2"/>
          <c:order val="2"/>
          <c:tx>
            <c:strRef>
              <c:f>'inm,sng,ij'!$D$8</c:f>
              <c:strCache>
                <c:ptCount val="1"/>
                <c:pt idx="0">
                  <c:v>2018</c:v>
                </c:pt>
              </c:strCache>
            </c:strRef>
          </c:tx>
          <c:spPr>
            <a:solidFill>
              <a:srgbClr val="A5A5A5"/>
            </a:solidFill>
            <a:ln w="25400">
              <a:noFill/>
            </a:ln>
          </c:spPr>
          <c:invertIfNegative val="0"/>
          <c:cat>
            <c:strRef>
              <c:f>'inm,sng,ij'!$E$5:$I$5</c:f>
              <c:strCache>
                <c:ptCount val="5"/>
                <c:pt idx="0">
                  <c:v>BUGET CSM total </c:v>
                </c:pt>
                <c:pt idx="1">
                  <c:v>CSM - aparat propriu</c:v>
                </c:pt>
                <c:pt idx="2">
                  <c:v>Inspectia Judiciara</c:v>
                </c:pt>
                <c:pt idx="3">
                  <c:v>I.N.M.</c:v>
                </c:pt>
                <c:pt idx="4">
                  <c:v>S.N.G.</c:v>
                </c:pt>
              </c:strCache>
            </c:strRef>
          </c:cat>
          <c:val>
            <c:numRef>
              <c:f>'inm,sng,ij'!$E$8:$I$8</c:f>
              <c:numCache>
                <c:formatCode>_-* #,##0\ _l_e_i_-;\-* #,##0\ _l_e_i_-;_-* "-"??\ _l_e_i_-;_-@_-</c:formatCode>
                <c:ptCount val="5"/>
                <c:pt idx="0">
                  <c:v>142265000</c:v>
                </c:pt>
                <c:pt idx="1">
                  <c:v>57833000</c:v>
                </c:pt>
                <c:pt idx="2">
                  <c:v>31732000</c:v>
                </c:pt>
                <c:pt idx="3">
                  <c:v>42160000</c:v>
                </c:pt>
                <c:pt idx="4">
                  <c:v>10540000</c:v>
                </c:pt>
              </c:numCache>
            </c:numRef>
          </c:val>
        </c:ser>
        <c:dLbls>
          <c:showLegendKey val="0"/>
          <c:showVal val="0"/>
          <c:showCatName val="0"/>
          <c:showSerName val="0"/>
          <c:showPercent val="0"/>
          <c:showBubbleSize val="0"/>
        </c:dLbls>
        <c:gapWidth val="219"/>
        <c:overlap val="-27"/>
        <c:axId val="1922924992"/>
        <c:axId val="1922916288"/>
      </c:barChart>
      <c:catAx>
        <c:axId val="192292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en-US"/>
          </a:p>
        </c:txPr>
        <c:crossAx val="1922916288"/>
        <c:crosses val="autoZero"/>
        <c:auto val="1"/>
        <c:lblAlgn val="ctr"/>
        <c:lblOffset val="100"/>
        <c:noMultiLvlLbl val="0"/>
      </c:catAx>
      <c:valAx>
        <c:axId val="1922916288"/>
        <c:scaling>
          <c:orientation val="minMax"/>
        </c:scaling>
        <c:delete val="0"/>
        <c:axPos val="l"/>
        <c:majorGridlines>
          <c:spPr>
            <a:ln w="9525" cap="flat" cmpd="sng" algn="ctr">
              <a:solidFill>
                <a:schemeClr val="tx1">
                  <a:lumMod val="15000"/>
                  <a:lumOff val="85000"/>
                </a:schemeClr>
              </a:solidFill>
              <a:round/>
            </a:ln>
            <a:effectLst/>
          </c:spPr>
        </c:majorGridlines>
        <c:numFmt formatCode="_-* #,##0\ _l_e_i_-;\-* #,##0\ _l_e_i_-;_-* &quot;-&quot;??\ _l_e_i_-;_-@_-"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1922924992"/>
        <c:crosses val="autoZero"/>
        <c:crossBetween val="between"/>
      </c:valAx>
      <c:spPr>
        <a:noFill/>
        <a:ln w="25400">
          <a:noFill/>
        </a:ln>
      </c:spPr>
    </c:plotArea>
    <c:legend>
      <c:legendPos val="b"/>
      <c:overlay val="0"/>
      <c:spPr>
        <a:noFill/>
        <a:ln w="25400">
          <a:noFill/>
        </a:ln>
      </c:spPr>
      <c:txPr>
        <a:bodyPr/>
        <a:lstStyle/>
        <a:p>
          <a:pPr>
            <a:defRPr sz="825"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12700" cap="flat" cmpd="sng" algn="ctr">
      <a:solidFill>
        <a:sysClr val="windowText" lastClr="000000"/>
      </a:solidFill>
      <a:prstDash val="solid"/>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ro-RO">
                <a:solidFill>
                  <a:sysClr val="windowText" lastClr="000000"/>
                </a:solidFill>
              </a:rPr>
              <a:t>Gradul</a:t>
            </a:r>
            <a:r>
              <a:rPr lang="ro-RO" baseline="0">
                <a:solidFill>
                  <a:sysClr val="windowText" lastClr="000000"/>
                </a:solidFill>
              </a:rPr>
              <a:t> de ocupare a</a:t>
            </a:r>
            <a:r>
              <a:rPr lang="en-US">
                <a:solidFill>
                  <a:sysClr val="windowText" lastClr="000000"/>
                </a:solidFill>
              </a:rPr>
              <a:t> posturilor de </a:t>
            </a:r>
            <a:r>
              <a:rPr lang="ro-RO">
                <a:solidFill>
                  <a:sysClr val="windowText" lastClr="000000"/>
                </a:solidFill>
              </a:rPr>
              <a:t>procur</a:t>
            </a:r>
            <a:r>
              <a:rPr lang="en-US">
                <a:solidFill>
                  <a:sysClr val="windowText" lastClr="000000"/>
                </a:solidFill>
              </a:rPr>
              <a:t>or </a:t>
            </a:r>
            <a:endParaRPr lang="ro-RO">
              <a:solidFill>
                <a:sysClr val="windowText" lastClr="000000"/>
              </a:solidFill>
            </a:endParaRPr>
          </a:p>
          <a:p>
            <a:pPr>
              <a:defRPr sz="1173" b="1" i="0" u="none" strike="noStrike" baseline="0">
                <a:solidFill>
                  <a:srgbClr val="000000"/>
                </a:solidFill>
                <a:latin typeface="Times New Roman"/>
                <a:ea typeface="Times New Roman"/>
                <a:cs typeface="Times New Roman"/>
              </a:defRPr>
            </a:pPr>
            <a:r>
              <a:rPr lang="ro-RO">
                <a:solidFill>
                  <a:sysClr val="windowText" lastClr="000000"/>
                </a:solidFill>
              </a:rPr>
              <a:t>la 1 ianuarie 2017</a:t>
            </a:r>
            <a:endParaRPr lang="en-US">
              <a:solidFill>
                <a:sysClr val="windowText" lastClr="000000"/>
              </a:solidFill>
            </a:endParaRPr>
          </a:p>
        </c:rich>
      </c:tx>
      <c:layout>
        <c:manualLayout>
          <c:xMode val="edge"/>
          <c:yMode val="edge"/>
          <c:x val="0.21408569557084173"/>
          <c:y val="2.1217884096667847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0.83780000000000043</c:v>
                </c:pt>
              </c:numCache>
            </c:numRef>
          </c:val>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layout>
                <c:manualLayout>
                  <c:x val="7.4943792155882207E-3"/>
                  <c:y val="-2.3068050749711629E-2"/>
                </c:manualLayout>
              </c:layout>
              <c:showLegendKey val="0"/>
              <c:showVal val="1"/>
              <c:showCatName val="0"/>
              <c:showSerName val="0"/>
              <c:showPercent val="0"/>
              <c:showBubbleSize val="0"/>
              <c:extLs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0.95940000000000003</c:v>
                </c:pt>
              </c:numCache>
            </c:numRef>
          </c:val>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2.4981264051961032E-2"/>
                  <c:y val="-4.1522491349480994E-2"/>
                </c:manualLayout>
              </c:layout>
              <c:showLegendKey val="0"/>
              <c:showVal val="1"/>
              <c:showCatName val="0"/>
              <c:showSerName val="0"/>
              <c:showPercent val="0"/>
              <c:showBubbleSize val="0"/>
              <c:extLs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0.90480000000000005</c:v>
                </c:pt>
              </c:numCache>
            </c:numRef>
          </c:val>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1.2490632025980514E-2"/>
                  <c:y val="-9.2272202998847086E-3"/>
                </c:manualLayout>
              </c:layout>
              <c:tx>
                <c:rich>
                  <a:bodyPr/>
                  <a:lstStyle/>
                  <a:p>
                    <a:fld id="{31D00FAD-A0FB-49BF-A194-A9BCAF350450}" type="VALUE">
                      <a:rPr lang="en-US" sz="1000"/>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0.86410000000000042</c:v>
                </c:pt>
              </c:numCache>
            </c:numRef>
          </c:val>
        </c:ser>
        <c:dLbls>
          <c:showLegendKey val="0"/>
          <c:showVal val="1"/>
          <c:showCatName val="0"/>
          <c:showSerName val="0"/>
          <c:showPercent val="0"/>
          <c:showBubbleSize val="0"/>
        </c:dLbls>
        <c:gapWidth val="150"/>
        <c:shape val="box"/>
        <c:axId val="1916967168"/>
        <c:axId val="1916950304"/>
        <c:axId val="0"/>
      </c:bar3DChart>
      <c:catAx>
        <c:axId val="191696716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916950304"/>
        <c:crosses val="autoZero"/>
        <c:auto val="1"/>
        <c:lblAlgn val="ctr"/>
        <c:lblOffset val="100"/>
        <c:noMultiLvlLbl val="0"/>
      </c:catAx>
      <c:valAx>
        <c:axId val="1916950304"/>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916967168"/>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7" b="1" i="0" u="none" strike="noStrike" baseline="0">
                <a:solidFill>
                  <a:srgbClr val="000000"/>
                </a:solidFill>
                <a:latin typeface="Times New Roman"/>
                <a:ea typeface="Times New Roman"/>
                <a:cs typeface="Times New Roman"/>
              </a:defRPr>
            </a:pPr>
            <a:r>
              <a:rPr lang="en-US"/>
              <a:t>Modalităţi de ocupare a posturilor de judecător 201</a:t>
            </a:r>
            <a:r>
              <a:rPr lang="ro-RO"/>
              <a:t>7</a:t>
            </a:r>
            <a:endParaRPr lang="en-US"/>
          </a:p>
        </c:rich>
      </c:tx>
      <c:layout>
        <c:manualLayout>
          <c:xMode val="edge"/>
          <c:yMode val="edge"/>
          <c:x val="0.19093927361643909"/>
          <c:y val="1.6909886264216994E-2"/>
        </c:manualLayout>
      </c:layout>
      <c:overlay val="0"/>
      <c:spPr>
        <a:noFill/>
        <a:ln w="25338">
          <a:noFill/>
        </a:ln>
      </c:spPr>
    </c:title>
    <c:autoTitleDeleted val="0"/>
    <c:view3D>
      <c:rotX val="3"/>
      <c:hPercent val="67"/>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697283352401465"/>
          <c:y val="0.19444450925115839"/>
          <c:w val="0.60698689956331875"/>
          <c:h val="0.46464646464646481"/>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69">
              <a:solidFill>
                <a:srgbClr val="000000"/>
              </a:solidFill>
              <a:prstDash val="solid"/>
            </a:ln>
          </c:spPr>
          <c:invertIfNegative val="0"/>
          <c:dLbls>
            <c:dLbl>
              <c:idx val="0"/>
              <c:layout>
                <c:manualLayout>
                  <c:x val="-2.3206427659200352E-3"/>
                  <c:y val="5.1242433079703173E-3"/>
                </c:manualLayout>
              </c:layout>
              <c:tx>
                <c:rich>
                  <a:bodyPr/>
                  <a:lstStyle/>
                  <a:p>
                    <a:pPr>
                      <a:defRPr sz="848" b="1" i="0" u="none" strike="noStrike" baseline="0">
                        <a:solidFill>
                          <a:srgbClr val="000000"/>
                        </a:solidFill>
                        <a:latin typeface="Arial"/>
                        <a:ea typeface="Arial"/>
                        <a:cs typeface="Arial"/>
                      </a:defRPr>
                    </a:pPr>
                    <a:r>
                      <a:rPr lang="en-US"/>
                      <a:t>71</a:t>
                    </a:r>
                  </a:p>
                </c:rich>
              </c:tx>
              <c:spPr>
                <a:noFill/>
                <a:ln w="25338">
                  <a:noFill/>
                </a:ln>
              </c:sp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71</c:v>
                </c:pt>
              </c:numCache>
            </c:numRef>
          </c:val>
        </c:ser>
        <c:ser>
          <c:idx val="1"/>
          <c:order val="1"/>
          <c:tx>
            <c:strRef>
              <c:f>Sheet1!$A$3</c:f>
              <c:strCache>
                <c:ptCount val="1"/>
                <c:pt idx="0">
                  <c:v>judecători numiti în urma promovării concursului de admitere în magistratură</c:v>
                </c:pt>
              </c:strCache>
            </c:strRef>
          </c:tx>
          <c:spPr>
            <a:solidFill>
              <a:srgbClr val="993366"/>
            </a:solidFill>
            <a:ln w="12669">
              <a:solidFill>
                <a:srgbClr val="000000"/>
              </a:solidFill>
              <a:prstDash val="solid"/>
            </a:ln>
          </c:spPr>
          <c:invertIfNegative val="0"/>
          <c:dLbls>
            <c:dLbl>
              <c:idx val="0"/>
              <c:layout>
                <c:manualLayout>
                  <c:x val="3.3525030483047231E-2"/>
                  <c:y val="1.1430266502882419E-2"/>
                </c:manualLayout>
              </c:layout>
              <c:spPr>
                <a:noFill/>
                <a:ln w="25338">
                  <a:noFill/>
                </a:ln>
              </c:spPr>
              <c:txPr>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133</c:v>
                </c:pt>
              </c:numCache>
            </c:numRef>
          </c:val>
        </c:ser>
        <c:ser>
          <c:idx val="2"/>
          <c:order val="2"/>
          <c:tx>
            <c:strRef>
              <c:f>Sheet1!$A$4</c:f>
              <c:strCache>
                <c:ptCount val="1"/>
                <c:pt idx="0">
                  <c:v>procurori numiţi judecători după examenul de capacitate</c:v>
                </c:pt>
              </c:strCache>
            </c:strRef>
          </c:tx>
          <c:spPr>
            <a:solidFill>
              <a:srgbClr val="FFFFCC"/>
            </a:solidFill>
            <a:ln w="12669">
              <a:solidFill>
                <a:srgbClr val="000000"/>
              </a:solidFill>
              <a:prstDash val="solid"/>
            </a:ln>
          </c:spPr>
          <c:invertIfNegative val="0"/>
          <c:dLbls>
            <c:dLbl>
              <c:idx val="0"/>
              <c:layout>
                <c:manualLayout>
                  <c:x val="3.2804809655203396E-2"/>
                  <c:y val="-1.4239331194711808E-3"/>
                </c:manualLayout>
              </c:layout>
              <c:spPr>
                <a:noFill/>
                <a:ln w="25338">
                  <a:noFill/>
                </a:ln>
              </c:spPr>
              <c:txPr>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6168203333557667E-2"/>
                      <c:h val="2.8790253070218069E-2"/>
                    </c:manualLayout>
                  </c15:layout>
                </c:ext>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30</c:v>
                </c:pt>
              </c:numCache>
            </c:numRef>
          </c:val>
        </c:ser>
        <c:ser>
          <c:idx val="3"/>
          <c:order val="3"/>
          <c:tx>
            <c:strRef>
              <c:f>Sheet1!$A$5</c:f>
              <c:strCache>
                <c:ptCount val="1"/>
                <c:pt idx="0">
                  <c:v>procurori numiţi, la cerere, judecători  </c:v>
                </c:pt>
              </c:strCache>
            </c:strRef>
          </c:tx>
          <c:spPr>
            <a:solidFill>
              <a:srgbClr val="CCFFFF"/>
            </a:solidFill>
            <a:ln w="12669">
              <a:solidFill>
                <a:srgbClr val="000000"/>
              </a:solidFill>
              <a:prstDash val="solid"/>
            </a:ln>
          </c:spPr>
          <c:invertIfNegative val="0"/>
          <c:dLbls>
            <c:dLbl>
              <c:idx val="0"/>
              <c:layout>
                <c:manualLayout>
                  <c:x val="3.8095897653371097E-2"/>
                  <c:y val="-2.8854894821649392E-3"/>
                </c:manualLayout>
              </c:layout>
              <c:spPr>
                <a:noFill/>
                <a:ln w="25338">
                  <a:noFill/>
                </a:ln>
              </c:spPr>
              <c:txPr>
                <a:bodyPr/>
                <a:lstStyle/>
                <a:p>
                  <a:pPr>
                    <a:defRPr sz="8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8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14</c:v>
                </c:pt>
              </c:numCache>
            </c:numRef>
          </c:val>
        </c:ser>
        <c:ser>
          <c:idx val="4"/>
          <c:order val="4"/>
          <c:tx>
            <c:strRef>
              <c:f>Sheet1!$A$6</c:f>
              <c:strCache>
                <c:ptCount val="1"/>
                <c:pt idx="0">
                  <c:v>reîncadrări în funcţie</c:v>
                </c:pt>
              </c:strCache>
            </c:strRef>
          </c:tx>
          <c:spPr>
            <a:solidFill>
              <a:srgbClr val="FF6600"/>
            </a:solidFill>
            <a:ln w="12669">
              <a:solidFill>
                <a:srgbClr val="000000"/>
              </a:solidFill>
              <a:prstDash val="solid"/>
            </a:ln>
          </c:spPr>
          <c:invertIfNegative val="0"/>
          <c:dLbls>
            <c:dLbl>
              <c:idx val="0"/>
              <c:layout>
                <c:manualLayout>
                  <c:x val="3.9963865086789202E-2"/>
                  <c:y val="1.6965019103251881E-2"/>
                </c:manualLayout>
              </c:layout>
              <c:spPr>
                <a:noFill/>
                <a:ln w="25338">
                  <a:noFill/>
                </a:ln>
              </c:spPr>
              <c:txPr>
                <a:bodyPr/>
                <a:lstStyle/>
                <a:p>
                  <a:pPr>
                    <a:defRPr sz="9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38">
                <a:noFill/>
              </a:ln>
            </c:spPr>
            <c:txPr>
              <a:bodyPr wrap="square" lIns="38100" tIns="19050" rIns="38100" bIns="19050" anchor="ctr">
                <a:spAutoFit/>
              </a:bodyPr>
              <a:lstStyle/>
              <a:p>
                <a:pPr>
                  <a:defRPr sz="9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2</c:v>
                </c:pt>
              </c:numCache>
            </c:numRef>
          </c:val>
        </c:ser>
        <c:dLbls>
          <c:showLegendKey val="0"/>
          <c:showVal val="1"/>
          <c:showCatName val="0"/>
          <c:showSerName val="0"/>
          <c:showPercent val="0"/>
          <c:showBubbleSize val="0"/>
        </c:dLbls>
        <c:gapWidth val="150"/>
        <c:gapDepth val="0"/>
        <c:shape val="box"/>
        <c:axId val="1916951936"/>
        <c:axId val="1916961728"/>
        <c:axId val="0"/>
      </c:bar3DChart>
      <c:catAx>
        <c:axId val="1916951936"/>
        <c:scaling>
          <c:orientation val="minMax"/>
        </c:scaling>
        <c:delete val="0"/>
        <c:axPos val="b"/>
        <c:majorGridlines>
          <c:spPr>
            <a:ln w="3167">
              <a:solidFill>
                <a:srgbClr val="000000"/>
              </a:solidFill>
              <a:prstDash val="solid"/>
            </a:ln>
          </c:spPr>
        </c:majorGridlines>
        <c:numFmt formatCode="General" sourceLinked="1"/>
        <c:majorTickMark val="out"/>
        <c:minorTickMark val="none"/>
        <c:tickLblPos val="low"/>
        <c:spPr>
          <a:ln w="3167">
            <a:solidFill>
              <a:srgbClr val="000000"/>
            </a:solidFill>
            <a:prstDash val="solid"/>
          </a:ln>
        </c:spPr>
        <c:txPr>
          <a:bodyPr rot="0" vert="horz"/>
          <a:lstStyle/>
          <a:p>
            <a:pPr>
              <a:defRPr sz="1197" b="1" i="0" u="none" strike="noStrike" baseline="0">
                <a:solidFill>
                  <a:srgbClr val="000000"/>
                </a:solidFill>
                <a:latin typeface="Arial"/>
                <a:ea typeface="Arial"/>
                <a:cs typeface="Arial"/>
              </a:defRPr>
            </a:pPr>
            <a:endParaRPr lang="en-US"/>
          </a:p>
        </c:txPr>
        <c:crossAx val="1916961728"/>
        <c:crosses val="autoZero"/>
        <c:auto val="1"/>
        <c:lblAlgn val="ctr"/>
        <c:lblOffset val="100"/>
        <c:tickLblSkip val="1"/>
        <c:tickMarkSkip val="1"/>
        <c:noMultiLvlLbl val="0"/>
      </c:catAx>
      <c:valAx>
        <c:axId val="1916961728"/>
        <c:scaling>
          <c:orientation val="minMax"/>
          <c:max val="100"/>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848" b="1" i="0" u="none" strike="noStrike" baseline="0">
                <a:solidFill>
                  <a:srgbClr val="000000"/>
                </a:solidFill>
                <a:latin typeface="Arial"/>
                <a:ea typeface="Arial"/>
                <a:cs typeface="Arial"/>
              </a:defRPr>
            </a:pPr>
            <a:endParaRPr lang="en-US"/>
          </a:p>
        </c:txPr>
        <c:crossAx val="1916951936"/>
        <c:crosses val="autoZero"/>
        <c:crossBetween val="between"/>
        <c:majorUnit val="10"/>
      </c:valAx>
      <c:spPr>
        <a:noFill/>
        <a:ln w="25338">
          <a:noFill/>
        </a:ln>
      </c:spPr>
    </c:plotArea>
    <c:legend>
      <c:legendPos val="b"/>
      <c:legendEntry>
        <c:idx val="4"/>
        <c:txPr>
          <a:bodyPr/>
          <a:lstStyle/>
          <a:p>
            <a:pPr>
              <a:defRPr sz="900" b="1" i="0" u="none" strike="noStrike" baseline="0">
                <a:solidFill>
                  <a:srgbClr val="000000"/>
                </a:solidFill>
                <a:latin typeface="Arial"/>
                <a:ea typeface="Arial"/>
                <a:cs typeface="Arial"/>
              </a:defRPr>
            </a:pPr>
            <a:endParaRPr lang="en-US"/>
          </a:p>
        </c:txPr>
      </c:legendEntry>
      <c:layout>
        <c:manualLayout>
          <c:xMode val="edge"/>
          <c:yMode val="edge"/>
          <c:x val="7.6444130381138273E-2"/>
          <c:y val="0.72190428048345878"/>
          <c:w val="0.92355586961886171"/>
          <c:h val="0.27534610025598677"/>
        </c:manualLayout>
      </c:layout>
      <c:overlay val="0"/>
      <c:spPr>
        <a:noFill/>
        <a:ln w="25338">
          <a:noFill/>
        </a:ln>
      </c:spPr>
      <c:txPr>
        <a:bodyPr/>
        <a:lstStyle/>
        <a:p>
          <a:pPr>
            <a:defRPr sz="90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97" b="1"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7" b="1" i="0" u="none" strike="noStrike" baseline="0">
                <a:solidFill>
                  <a:srgbClr val="000000"/>
                </a:solidFill>
                <a:latin typeface="Times New Roman"/>
                <a:ea typeface="Times New Roman"/>
                <a:cs typeface="Times New Roman"/>
              </a:defRPr>
            </a:pPr>
            <a:r>
              <a:rPr lang="en-US"/>
              <a:t>Modalităţi de ocupare a posturilor de procuror </a:t>
            </a:r>
            <a:endParaRPr lang="ro-RO"/>
          </a:p>
          <a:p>
            <a:pPr>
              <a:defRPr sz="1197" b="1" i="0" u="none" strike="noStrike" baseline="0">
                <a:solidFill>
                  <a:srgbClr val="000000"/>
                </a:solidFill>
                <a:latin typeface="Times New Roman"/>
                <a:ea typeface="Times New Roman"/>
                <a:cs typeface="Times New Roman"/>
              </a:defRPr>
            </a:pPr>
            <a:r>
              <a:rPr lang="ro-RO"/>
              <a:t>2017</a:t>
            </a:r>
          </a:p>
        </c:rich>
      </c:tx>
      <c:layout>
        <c:manualLayout>
          <c:xMode val="edge"/>
          <c:yMode val="edge"/>
          <c:x val="0.11975068426939139"/>
          <c:y val="1.0349740765162981E-2"/>
        </c:manualLayout>
      </c:layout>
      <c:overlay val="0"/>
      <c:spPr>
        <a:noFill/>
        <a:ln w="25345">
          <a:noFill/>
        </a:ln>
      </c:spPr>
    </c:title>
    <c:autoTitleDeleted val="0"/>
    <c:view3D>
      <c:rotX val="3"/>
      <c:hPercent val="74"/>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6812227074235808"/>
          <c:y val="0.16161616161616171"/>
          <c:w val="0.68340611353711789"/>
          <c:h val="0.58333333333333337"/>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73">
              <a:solidFill>
                <a:srgbClr val="000000"/>
              </a:solidFill>
              <a:prstDash val="solid"/>
            </a:ln>
          </c:spPr>
          <c:invertIfNegative val="0"/>
          <c:dLbls>
            <c:dLbl>
              <c:idx val="0"/>
              <c:layout>
                <c:manualLayout>
                  <c:x val="-1.3894012713078959E-2"/>
                  <c:y val="-3.8377099414297379E-3"/>
                </c:manualLayout>
              </c:layout>
              <c:spPr>
                <a:noFill/>
                <a:ln w="25345">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72</c:v>
                </c:pt>
              </c:numCache>
            </c:numRef>
          </c:val>
        </c:ser>
        <c:ser>
          <c:idx val="1"/>
          <c:order val="1"/>
          <c:tx>
            <c:strRef>
              <c:f>Sheet1!$A$3</c:f>
              <c:strCache>
                <c:ptCount val="1"/>
                <c:pt idx="0">
                  <c:v>procurori numiti în urma promovării concursului de admitere în magistratură</c:v>
                </c:pt>
              </c:strCache>
            </c:strRef>
          </c:tx>
          <c:spPr>
            <a:solidFill>
              <a:srgbClr val="993366"/>
            </a:solidFill>
            <a:ln w="12673">
              <a:solidFill>
                <a:srgbClr val="000000"/>
              </a:solidFill>
              <a:prstDash val="solid"/>
            </a:ln>
          </c:spPr>
          <c:invertIfNegative val="0"/>
          <c:dLbls>
            <c:dLbl>
              <c:idx val="0"/>
              <c:layout>
                <c:manualLayout>
                  <c:x val="4.5254289680599295E-2"/>
                  <c:y val="9.6968094815485014E-3"/>
                </c:manualLayout>
              </c:layout>
              <c:spPr>
                <a:noFill/>
                <a:ln w="25345">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56</c:v>
                </c:pt>
              </c:numCache>
            </c:numRef>
          </c:val>
        </c:ser>
        <c:ser>
          <c:idx val="2"/>
          <c:order val="2"/>
          <c:tx>
            <c:strRef>
              <c:f>Sheet1!$A$4</c:f>
              <c:strCache>
                <c:ptCount val="1"/>
                <c:pt idx="0">
                  <c:v>judecători numiţi, la cerere, procurori</c:v>
                </c:pt>
              </c:strCache>
            </c:strRef>
          </c:tx>
          <c:spPr>
            <a:solidFill>
              <a:srgbClr val="FFFFCC"/>
            </a:solidFill>
            <a:ln w="12673">
              <a:solidFill>
                <a:srgbClr val="000000"/>
              </a:solidFill>
              <a:prstDash val="solid"/>
            </a:ln>
          </c:spPr>
          <c:invertIfNegative val="0"/>
          <c:dLbls>
            <c:dLbl>
              <c:idx val="0"/>
              <c:layout>
                <c:manualLayout>
                  <c:x val="7.6854452575528698E-2"/>
                  <c:y val="2.0622696457613969E-3"/>
                </c:manualLayout>
              </c:layout>
              <c:spPr>
                <a:noFill/>
                <a:ln w="25345">
                  <a:noFill/>
                </a:ln>
              </c:spPr>
              <c:txPr>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7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1</c:v>
                </c:pt>
              </c:numCache>
            </c:numRef>
          </c:val>
        </c:ser>
        <c:ser>
          <c:idx val="3"/>
          <c:order val="3"/>
          <c:tx>
            <c:strRef>
              <c:f>Sheet1!$A$5</c:f>
              <c:strCache>
                <c:ptCount val="1"/>
              </c:strCache>
            </c:strRef>
          </c:tx>
          <c:spPr>
            <a:solidFill>
              <a:srgbClr val="CCFFFF"/>
            </a:solidFill>
            <a:ln w="12673">
              <a:solidFill>
                <a:srgbClr val="000000"/>
              </a:solidFill>
              <a:prstDash val="solid"/>
            </a:ln>
          </c:spPr>
          <c:invertIfNegative val="0"/>
          <c:dLbls>
            <c:dLbl>
              <c:idx val="0"/>
              <c:layout>
                <c:manualLayout>
                  <c:x val="5.2159280866941146E-2"/>
                  <c:y val="-3.8624599824708117E-3"/>
                </c:manualLayout>
              </c:layout>
              <c:spPr>
                <a:noFill/>
                <a:ln w="25345">
                  <a:noFill/>
                </a:ln>
              </c:spPr>
              <c:txPr>
                <a:bodyPr/>
                <a:lstStyle/>
                <a:p>
                  <a:pPr>
                    <a:defRPr sz="9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5">
                <a:noFill/>
              </a:ln>
            </c:spPr>
            <c:txPr>
              <a:bodyPr wrap="square" lIns="38100" tIns="19050" rIns="38100" bIns="19050" anchor="ctr">
                <a:spAutoFit/>
              </a:bodyPr>
              <a:lstStyle/>
              <a:p>
                <a:pPr>
                  <a:defRPr sz="9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numCache>
            </c:numRef>
          </c:val>
        </c:ser>
        <c:dLbls>
          <c:showLegendKey val="0"/>
          <c:showVal val="1"/>
          <c:showCatName val="0"/>
          <c:showSerName val="0"/>
          <c:showPercent val="0"/>
          <c:showBubbleSize val="0"/>
        </c:dLbls>
        <c:gapWidth val="150"/>
        <c:gapDepth val="0"/>
        <c:shape val="box"/>
        <c:axId val="1916977504"/>
        <c:axId val="1916969888"/>
        <c:axId val="0"/>
      </c:bar3DChart>
      <c:catAx>
        <c:axId val="1916977504"/>
        <c:scaling>
          <c:orientation val="minMax"/>
        </c:scaling>
        <c:delete val="0"/>
        <c:axPos val="b"/>
        <c:majorGridlines>
          <c:spPr>
            <a:ln w="3168">
              <a:solidFill>
                <a:srgbClr val="000000"/>
              </a:solidFill>
              <a:prstDash val="solid"/>
            </a:ln>
          </c:spPr>
        </c:majorGridlines>
        <c:numFmt formatCode="General" sourceLinked="1"/>
        <c:majorTickMark val="out"/>
        <c:minorTickMark val="none"/>
        <c:tickLblPos val="low"/>
        <c:spPr>
          <a:ln w="3168">
            <a:solidFill>
              <a:srgbClr val="000000"/>
            </a:solidFill>
            <a:prstDash val="solid"/>
          </a:ln>
        </c:spPr>
        <c:txPr>
          <a:bodyPr rot="0" vert="horz"/>
          <a:lstStyle/>
          <a:p>
            <a:pPr>
              <a:defRPr sz="1472" b="1" i="0" u="none" strike="noStrike" baseline="0">
                <a:solidFill>
                  <a:srgbClr val="000000"/>
                </a:solidFill>
                <a:latin typeface="Arial"/>
                <a:ea typeface="Arial"/>
                <a:cs typeface="Arial"/>
              </a:defRPr>
            </a:pPr>
            <a:endParaRPr lang="en-US"/>
          </a:p>
        </c:txPr>
        <c:crossAx val="1916969888"/>
        <c:crosses val="autoZero"/>
        <c:auto val="1"/>
        <c:lblAlgn val="ctr"/>
        <c:lblOffset val="100"/>
        <c:tickLblSkip val="1"/>
        <c:tickMarkSkip val="1"/>
        <c:noMultiLvlLbl val="0"/>
      </c:catAx>
      <c:valAx>
        <c:axId val="1916969888"/>
        <c:scaling>
          <c:orientation val="minMax"/>
          <c:max val="100"/>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973" b="1" i="0" u="none" strike="noStrike" baseline="0">
                <a:solidFill>
                  <a:srgbClr val="000000"/>
                </a:solidFill>
                <a:latin typeface="Arial"/>
                <a:ea typeface="Arial"/>
                <a:cs typeface="Arial"/>
              </a:defRPr>
            </a:pPr>
            <a:endParaRPr lang="en-US"/>
          </a:p>
        </c:txPr>
        <c:crossAx val="1916977504"/>
        <c:crosses val="autoZero"/>
        <c:crossBetween val="between"/>
        <c:majorUnit val="10"/>
      </c:valAx>
      <c:spPr>
        <a:noFill/>
        <a:ln w="25345">
          <a:noFill/>
        </a:ln>
      </c:spPr>
    </c:plotArea>
    <c:legend>
      <c:legendPos val="b"/>
      <c:layout>
        <c:manualLayout>
          <c:xMode val="edge"/>
          <c:yMode val="edge"/>
          <c:x val="1.9650655021834065E-2"/>
          <c:y val="0.74949854289796458"/>
          <c:w val="0.95633187772925754"/>
          <c:h val="0.24292578535596737"/>
        </c:manualLayout>
      </c:layout>
      <c:overlay val="0"/>
      <c:spPr>
        <a:noFill/>
        <a:ln w="25345">
          <a:noFill/>
        </a:ln>
      </c:spPr>
      <c:txPr>
        <a:bodyPr/>
        <a:lstStyle/>
        <a:p>
          <a:pPr>
            <a:defRPr sz="90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97" b="1" i="0" u="none" strike="noStrike" baseline="0">
          <a:solidFill>
            <a:srgbClr val="000000"/>
          </a:solidFill>
          <a:latin typeface="Arial"/>
          <a:ea typeface="Arial"/>
          <a:cs typeface="Aria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mn-lt"/>
                <a:ea typeface="Times New Roman"/>
                <a:cs typeface="Times New Roman"/>
              </a:defRPr>
            </a:pPr>
            <a:r>
              <a:rPr lang="en-US" sz="1100" b="1" i="0" u="none" strike="noStrike" baseline="0">
                <a:solidFill>
                  <a:srgbClr val="000000"/>
                </a:solidFill>
                <a:latin typeface="+mn-lt"/>
                <a:cs typeface="Arial"/>
              </a:rPr>
              <a:t>Ocuparea prin concurs a funcţiilor de conducere urmare </a:t>
            </a:r>
            <a:r>
              <a:rPr lang="ro-RO" sz="1100" b="1" i="0" u="none" strike="noStrike" baseline="0">
                <a:solidFill>
                  <a:srgbClr val="000000"/>
                </a:solidFill>
                <a:latin typeface="+mn-lt"/>
                <a:cs typeface="Arial"/>
              </a:rPr>
              <a:t>a </a:t>
            </a:r>
            <a:r>
              <a:rPr lang="en-US" sz="1100" b="1" i="0" u="none" strike="noStrike" baseline="0">
                <a:solidFill>
                  <a:srgbClr val="000000"/>
                </a:solidFill>
                <a:latin typeface="+mn-lt"/>
                <a:cs typeface="Arial"/>
              </a:rPr>
              <a:t>concursurilor organizate la nivelul instanţelor judecătoreşti în anul 201</a:t>
            </a:r>
            <a:r>
              <a:rPr lang="ro-RO" sz="1100" b="1" i="0" u="none" strike="noStrike" baseline="0">
                <a:solidFill>
                  <a:srgbClr val="000000"/>
                </a:solidFill>
                <a:latin typeface="+mn-lt"/>
                <a:cs typeface="Arial"/>
              </a:rPr>
              <a:t>7</a:t>
            </a: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cs typeface="Arial"/>
            </a:endParaRPr>
          </a:p>
          <a:p>
            <a:pPr>
              <a:defRPr sz="1100" b="1" i="0" u="none" strike="noStrike" baseline="0">
                <a:solidFill>
                  <a:srgbClr val="000000"/>
                </a:solidFill>
                <a:latin typeface="+mn-lt"/>
                <a:ea typeface="Times New Roman"/>
                <a:cs typeface="Times New Roman"/>
              </a:defRPr>
            </a:pPr>
            <a:endParaRPr lang="en-US" sz="1100" b="1" i="0" u="none" strike="noStrike" baseline="0">
              <a:solidFill>
                <a:srgbClr val="000000"/>
              </a:solidFill>
              <a:latin typeface="+mn-lt"/>
            </a:endParaRPr>
          </a:p>
        </c:rich>
      </c:tx>
      <c:layout>
        <c:manualLayout>
          <c:xMode val="edge"/>
          <c:yMode val="edge"/>
          <c:x val="0.1297539149888142"/>
          <c:y val="0"/>
        </c:manualLayout>
      </c:layout>
      <c:overlay val="0"/>
      <c:spPr>
        <a:noFill/>
        <a:ln w="25344">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935123042505599E-2"/>
          <c:y val="0.23411371237458187"/>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293850455199643E-2"/>
                  <c:y val="-5.0526160769826467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3.5444886988914487E-2"/>
                  <c:y val="-3.9134655688901315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2017</c:v>
                </c:pt>
                <c:pt idx="1">
                  <c:v>Concurs septembrie - decembrie 2017</c:v>
                </c:pt>
              </c:strCache>
            </c:strRef>
          </c:cat>
          <c:val>
            <c:numRef>
              <c:f>Sheet1!$B$2:$C$2</c:f>
              <c:numCache>
                <c:formatCode>General</c:formatCode>
                <c:ptCount val="2"/>
                <c:pt idx="0">
                  <c:v>127</c:v>
                </c:pt>
                <c:pt idx="1">
                  <c:v>126</c:v>
                </c:pt>
              </c:numCache>
            </c:numRef>
          </c:val>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3866024606337865E-2"/>
                  <c:y val="-4.6129529779164236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4.9795225835202329E-2"/>
                  <c:y val="-4.9751995761707801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2017</c:v>
                </c:pt>
                <c:pt idx="1">
                  <c:v>Concurs septembrie - decembrie 2017</c:v>
                </c:pt>
              </c:strCache>
            </c:strRef>
          </c:cat>
          <c:val>
            <c:numRef>
              <c:f>Sheet1!$B$3:$C$3</c:f>
              <c:numCache>
                <c:formatCode>General</c:formatCode>
                <c:ptCount val="2"/>
                <c:pt idx="0">
                  <c:v>58</c:v>
                </c:pt>
                <c:pt idx="1">
                  <c:v>46</c:v>
                </c:pt>
              </c:numCache>
            </c:numRef>
          </c:val>
        </c:ser>
        <c:dLbls>
          <c:showLegendKey val="0"/>
          <c:showVal val="0"/>
          <c:showCatName val="0"/>
          <c:showSerName val="0"/>
          <c:showPercent val="0"/>
          <c:showBubbleSize val="0"/>
        </c:dLbls>
        <c:gapWidth val="150"/>
        <c:gapDepth val="0"/>
        <c:shape val="box"/>
        <c:axId val="1916967712"/>
        <c:axId val="1916963360"/>
        <c:axId val="0"/>
      </c:bar3DChart>
      <c:catAx>
        <c:axId val="191696771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916963360"/>
        <c:crosses val="autoZero"/>
        <c:auto val="1"/>
        <c:lblAlgn val="ctr"/>
        <c:lblOffset val="100"/>
        <c:tickLblSkip val="1"/>
        <c:tickMarkSkip val="1"/>
        <c:noMultiLvlLbl val="0"/>
      </c:catAx>
      <c:valAx>
        <c:axId val="1916963360"/>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916967712"/>
        <c:crosses val="autoZero"/>
        <c:crossBetween val="between"/>
      </c:valAx>
      <c:spPr>
        <a:noFill/>
        <a:ln w="25344">
          <a:noFill/>
        </a:ln>
      </c:spPr>
    </c:plotArea>
    <c:legend>
      <c:legendPos val="r"/>
      <c:legendEntry>
        <c:idx val="0"/>
        <c:txPr>
          <a:bodyPr/>
          <a:lstStyle/>
          <a:p>
            <a:pPr>
              <a:defRPr sz="1000"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00"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20134228187919487"/>
          <c:y val="0.92307692307692268"/>
          <c:w val="0.54409517889211212"/>
          <c:h val="6.3545150501672185E-2"/>
        </c:manualLayout>
      </c:layout>
      <c:overlay val="0"/>
      <c:spPr>
        <a:noFill/>
        <a:ln w="3168">
          <a:solidFill>
            <a:srgbClr val="000000"/>
          </a:solidFill>
          <a:prstDash val="solid"/>
        </a:ln>
      </c:spPr>
      <c:txPr>
        <a:bodyPr/>
        <a:lstStyle/>
        <a:p>
          <a:pPr>
            <a:defRPr sz="9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82" b="1" i="0" u="none" strike="noStrike" baseline="0">
                <a:solidFill>
                  <a:srgbClr val="7030A0"/>
                </a:solidFill>
                <a:latin typeface="Times New Roman"/>
                <a:ea typeface="Times New Roman"/>
                <a:cs typeface="Times New Roman"/>
              </a:defRPr>
            </a:pPr>
            <a:r>
              <a:rPr lang="en-US" sz="998" b="1" i="0" u="none" strike="noStrike" baseline="0">
                <a:solidFill>
                  <a:sysClr val="windowText" lastClr="000000"/>
                </a:solidFill>
                <a:latin typeface="Arial"/>
                <a:cs typeface="Arial"/>
              </a:rPr>
              <a:t>Ocuparea funcţiilor de conducere </a:t>
            </a:r>
            <a:r>
              <a:rPr lang="ro-RO" sz="998" b="1" i="0" u="none" strike="noStrike" baseline="0">
                <a:solidFill>
                  <a:sysClr val="windowText" lastClr="000000"/>
                </a:solidFill>
                <a:latin typeface="Arial"/>
                <a:cs typeface="Arial"/>
              </a:rPr>
              <a:t>la nivelul parchetelor </a:t>
            </a:r>
            <a:r>
              <a:rPr lang="en-US" sz="998" b="1" i="0" u="none" strike="noStrike" baseline="0">
                <a:solidFill>
                  <a:sysClr val="windowText" lastClr="000000"/>
                </a:solidFill>
                <a:latin typeface="Arial"/>
                <a:cs typeface="Arial"/>
              </a:rPr>
              <a:t>urmare </a:t>
            </a:r>
            <a:r>
              <a:rPr lang="ro-RO" sz="998" b="1" i="0" u="none" strike="noStrike" baseline="0">
                <a:solidFill>
                  <a:sysClr val="windowText" lastClr="000000"/>
                </a:solidFill>
                <a:latin typeface="Arial"/>
                <a:cs typeface="Arial"/>
              </a:rPr>
              <a:t>a </a:t>
            </a:r>
            <a:r>
              <a:rPr lang="en-US" sz="998" b="1" i="0" u="none" strike="noStrike" baseline="0">
                <a:solidFill>
                  <a:sysClr val="windowText" lastClr="000000"/>
                </a:solidFill>
                <a:latin typeface="Arial"/>
                <a:cs typeface="Arial"/>
              </a:rPr>
              <a:t>concursurilor organizate în anul </a:t>
            </a:r>
            <a:r>
              <a:rPr lang="ro-RO" sz="998" b="1" i="0" u="none" strike="noStrike" baseline="0">
                <a:solidFill>
                  <a:sysClr val="windowText" lastClr="000000"/>
                </a:solidFill>
                <a:latin typeface="Arial"/>
                <a:cs typeface="Arial"/>
              </a:rPr>
              <a:t>2017</a:t>
            </a:r>
            <a:endParaRPr lang="en-US" sz="800" b="1" i="0" u="none" strike="noStrike" baseline="0">
              <a:solidFill>
                <a:sysClr val="windowText" lastClr="000000"/>
              </a:solidFill>
              <a:latin typeface="Calibri"/>
              <a:cs typeface="Arial"/>
            </a:endParaRPr>
          </a:p>
          <a:p>
            <a:pPr>
              <a:defRPr sz="1182" b="1" i="0" u="none" strike="noStrike" baseline="0">
                <a:solidFill>
                  <a:srgbClr val="7030A0"/>
                </a:solidFill>
                <a:latin typeface="Times New Roman"/>
                <a:ea typeface="Times New Roman"/>
                <a:cs typeface="Times New Roman"/>
              </a:defRPr>
            </a:pPr>
            <a:endParaRPr lang="en-US" sz="800" b="1" i="0" u="none" strike="noStrike" baseline="0">
              <a:solidFill>
                <a:srgbClr val="7030A0"/>
              </a:solidFill>
              <a:latin typeface="Calibri"/>
              <a:cs typeface="Arial"/>
            </a:endParaRPr>
          </a:p>
          <a:p>
            <a:pPr>
              <a:defRPr sz="1182" b="1" i="0" u="none" strike="noStrike" baseline="0">
                <a:solidFill>
                  <a:srgbClr val="7030A0"/>
                </a:solidFill>
                <a:latin typeface="Times New Roman"/>
                <a:ea typeface="Times New Roman"/>
                <a:cs typeface="Times New Roman"/>
              </a:defRPr>
            </a:pPr>
            <a:endParaRPr lang="en-US" sz="800" b="1" i="0" u="none" strike="noStrike" baseline="0">
              <a:solidFill>
                <a:srgbClr val="7030A0"/>
              </a:solidFill>
              <a:latin typeface="Calibri"/>
              <a:cs typeface="Arial"/>
            </a:endParaRPr>
          </a:p>
          <a:p>
            <a:pPr>
              <a:defRPr sz="1182" b="1" i="0" u="none" strike="noStrike" baseline="0">
                <a:solidFill>
                  <a:srgbClr val="7030A0"/>
                </a:solidFill>
                <a:latin typeface="Times New Roman"/>
                <a:ea typeface="Times New Roman"/>
                <a:cs typeface="Times New Roman"/>
              </a:defRPr>
            </a:pPr>
            <a:endParaRPr lang="en-US" sz="800" b="1" i="0" u="none" strike="noStrike" baseline="0">
              <a:solidFill>
                <a:srgbClr val="7030A0"/>
              </a:solidFill>
              <a:latin typeface="Calibri"/>
              <a:cs typeface="Arial"/>
            </a:endParaRPr>
          </a:p>
          <a:p>
            <a:pPr>
              <a:defRPr sz="1182" b="1" i="0" u="none" strike="noStrike" baseline="0">
                <a:solidFill>
                  <a:srgbClr val="7030A0"/>
                </a:solidFill>
                <a:latin typeface="Times New Roman"/>
                <a:ea typeface="Times New Roman"/>
                <a:cs typeface="Times New Roman"/>
              </a:defRPr>
            </a:pPr>
            <a:endParaRPr lang="en-US" sz="800" b="1" i="0" u="none" strike="noStrike" baseline="0">
              <a:solidFill>
                <a:srgbClr val="7030A0"/>
              </a:solidFill>
              <a:latin typeface="Calibri"/>
              <a:cs typeface="Arial"/>
            </a:endParaRPr>
          </a:p>
          <a:p>
            <a:pPr>
              <a:defRPr sz="1182" b="1" i="0" u="none" strike="noStrike" baseline="0">
                <a:solidFill>
                  <a:srgbClr val="7030A0"/>
                </a:solidFill>
                <a:latin typeface="Times New Roman"/>
                <a:ea typeface="Times New Roman"/>
                <a:cs typeface="Times New Roman"/>
              </a:defRPr>
            </a:pPr>
            <a:endParaRPr lang="en-US" sz="800" b="1" i="0" u="none" strike="noStrike" baseline="0">
              <a:solidFill>
                <a:srgbClr val="7030A0"/>
              </a:solidFill>
              <a:latin typeface="Calibri"/>
            </a:endParaRPr>
          </a:p>
        </c:rich>
      </c:tx>
      <c:layout>
        <c:manualLayout>
          <c:xMode val="edge"/>
          <c:yMode val="edge"/>
          <c:x val="0.11633109619686791"/>
          <c:y val="0"/>
        </c:manualLayout>
      </c:layout>
      <c:overlay val="0"/>
      <c:spPr>
        <a:noFill/>
        <a:ln w="25345">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062639821029177E-2"/>
          <c:y val="0.22742474916387959"/>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8290610176730399E-2"/>
                  <c:y val="-2.1772622124543145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4.0796992613648518E-2"/>
                  <c:y val="-1.5162384014918224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2017</c:v>
                </c:pt>
                <c:pt idx="1">
                  <c:v>Concurs septembrie-decembrie 2017</c:v>
                </c:pt>
              </c:strCache>
            </c:strRef>
          </c:cat>
          <c:val>
            <c:numRef>
              <c:f>Sheet1!$B$2:$C$2</c:f>
              <c:numCache>
                <c:formatCode>General</c:formatCode>
                <c:ptCount val="2"/>
                <c:pt idx="0">
                  <c:v>138</c:v>
                </c:pt>
                <c:pt idx="1">
                  <c:v>132</c:v>
                </c:pt>
              </c:numCache>
            </c:numRef>
          </c:val>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9218130231071897E-2"/>
                  <c:y val="-3.4814135098716455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1"/>
              <c:layout>
                <c:manualLayout>
                  <c:x val="5.5147331459936402E-2"/>
                  <c:y val="-3.887666962368741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c:ext xmlns:c15="http://schemas.microsoft.com/office/drawing/2012/chart" uri="{CE6537A1-D6FC-4f65-9D91-7224C49458BB}"/>
              </c:extLst>
            </c:dLbl>
            <c:dLbl>
              <c:idx val="2"/>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Concurs martie-iunie 2017</c:v>
                </c:pt>
                <c:pt idx="1">
                  <c:v>Concurs septembrie-decembrie 2017</c:v>
                </c:pt>
              </c:strCache>
            </c:strRef>
          </c:cat>
          <c:val>
            <c:numRef>
              <c:f>Sheet1!$B$3:$C$3</c:f>
              <c:numCache>
                <c:formatCode>General</c:formatCode>
                <c:ptCount val="2"/>
                <c:pt idx="0">
                  <c:v>65</c:v>
                </c:pt>
                <c:pt idx="1">
                  <c:v>48</c:v>
                </c:pt>
              </c:numCache>
            </c:numRef>
          </c:val>
        </c:ser>
        <c:dLbls>
          <c:showLegendKey val="0"/>
          <c:showVal val="0"/>
          <c:showCatName val="0"/>
          <c:showSerName val="0"/>
          <c:showPercent val="0"/>
          <c:showBubbleSize val="0"/>
        </c:dLbls>
        <c:gapWidth val="150"/>
        <c:gapDepth val="0"/>
        <c:shape val="box"/>
        <c:axId val="1916964992"/>
        <c:axId val="1916970432"/>
        <c:axId val="0"/>
      </c:bar3DChart>
      <c:catAx>
        <c:axId val="191696499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916970432"/>
        <c:crosses val="autoZero"/>
        <c:auto val="1"/>
        <c:lblAlgn val="ctr"/>
        <c:lblOffset val="100"/>
        <c:tickLblSkip val="1"/>
        <c:tickMarkSkip val="1"/>
        <c:noMultiLvlLbl val="0"/>
      </c:catAx>
      <c:valAx>
        <c:axId val="1916970432"/>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916964992"/>
        <c:crosses val="autoZero"/>
        <c:crossBetween val="between"/>
      </c:valAx>
      <c:spPr>
        <a:noFill/>
        <a:ln w="25345">
          <a:noFill/>
        </a:ln>
      </c:spPr>
    </c:plotArea>
    <c:legend>
      <c:legendPos val="b"/>
      <c:legendEntry>
        <c:idx val="0"/>
        <c:txPr>
          <a:bodyPr/>
          <a:lstStyle/>
          <a:p>
            <a:pPr>
              <a:defRPr sz="1000"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00"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24832214765100671"/>
          <c:y val="0.93311036789297608"/>
          <c:w val="0.56456301514942209"/>
          <c:h val="6.6889551427430791E-2"/>
        </c:manualLayout>
      </c:layout>
      <c:overlay val="0"/>
      <c:spPr>
        <a:noFill/>
        <a:ln w="3168">
          <a:solidFill>
            <a:srgbClr val="000000"/>
          </a:solidFill>
          <a:prstDash val="solid"/>
        </a:ln>
      </c:spPr>
      <c:txPr>
        <a:bodyPr/>
        <a:lstStyle/>
        <a:p>
          <a:pPr>
            <a:defRPr sz="733"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5" b="1" i="0" u="none" strike="noStrike" baseline="0">
                <a:solidFill>
                  <a:srgbClr val="000000"/>
                </a:solidFill>
                <a:latin typeface="Times New Roman"/>
                <a:ea typeface="Times New Roman"/>
                <a:cs typeface="Times New Roman"/>
              </a:defRPr>
            </a:pPr>
            <a:r>
              <a:rPr lang="ro-RO"/>
              <a:t>Gradul de ocupare a posturilor de judecător, ca urmare a concursului de promovare efectivă în funcţii de execuţie</a:t>
            </a:r>
          </a:p>
        </c:rich>
      </c:tx>
      <c:layout>
        <c:manualLayout>
          <c:xMode val="edge"/>
          <c:yMode val="edge"/>
          <c:x val="0.10882956878850109"/>
          <c:y val="1.9685039370078754E-2"/>
        </c:manualLayout>
      </c:layout>
      <c:overlay val="0"/>
      <c:spPr>
        <a:noFill/>
        <a:ln w="25400">
          <a:noFill/>
        </a:ln>
      </c:spPr>
    </c:title>
    <c:autoTitleDeleted val="0"/>
    <c:plotArea>
      <c:layout>
        <c:manualLayout>
          <c:layoutTarget val="inner"/>
          <c:xMode val="edge"/>
          <c:yMode val="edge"/>
          <c:x val="8.4188911704312114E-2"/>
          <c:y val="0.33464566929133882"/>
          <c:w val="0.55030800821355264"/>
          <c:h val="0.48031496062992179"/>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Sheet1!$B$2:$C$2</c:f>
              <c:numCache>
                <c:formatCode>General</c:formatCode>
                <c:ptCount val="2"/>
                <c:pt idx="0">
                  <c:v>72</c:v>
                </c:pt>
                <c:pt idx="1">
                  <c:v>187</c:v>
                </c:pt>
              </c:numCache>
            </c:numRef>
          </c:val>
        </c:ser>
        <c:ser>
          <c:idx val="1"/>
          <c:order val="1"/>
          <c:tx>
            <c:strRef>
              <c:f>Sheet1!$A$3</c:f>
              <c:strCache>
                <c:ptCount val="1"/>
                <c:pt idx="0">
                  <c:v>posturi ocupate ca urmare a concursului</c:v>
                </c:pt>
              </c:strCache>
            </c:strRef>
          </c:tx>
          <c:spPr>
            <a:solidFill>
              <a:srgbClr val="00FFFF"/>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Sheet1!$B$3:$C$3</c:f>
              <c:numCache>
                <c:formatCode>General</c:formatCode>
                <c:ptCount val="2"/>
                <c:pt idx="0">
                  <c:v>70</c:v>
                </c:pt>
                <c:pt idx="1">
                  <c:v>148</c:v>
                </c:pt>
              </c:numCache>
            </c:numRef>
          </c:val>
        </c:ser>
        <c:ser>
          <c:idx val="2"/>
          <c:order val="2"/>
          <c:tx>
            <c:strRef>
              <c:f>Sheet1!$A$4</c:f>
              <c:strCache>
                <c:ptCount val="1"/>
                <c:pt idx="0">
                  <c:v>posturi ocupate prin valorificare</c:v>
                </c:pt>
              </c:strCache>
            </c:strRef>
          </c:tx>
          <c:spPr>
            <a:solidFill>
              <a:srgbClr val="FFFFCC"/>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Sheet1!$B$4:$C$4</c:f>
              <c:numCache>
                <c:formatCode>General</c:formatCode>
                <c:ptCount val="2"/>
              </c:numCache>
            </c:numRef>
          </c:val>
        </c:ser>
        <c:dLbls>
          <c:showLegendKey val="0"/>
          <c:showVal val="1"/>
          <c:showCatName val="0"/>
          <c:showSerName val="0"/>
          <c:showPercent val="0"/>
          <c:showBubbleSize val="0"/>
        </c:dLbls>
        <c:gapWidth val="150"/>
        <c:axId val="1916945408"/>
        <c:axId val="1916972608"/>
      </c:barChart>
      <c:catAx>
        <c:axId val="191694540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en-US"/>
          </a:p>
        </c:txPr>
        <c:crossAx val="1916972608"/>
        <c:crosses val="autoZero"/>
        <c:auto val="1"/>
        <c:lblAlgn val="ctr"/>
        <c:lblOffset val="100"/>
        <c:tickLblSkip val="1"/>
        <c:tickMarkSkip val="1"/>
        <c:noMultiLvlLbl val="0"/>
      </c:catAx>
      <c:valAx>
        <c:axId val="191697260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en-US"/>
          </a:p>
        </c:txPr>
        <c:crossAx val="1916945408"/>
        <c:crosses val="autoZero"/>
        <c:crossBetween val="between"/>
      </c:valAx>
      <c:spPr>
        <a:solidFill>
          <a:srgbClr val="C0C0C0"/>
        </a:solidFill>
        <a:ln w="12700">
          <a:solidFill>
            <a:srgbClr val="808080"/>
          </a:solidFill>
          <a:prstDash val="solid"/>
        </a:ln>
      </c:spPr>
    </c:plotArea>
    <c:legend>
      <c:legendPos val="r"/>
      <c:layout>
        <c:manualLayout>
          <c:xMode val="edge"/>
          <c:yMode val="edge"/>
          <c:x val="0.65503080082135523"/>
          <c:y val="0.37401574803149606"/>
          <c:w val="0.33675564681724868"/>
          <c:h val="0.39370078740157488"/>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5" b="1" i="0" u="none" strike="noStrike" baseline="0">
          <a:solidFill>
            <a:srgbClr val="000000"/>
          </a:solidFill>
          <a:latin typeface="Arial"/>
          <a:ea typeface="Arial"/>
          <a:cs typeface="Aria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Times New Roman"/>
                <a:ea typeface="Times New Roman"/>
                <a:cs typeface="Times New Roman"/>
              </a:defRPr>
            </a:pPr>
            <a:r>
              <a:rPr lang="ro-RO"/>
              <a:t>Gradul</a:t>
            </a:r>
            <a:r>
              <a:rPr lang="ro-RO" baseline="0"/>
              <a:t> de ocupare a</a:t>
            </a:r>
            <a:r>
              <a:rPr lang="en-US"/>
              <a:t> posturilor de judecător ca urmare a concursului de promovare pe loc</a:t>
            </a:r>
          </a:p>
        </c:rich>
      </c:tx>
      <c:layout>
        <c:manualLayout>
          <c:xMode val="edge"/>
          <c:yMode val="edge"/>
          <c:x val="9.8012298012298008E-2"/>
          <c:y val="8.5313120115761934E-2"/>
        </c:manualLayout>
      </c:layout>
      <c:overlay val="0"/>
      <c:spPr>
        <a:noFill/>
        <a:ln w="25349">
          <a:noFill/>
        </a:ln>
      </c:spPr>
    </c:title>
    <c:autoTitleDeleted val="0"/>
    <c:plotArea>
      <c:layout>
        <c:manualLayout>
          <c:layoutTarget val="inner"/>
          <c:xMode val="edge"/>
          <c:yMode val="edge"/>
          <c:x val="0.10061601642710473"/>
          <c:y val="0.42125984251968501"/>
          <c:w val="0.53182751540041073"/>
          <c:h val="0.48818897637795344"/>
        </c:manualLayout>
      </c:layout>
      <c:barChart>
        <c:barDir val="col"/>
        <c:grouping val="clustered"/>
        <c:varyColors val="0"/>
        <c:ser>
          <c:idx val="0"/>
          <c:order val="0"/>
          <c:tx>
            <c:strRef>
              <c:f>Sheet1!$A$2</c:f>
              <c:strCache>
                <c:ptCount val="1"/>
                <c:pt idx="0">
                  <c:v>posturi scoase la concurs la curţi de apel</c:v>
                </c:pt>
              </c:strCache>
            </c:strRef>
          </c:tx>
          <c:spPr>
            <a:solidFill>
              <a:srgbClr val="FF00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General</c:formatCode>
                <c:ptCount val="1"/>
                <c:pt idx="0">
                  <c:v>100</c:v>
                </c:pt>
              </c:numCache>
            </c:numRef>
          </c:val>
        </c:ser>
        <c:ser>
          <c:idx val="1"/>
          <c:order val="1"/>
          <c:tx>
            <c:strRef>
              <c:f>Sheet1!$A$3</c:f>
              <c:strCache>
                <c:ptCount val="1"/>
                <c:pt idx="0">
                  <c:v>posturi ocupate la curţi de apel</c:v>
                </c:pt>
              </c:strCache>
            </c:strRef>
          </c:tx>
          <c:spPr>
            <a:solidFill>
              <a:srgbClr val="00FF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Sheet1!$B$3:$C$3</c:f>
              <c:numCache>
                <c:formatCode>General</c:formatCode>
                <c:ptCount val="1"/>
                <c:pt idx="0">
                  <c:v>114</c:v>
                </c:pt>
              </c:numCache>
            </c:numRef>
          </c:val>
        </c:ser>
        <c:ser>
          <c:idx val="2"/>
          <c:order val="2"/>
          <c:tx>
            <c:strRef>
              <c:f>Sheet1!$A$4</c:f>
              <c:strCache>
                <c:ptCount val="1"/>
                <c:pt idx="0">
                  <c:v>posturi scoase la concurs la tribunale</c:v>
                </c:pt>
              </c:strCache>
            </c:strRef>
          </c:tx>
          <c:spPr>
            <a:solidFill>
              <a:srgbClr val="FFFFCC"/>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General</c:formatCode>
                <c:ptCount val="1"/>
                <c:pt idx="0">
                  <c:v>200</c:v>
                </c:pt>
              </c:numCache>
            </c:numRef>
          </c:val>
        </c:ser>
        <c:ser>
          <c:idx val="3"/>
          <c:order val="3"/>
          <c:tx>
            <c:strRef>
              <c:f>Sheet1!$A$5</c:f>
              <c:strCache>
                <c:ptCount val="1"/>
                <c:pt idx="0">
                  <c:v>posturi ocupate la tribunale</c:v>
                </c:pt>
              </c:strCache>
            </c:strRef>
          </c:tx>
          <c:spPr>
            <a:solidFill>
              <a:srgbClr val="CCFF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General</c:formatCode>
                <c:ptCount val="1"/>
                <c:pt idx="0">
                  <c:v>196</c:v>
                </c:pt>
              </c:numCache>
            </c:numRef>
          </c:val>
        </c:ser>
        <c:dLbls>
          <c:showLegendKey val="0"/>
          <c:showVal val="1"/>
          <c:showCatName val="0"/>
          <c:showSerName val="0"/>
          <c:showPercent val="0"/>
          <c:showBubbleSize val="0"/>
        </c:dLbls>
        <c:gapWidth val="150"/>
        <c:axId val="1916976960"/>
        <c:axId val="1916948672"/>
      </c:barChart>
      <c:catAx>
        <c:axId val="1916976960"/>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916948672"/>
        <c:crosses val="autoZero"/>
        <c:auto val="1"/>
        <c:lblAlgn val="ctr"/>
        <c:lblOffset val="100"/>
        <c:tickLblSkip val="1"/>
        <c:tickMarkSkip val="1"/>
        <c:noMultiLvlLbl val="0"/>
      </c:catAx>
      <c:valAx>
        <c:axId val="1916948672"/>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916976960"/>
        <c:crosses val="autoZero"/>
        <c:crossBetween val="between"/>
      </c:valAx>
      <c:spPr>
        <a:solidFill>
          <a:srgbClr val="C0C0C0"/>
        </a:solidFill>
        <a:ln w="12675">
          <a:solidFill>
            <a:srgbClr val="808080"/>
          </a:solidFill>
          <a:prstDash val="solid"/>
        </a:ln>
      </c:spPr>
    </c:plotArea>
    <c:legend>
      <c:legendPos val="r"/>
      <c:layout>
        <c:manualLayout>
          <c:xMode val="edge"/>
          <c:yMode val="edge"/>
          <c:x val="0.65297741273100685"/>
          <c:y val="0.50393700787401552"/>
          <c:w val="0.33675564681724868"/>
          <c:h val="0.38188976377952816"/>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BA5C9-5989-4E24-B4EA-967F2034A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106</Pages>
  <Words>57316</Words>
  <Characters>326703</Characters>
  <Application>Microsoft Office Word</Application>
  <DocSecurity>0</DocSecurity>
  <Lines>2722</Lines>
  <Paragraphs>766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383253</CharactersWithSpaces>
  <SharedDoc>false</SharedDoc>
  <HLinks>
    <vt:vector size="234" baseType="variant">
      <vt:variant>
        <vt:i4>2031666</vt:i4>
      </vt:variant>
      <vt:variant>
        <vt:i4>230</vt:i4>
      </vt:variant>
      <vt:variant>
        <vt:i4>0</vt:i4>
      </vt:variant>
      <vt:variant>
        <vt:i4>5</vt:i4>
      </vt:variant>
      <vt:variant>
        <vt:lpwstr/>
      </vt:variant>
      <vt:variant>
        <vt:lpwstr>_Toc430865061</vt:lpwstr>
      </vt:variant>
      <vt:variant>
        <vt:i4>2031666</vt:i4>
      </vt:variant>
      <vt:variant>
        <vt:i4>224</vt:i4>
      </vt:variant>
      <vt:variant>
        <vt:i4>0</vt:i4>
      </vt:variant>
      <vt:variant>
        <vt:i4>5</vt:i4>
      </vt:variant>
      <vt:variant>
        <vt:lpwstr/>
      </vt:variant>
      <vt:variant>
        <vt:lpwstr>_Toc430865060</vt:lpwstr>
      </vt:variant>
      <vt:variant>
        <vt:i4>1835058</vt:i4>
      </vt:variant>
      <vt:variant>
        <vt:i4>218</vt:i4>
      </vt:variant>
      <vt:variant>
        <vt:i4>0</vt:i4>
      </vt:variant>
      <vt:variant>
        <vt:i4>5</vt:i4>
      </vt:variant>
      <vt:variant>
        <vt:lpwstr/>
      </vt:variant>
      <vt:variant>
        <vt:lpwstr>_Toc430865059</vt:lpwstr>
      </vt:variant>
      <vt:variant>
        <vt:i4>1835058</vt:i4>
      </vt:variant>
      <vt:variant>
        <vt:i4>212</vt:i4>
      </vt:variant>
      <vt:variant>
        <vt:i4>0</vt:i4>
      </vt:variant>
      <vt:variant>
        <vt:i4>5</vt:i4>
      </vt:variant>
      <vt:variant>
        <vt:lpwstr/>
      </vt:variant>
      <vt:variant>
        <vt:lpwstr>_Toc430865058</vt:lpwstr>
      </vt:variant>
      <vt:variant>
        <vt:i4>1835058</vt:i4>
      </vt:variant>
      <vt:variant>
        <vt:i4>206</vt:i4>
      </vt:variant>
      <vt:variant>
        <vt:i4>0</vt:i4>
      </vt:variant>
      <vt:variant>
        <vt:i4>5</vt:i4>
      </vt:variant>
      <vt:variant>
        <vt:lpwstr/>
      </vt:variant>
      <vt:variant>
        <vt:lpwstr>_Toc430865057</vt:lpwstr>
      </vt:variant>
      <vt:variant>
        <vt:i4>1835058</vt:i4>
      </vt:variant>
      <vt:variant>
        <vt:i4>200</vt:i4>
      </vt:variant>
      <vt:variant>
        <vt:i4>0</vt:i4>
      </vt:variant>
      <vt:variant>
        <vt:i4>5</vt:i4>
      </vt:variant>
      <vt:variant>
        <vt:lpwstr/>
      </vt:variant>
      <vt:variant>
        <vt:lpwstr>_Toc430865056</vt:lpwstr>
      </vt:variant>
      <vt:variant>
        <vt:i4>1835058</vt:i4>
      </vt:variant>
      <vt:variant>
        <vt:i4>194</vt:i4>
      </vt:variant>
      <vt:variant>
        <vt:i4>0</vt:i4>
      </vt:variant>
      <vt:variant>
        <vt:i4>5</vt:i4>
      </vt:variant>
      <vt:variant>
        <vt:lpwstr/>
      </vt:variant>
      <vt:variant>
        <vt:lpwstr>_Toc430865055</vt:lpwstr>
      </vt:variant>
      <vt:variant>
        <vt:i4>1835058</vt:i4>
      </vt:variant>
      <vt:variant>
        <vt:i4>188</vt:i4>
      </vt:variant>
      <vt:variant>
        <vt:i4>0</vt:i4>
      </vt:variant>
      <vt:variant>
        <vt:i4>5</vt:i4>
      </vt:variant>
      <vt:variant>
        <vt:lpwstr/>
      </vt:variant>
      <vt:variant>
        <vt:lpwstr>_Toc430865054</vt:lpwstr>
      </vt:variant>
      <vt:variant>
        <vt:i4>1835058</vt:i4>
      </vt:variant>
      <vt:variant>
        <vt:i4>182</vt:i4>
      </vt:variant>
      <vt:variant>
        <vt:i4>0</vt:i4>
      </vt:variant>
      <vt:variant>
        <vt:i4>5</vt:i4>
      </vt:variant>
      <vt:variant>
        <vt:lpwstr/>
      </vt:variant>
      <vt:variant>
        <vt:lpwstr>_Toc430865053</vt:lpwstr>
      </vt:variant>
      <vt:variant>
        <vt:i4>1835058</vt:i4>
      </vt:variant>
      <vt:variant>
        <vt:i4>176</vt:i4>
      </vt:variant>
      <vt:variant>
        <vt:i4>0</vt:i4>
      </vt:variant>
      <vt:variant>
        <vt:i4>5</vt:i4>
      </vt:variant>
      <vt:variant>
        <vt:lpwstr/>
      </vt:variant>
      <vt:variant>
        <vt:lpwstr>_Toc430865052</vt:lpwstr>
      </vt:variant>
      <vt:variant>
        <vt:i4>1835058</vt:i4>
      </vt:variant>
      <vt:variant>
        <vt:i4>170</vt:i4>
      </vt:variant>
      <vt:variant>
        <vt:i4>0</vt:i4>
      </vt:variant>
      <vt:variant>
        <vt:i4>5</vt:i4>
      </vt:variant>
      <vt:variant>
        <vt:lpwstr/>
      </vt:variant>
      <vt:variant>
        <vt:lpwstr>_Toc430865051</vt:lpwstr>
      </vt:variant>
      <vt:variant>
        <vt:i4>1835058</vt:i4>
      </vt:variant>
      <vt:variant>
        <vt:i4>164</vt:i4>
      </vt:variant>
      <vt:variant>
        <vt:i4>0</vt:i4>
      </vt:variant>
      <vt:variant>
        <vt:i4>5</vt:i4>
      </vt:variant>
      <vt:variant>
        <vt:lpwstr/>
      </vt:variant>
      <vt:variant>
        <vt:lpwstr>_Toc430865050</vt:lpwstr>
      </vt:variant>
      <vt:variant>
        <vt:i4>1900594</vt:i4>
      </vt:variant>
      <vt:variant>
        <vt:i4>158</vt:i4>
      </vt:variant>
      <vt:variant>
        <vt:i4>0</vt:i4>
      </vt:variant>
      <vt:variant>
        <vt:i4>5</vt:i4>
      </vt:variant>
      <vt:variant>
        <vt:lpwstr/>
      </vt:variant>
      <vt:variant>
        <vt:lpwstr>_Toc430865049</vt:lpwstr>
      </vt:variant>
      <vt:variant>
        <vt:i4>1900594</vt:i4>
      </vt:variant>
      <vt:variant>
        <vt:i4>152</vt:i4>
      </vt:variant>
      <vt:variant>
        <vt:i4>0</vt:i4>
      </vt:variant>
      <vt:variant>
        <vt:i4>5</vt:i4>
      </vt:variant>
      <vt:variant>
        <vt:lpwstr/>
      </vt:variant>
      <vt:variant>
        <vt:lpwstr>_Toc430865048</vt:lpwstr>
      </vt:variant>
      <vt:variant>
        <vt:i4>1900594</vt:i4>
      </vt:variant>
      <vt:variant>
        <vt:i4>146</vt:i4>
      </vt:variant>
      <vt:variant>
        <vt:i4>0</vt:i4>
      </vt:variant>
      <vt:variant>
        <vt:i4>5</vt:i4>
      </vt:variant>
      <vt:variant>
        <vt:lpwstr/>
      </vt:variant>
      <vt:variant>
        <vt:lpwstr>_Toc430865047</vt:lpwstr>
      </vt:variant>
      <vt:variant>
        <vt:i4>1900594</vt:i4>
      </vt:variant>
      <vt:variant>
        <vt:i4>140</vt:i4>
      </vt:variant>
      <vt:variant>
        <vt:i4>0</vt:i4>
      </vt:variant>
      <vt:variant>
        <vt:i4>5</vt:i4>
      </vt:variant>
      <vt:variant>
        <vt:lpwstr/>
      </vt:variant>
      <vt:variant>
        <vt:lpwstr>_Toc430865046</vt:lpwstr>
      </vt:variant>
      <vt:variant>
        <vt:i4>1900594</vt:i4>
      </vt:variant>
      <vt:variant>
        <vt:i4>134</vt:i4>
      </vt:variant>
      <vt:variant>
        <vt:i4>0</vt:i4>
      </vt:variant>
      <vt:variant>
        <vt:i4>5</vt:i4>
      </vt:variant>
      <vt:variant>
        <vt:lpwstr/>
      </vt:variant>
      <vt:variant>
        <vt:lpwstr>_Toc430865045</vt:lpwstr>
      </vt:variant>
      <vt:variant>
        <vt:i4>1900594</vt:i4>
      </vt:variant>
      <vt:variant>
        <vt:i4>128</vt:i4>
      </vt:variant>
      <vt:variant>
        <vt:i4>0</vt:i4>
      </vt:variant>
      <vt:variant>
        <vt:i4>5</vt:i4>
      </vt:variant>
      <vt:variant>
        <vt:lpwstr/>
      </vt:variant>
      <vt:variant>
        <vt:lpwstr>_Toc430865044</vt:lpwstr>
      </vt:variant>
      <vt:variant>
        <vt:i4>1900594</vt:i4>
      </vt:variant>
      <vt:variant>
        <vt:i4>122</vt:i4>
      </vt:variant>
      <vt:variant>
        <vt:i4>0</vt:i4>
      </vt:variant>
      <vt:variant>
        <vt:i4>5</vt:i4>
      </vt:variant>
      <vt:variant>
        <vt:lpwstr/>
      </vt:variant>
      <vt:variant>
        <vt:lpwstr>_Toc430865043</vt:lpwstr>
      </vt:variant>
      <vt:variant>
        <vt:i4>1900594</vt:i4>
      </vt:variant>
      <vt:variant>
        <vt:i4>116</vt:i4>
      </vt:variant>
      <vt:variant>
        <vt:i4>0</vt:i4>
      </vt:variant>
      <vt:variant>
        <vt:i4>5</vt:i4>
      </vt:variant>
      <vt:variant>
        <vt:lpwstr/>
      </vt:variant>
      <vt:variant>
        <vt:lpwstr>_Toc430865042</vt:lpwstr>
      </vt:variant>
      <vt:variant>
        <vt:i4>1900594</vt:i4>
      </vt:variant>
      <vt:variant>
        <vt:i4>110</vt:i4>
      </vt:variant>
      <vt:variant>
        <vt:i4>0</vt:i4>
      </vt:variant>
      <vt:variant>
        <vt:i4>5</vt:i4>
      </vt:variant>
      <vt:variant>
        <vt:lpwstr/>
      </vt:variant>
      <vt:variant>
        <vt:lpwstr>_Toc430865041</vt:lpwstr>
      </vt:variant>
      <vt:variant>
        <vt:i4>1900594</vt:i4>
      </vt:variant>
      <vt:variant>
        <vt:i4>104</vt:i4>
      </vt:variant>
      <vt:variant>
        <vt:i4>0</vt:i4>
      </vt:variant>
      <vt:variant>
        <vt:i4>5</vt:i4>
      </vt:variant>
      <vt:variant>
        <vt:lpwstr/>
      </vt:variant>
      <vt:variant>
        <vt:lpwstr>_Toc430865040</vt:lpwstr>
      </vt:variant>
      <vt:variant>
        <vt:i4>1703986</vt:i4>
      </vt:variant>
      <vt:variant>
        <vt:i4>98</vt:i4>
      </vt:variant>
      <vt:variant>
        <vt:i4>0</vt:i4>
      </vt:variant>
      <vt:variant>
        <vt:i4>5</vt:i4>
      </vt:variant>
      <vt:variant>
        <vt:lpwstr/>
      </vt:variant>
      <vt:variant>
        <vt:lpwstr>_Toc430865039</vt:lpwstr>
      </vt:variant>
      <vt:variant>
        <vt:i4>1703986</vt:i4>
      </vt:variant>
      <vt:variant>
        <vt:i4>92</vt:i4>
      </vt:variant>
      <vt:variant>
        <vt:i4>0</vt:i4>
      </vt:variant>
      <vt:variant>
        <vt:i4>5</vt:i4>
      </vt:variant>
      <vt:variant>
        <vt:lpwstr/>
      </vt:variant>
      <vt:variant>
        <vt:lpwstr>_Toc430865038</vt:lpwstr>
      </vt:variant>
      <vt:variant>
        <vt:i4>1703986</vt:i4>
      </vt:variant>
      <vt:variant>
        <vt:i4>86</vt:i4>
      </vt:variant>
      <vt:variant>
        <vt:i4>0</vt:i4>
      </vt:variant>
      <vt:variant>
        <vt:i4>5</vt:i4>
      </vt:variant>
      <vt:variant>
        <vt:lpwstr/>
      </vt:variant>
      <vt:variant>
        <vt:lpwstr>_Toc430865037</vt:lpwstr>
      </vt:variant>
      <vt:variant>
        <vt:i4>1703986</vt:i4>
      </vt:variant>
      <vt:variant>
        <vt:i4>80</vt:i4>
      </vt:variant>
      <vt:variant>
        <vt:i4>0</vt:i4>
      </vt:variant>
      <vt:variant>
        <vt:i4>5</vt:i4>
      </vt:variant>
      <vt:variant>
        <vt:lpwstr/>
      </vt:variant>
      <vt:variant>
        <vt:lpwstr>_Toc430865036</vt:lpwstr>
      </vt:variant>
      <vt:variant>
        <vt:i4>1703986</vt:i4>
      </vt:variant>
      <vt:variant>
        <vt:i4>74</vt:i4>
      </vt:variant>
      <vt:variant>
        <vt:i4>0</vt:i4>
      </vt:variant>
      <vt:variant>
        <vt:i4>5</vt:i4>
      </vt:variant>
      <vt:variant>
        <vt:lpwstr/>
      </vt:variant>
      <vt:variant>
        <vt:lpwstr>_Toc430865035</vt:lpwstr>
      </vt:variant>
      <vt:variant>
        <vt:i4>1703986</vt:i4>
      </vt:variant>
      <vt:variant>
        <vt:i4>68</vt:i4>
      </vt:variant>
      <vt:variant>
        <vt:i4>0</vt:i4>
      </vt:variant>
      <vt:variant>
        <vt:i4>5</vt:i4>
      </vt:variant>
      <vt:variant>
        <vt:lpwstr/>
      </vt:variant>
      <vt:variant>
        <vt:lpwstr>_Toc430865034</vt:lpwstr>
      </vt:variant>
      <vt:variant>
        <vt:i4>1703986</vt:i4>
      </vt:variant>
      <vt:variant>
        <vt:i4>62</vt:i4>
      </vt:variant>
      <vt:variant>
        <vt:i4>0</vt:i4>
      </vt:variant>
      <vt:variant>
        <vt:i4>5</vt:i4>
      </vt:variant>
      <vt:variant>
        <vt:lpwstr/>
      </vt:variant>
      <vt:variant>
        <vt:lpwstr>_Toc430865033</vt:lpwstr>
      </vt:variant>
      <vt:variant>
        <vt:i4>1703986</vt:i4>
      </vt:variant>
      <vt:variant>
        <vt:i4>56</vt:i4>
      </vt:variant>
      <vt:variant>
        <vt:i4>0</vt:i4>
      </vt:variant>
      <vt:variant>
        <vt:i4>5</vt:i4>
      </vt:variant>
      <vt:variant>
        <vt:lpwstr/>
      </vt:variant>
      <vt:variant>
        <vt:lpwstr>_Toc430865032</vt:lpwstr>
      </vt:variant>
      <vt:variant>
        <vt:i4>1703986</vt:i4>
      </vt:variant>
      <vt:variant>
        <vt:i4>50</vt:i4>
      </vt:variant>
      <vt:variant>
        <vt:i4>0</vt:i4>
      </vt:variant>
      <vt:variant>
        <vt:i4>5</vt:i4>
      </vt:variant>
      <vt:variant>
        <vt:lpwstr/>
      </vt:variant>
      <vt:variant>
        <vt:lpwstr>_Toc430865031</vt:lpwstr>
      </vt:variant>
      <vt:variant>
        <vt:i4>1703986</vt:i4>
      </vt:variant>
      <vt:variant>
        <vt:i4>44</vt:i4>
      </vt:variant>
      <vt:variant>
        <vt:i4>0</vt:i4>
      </vt:variant>
      <vt:variant>
        <vt:i4>5</vt:i4>
      </vt:variant>
      <vt:variant>
        <vt:lpwstr/>
      </vt:variant>
      <vt:variant>
        <vt:lpwstr>_Toc430865030</vt:lpwstr>
      </vt:variant>
      <vt:variant>
        <vt:i4>1769522</vt:i4>
      </vt:variant>
      <vt:variant>
        <vt:i4>38</vt:i4>
      </vt:variant>
      <vt:variant>
        <vt:i4>0</vt:i4>
      </vt:variant>
      <vt:variant>
        <vt:i4>5</vt:i4>
      </vt:variant>
      <vt:variant>
        <vt:lpwstr/>
      </vt:variant>
      <vt:variant>
        <vt:lpwstr>_Toc430865029</vt:lpwstr>
      </vt:variant>
      <vt:variant>
        <vt:i4>1769522</vt:i4>
      </vt:variant>
      <vt:variant>
        <vt:i4>32</vt:i4>
      </vt:variant>
      <vt:variant>
        <vt:i4>0</vt:i4>
      </vt:variant>
      <vt:variant>
        <vt:i4>5</vt:i4>
      </vt:variant>
      <vt:variant>
        <vt:lpwstr/>
      </vt:variant>
      <vt:variant>
        <vt:lpwstr>_Toc430865028</vt:lpwstr>
      </vt:variant>
      <vt:variant>
        <vt:i4>1769522</vt:i4>
      </vt:variant>
      <vt:variant>
        <vt:i4>26</vt:i4>
      </vt:variant>
      <vt:variant>
        <vt:i4>0</vt:i4>
      </vt:variant>
      <vt:variant>
        <vt:i4>5</vt:i4>
      </vt:variant>
      <vt:variant>
        <vt:lpwstr/>
      </vt:variant>
      <vt:variant>
        <vt:lpwstr>_Toc430865027</vt:lpwstr>
      </vt:variant>
      <vt:variant>
        <vt:i4>1769522</vt:i4>
      </vt:variant>
      <vt:variant>
        <vt:i4>20</vt:i4>
      </vt:variant>
      <vt:variant>
        <vt:i4>0</vt:i4>
      </vt:variant>
      <vt:variant>
        <vt:i4>5</vt:i4>
      </vt:variant>
      <vt:variant>
        <vt:lpwstr/>
      </vt:variant>
      <vt:variant>
        <vt:lpwstr>_Toc430865026</vt:lpwstr>
      </vt:variant>
      <vt:variant>
        <vt:i4>1769522</vt:i4>
      </vt:variant>
      <vt:variant>
        <vt:i4>14</vt:i4>
      </vt:variant>
      <vt:variant>
        <vt:i4>0</vt:i4>
      </vt:variant>
      <vt:variant>
        <vt:i4>5</vt:i4>
      </vt:variant>
      <vt:variant>
        <vt:lpwstr/>
      </vt:variant>
      <vt:variant>
        <vt:lpwstr>_Toc430865025</vt:lpwstr>
      </vt:variant>
      <vt:variant>
        <vt:i4>1769522</vt:i4>
      </vt:variant>
      <vt:variant>
        <vt:i4>8</vt:i4>
      </vt:variant>
      <vt:variant>
        <vt:i4>0</vt:i4>
      </vt:variant>
      <vt:variant>
        <vt:i4>5</vt:i4>
      </vt:variant>
      <vt:variant>
        <vt:lpwstr/>
      </vt:variant>
      <vt:variant>
        <vt:lpwstr>_Toc430865024</vt:lpwstr>
      </vt:variant>
      <vt:variant>
        <vt:i4>1769522</vt:i4>
      </vt:variant>
      <vt:variant>
        <vt:i4>2</vt:i4>
      </vt:variant>
      <vt:variant>
        <vt:i4>0</vt:i4>
      </vt:variant>
      <vt:variant>
        <vt:i4>5</vt:i4>
      </vt:variant>
      <vt:variant>
        <vt:lpwstr/>
      </vt:variant>
      <vt:variant>
        <vt:lpwstr>_Toc430865023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iulia.corcoveanu</dc:creator>
  <cp:lastModifiedBy>silviu.uta</cp:lastModifiedBy>
  <cp:revision>34</cp:revision>
  <cp:lastPrinted>2017-12-29T11:16:00Z</cp:lastPrinted>
  <dcterms:created xsi:type="dcterms:W3CDTF">2018-01-22T09:25:00Z</dcterms:created>
  <dcterms:modified xsi:type="dcterms:W3CDTF">2018-02-08T12:35:00Z</dcterms:modified>
</cp:coreProperties>
</file>