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876C8A" w14:textId="2830E640" w:rsidR="00170BA7" w:rsidRPr="00644C05" w:rsidRDefault="00170BA7" w:rsidP="002C2CB2">
      <w:pPr>
        <w:pStyle w:val="Header"/>
        <w:widowControl w:val="0"/>
        <w:spacing w:before="720" w:after="240" w:line="276" w:lineRule="auto"/>
        <w:jc w:val="center"/>
        <w:rPr>
          <w:rFonts w:asciiTheme="minorHAnsi" w:hAnsiTheme="minorHAnsi" w:cstheme="minorHAnsi"/>
          <w:b/>
          <w:color w:val="000000"/>
          <w:sz w:val="40"/>
          <w:szCs w:val="40"/>
        </w:rPr>
      </w:pPr>
      <w:bookmarkStart w:id="0" w:name="_Hlk65486701"/>
      <w:r w:rsidRPr="00644C05">
        <w:rPr>
          <w:rFonts w:asciiTheme="minorHAnsi" w:hAnsiTheme="minorHAnsi" w:cstheme="minorHAnsi"/>
          <w:b/>
          <w:color w:val="000000"/>
          <w:sz w:val="40"/>
          <w:szCs w:val="40"/>
        </w:rPr>
        <w:t>PROIECT</w:t>
      </w:r>
    </w:p>
    <w:p w14:paraId="55F8F23F" w14:textId="1685A13D" w:rsidR="000E1BA5" w:rsidRPr="00644C05" w:rsidRDefault="000E1BA5" w:rsidP="002C2CB2">
      <w:pPr>
        <w:pStyle w:val="Header"/>
        <w:widowControl w:val="0"/>
        <w:spacing w:before="720" w:after="240" w:line="276" w:lineRule="auto"/>
        <w:jc w:val="center"/>
        <w:rPr>
          <w:rFonts w:asciiTheme="minorHAnsi" w:hAnsiTheme="minorHAnsi" w:cstheme="minorHAnsi"/>
          <w:b/>
          <w:color w:val="000000"/>
          <w:sz w:val="40"/>
          <w:szCs w:val="40"/>
        </w:rPr>
      </w:pPr>
      <w:r w:rsidRPr="00644C05">
        <w:rPr>
          <w:rFonts w:asciiTheme="minorHAnsi" w:hAnsiTheme="minorHAnsi" w:cstheme="minorHAnsi"/>
          <w:b/>
          <w:color w:val="000000"/>
          <w:sz w:val="40"/>
          <w:szCs w:val="40"/>
        </w:rPr>
        <w:t>CONSILIUL SUPERIOR AL MAGISTRATURII</w:t>
      </w:r>
      <w:bookmarkEnd w:id="0"/>
    </w:p>
    <w:p w14:paraId="4A723C98" w14:textId="77777777" w:rsidR="000E1BA5" w:rsidRPr="00644C05" w:rsidRDefault="000E1BA5" w:rsidP="002C2CB2">
      <w:pPr>
        <w:widowControl w:val="0"/>
        <w:spacing w:after="240" w:line="276" w:lineRule="auto"/>
        <w:jc w:val="center"/>
        <w:rPr>
          <w:rFonts w:asciiTheme="minorHAnsi" w:hAnsiTheme="minorHAnsi" w:cstheme="minorHAnsi"/>
          <w:b/>
          <w:sz w:val="40"/>
          <w:szCs w:val="40"/>
        </w:rPr>
      </w:pPr>
      <w:r w:rsidRPr="00644C05">
        <w:rPr>
          <w:rFonts w:asciiTheme="minorHAnsi" w:hAnsiTheme="minorHAnsi" w:cstheme="minorHAnsi"/>
          <w:b/>
          <w:sz w:val="40"/>
          <w:szCs w:val="40"/>
        </w:rPr>
        <w:t>SECȚIA PENTRU JUDECĂTORI</w:t>
      </w:r>
    </w:p>
    <w:p w14:paraId="1B8B67AA" w14:textId="59E966B4" w:rsidR="000E1BA5" w:rsidRPr="00644C05" w:rsidRDefault="000E1BA5" w:rsidP="002C2CB2">
      <w:pPr>
        <w:widowControl w:val="0"/>
        <w:spacing w:after="240" w:line="276" w:lineRule="auto"/>
        <w:jc w:val="center"/>
        <w:rPr>
          <w:rFonts w:asciiTheme="minorHAnsi" w:hAnsiTheme="minorHAnsi" w:cstheme="minorHAnsi"/>
          <w:b/>
          <w:bCs/>
          <w:sz w:val="32"/>
          <w:szCs w:val="32"/>
        </w:rPr>
      </w:pPr>
      <w:bookmarkStart w:id="1" w:name="numar_hot"/>
      <w:r w:rsidRPr="00644C05">
        <w:rPr>
          <w:rFonts w:asciiTheme="minorHAnsi" w:hAnsiTheme="minorHAnsi" w:cstheme="minorHAnsi"/>
          <w:b/>
          <w:bCs/>
          <w:sz w:val="32"/>
          <w:szCs w:val="32"/>
        </w:rPr>
        <w:t>HOTĂRÂREA nr.</w:t>
      </w:r>
      <w:bookmarkEnd w:id="1"/>
      <w:r w:rsidRPr="00644C05">
        <w:rPr>
          <w:rFonts w:asciiTheme="minorHAnsi" w:hAnsiTheme="minorHAnsi" w:cstheme="minorHAnsi"/>
          <w:b/>
          <w:bCs/>
          <w:sz w:val="32"/>
          <w:szCs w:val="32"/>
        </w:rPr>
        <w:t xml:space="preserve"> </w:t>
      </w:r>
      <w:r w:rsidR="00170BA7" w:rsidRPr="00644C05">
        <w:rPr>
          <w:rFonts w:asciiTheme="minorHAnsi" w:hAnsiTheme="minorHAnsi" w:cstheme="minorHAnsi"/>
          <w:b/>
          <w:bCs/>
          <w:sz w:val="32"/>
          <w:szCs w:val="32"/>
        </w:rPr>
        <w:t>....</w:t>
      </w:r>
    </w:p>
    <w:p w14:paraId="4E14B36F" w14:textId="7AC3F640" w:rsidR="000E1BA5" w:rsidRPr="00644C05" w:rsidRDefault="000E1BA5" w:rsidP="002C2CB2">
      <w:pPr>
        <w:widowControl w:val="0"/>
        <w:spacing w:after="600" w:line="276" w:lineRule="auto"/>
        <w:jc w:val="center"/>
        <w:rPr>
          <w:rFonts w:asciiTheme="minorHAnsi" w:hAnsiTheme="minorHAnsi" w:cstheme="minorHAnsi"/>
          <w:bCs/>
          <w:sz w:val="32"/>
          <w:szCs w:val="32"/>
        </w:rPr>
      </w:pPr>
      <w:r w:rsidRPr="00644C05">
        <w:rPr>
          <w:rFonts w:asciiTheme="minorHAnsi" w:hAnsiTheme="minorHAnsi" w:cstheme="minorHAnsi"/>
          <w:bCs/>
          <w:sz w:val="32"/>
          <w:szCs w:val="32"/>
        </w:rPr>
        <w:t xml:space="preserve">din </w:t>
      </w:r>
      <w:r w:rsidR="00170BA7" w:rsidRPr="00644C05">
        <w:rPr>
          <w:rFonts w:asciiTheme="minorHAnsi" w:hAnsiTheme="minorHAnsi" w:cstheme="minorHAnsi"/>
          <w:bCs/>
          <w:sz w:val="32"/>
          <w:szCs w:val="32"/>
        </w:rPr>
        <w:t>....</w:t>
      </w:r>
      <w:r w:rsidRPr="00644C05">
        <w:rPr>
          <w:rFonts w:asciiTheme="minorHAnsi" w:hAnsiTheme="minorHAnsi" w:cstheme="minorHAnsi"/>
          <w:bCs/>
          <w:sz w:val="32"/>
          <w:szCs w:val="32"/>
        </w:rPr>
        <w:t xml:space="preserve"> 202</w:t>
      </w:r>
      <w:r w:rsidR="00170BA7" w:rsidRPr="00644C05">
        <w:rPr>
          <w:rFonts w:asciiTheme="minorHAnsi" w:hAnsiTheme="minorHAnsi" w:cstheme="minorHAnsi"/>
          <w:bCs/>
          <w:sz w:val="32"/>
          <w:szCs w:val="32"/>
        </w:rPr>
        <w:t>4</w:t>
      </w:r>
    </w:p>
    <w:p w14:paraId="0B347887" w14:textId="12882993" w:rsidR="000E1BA5" w:rsidRPr="00644C05" w:rsidRDefault="000E1BA5" w:rsidP="002C2CB2">
      <w:pPr>
        <w:widowControl w:val="0"/>
        <w:spacing w:after="600" w:line="276" w:lineRule="auto"/>
        <w:jc w:val="center"/>
        <w:rPr>
          <w:rFonts w:asciiTheme="minorHAnsi" w:hAnsiTheme="minorHAnsi" w:cstheme="minorHAnsi"/>
          <w:b/>
          <w:bCs/>
          <w:sz w:val="32"/>
          <w:szCs w:val="32"/>
        </w:rPr>
      </w:pPr>
      <w:r w:rsidRPr="00644C05">
        <w:rPr>
          <w:rFonts w:asciiTheme="minorHAnsi" w:hAnsiTheme="minorHAnsi" w:cstheme="minorHAnsi"/>
          <w:b/>
          <w:bCs/>
          <w:sz w:val="32"/>
          <w:szCs w:val="32"/>
        </w:rPr>
        <w:t xml:space="preserve">pentru modificarea </w:t>
      </w:r>
      <w:r w:rsidR="00FA66D2" w:rsidRPr="00644C05">
        <w:rPr>
          <w:rFonts w:asciiTheme="minorHAnsi" w:hAnsiTheme="minorHAnsi" w:cstheme="minorHAnsi"/>
          <w:b/>
          <w:bCs/>
          <w:sz w:val="32"/>
          <w:szCs w:val="32"/>
        </w:rPr>
        <w:t xml:space="preserve">și completarea </w:t>
      </w:r>
      <w:r w:rsidRPr="00644C05">
        <w:rPr>
          <w:rFonts w:asciiTheme="minorHAnsi" w:hAnsiTheme="minorHAnsi" w:cstheme="minorHAnsi"/>
          <w:b/>
          <w:bCs/>
          <w:sz w:val="32"/>
          <w:szCs w:val="32"/>
        </w:rPr>
        <w:t>Regulamentului de ordine interioară al instanţelor judecătoreşti, aprobat prin Hotărârea Secției pentru judecători a Consiliului Superior al Magistraturii nr. 3243/2022</w:t>
      </w:r>
    </w:p>
    <w:p w14:paraId="7700864A" w14:textId="77777777" w:rsidR="000E1BA5" w:rsidRPr="00644C05" w:rsidRDefault="000E1BA5" w:rsidP="002C2CB2">
      <w:pPr>
        <w:widowControl w:val="0"/>
        <w:spacing w:line="276" w:lineRule="auto"/>
        <w:ind w:firstLine="873"/>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 xml:space="preserve">În temeiul dispozițiilor art. 133 alin. (5) şi (7) din Constituția României, republicată, şi ale art. 23 alin. (1) din Legea nr. 305/2022 privind Consiliul Superior al Magistraturii, </w:t>
      </w:r>
    </w:p>
    <w:p w14:paraId="6A2CCE60" w14:textId="458DA3F8" w:rsidR="000E1BA5" w:rsidRPr="00644C05" w:rsidRDefault="000E1BA5" w:rsidP="002C2CB2">
      <w:pPr>
        <w:widowControl w:val="0"/>
        <w:spacing w:line="276" w:lineRule="auto"/>
        <w:ind w:firstLine="873"/>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având în vedere dispozi</w:t>
      </w:r>
      <w:r w:rsidR="000C4E34" w:rsidRPr="00644C05">
        <w:rPr>
          <w:rFonts w:asciiTheme="minorHAnsi" w:hAnsiTheme="minorHAnsi" w:cstheme="minorHAnsi"/>
          <w:bCs/>
          <w:color w:val="000000"/>
          <w:sz w:val="26"/>
          <w:szCs w:val="26"/>
        </w:rPr>
        <w:t>ț</w:t>
      </w:r>
      <w:r w:rsidRPr="00644C05">
        <w:rPr>
          <w:rFonts w:asciiTheme="minorHAnsi" w:hAnsiTheme="minorHAnsi" w:cstheme="minorHAnsi"/>
          <w:bCs/>
          <w:color w:val="000000"/>
          <w:sz w:val="26"/>
          <w:szCs w:val="26"/>
        </w:rPr>
        <w:t xml:space="preserve">iile art. </w:t>
      </w:r>
      <w:r w:rsidRPr="00644C05">
        <w:rPr>
          <w:rFonts w:asciiTheme="minorHAnsi" w:hAnsiTheme="minorHAnsi" w:cstheme="minorHAnsi"/>
          <w:sz w:val="26"/>
          <w:szCs w:val="26"/>
        </w:rPr>
        <w:t>152</w:t>
      </w:r>
      <w:r w:rsidRPr="00644C05">
        <w:rPr>
          <w:rFonts w:asciiTheme="minorHAnsi" w:hAnsiTheme="minorHAnsi" w:cstheme="minorHAnsi"/>
          <w:bCs/>
          <w:sz w:val="26"/>
          <w:szCs w:val="26"/>
        </w:rPr>
        <w:t> </w:t>
      </w:r>
      <w:r w:rsidRPr="00644C05">
        <w:rPr>
          <w:rFonts w:asciiTheme="minorHAnsi" w:hAnsiTheme="minorHAnsi" w:cstheme="minorHAnsi"/>
          <w:bCs/>
          <w:color w:val="000000"/>
          <w:sz w:val="26"/>
          <w:szCs w:val="26"/>
        </w:rPr>
        <w:t>alin. (2) din Legea nr. 304/2022 privind organizarea judiciară</w:t>
      </w:r>
      <w:r w:rsidR="00572194" w:rsidRPr="00644C05">
        <w:rPr>
          <w:rFonts w:asciiTheme="minorHAnsi" w:hAnsiTheme="minorHAnsi" w:cstheme="minorHAnsi"/>
          <w:bCs/>
          <w:color w:val="000000"/>
          <w:sz w:val="26"/>
          <w:szCs w:val="26"/>
        </w:rPr>
        <w:t xml:space="preserve">, </w:t>
      </w:r>
      <w:r w:rsidRPr="00644C05">
        <w:rPr>
          <w:rFonts w:asciiTheme="minorHAnsi" w:hAnsiTheme="minorHAnsi" w:cstheme="minorHAnsi"/>
          <w:bCs/>
          <w:color w:val="000000"/>
          <w:sz w:val="26"/>
          <w:szCs w:val="26"/>
        </w:rPr>
        <w:t xml:space="preserve">cu </w:t>
      </w:r>
      <w:r w:rsidR="00572194" w:rsidRPr="00644C05">
        <w:rPr>
          <w:rFonts w:asciiTheme="minorHAnsi" w:hAnsiTheme="minorHAnsi" w:cstheme="minorHAnsi"/>
          <w:bCs/>
          <w:color w:val="000000"/>
          <w:sz w:val="26"/>
          <w:szCs w:val="26"/>
        </w:rPr>
        <w:t>.........</w:t>
      </w:r>
      <w:r w:rsidRPr="00644C05">
        <w:rPr>
          <w:rFonts w:asciiTheme="minorHAnsi" w:hAnsiTheme="minorHAnsi" w:cstheme="minorHAnsi"/>
          <w:bCs/>
          <w:color w:val="000000"/>
          <w:sz w:val="26"/>
          <w:szCs w:val="26"/>
        </w:rPr>
        <w:t xml:space="preserve"> voturilor membrilor prezenți,</w:t>
      </w:r>
    </w:p>
    <w:p w14:paraId="53F61EB4" w14:textId="77777777" w:rsidR="000E1BA5" w:rsidRPr="00644C05" w:rsidRDefault="000E1BA5" w:rsidP="002C2CB2">
      <w:pPr>
        <w:widowControl w:val="0"/>
        <w:spacing w:before="600" w:line="276" w:lineRule="auto"/>
        <w:jc w:val="center"/>
        <w:rPr>
          <w:rFonts w:asciiTheme="minorHAnsi" w:hAnsiTheme="minorHAnsi" w:cstheme="minorHAnsi"/>
          <w:b/>
          <w:sz w:val="32"/>
          <w:szCs w:val="32"/>
        </w:rPr>
      </w:pPr>
      <w:r w:rsidRPr="00644C05">
        <w:rPr>
          <w:rFonts w:asciiTheme="minorHAnsi" w:hAnsiTheme="minorHAnsi" w:cstheme="minorHAnsi"/>
          <w:b/>
          <w:sz w:val="32"/>
          <w:szCs w:val="32"/>
        </w:rPr>
        <w:t>SECȚIA PENTRU JUDECĂTORI A</w:t>
      </w:r>
    </w:p>
    <w:p w14:paraId="2404B376" w14:textId="77777777" w:rsidR="000E1BA5" w:rsidRPr="00644C05" w:rsidRDefault="000E1BA5" w:rsidP="002C2CB2">
      <w:pPr>
        <w:widowControl w:val="0"/>
        <w:spacing w:after="360" w:line="276" w:lineRule="auto"/>
        <w:jc w:val="center"/>
        <w:rPr>
          <w:rFonts w:asciiTheme="minorHAnsi" w:hAnsiTheme="minorHAnsi" w:cstheme="minorHAnsi"/>
          <w:b/>
          <w:bCs/>
          <w:color w:val="000000"/>
          <w:sz w:val="32"/>
          <w:szCs w:val="32"/>
        </w:rPr>
      </w:pPr>
      <w:r w:rsidRPr="00644C05">
        <w:rPr>
          <w:rFonts w:asciiTheme="minorHAnsi" w:hAnsiTheme="minorHAnsi" w:cstheme="minorHAnsi"/>
          <w:b/>
          <w:bCs/>
          <w:color w:val="000000"/>
          <w:sz w:val="32"/>
          <w:szCs w:val="32"/>
        </w:rPr>
        <w:t>CONSILIULUI SUPERIOR AL MAGISTRATURII</w:t>
      </w:r>
    </w:p>
    <w:p w14:paraId="63658810" w14:textId="77777777" w:rsidR="000E1BA5" w:rsidRPr="00644C05" w:rsidRDefault="000E1BA5" w:rsidP="002C2CB2">
      <w:pPr>
        <w:widowControl w:val="0"/>
        <w:spacing w:after="600" w:line="276" w:lineRule="auto"/>
        <w:jc w:val="center"/>
        <w:rPr>
          <w:rFonts w:asciiTheme="minorHAnsi" w:hAnsiTheme="minorHAnsi" w:cstheme="minorHAnsi"/>
          <w:b/>
          <w:bCs/>
          <w:color w:val="000000"/>
          <w:sz w:val="32"/>
          <w:szCs w:val="32"/>
        </w:rPr>
      </w:pPr>
      <w:r w:rsidRPr="00644C05">
        <w:rPr>
          <w:rFonts w:asciiTheme="minorHAnsi" w:hAnsiTheme="minorHAnsi" w:cstheme="minorHAnsi"/>
          <w:b/>
          <w:bCs/>
          <w:color w:val="000000"/>
          <w:sz w:val="32"/>
          <w:szCs w:val="32"/>
        </w:rPr>
        <w:t>HOTĂRĂŞTE</w:t>
      </w:r>
    </w:p>
    <w:p w14:paraId="7DAF324A" w14:textId="6B0B245B" w:rsidR="000C4927" w:rsidRPr="00644C05" w:rsidRDefault="000E1BA5" w:rsidP="000C4927">
      <w:pPr>
        <w:widowControl w:val="0"/>
        <w:tabs>
          <w:tab w:val="left" w:pos="851"/>
        </w:tabs>
        <w:spacing w:line="276" w:lineRule="auto"/>
        <w:jc w:val="both"/>
        <w:rPr>
          <w:rFonts w:asciiTheme="minorHAnsi" w:hAnsiTheme="minorHAnsi" w:cstheme="minorHAnsi"/>
          <w:bCs/>
          <w:color w:val="000000"/>
          <w:sz w:val="26"/>
          <w:szCs w:val="26"/>
        </w:rPr>
      </w:pPr>
      <w:bookmarkStart w:id="2" w:name="5964432"/>
      <w:bookmarkEnd w:id="2"/>
      <w:r w:rsidRPr="00644C05">
        <w:rPr>
          <w:rFonts w:asciiTheme="minorHAnsi" w:hAnsiTheme="minorHAnsi" w:cstheme="minorHAnsi"/>
          <w:b/>
          <w:bCs/>
          <w:color w:val="000000"/>
          <w:sz w:val="26"/>
          <w:szCs w:val="26"/>
        </w:rPr>
        <w:tab/>
        <w:t>Art. I</w:t>
      </w:r>
      <w:r w:rsidRPr="00644C05">
        <w:rPr>
          <w:rFonts w:asciiTheme="minorHAnsi" w:hAnsiTheme="minorHAnsi" w:cstheme="minorHAnsi"/>
          <w:bCs/>
          <w:color w:val="000000"/>
          <w:sz w:val="26"/>
          <w:szCs w:val="26"/>
        </w:rPr>
        <w:t xml:space="preserve"> - </w:t>
      </w:r>
      <w:hyperlink r:id="rId6" w:history="1">
        <w:r w:rsidRPr="00644C05">
          <w:rPr>
            <w:rStyle w:val="Hyperlink"/>
            <w:rFonts w:asciiTheme="minorHAnsi" w:hAnsiTheme="minorHAnsi" w:cstheme="minorHAnsi"/>
            <w:bCs/>
            <w:color w:val="auto"/>
            <w:sz w:val="26"/>
            <w:szCs w:val="26"/>
            <w:u w:val="none"/>
          </w:rPr>
          <w:t>Regulamentul</w:t>
        </w:r>
      </w:hyperlink>
      <w:r w:rsidR="00DD4A3A">
        <w:rPr>
          <w:rFonts w:asciiTheme="minorHAnsi" w:hAnsiTheme="minorHAnsi" w:cstheme="minorHAnsi"/>
          <w:bCs/>
          <w:sz w:val="26"/>
          <w:szCs w:val="26"/>
        </w:rPr>
        <w:t xml:space="preserve"> </w:t>
      </w:r>
      <w:r w:rsidRPr="00644C05">
        <w:rPr>
          <w:rFonts w:asciiTheme="minorHAnsi" w:hAnsiTheme="minorHAnsi" w:cstheme="minorHAnsi"/>
          <w:bCs/>
          <w:sz w:val="26"/>
          <w:szCs w:val="26"/>
        </w:rPr>
        <w:t>de</w:t>
      </w:r>
      <w:r w:rsidR="00DD4A3A">
        <w:rPr>
          <w:rFonts w:asciiTheme="minorHAnsi" w:hAnsiTheme="minorHAnsi" w:cstheme="minorHAnsi"/>
          <w:bCs/>
          <w:sz w:val="26"/>
          <w:szCs w:val="26"/>
        </w:rPr>
        <w:t xml:space="preserve"> </w:t>
      </w:r>
      <w:r w:rsidRPr="00644C05">
        <w:rPr>
          <w:rFonts w:asciiTheme="minorHAnsi" w:hAnsiTheme="minorHAnsi" w:cstheme="minorHAnsi"/>
          <w:bCs/>
          <w:sz w:val="26"/>
          <w:szCs w:val="26"/>
        </w:rPr>
        <w:t>ordine interioară al i</w:t>
      </w:r>
      <w:r w:rsidRPr="00644C05">
        <w:rPr>
          <w:rFonts w:asciiTheme="minorHAnsi" w:hAnsiTheme="minorHAnsi" w:cstheme="minorHAnsi"/>
          <w:bCs/>
          <w:color w:val="000000"/>
          <w:sz w:val="26"/>
          <w:szCs w:val="26"/>
        </w:rPr>
        <w:t xml:space="preserve">nstanţelor judecătoreşti, aprobat prin Hotărârea Secției pentru judecători a Consiliului Superior al Magistraturii nr. 3243/2022, publicată în Monitorul Oficial al României, Partea I, nr. 1254 </w:t>
      </w:r>
      <w:r w:rsidR="00CA3865" w:rsidRPr="00644C05">
        <w:rPr>
          <w:rFonts w:asciiTheme="minorHAnsi" w:hAnsiTheme="minorHAnsi" w:cstheme="minorHAnsi"/>
          <w:bCs/>
          <w:color w:val="000000"/>
          <w:sz w:val="26"/>
          <w:szCs w:val="26"/>
        </w:rPr>
        <w:t xml:space="preserve">și 1254 bis </w:t>
      </w:r>
      <w:r w:rsidRPr="00644C05">
        <w:rPr>
          <w:rFonts w:asciiTheme="minorHAnsi" w:hAnsiTheme="minorHAnsi" w:cstheme="minorHAnsi"/>
          <w:bCs/>
          <w:color w:val="000000"/>
          <w:sz w:val="26"/>
          <w:szCs w:val="26"/>
        </w:rPr>
        <w:t>din 27 decembrie 2022,</w:t>
      </w:r>
      <w:r w:rsidR="00CA3865" w:rsidRPr="00644C05">
        <w:rPr>
          <w:rFonts w:asciiTheme="minorHAnsi" w:hAnsiTheme="minorHAnsi" w:cstheme="minorHAnsi"/>
          <w:bCs/>
          <w:color w:val="000000"/>
          <w:sz w:val="26"/>
          <w:szCs w:val="26"/>
        </w:rPr>
        <w:t xml:space="preserve"> cu </w:t>
      </w:r>
      <w:r w:rsidR="00CA3865" w:rsidRPr="00644C05">
        <w:rPr>
          <w:rFonts w:asciiTheme="minorHAnsi" w:hAnsiTheme="minorHAnsi" w:cstheme="minorHAnsi"/>
          <w:bCs/>
          <w:color w:val="000000"/>
          <w:sz w:val="26"/>
          <w:szCs w:val="26"/>
        </w:rPr>
        <w:lastRenderedPageBreak/>
        <w:t xml:space="preserve">modificările ulterioare, </w:t>
      </w:r>
      <w:r w:rsidRPr="00644C05">
        <w:rPr>
          <w:rFonts w:asciiTheme="minorHAnsi" w:hAnsiTheme="minorHAnsi" w:cstheme="minorHAnsi"/>
          <w:bCs/>
          <w:color w:val="000000"/>
          <w:sz w:val="26"/>
          <w:szCs w:val="26"/>
        </w:rPr>
        <w:t xml:space="preserve">se modifică </w:t>
      </w:r>
      <w:r w:rsidR="00CA3865" w:rsidRPr="00644C05">
        <w:rPr>
          <w:rFonts w:asciiTheme="minorHAnsi" w:hAnsiTheme="minorHAnsi" w:cstheme="minorHAnsi"/>
          <w:bCs/>
          <w:color w:val="000000"/>
          <w:sz w:val="26"/>
          <w:szCs w:val="26"/>
        </w:rPr>
        <w:t xml:space="preserve">și se completează </w:t>
      </w:r>
      <w:r w:rsidRPr="00644C05">
        <w:rPr>
          <w:rFonts w:asciiTheme="minorHAnsi" w:hAnsiTheme="minorHAnsi" w:cstheme="minorHAnsi"/>
          <w:bCs/>
          <w:color w:val="000000"/>
          <w:sz w:val="26"/>
          <w:szCs w:val="26"/>
        </w:rPr>
        <w:t>după cum urmează:</w:t>
      </w:r>
    </w:p>
    <w:p w14:paraId="6CA729D7" w14:textId="77777777" w:rsidR="000C4927" w:rsidRPr="00644C05" w:rsidRDefault="000C4927" w:rsidP="000C4927">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p>
    <w:p w14:paraId="0E47633C" w14:textId="63FD1E5B" w:rsidR="000C4927" w:rsidRPr="00644C05" w:rsidRDefault="000C4927" w:rsidP="000C4927">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Pr="00644C05">
        <w:rPr>
          <w:rFonts w:asciiTheme="minorHAnsi" w:hAnsiTheme="minorHAnsi" w:cstheme="minorHAnsi"/>
          <w:b/>
          <w:color w:val="000000"/>
          <w:sz w:val="26"/>
          <w:szCs w:val="26"/>
        </w:rPr>
        <w:t>1.</w:t>
      </w:r>
      <w:r w:rsidRPr="00644C05">
        <w:rPr>
          <w:rFonts w:asciiTheme="minorHAnsi" w:hAnsiTheme="minorHAnsi" w:cstheme="minorHAnsi"/>
          <w:bCs/>
          <w:color w:val="000000"/>
          <w:sz w:val="26"/>
          <w:szCs w:val="26"/>
        </w:rPr>
        <w:t xml:space="preserve"> </w:t>
      </w:r>
      <w:r w:rsidRPr="00644C05">
        <w:rPr>
          <w:rFonts w:asciiTheme="minorHAnsi" w:hAnsiTheme="minorHAnsi" w:cstheme="minorHAnsi"/>
          <w:b/>
          <w:color w:val="000000"/>
          <w:sz w:val="26"/>
          <w:szCs w:val="26"/>
        </w:rPr>
        <w:t>La articolul 20 alineatul (1), litera m) se modifică şi va avea următorul cuprins:</w:t>
      </w:r>
    </w:p>
    <w:p w14:paraId="323C2811" w14:textId="77777777" w:rsidR="000C4927" w:rsidRPr="00644C05" w:rsidRDefault="000C4927" w:rsidP="000C4927">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t>„m) dispune excluderea de la repartizare a completurilor, respectiv înlocuirea din complet a judecătorilor care, în calitate de judecători de drepturi şi libertăţi, au îndeplinit acte sau măsuri procesuale în cursul urmăririi penale, în cazurile prevăzute la art. 102 alin. (7), precum și  în alte tipuri de cauze, după soluţionarea incidentelor procedurale, dacă este cazul;”</w:t>
      </w:r>
    </w:p>
    <w:p w14:paraId="682763BF" w14:textId="77777777" w:rsidR="000C4927" w:rsidRPr="00644C05" w:rsidRDefault="000C4927" w:rsidP="000C4927">
      <w:pPr>
        <w:widowControl w:val="0"/>
        <w:tabs>
          <w:tab w:val="left" w:pos="851"/>
        </w:tabs>
        <w:spacing w:line="276" w:lineRule="auto"/>
        <w:jc w:val="both"/>
        <w:rPr>
          <w:rFonts w:asciiTheme="minorHAnsi" w:hAnsiTheme="minorHAnsi" w:cstheme="minorHAnsi"/>
          <w:bCs/>
          <w:color w:val="000000"/>
          <w:sz w:val="26"/>
          <w:szCs w:val="26"/>
        </w:rPr>
      </w:pPr>
    </w:p>
    <w:p w14:paraId="1B1E1EB0" w14:textId="4A2A7E3D" w:rsidR="000C4927" w:rsidRPr="00644C05" w:rsidRDefault="000C4927" w:rsidP="000C4927">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Pr="00644C05">
        <w:rPr>
          <w:rFonts w:asciiTheme="minorHAnsi" w:hAnsiTheme="minorHAnsi" w:cstheme="minorHAnsi"/>
          <w:b/>
          <w:color w:val="000000"/>
          <w:sz w:val="26"/>
          <w:szCs w:val="26"/>
        </w:rPr>
        <w:t>2.</w:t>
      </w:r>
      <w:r w:rsidRPr="00644C05">
        <w:rPr>
          <w:rFonts w:asciiTheme="minorHAnsi" w:hAnsiTheme="minorHAnsi" w:cstheme="minorHAnsi"/>
          <w:bCs/>
          <w:color w:val="000000"/>
          <w:sz w:val="26"/>
          <w:szCs w:val="26"/>
        </w:rPr>
        <w:t xml:space="preserve"> </w:t>
      </w:r>
      <w:r w:rsidRPr="00644C05">
        <w:rPr>
          <w:rFonts w:asciiTheme="minorHAnsi" w:hAnsiTheme="minorHAnsi" w:cstheme="minorHAnsi"/>
          <w:b/>
          <w:color w:val="000000"/>
          <w:sz w:val="26"/>
          <w:szCs w:val="26"/>
        </w:rPr>
        <w:t>La articolul 20 alineatul (1), după litera m) se introduce o nouă literă, litera m</w:t>
      </w:r>
      <w:r w:rsidRPr="00644C05">
        <w:rPr>
          <w:rFonts w:asciiTheme="minorHAnsi" w:hAnsiTheme="minorHAnsi" w:cstheme="minorHAnsi"/>
          <w:b/>
          <w:color w:val="000000"/>
          <w:sz w:val="26"/>
          <w:szCs w:val="26"/>
          <w:vertAlign w:val="superscript"/>
        </w:rPr>
        <w:t>1</w:t>
      </w:r>
      <w:r w:rsidRPr="00644C05">
        <w:rPr>
          <w:rFonts w:asciiTheme="minorHAnsi" w:hAnsiTheme="minorHAnsi" w:cstheme="minorHAnsi"/>
          <w:b/>
          <w:color w:val="000000"/>
          <w:sz w:val="26"/>
          <w:szCs w:val="26"/>
        </w:rPr>
        <w:t>), cu următorul cuprins:</w:t>
      </w:r>
    </w:p>
    <w:p w14:paraId="6F12A15F" w14:textId="77777777" w:rsidR="000C4927" w:rsidRPr="00644C05" w:rsidRDefault="000C4927" w:rsidP="00BA157B">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t>„m</w:t>
      </w:r>
      <w:r w:rsidRPr="00644C05">
        <w:rPr>
          <w:rFonts w:asciiTheme="minorHAnsi" w:hAnsiTheme="minorHAnsi" w:cstheme="minorHAnsi"/>
          <w:bCs/>
          <w:color w:val="000000"/>
          <w:sz w:val="26"/>
          <w:szCs w:val="26"/>
          <w:vertAlign w:val="superscript"/>
        </w:rPr>
        <w:t>1</w:t>
      </w:r>
      <w:r w:rsidRPr="00644C05">
        <w:rPr>
          <w:rFonts w:asciiTheme="minorHAnsi" w:hAnsiTheme="minorHAnsi" w:cstheme="minorHAnsi"/>
          <w:bCs/>
          <w:color w:val="000000"/>
          <w:sz w:val="26"/>
          <w:szCs w:val="26"/>
        </w:rPr>
        <w:t>) dispune trimiterea cauzei la instanţa ierarhic superioară pentru desemnarea altei instanţe care să judece cauza, în cazurile prevăzute la art. 102 alin. (8);”</w:t>
      </w:r>
    </w:p>
    <w:p w14:paraId="143EB58F" w14:textId="77777777" w:rsidR="000C4927" w:rsidRPr="00644C05" w:rsidRDefault="000C4927" w:rsidP="00BA157B">
      <w:pPr>
        <w:widowControl w:val="0"/>
        <w:tabs>
          <w:tab w:val="left" w:pos="851"/>
        </w:tabs>
        <w:spacing w:line="276" w:lineRule="auto"/>
        <w:jc w:val="both"/>
        <w:rPr>
          <w:rFonts w:asciiTheme="minorHAnsi" w:hAnsiTheme="minorHAnsi" w:cstheme="minorHAnsi"/>
          <w:bCs/>
          <w:color w:val="000000"/>
          <w:sz w:val="26"/>
          <w:szCs w:val="26"/>
        </w:rPr>
      </w:pPr>
    </w:p>
    <w:p w14:paraId="419D6A7A" w14:textId="77777777" w:rsidR="000C4927" w:rsidRPr="00644C05" w:rsidRDefault="000C4927" w:rsidP="000C4927">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Pr="00644C05">
        <w:rPr>
          <w:rFonts w:asciiTheme="minorHAnsi" w:hAnsiTheme="minorHAnsi" w:cstheme="minorHAnsi"/>
          <w:b/>
          <w:sz w:val="26"/>
          <w:szCs w:val="26"/>
          <w:lang w:eastAsia="en-US"/>
          <w14:ligatures w14:val="none"/>
        </w:rPr>
        <w:t>3</w:t>
      </w:r>
      <w:r w:rsidR="00BA157B" w:rsidRPr="00644C05">
        <w:rPr>
          <w:rFonts w:asciiTheme="minorHAnsi" w:hAnsiTheme="minorHAnsi" w:cstheme="minorHAnsi"/>
          <w:b/>
          <w:sz w:val="26"/>
          <w:szCs w:val="26"/>
          <w:lang w:eastAsia="en-US"/>
          <w14:ligatures w14:val="none"/>
        </w:rPr>
        <w:t>. La articolul 40, alineatele (4) și (8) se modifică și vor avea următorul cuprins:</w:t>
      </w:r>
    </w:p>
    <w:p w14:paraId="1AD7E482" w14:textId="77777777" w:rsidR="000C4927" w:rsidRPr="00644C05" w:rsidRDefault="000C4927" w:rsidP="000C4927">
      <w:pPr>
        <w:widowControl w:val="0"/>
        <w:tabs>
          <w:tab w:val="left" w:pos="851"/>
        </w:tabs>
        <w:spacing w:line="276" w:lineRule="auto"/>
        <w:jc w:val="both"/>
        <w:rPr>
          <w:rFonts w:asciiTheme="minorHAnsi" w:hAnsiTheme="minorHAnsi" w:cstheme="minorHAnsi"/>
          <w:bCs/>
          <w:sz w:val="26"/>
          <w:szCs w:val="26"/>
          <w:lang w:eastAsia="en-US"/>
          <w14:ligatures w14:val="none"/>
        </w:rPr>
      </w:pPr>
      <w:r w:rsidRPr="00644C05">
        <w:rPr>
          <w:rFonts w:asciiTheme="minorHAnsi" w:hAnsiTheme="minorHAnsi" w:cstheme="minorHAnsi"/>
          <w:bCs/>
          <w:color w:val="000000"/>
          <w:sz w:val="26"/>
          <w:szCs w:val="26"/>
        </w:rPr>
        <w:tab/>
      </w:r>
      <w:r w:rsidR="00BA157B" w:rsidRPr="00BA157B">
        <w:rPr>
          <w:rFonts w:asciiTheme="minorHAnsi" w:hAnsiTheme="minorHAnsi" w:cstheme="minorHAnsi"/>
          <w:bCs/>
          <w:sz w:val="26"/>
          <w:szCs w:val="26"/>
          <w:lang w:eastAsia="en-US"/>
          <w14:ligatures w14:val="none"/>
        </w:rPr>
        <w:t>„(4) Pentru personalul de specialitate informatică, fişa postului se întocmeşte de specialistul IT şef sau, acolo unde nu există specialist IT şef, de specialistul IT desemnat de preşedintele instanţei pentru coordonarea compartimentului informatică.</w:t>
      </w:r>
    </w:p>
    <w:p w14:paraId="22B3F1FC" w14:textId="77777777" w:rsidR="0007091C" w:rsidRPr="00644C05" w:rsidRDefault="000C4927" w:rsidP="0007091C">
      <w:pPr>
        <w:widowControl w:val="0"/>
        <w:tabs>
          <w:tab w:val="left" w:pos="851"/>
        </w:tabs>
        <w:spacing w:line="276" w:lineRule="auto"/>
        <w:jc w:val="both"/>
        <w:rPr>
          <w:rFonts w:asciiTheme="minorHAnsi" w:hAnsiTheme="minorHAnsi" w:cstheme="minorHAnsi"/>
          <w:bCs/>
          <w:sz w:val="26"/>
          <w:szCs w:val="26"/>
          <w:lang w:eastAsia="en-US"/>
          <w14:ligatures w14:val="none"/>
        </w:rPr>
      </w:pPr>
      <w:r w:rsidRPr="00644C05">
        <w:rPr>
          <w:rFonts w:asciiTheme="minorHAnsi" w:hAnsiTheme="minorHAnsi" w:cstheme="minorHAnsi"/>
          <w:bCs/>
          <w:sz w:val="26"/>
          <w:szCs w:val="26"/>
          <w:lang w:eastAsia="en-US"/>
          <w14:ligatures w14:val="none"/>
        </w:rPr>
        <w:tab/>
      </w:r>
      <w:r w:rsidR="00BA157B" w:rsidRPr="00BA157B">
        <w:rPr>
          <w:rFonts w:asciiTheme="minorHAnsi" w:hAnsiTheme="minorHAnsi" w:cstheme="minorHAnsi"/>
          <w:bCs/>
          <w:sz w:val="26"/>
          <w:szCs w:val="26"/>
          <w:lang w:eastAsia="en-US"/>
          <w14:ligatures w14:val="none"/>
        </w:rPr>
        <w:t>.............................................................................................................................................</w:t>
      </w:r>
    </w:p>
    <w:p w14:paraId="73BD33AA"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sz w:val="26"/>
          <w:szCs w:val="26"/>
          <w:lang w:eastAsia="en-US"/>
          <w14:ligatures w14:val="none"/>
        </w:rPr>
        <w:tab/>
      </w:r>
      <w:r w:rsidR="00BA157B" w:rsidRPr="00BA157B">
        <w:rPr>
          <w:rFonts w:asciiTheme="minorHAnsi" w:hAnsiTheme="minorHAnsi" w:cstheme="minorHAnsi"/>
          <w:bCs/>
          <w:sz w:val="26"/>
          <w:szCs w:val="26"/>
          <w:lang w:eastAsia="en-US"/>
          <w14:ligatures w14:val="none"/>
        </w:rPr>
        <w:t>(8) Pentru prim-grefierul sau, după caz, grefierul-şef, managerul economic, specialistul IT şef şi coordonatorul compartimentului informatică fişa postului se întocmeşte de preşedintele instanţei.”</w:t>
      </w:r>
    </w:p>
    <w:p w14:paraId="462DF388"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p>
    <w:p w14:paraId="37AE9EA5"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000C4927" w:rsidRPr="00644C05">
        <w:rPr>
          <w:rFonts w:asciiTheme="minorHAnsi" w:hAnsiTheme="minorHAnsi" w:cstheme="minorHAnsi"/>
          <w:b/>
          <w:sz w:val="26"/>
          <w:szCs w:val="26"/>
          <w:lang w:eastAsia="en-US"/>
          <w14:ligatures w14:val="none"/>
        </w:rPr>
        <w:t>4</w:t>
      </w:r>
      <w:r w:rsidR="00BA157B" w:rsidRPr="00BA157B">
        <w:rPr>
          <w:rFonts w:asciiTheme="minorHAnsi" w:hAnsiTheme="minorHAnsi" w:cstheme="minorHAnsi"/>
          <w:b/>
          <w:sz w:val="26"/>
          <w:szCs w:val="26"/>
          <w:lang w:eastAsia="en-US"/>
          <w14:ligatures w14:val="none"/>
        </w:rPr>
        <w:t>. La articolul 40, după alineatul (8) se introduce un nou alineat, alineatul (8</w:t>
      </w:r>
      <w:r w:rsidR="00BA157B" w:rsidRPr="00BA157B">
        <w:rPr>
          <w:rFonts w:asciiTheme="minorHAnsi" w:hAnsiTheme="minorHAnsi" w:cstheme="minorHAnsi"/>
          <w:b/>
          <w:sz w:val="26"/>
          <w:szCs w:val="26"/>
          <w:vertAlign w:val="superscript"/>
          <w:lang w:eastAsia="en-US"/>
          <w14:ligatures w14:val="none"/>
        </w:rPr>
        <w:t>1</w:t>
      </w:r>
      <w:r w:rsidR="00BA157B" w:rsidRPr="00BA157B">
        <w:rPr>
          <w:rFonts w:asciiTheme="minorHAnsi" w:hAnsiTheme="minorHAnsi" w:cstheme="minorHAnsi"/>
          <w:b/>
          <w:sz w:val="26"/>
          <w:szCs w:val="26"/>
          <w:lang w:eastAsia="en-US"/>
          <w14:ligatures w14:val="none"/>
        </w:rPr>
        <w:t>), cu următorul cuprins:</w:t>
      </w:r>
    </w:p>
    <w:p w14:paraId="394379B5"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00BA157B" w:rsidRPr="00BA157B">
        <w:rPr>
          <w:rFonts w:asciiTheme="minorHAnsi" w:hAnsiTheme="minorHAnsi" w:cstheme="minorHAnsi"/>
          <w:bCs/>
          <w:sz w:val="26"/>
          <w:szCs w:val="26"/>
          <w:lang w:eastAsia="en-US"/>
          <w14:ligatures w14:val="none"/>
        </w:rPr>
        <w:t>„(8</w:t>
      </w:r>
      <w:r w:rsidR="00BA157B" w:rsidRPr="00BA157B">
        <w:rPr>
          <w:rFonts w:asciiTheme="minorHAnsi" w:hAnsiTheme="minorHAnsi" w:cstheme="minorHAnsi"/>
          <w:bCs/>
          <w:sz w:val="26"/>
          <w:szCs w:val="26"/>
          <w:vertAlign w:val="superscript"/>
          <w:lang w:eastAsia="en-US"/>
          <w14:ligatures w14:val="none"/>
        </w:rPr>
        <w:t>1</w:t>
      </w:r>
      <w:r w:rsidR="00BA157B" w:rsidRPr="00BA157B">
        <w:rPr>
          <w:rFonts w:asciiTheme="minorHAnsi" w:hAnsiTheme="minorHAnsi" w:cstheme="minorHAnsi"/>
          <w:bCs/>
          <w:sz w:val="26"/>
          <w:szCs w:val="26"/>
          <w:lang w:eastAsia="en-US"/>
          <w14:ligatures w14:val="none"/>
        </w:rPr>
        <w:t>) Sarcinile concrete de serviciu ale personalului prevăzut la alin. (4) se stabilesc</w:t>
      </w:r>
      <w:r w:rsidR="00BA157B" w:rsidRPr="00BA157B">
        <w:rPr>
          <w:rFonts w:asciiTheme="minorHAnsi" w:hAnsiTheme="minorHAnsi" w:cstheme="minorHAnsi"/>
          <w:bCs/>
          <w:szCs w:val="20"/>
          <w:lang w:eastAsia="en-US"/>
          <w14:ligatures w14:val="none"/>
        </w:rPr>
        <w:t xml:space="preserve"> </w:t>
      </w:r>
      <w:r w:rsidR="00BA157B" w:rsidRPr="00BA157B">
        <w:rPr>
          <w:rFonts w:asciiTheme="minorHAnsi" w:hAnsiTheme="minorHAnsi" w:cstheme="minorHAnsi"/>
          <w:bCs/>
          <w:sz w:val="26"/>
          <w:szCs w:val="26"/>
          <w:lang w:eastAsia="en-US"/>
          <w14:ligatures w14:val="none"/>
        </w:rPr>
        <w:t>de președintele instanței și de specialistul IT șef sau coordonatorul compartimentului informatică, cu respectarea atribuțiilor prevăzute în fișa postului. Sarcinile concrete de serviciu ale specialistului IT șef sau ale coordonatorului compartimentului informatică se stabilesc de președintele instanței, cu respectarea atribuțiilor prevăzute în fișa postului.”</w:t>
      </w:r>
    </w:p>
    <w:p w14:paraId="729AA5B1"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p>
    <w:p w14:paraId="1998678F" w14:textId="2BCD7962"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Pr="00644C05">
        <w:rPr>
          <w:rFonts w:asciiTheme="minorHAnsi" w:hAnsiTheme="minorHAnsi" w:cstheme="minorHAnsi"/>
          <w:b/>
          <w:sz w:val="26"/>
          <w:szCs w:val="26"/>
          <w:lang w:eastAsia="en-US"/>
          <w14:ligatures w14:val="none"/>
        </w:rPr>
        <w:t>5</w:t>
      </w:r>
      <w:r w:rsidR="00BA157B" w:rsidRPr="00BA157B">
        <w:rPr>
          <w:rFonts w:asciiTheme="minorHAnsi" w:hAnsiTheme="minorHAnsi" w:cstheme="minorHAnsi"/>
          <w:b/>
          <w:sz w:val="26"/>
          <w:szCs w:val="26"/>
          <w:lang w:eastAsia="en-US"/>
          <w14:ligatures w14:val="none"/>
        </w:rPr>
        <w:t>. La articolul 63, după alineatul (2) se introduc două noi alineate, alineatele (2</w:t>
      </w:r>
      <w:r w:rsidR="00BA157B" w:rsidRPr="00BA157B">
        <w:rPr>
          <w:rFonts w:asciiTheme="minorHAnsi" w:hAnsiTheme="minorHAnsi" w:cstheme="minorHAnsi"/>
          <w:b/>
          <w:sz w:val="26"/>
          <w:szCs w:val="26"/>
          <w:vertAlign w:val="superscript"/>
          <w:lang w:eastAsia="en-US"/>
          <w14:ligatures w14:val="none"/>
        </w:rPr>
        <w:t>1</w:t>
      </w:r>
      <w:r w:rsidR="00BA157B" w:rsidRPr="00BA157B">
        <w:rPr>
          <w:rFonts w:asciiTheme="minorHAnsi" w:hAnsiTheme="minorHAnsi" w:cstheme="minorHAnsi"/>
          <w:b/>
          <w:sz w:val="26"/>
          <w:szCs w:val="26"/>
          <w:lang w:eastAsia="en-US"/>
          <w14:ligatures w14:val="none"/>
        </w:rPr>
        <w:t>) și (2</w:t>
      </w:r>
      <w:r w:rsidR="00BA157B" w:rsidRPr="00BA157B">
        <w:rPr>
          <w:rFonts w:asciiTheme="minorHAnsi" w:hAnsiTheme="minorHAnsi" w:cstheme="minorHAnsi"/>
          <w:b/>
          <w:sz w:val="26"/>
          <w:szCs w:val="26"/>
          <w:vertAlign w:val="superscript"/>
          <w:lang w:eastAsia="en-US"/>
          <w14:ligatures w14:val="none"/>
        </w:rPr>
        <w:t>2</w:t>
      </w:r>
      <w:r w:rsidR="00BA157B" w:rsidRPr="00BA157B">
        <w:rPr>
          <w:rFonts w:asciiTheme="minorHAnsi" w:hAnsiTheme="minorHAnsi" w:cstheme="minorHAnsi"/>
          <w:b/>
          <w:sz w:val="26"/>
          <w:szCs w:val="26"/>
          <w:lang w:eastAsia="en-US"/>
          <w14:ligatures w14:val="none"/>
        </w:rPr>
        <w:t>), cu următorul cuprins:</w:t>
      </w:r>
    </w:p>
    <w:p w14:paraId="794303BE" w14:textId="310A30B8"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00BA157B" w:rsidRPr="00BA157B">
        <w:rPr>
          <w:rFonts w:asciiTheme="minorHAnsi" w:hAnsiTheme="minorHAnsi" w:cstheme="minorHAnsi"/>
          <w:bCs/>
          <w:sz w:val="26"/>
          <w:szCs w:val="26"/>
          <w:lang w:eastAsia="en-US"/>
          <w14:ligatures w14:val="none"/>
        </w:rPr>
        <w:t>„(2</w:t>
      </w:r>
      <w:r w:rsidR="00A1478D" w:rsidRPr="00644C05">
        <w:rPr>
          <w:rFonts w:asciiTheme="minorHAnsi" w:hAnsiTheme="minorHAnsi" w:cstheme="minorHAnsi"/>
          <w:bCs/>
          <w:sz w:val="26"/>
          <w:szCs w:val="26"/>
          <w:vertAlign w:val="superscript"/>
          <w:lang w:eastAsia="en-US"/>
          <w14:ligatures w14:val="none"/>
        </w:rPr>
        <w:t>1</w:t>
      </w:r>
      <w:r w:rsidR="00BA157B" w:rsidRPr="00BA157B">
        <w:rPr>
          <w:rFonts w:asciiTheme="minorHAnsi" w:hAnsiTheme="minorHAnsi" w:cstheme="minorHAnsi"/>
          <w:bCs/>
          <w:sz w:val="26"/>
          <w:szCs w:val="26"/>
          <w:lang w:eastAsia="en-US"/>
          <w14:ligatures w14:val="none"/>
        </w:rPr>
        <w:t xml:space="preserve">) Subordonarea profesională </w:t>
      </w:r>
      <w:r w:rsidR="00005972" w:rsidRPr="00BA157B">
        <w:rPr>
          <w:rFonts w:asciiTheme="minorHAnsi" w:hAnsiTheme="minorHAnsi" w:cstheme="minorHAnsi"/>
          <w:bCs/>
          <w:sz w:val="26"/>
          <w:szCs w:val="26"/>
          <w:lang w:eastAsia="en-US"/>
          <w14:ligatures w14:val="none"/>
        </w:rPr>
        <w:t>a specialiștilor IT</w:t>
      </w:r>
      <w:r w:rsidR="00005972" w:rsidRPr="00BA157B">
        <w:rPr>
          <w:rFonts w:asciiTheme="minorHAnsi" w:hAnsiTheme="minorHAnsi" w:cstheme="minorHAnsi"/>
          <w:bCs/>
          <w:sz w:val="26"/>
          <w:szCs w:val="26"/>
          <w:lang w:eastAsia="en-US"/>
          <w14:ligatures w14:val="none"/>
        </w:rPr>
        <w:t xml:space="preserve"> </w:t>
      </w:r>
      <w:r w:rsidR="00BA157B" w:rsidRPr="00BA157B">
        <w:rPr>
          <w:rFonts w:asciiTheme="minorHAnsi" w:hAnsiTheme="minorHAnsi" w:cstheme="minorHAnsi"/>
          <w:bCs/>
          <w:sz w:val="26"/>
          <w:szCs w:val="26"/>
          <w:lang w:eastAsia="en-US"/>
          <w14:ligatures w14:val="none"/>
        </w:rPr>
        <w:t>față de compartimentul de specialitate informatică din cadrul Ministerului Justiţiei privește exercitarea de către acest compartiment a atribuțiilor prevăzute de lege în legătură cu evaluarea, delegarea și eliberarea din funcție</w:t>
      </w:r>
      <w:r w:rsidR="00005972">
        <w:rPr>
          <w:rFonts w:asciiTheme="minorHAnsi" w:hAnsiTheme="minorHAnsi" w:cstheme="minorHAnsi"/>
          <w:bCs/>
          <w:sz w:val="26"/>
          <w:szCs w:val="26"/>
          <w:lang w:eastAsia="en-US"/>
          <w14:ligatures w14:val="none"/>
        </w:rPr>
        <w:t xml:space="preserve"> a acestei </w:t>
      </w:r>
      <w:r w:rsidR="00005972">
        <w:rPr>
          <w:rFonts w:asciiTheme="minorHAnsi" w:hAnsiTheme="minorHAnsi" w:cstheme="minorHAnsi"/>
          <w:bCs/>
          <w:sz w:val="26"/>
          <w:szCs w:val="26"/>
          <w:lang w:eastAsia="en-US"/>
          <w14:ligatures w14:val="none"/>
        </w:rPr>
        <w:lastRenderedPageBreak/>
        <w:t>categorii de personal</w:t>
      </w:r>
      <w:r w:rsidR="00BA157B" w:rsidRPr="00BA157B">
        <w:rPr>
          <w:rFonts w:asciiTheme="minorHAnsi" w:hAnsiTheme="minorHAnsi" w:cstheme="minorHAnsi"/>
          <w:bCs/>
          <w:sz w:val="26"/>
          <w:szCs w:val="26"/>
          <w:lang w:eastAsia="en-US"/>
          <w14:ligatures w14:val="none"/>
        </w:rPr>
        <w:t>.</w:t>
      </w:r>
    </w:p>
    <w:p w14:paraId="758E608D" w14:textId="46623FA4" w:rsidR="0007091C" w:rsidRPr="00644C05" w:rsidRDefault="0007091C" w:rsidP="0007091C">
      <w:pPr>
        <w:widowControl w:val="0"/>
        <w:tabs>
          <w:tab w:val="left" w:pos="851"/>
        </w:tabs>
        <w:spacing w:line="276" w:lineRule="auto"/>
        <w:jc w:val="both"/>
        <w:rPr>
          <w:rFonts w:asciiTheme="minorHAnsi" w:hAnsiTheme="minorHAnsi" w:cstheme="minorHAnsi"/>
          <w:bCs/>
          <w:sz w:val="26"/>
          <w:szCs w:val="26"/>
          <w:lang w:eastAsia="en-US"/>
          <w14:ligatures w14:val="none"/>
        </w:rPr>
      </w:pPr>
      <w:r w:rsidRPr="00644C05">
        <w:rPr>
          <w:rFonts w:asciiTheme="minorHAnsi" w:hAnsiTheme="minorHAnsi" w:cstheme="minorHAnsi"/>
          <w:bCs/>
          <w:color w:val="000000"/>
          <w:sz w:val="26"/>
          <w:szCs w:val="26"/>
        </w:rPr>
        <w:tab/>
      </w:r>
      <w:r w:rsidR="00A1478D" w:rsidRPr="00644C05">
        <w:rPr>
          <w:rFonts w:asciiTheme="minorHAnsi" w:hAnsiTheme="minorHAnsi" w:cstheme="minorHAnsi"/>
          <w:bCs/>
          <w:sz w:val="26"/>
          <w:szCs w:val="26"/>
          <w:lang w:eastAsia="en-US"/>
          <w14:ligatures w14:val="none"/>
        </w:rPr>
        <w:t>(2</w:t>
      </w:r>
      <w:r w:rsidR="00A1478D" w:rsidRPr="00644C05">
        <w:rPr>
          <w:rFonts w:asciiTheme="minorHAnsi" w:hAnsiTheme="minorHAnsi" w:cstheme="minorHAnsi"/>
          <w:bCs/>
          <w:sz w:val="26"/>
          <w:szCs w:val="26"/>
          <w:vertAlign w:val="superscript"/>
          <w:lang w:eastAsia="en-US"/>
          <w14:ligatures w14:val="none"/>
        </w:rPr>
        <w:t>2</w:t>
      </w:r>
      <w:r w:rsidR="00A1478D" w:rsidRPr="00644C05">
        <w:rPr>
          <w:rFonts w:asciiTheme="minorHAnsi" w:hAnsiTheme="minorHAnsi" w:cstheme="minorHAnsi"/>
          <w:bCs/>
          <w:sz w:val="26"/>
          <w:szCs w:val="26"/>
          <w:lang w:eastAsia="en-US"/>
          <w14:ligatures w14:val="none"/>
        </w:rPr>
        <w:t>) În vederea evaluării specialiștilor IT, președintele instanței poate solicita șefului compartimentului informatic din cadrul Ministerului Justiţiei orice informații utile din punct de vedere tehnic pentru realizarea acesteia. Calificativul și notele pe baza căr</w:t>
      </w:r>
      <w:r w:rsidR="00312E00">
        <w:rPr>
          <w:rFonts w:asciiTheme="minorHAnsi" w:hAnsiTheme="minorHAnsi" w:cstheme="minorHAnsi"/>
          <w:bCs/>
          <w:sz w:val="26"/>
          <w:szCs w:val="26"/>
          <w:lang w:eastAsia="en-US"/>
          <w14:ligatures w14:val="none"/>
        </w:rPr>
        <w:t>or</w:t>
      </w:r>
      <w:r w:rsidR="00A1478D" w:rsidRPr="00644C05">
        <w:rPr>
          <w:rFonts w:asciiTheme="minorHAnsi" w:hAnsiTheme="minorHAnsi" w:cstheme="minorHAnsi"/>
          <w:bCs/>
          <w:sz w:val="26"/>
          <w:szCs w:val="26"/>
          <w:lang w:eastAsia="en-US"/>
          <w14:ligatures w14:val="none"/>
        </w:rPr>
        <w:t>a se stabilește calificativul se acordă de președintele instanței, iar evaluarea se semnează de acesta și de șeful compartimentului informatic din cadrul Ministerului Justiţiei. Refuzul șefului compartimentului informatic din cadrul Ministerului Justiţiei de a semna evaluarea nu afectează valabilitatea acesteia.</w:t>
      </w:r>
      <w:r w:rsidR="00BA157B" w:rsidRPr="00BA157B">
        <w:rPr>
          <w:rFonts w:asciiTheme="minorHAnsi" w:hAnsiTheme="minorHAnsi" w:cstheme="minorHAnsi"/>
          <w:bCs/>
          <w:sz w:val="26"/>
          <w:szCs w:val="26"/>
          <w:lang w:eastAsia="en-US"/>
          <w14:ligatures w14:val="none"/>
        </w:rPr>
        <w:t>”</w:t>
      </w:r>
    </w:p>
    <w:p w14:paraId="0FAE1462" w14:textId="77777777" w:rsidR="0007091C" w:rsidRPr="00644C05" w:rsidRDefault="0007091C" w:rsidP="0007091C">
      <w:pPr>
        <w:widowControl w:val="0"/>
        <w:tabs>
          <w:tab w:val="left" w:pos="851"/>
        </w:tabs>
        <w:spacing w:line="276" w:lineRule="auto"/>
        <w:jc w:val="both"/>
        <w:rPr>
          <w:rFonts w:asciiTheme="minorHAnsi" w:hAnsiTheme="minorHAnsi" w:cstheme="minorHAnsi"/>
          <w:bCs/>
          <w:sz w:val="26"/>
          <w:szCs w:val="26"/>
          <w:lang w:eastAsia="en-US"/>
          <w14:ligatures w14:val="none"/>
        </w:rPr>
      </w:pPr>
    </w:p>
    <w:p w14:paraId="72E31216" w14:textId="65430B98"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sz w:val="26"/>
          <w:szCs w:val="26"/>
          <w:lang w:eastAsia="en-US"/>
          <w14:ligatures w14:val="none"/>
        </w:rPr>
        <w:tab/>
      </w:r>
      <w:r w:rsidRPr="00644C05">
        <w:rPr>
          <w:rFonts w:asciiTheme="minorHAnsi" w:hAnsiTheme="minorHAnsi" w:cstheme="minorHAnsi"/>
          <w:b/>
          <w:sz w:val="26"/>
          <w:szCs w:val="26"/>
          <w:lang w:eastAsia="en-US"/>
          <w14:ligatures w14:val="none"/>
        </w:rPr>
        <w:t>6</w:t>
      </w:r>
      <w:r w:rsidR="00BA157B" w:rsidRPr="00BA157B">
        <w:rPr>
          <w:rFonts w:asciiTheme="minorHAnsi" w:hAnsiTheme="minorHAnsi" w:cstheme="minorHAnsi"/>
          <w:b/>
          <w:sz w:val="26"/>
          <w:szCs w:val="26"/>
          <w:lang w:eastAsia="en-US"/>
          <w14:ligatures w14:val="none"/>
        </w:rPr>
        <w:t>. La articolul 63 alineatul (3), litera a) se modifică și va avea următorul cuprins:</w:t>
      </w:r>
    </w:p>
    <w:p w14:paraId="47D1B08F"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00BA157B" w:rsidRPr="00BA157B">
        <w:rPr>
          <w:rFonts w:asciiTheme="minorHAnsi" w:hAnsiTheme="minorHAnsi" w:cstheme="minorHAnsi"/>
          <w:bCs/>
          <w:sz w:val="26"/>
          <w:szCs w:val="26"/>
          <w:lang w:eastAsia="en-US"/>
          <w14:ligatures w14:val="none"/>
        </w:rPr>
        <w:t>„a) din dispoziția președintelui instanței, participă, la solicitarea Consiliului Superior al Magistraturii, la partea de analiză şi implementare a aplicaţiilor informatice comune privind activitatea instanţelor; ”</w:t>
      </w:r>
    </w:p>
    <w:p w14:paraId="108DE89E"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p>
    <w:p w14:paraId="35C0072F" w14:textId="2D1B9581"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Pr="00644C05">
        <w:rPr>
          <w:rFonts w:asciiTheme="minorHAnsi" w:hAnsiTheme="minorHAnsi" w:cstheme="minorHAnsi"/>
          <w:b/>
          <w:color w:val="000000"/>
          <w:sz w:val="26"/>
          <w:szCs w:val="26"/>
        </w:rPr>
        <w:t>7.</w:t>
      </w:r>
      <w:r w:rsidRPr="00644C05">
        <w:rPr>
          <w:rFonts w:asciiTheme="minorHAnsi" w:hAnsiTheme="minorHAnsi" w:cstheme="minorHAnsi"/>
          <w:bCs/>
          <w:color w:val="000000"/>
          <w:sz w:val="26"/>
          <w:szCs w:val="26"/>
        </w:rPr>
        <w:t xml:space="preserve"> </w:t>
      </w:r>
      <w:r w:rsidR="000C4927" w:rsidRPr="000C4927">
        <w:rPr>
          <w:rFonts w:asciiTheme="minorHAnsi" w:hAnsiTheme="minorHAnsi" w:cstheme="minorHAnsi"/>
          <w:b/>
          <w:bCs/>
          <w:sz w:val="26"/>
          <w:szCs w:val="26"/>
          <w:lang w:eastAsia="en-US"/>
          <w14:ligatures w14:val="none"/>
        </w:rPr>
        <w:t>La articolul 102, </w:t>
      </w:r>
      <w:hyperlink r:id="rId7" w:anchor="p-82439196" w:tgtFrame="_blank" w:history="1">
        <w:r w:rsidR="000C4927" w:rsidRPr="000C4927">
          <w:rPr>
            <w:rFonts w:asciiTheme="minorHAnsi" w:hAnsiTheme="minorHAnsi" w:cstheme="minorHAnsi"/>
            <w:b/>
            <w:bCs/>
            <w:sz w:val="26"/>
            <w:szCs w:val="26"/>
            <w:lang w:eastAsia="en-US"/>
            <w14:ligatures w14:val="none"/>
          </w:rPr>
          <w:t>alineatele (6)</w:t>
        </w:r>
      </w:hyperlink>
      <w:r w:rsidR="000C4927" w:rsidRPr="000C4927">
        <w:rPr>
          <w:rFonts w:asciiTheme="minorHAnsi" w:hAnsiTheme="minorHAnsi" w:cstheme="minorHAnsi"/>
          <w:b/>
          <w:bCs/>
          <w:sz w:val="26"/>
          <w:szCs w:val="26"/>
          <w:lang w:eastAsia="en-US"/>
          <w14:ligatures w14:val="none"/>
        </w:rPr>
        <w:t xml:space="preserve"> și (7) se modifică şi vor avea următorul cuprins:</w:t>
      </w:r>
    </w:p>
    <w:p w14:paraId="6867D103"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000C4927" w:rsidRPr="00644C05">
        <w:rPr>
          <w:rFonts w:asciiTheme="minorHAnsi" w:hAnsiTheme="minorHAnsi" w:cstheme="minorHAnsi"/>
          <w:sz w:val="26"/>
          <w:szCs w:val="26"/>
          <w:lang w:eastAsia="en-US"/>
          <w14:ligatures w14:val="none"/>
        </w:rPr>
        <w:t>„</w:t>
      </w:r>
      <w:r w:rsidR="000C4927" w:rsidRPr="000C4927">
        <w:rPr>
          <w:rFonts w:asciiTheme="minorHAnsi" w:hAnsiTheme="minorHAnsi" w:cstheme="minorHAnsi"/>
          <w:sz w:val="26"/>
          <w:szCs w:val="26"/>
          <w:lang w:eastAsia="en-US"/>
          <w14:ligatures w14:val="none"/>
        </w:rPr>
        <w:t>(6) La primirea rechizitoriului, a acordului de recunoaştere a vinovăţiei sau a altor cereri, propuneri, plângeri, contestaţii, sesizări în materie penală, cu excepţia celor de competenţa judecătorului de drepturi și libertăţi și a celor din faza de executare a hotărârilor penale, persoana desemnată cu repartizarea aleatorie verifică în sistemul ECRIS dosarele în care s-au îndeplinit acte sau măsuri procesuale de către judecătorul de drepturi şi libertăţi. Aceasta înaintează de îndată dosarul format, încheierile emise de judecătorul de drepturi şi libertăţi, precum şi un proces-verbal în care menţionează rezultatul verificării preşedintelui secţiei penale ori, după caz, preşedintelui instanţei, dacă nu există secţii.</w:t>
      </w:r>
    </w:p>
    <w:p w14:paraId="184E7E8B"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000C4927" w:rsidRPr="000C4927">
        <w:rPr>
          <w:rFonts w:asciiTheme="minorHAnsi" w:hAnsiTheme="minorHAnsi" w:cstheme="minorHAnsi"/>
          <w:sz w:val="26"/>
          <w:szCs w:val="26"/>
          <w:lang w:eastAsia="en-US"/>
          <w14:ligatures w14:val="none"/>
        </w:rPr>
        <w:t>(7) Preşedintele secţiei penale ori, după caz, preşedintele instanţei, dispune, în scris, ca dosarul format ca urmare a sesizării instanţei prevăzute la alin. (6) să nu fie repartizat acelor judecători care, în calitate de judecători de drepturi şi libertăţi, au îndeplinit acte sau măsuri procesuale în cursul urmăririi penale. În cazul în care incompatibilitatea vizează doar unul/unii dintre judecătorii din completul colegial, acesta/aceştia va/vor fi înlocuit/înlocuiţi de preşedintele secţiei penale ori, după caz, de preşedintele instanţei cu judecătorul/judecătorii înscris/înscriși în lista de permanenţă din ziua înregistrării dosarului. Dispoziţia preşedintelui secţiei penale sau, după caz, a preşedintelui instanţei prin care s-a decis excluderea anumitor completuri de la repartizarea aleatorie sau înlocuirea unui/unor judecător/judecători se depune la mapa privind incidentele de repartizare.</w:t>
      </w:r>
      <w:r w:rsidR="000C4927" w:rsidRPr="00644C05">
        <w:rPr>
          <w:rFonts w:asciiTheme="minorHAnsi" w:hAnsiTheme="minorHAnsi" w:cstheme="minorHAnsi"/>
          <w:sz w:val="26"/>
          <w:szCs w:val="26"/>
          <w:lang w:eastAsia="en-US"/>
          <w14:ligatures w14:val="none"/>
        </w:rPr>
        <w:t>”</w:t>
      </w:r>
    </w:p>
    <w:p w14:paraId="7C3C0DAD" w14:textId="77777777" w:rsidR="0007091C" w:rsidRPr="00644C05" w:rsidRDefault="0007091C" w:rsidP="0007091C">
      <w:pPr>
        <w:widowControl w:val="0"/>
        <w:tabs>
          <w:tab w:val="left" w:pos="851"/>
        </w:tabs>
        <w:spacing w:line="276" w:lineRule="auto"/>
        <w:jc w:val="both"/>
        <w:rPr>
          <w:rFonts w:asciiTheme="minorHAnsi" w:hAnsiTheme="minorHAnsi" w:cstheme="minorHAnsi"/>
          <w:bCs/>
          <w:color w:val="000000"/>
          <w:sz w:val="26"/>
          <w:szCs w:val="26"/>
        </w:rPr>
      </w:pPr>
    </w:p>
    <w:p w14:paraId="6CEC7730" w14:textId="040325D3" w:rsidR="000C4927" w:rsidRPr="000C4927" w:rsidRDefault="0007091C" w:rsidP="0007091C">
      <w:pPr>
        <w:widowControl w:val="0"/>
        <w:tabs>
          <w:tab w:val="left" w:pos="851"/>
        </w:tabs>
        <w:spacing w:line="276" w:lineRule="auto"/>
        <w:jc w:val="both"/>
        <w:rPr>
          <w:rFonts w:asciiTheme="minorHAnsi" w:hAnsiTheme="minorHAnsi" w:cstheme="minorHAnsi"/>
          <w:bCs/>
          <w:color w:val="000000"/>
          <w:sz w:val="26"/>
          <w:szCs w:val="26"/>
        </w:rPr>
      </w:pPr>
      <w:r w:rsidRPr="00644C05">
        <w:rPr>
          <w:rFonts w:asciiTheme="minorHAnsi" w:hAnsiTheme="minorHAnsi" w:cstheme="minorHAnsi"/>
          <w:bCs/>
          <w:color w:val="000000"/>
          <w:sz w:val="26"/>
          <w:szCs w:val="26"/>
        </w:rPr>
        <w:tab/>
      </w:r>
      <w:r w:rsidRPr="00644C05">
        <w:rPr>
          <w:rFonts w:asciiTheme="minorHAnsi" w:hAnsiTheme="minorHAnsi" w:cstheme="minorHAnsi"/>
          <w:b/>
          <w:color w:val="000000"/>
          <w:sz w:val="26"/>
          <w:szCs w:val="26"/>
        </w:rPr>
        <w:t>8.</w:t>
      </w:r>
      <w:r w:rsidRPr="00644C05">
        <w:rPr>
          <w:rFonts w:asciiTheme="minorHAnsi" w:hAnsiTheme="minorHAnsi" w:cstheme="minorHAnsi"/>
          <w:bCs/>
          <w:color w:val="000000"/>
          <w:sz w:val="26"/>
          <w:szCs w:val="26"/>
        </w:rPr>
        <w:t xml:space="preserve"> </w:t>
      </w:r>
      <w:r w:rsidR="000C4927" w:rsidRPr="000C4927">
        <w:rPr>
          <w:rFonts w:asciiTheme="minorHAnsi" w:hAnsiTheme="minorHAnsi" w:cstheme="minorHAnsi"/>
          <w:b/>
          <w:bCs/>
          <w:sz w:val="26"/>
          <w:szCs w:val="26"/>
          <w:lang w:eastAsia="en-US"/>
          <w14:ligatures w14:val="none"/>
        </w:rPr>
        <w:t>La articolul 102, după alineatul (7) se introduc două noi alineate, alin</w:t>
      </w:r>
      <w:r w:rsidR="000C4927" w:rsidRPr="00644C05">
        <w:rPr>
          <w:rFonts w:asciiTheme="minorHAnsi" w:hAnsiTheme="minorHAnsi" w:cstheme="minorHAnsi"/>
          <w:b/>
          <w:bCs/>
          <w:sz w:val="26"/>
          <w:szCs w:val="26"/>
          <w:lang w:eastAsia="en-US"/>
          <w14:ligatures w14:val="none"/>
        </w:rPr>
        <w:t>eatele</w:t>
      </w:r>
      <w:r w:rsidR="000C4927" w:rsidRPr="000C4927">
        <w:rPr>
          <w:rFonts w:asciiTheme="minorHAnsi" w:hAnsiTheme="minorHAnsi" w:cstheme="minorHAnsi"/>
          <w:b/>
          <w:bCs/>
          <w:sz w:val="26"/>
          <w:szCs w:val="26"/>
          <w:lang w:eastAsia="en-US"/>
          <w14:ligatures w14:val="none"/>
        </w:rPr>
        <w:t xml:space="preserve"> (8) și (9), </w:t>
      </w:r>
      <w:r w:rsidR="000C4927" w:rsidRPr="000C4927">
        <w:rPr>
          <w:rFonts w:asciiTheme="minorHAnsi" w:hAnsiTheme="minorHAnsi" w:cstheme="minorHAnsi"/>
          <w:b/>
          <w:bCs/>
          <w:sz w:val="26"/>
          <w:szCs w:val="26"/>
          <w:lang w:eastAsia="en-US"/>
          <w14:ligatures w14:val="none"/>
        </w:rPr>
        <w:lastRenderedPageBreak/>
        <w:t>cu următorul cuprins:</w:t>
      </w:r>
    </w:p>
    <w:p w14:paraId="46A54F91" w14:textId="48A0AEF6" w:rsidR="000C4927" w:rsidRPr="000C4927" w:rsidRDefault="000C4927" w:rsidP="000C4927">
      <w:pPr>
        <w:spacing w:line="276" w:lineRule="auto"/>
        <w:ind w:firstLine="708"/>
        <w:jc w:val="both"/>
        <w:rPr>
          <w:rFonts w:asciiTheme="minorHAnsi" w:hAnsiTheme="minorHAnsi" w:cstheme="minorHAnsi"/>
          <w:sz w:val="26"/>
          <w:szCs w:val="26"/>
          <w:lang w:eastAsia="en-US"/>
          <w14:ligatures w14:val="none"/>
        </w:rPr>
      </w:pPr>
      <w:r w:rsidRPr="00644C05">
        <w:rPr>
          <w:rFonts w:asciiTheme="minorHAnsi" w:hAnsiTheme="minorHAnsi" w:cstheme="minorHAnsi"/>
          <w:sz w:val="26"/>
          <w:szCs w:val="26"/>
          <w:lang w:eastAsia="en-US"/>
          <w14:ligatures w14:val="none"/>
        </w:rPr>
        <w:t>„</w:t>
      </w:r>
      <w:r w:rsidRPr="000C4927">
        <w:rPr>
          <w:rFonts w:asciiTheme="minorHAnsi" w:hAnsiTheme="minorHAnsi" w:cstheme="minorHAnsi"/>
          <w:sz w:val="26"/>
          <w:szCs w:val="26"/>
          <w:lang w:eastAsia="en-US"/>
          <w14:ligatures w14:val="none"/>
        </w:rPr>
        <w:t xml:space="preserve">(8) În cazurile </w:t>
      </w:r>
      <w:r w:rsidR="00404CB9">
        <w:rPr>
          <w:rFonts w:asciiTheme="minorHAnsi" w:hAnsiTheme="minorHAnsi" w:cstheme="minorHAnsi"/>
          <w:sz w:val="26"/>
          <w:szCs w:val="26"/>
          <w:lang w:eastAsia="en-US"/>
          <w14:ligatures w14:val="none"/>
        </w:rPr>
        <w:t>prevăzute</w:t>
      </w:r>
      <w:r w:rsidRPr="000C4927">
        <w:rPr>
          <w:rFonts w:asciiTheme="minorHAnsi" w:hAnsiTheme="minorHAnsi" w:cstheme="minorHAnsi"/>
          <w:sz w:val="26"/>
          <w:szCs w:val="26"/>
          <w:lang w:eastAsia="en-US"/>
          <w14:ligatures w14:val="none"/>
        </w:rPr>
        <w:t xml:space="preserve"> la alin. (6), dacă preşedintele secţiei penale sau, după caz, preşedintele instanţei constată că toţi judecătorii secţiei, în cazul instanţelor organizate pe secţii, respectiv toţi judecătorii instanţei, în cazul instanţelor care nu sunt organizate pe secţii au îndeplinit acte sau măsuri procesuale în calitate de</w:t>
      </w:r>
      <w:r w:rsidR="00312E00">
        <w:rPr>
          <w:rFonts w:asciiTheme="minorHAnsi" w:hAnsiTheme="minorHAnsi" w:cstheme="minorHAnsi"/>
          <w:sz w:val="26"/>
          <w:szCs w:val="26"/>
          <w:lang w:eastAsia="en-US"/>
          <w14:ligatures w14:val="none"/>
        </w:rPr>
        <w:t xml:space="preserve"> </w:t>
      </w:r>
      <w:r w:rsidRPr="000C4927">
        <w:rPr>
          <w:rFonts w:asciiTheme="minorHAnsi" w:hAnsiTheme="minorHAnsi" w:cstheme="minorHAnsi"/>
          <w:sz w:val="26"/>
          <w:szCs w:val="26"/>
          <w:lang w:eastAsia="en-US"/>
          <w14:ligatures w14:val="none"/>
        </w:rPr>
        <w:t xml:space="preserve">judecători de drepturi şi libertăţi în cursul urmăririi penale, dispune, în scris, trimiterea cauzei la instanţa ierarhic superioară pentru desemnarea altei instanţe care să judece cauza. </w:t>
      </w:r>
    </w:p>
    <w:p w14:paraId="6FD810DA" w14:textId="77777777" w:rsidR="0007091C" w:rsidRPr="00644C05" w:rsidRDefault="000C4927" w:rsidP="0007091C">
      <w:pPr>
        <w:spacing w:line="276" w:lineRule="auto"/>
        <w:ind w:firstLine="708"/>
        <w:jc w:val="both"/>
        <w:rPr>
          <w:rFonts w:asciiTheme="minorHAnsi" w:hAnsiTheme="minorHAnsi" w:cstheme="minorHAnsi"/>
          <w:sz w:val="26"/>
          <w:szCs w:val="26"/>
          <w:lang w:eastAsia="en-US"/>
          <w14:ligatures w14:val="none"/>
        </w:rPr>
      </w:pPr>
      <w:r w:rsidRPr="000C4927">
        <w:rPr>
          <w:rFonts w:asciiTheme="minorHAnsi" w:hAnsiTheme="minorHAnsi" w:cstheme="minorHAnsi"/>
          <w:sz w:val="26"/>
          <w:szCs w:val="26"/>
          <w:lang w:eastAsia="en-US"/>
          <w14:ligatures w14:val="none"/>
        </w:rPr>
        <w:t>(9) Dispoziţiile alin. (6) – (8) nu se aplică dacă judecătorul de drepturi şi libertăţi a soluţionat o declaraţie de abţinere sau o cerere de recuzare ori a soluţionat o excepţie de necompetenţă în cursul urmăririi penale.</w:t>
      </w:r>
      <w:r w:rsidRPr="00644C05">
        <w:rPr>
          <w:rFonts w:asciiTheme="minorHAnsi" w:hAnsiTheme="minorHAnsi" w:cstheme="minorHAnsi"/>
          <w:sz w:val="26"/>
          <w:szCs w:val="26"/>
          <w:lang w:eastAsia="en-US"/>
          <w14:ligatures w14:val="none"/>
        </w:rPr>
        <w:t>”</w:t>
      </w:r>
    </w:p>
    <w:p w14:paraId="05CEF249" w14:textId="77777777" w:rsidR="0007091C" w:rsidRPr="00644C05" w:rsidRDefault="0007091C" w:rsidP="0007091C">
      <w:pPr>
        <w:spacing w:line="276" w:lineRule="auto"/>
        <w:ind w:firstLine="708"/>
        <w:jc w:val="both"/>
        <w:rPr>
          <w:rFonts w:asciiTheme="minorHAnsi" w:hAnsiTheme="minorHAnsi" w:cstheme="minorHAnsi"/>
          <w:sz w:val="26"/>
          <w:szCs w:val="26"/>
          <w:lang w:eastAsia="en-US"/>
          <w14:ligatures w14:val="none"/>
        </w:rPr>
      </w:pPr>
    </w:p>
    <w:p w14:paraId="61F2E2B7" w14:textId="2359EC91" w:rsidR="00BA157B" w:rsidRPr="00BA157B" w:rsidRDefault="0007091C" w:rsidP="0007091C">
      <w:pPr>
        <w:spacing w:line="276" w:lineRule="auto"/>
        <w:ind w:firstLine="708"/>
        <w:jc w:val="both"/>
        <w:rPr>
          <w:rFonts w:asciiTheme="minorHAnsi" w:hAnsiTheme="minorHAnsi" w:cstheme="minorHAnsi"/>
          <w:sz w:val="26"/>
          <w:szCs w:val="26"/>
          <w:lang w:eastAsia="en-US"/>
          <w14:ligatures w14:val="none"/>
        </w:rPr>
      </w:pPr>
      <w:r w:rsidRPr="00644C05">
        <w:rPr>
          <w:rFonts w:asciiTheme="minorHAnsi" w:hAnsiTheme="minorHAnsi" w:cstheme="minorHAnsi"/>
          <w:b/>
          <w:sz w:val="26"/>
          <w:szCs w:val="26"/>
          <w:lang w:eastAsia="en-US"/>
          <w14:ligatures w14:val="none"/>
        </w:rPr>
        <w:t>9</w:t>
      </w:r>
      <w:r w:rsidR="00BA157B" w:rsidRPr="00644C05">
        <w:rPr>
          <w:rFonts w:asciiTheme="minorHAnsi" w:hAnsiTheme="minorHAnsi" w:cstheme="minorHAnsi"/>
          <w:b/>
          <w:sz w:val="26"/>
          <w:szCs w:val="26"/>
          <w:lang w:eastAsia="en-US"/>
          <w14:ligatures w14:val="none"/>
        </w:rPr>
        <w:t xml:space="preserve">. La articolul 149, alineatul (1) se modifică și va avea următorul cuprins: </w:t>
      </w:r>
    </w:p>
    <w:p w14:paraId="5B011ADE" w14:textId="77777777" w:rsidR="0007091C" w:rsidRPr="00644C05" w:rsidRDefault="00BA157B" w:rsidP="0007091C">
      <w:pPr>
        <w:spacing w:before="67" w:line="276" w:lineRule="auto"/>
        <w:ind w:firstLine="708"/>
        <w:jc w:val="both"/>
        <w:rPr>
          <w:rFonts w:asciiTheme="minorHAnsi" w:hAnsiTheme="minorHAnsi" w:cstheme="minorHAnsi"/>
          <w:bCs/>
          <w:sz w:val="26"/>
          <w:szCs w:val="26"/>
          <w:lang w:eastAsia="en-US"/>
          <w14:ligatures w14:val="none"/>
        </w:rPr>
      </w:pPr>
      <w:r w:rsidRPr="00BA157B">
        <w:rPr>
          <w:rFonts w:asciiTheme="minorHAnsi" w:hAnsiTheme="minorHAnsi" w:cstheme="minorHAnsi"/>
          <w:b/>
          <w:sz w:val="26"/>
          <w:szCs w:val="26"/>
          <w:lang w:eastAsia="en-US"/>
          <w14:ligatures w14:val="none"/>
        </w:rPr>
        <w:t>„Art. 149 -</w:t>
      </w:r>
      <w:r w:rsidRPr="00BA157B">
        <w:rPr>
          <w:rFonts w:asciiTheme="minorHAnsi" w:hAnsiTheme="minorHAnsi" w:cstheme="minorHAnsi"/>
          <w:bCs/>
          <w:sz w:val="26"/>
          <w:szCs w:val="26"/>
          <w:lang w:eastAsia="en-US"/>
          <w14:ligatures w14:val="none"/>
        </w:rPr>
        <w:t xml:space="preserve"> (1) Dacă mandatele de executare a pedepselor cu închisoarea nu au fost executate, prima revenire se va face la două luni de la emiterea lor la organele cărora le-au fost trimise spre executare, iar următoarele reveniri la 6 luni. În cazul în care nu se primeşte răspuns de la organul de poliţie căruia i-a fost trimis mandatul, se vor solicita informaţii privind stadiul executării acestuia structurii specializate din cadrul Inspectoratului General al Poliţiei Române.”</w:t>
      </w:r>
    </w:p>
    <w:p w14:paraId="020147EF" w14:textId="77777777" w:rsidR="0007091C" w:rsidRPr="00644C05" w:rsidRDefault="0007091C" w:rsidP="0007091C">
      <w:pPr>
        <w:spacing w:before="67" w:line="276" w:lineRule="auto"/>
        <w:ind w:firstLine="708"/>
        <w:jc w:val="both"/>
        <w:rPr>
          <w:rFonts w:asciiTheme="minorHAnsi" w:hAnsiTheme="minorHAnsi" w:cstheme="minorHAnsi"/>
          <w:bCs/>
          <w:sz w:val="26"/>
          <w:szCs w:val="26"/>
          <w:lang w:eastAsia="en-US"/>
          <w14:ligatures w14:val="none"/>
        </w:rPr>
      </w:pPr>
    </w:p>
    <w:p w14:paraId="5118D4FA" w14:textId="5470AF48" w:rsidR="000E1BA5" w:rsidRPr="00644C05" w:rsidRDefault="000E1BA5" w:rsidP="0007091C">
      <w:pPr>
        <w:spacing w:before="67" w:line="276" w:lineRule="auto"/>
        <w:ind w:firstLine="708"/>
        <w:jc w:val="both"/>
        <w:rPr>
          <w:rFonts w:asciiTheme="minorHAnsi" w:hAnsiTheme="minorHAnsi" w:cstheme="minorHAnsi"/>
          <w:bCs/>
          <w:sz w:val="26"/>
          <w:szCs w:val="26"/>
          <w:lang w:eastAsia="en-US"/>
          <w14:ligatures w14:val="none"/>
        </w:rPr>
      </w:pPr>
      <w:r w:rsidRPr="00644C05">
        <w:rPr>
          <w:rFonts w:asciiTheme="minorHAnsi" w:hAnsiTheme="minorHAnsi" w:cstheme="minorHAnsi"/>
          <w:b/>
          <w:bCs/>
          <w:color w:val="000000"/>
          <w:sz w:val="26"/>
          <w:szCs w:val="26"/>
        </w:rPr>
        <w:t xml:space="preserve">Art. II </w:t>
      </w:r>
      <w:r w:rsidRPr="00644C05">
        <w:rPr>
          <w:rFonts w:asciiTheme="minorHAnsi" w:hAnsiTheme="minorHAnsi" w:cstheme="minorHAnsi"/>
          <w:bCs/>
          <w:color w:val="000000"/>
          <w:sz w:val="26"/>
          <w:szCs w:val="26"/>
        </w:rPr>
        <w:t>- Prezenta hotărâre se publică în Monitorul Oficial al României, Partea I.</w:t>
      </w:r>
    </w:p>
    <w:p w14:paraId="40AF515D" w14:textId="7803187F" w:rsidR="000E1BA5" w:rsidRPr="00644C05" w:rsidRDefault="000E1BA5" w:rsidP="002C2CB2">
      <w:pPr>
        <w:widowControl w:val="0"/>
        <w:spacing w:before="600" w:after="360" w:line="276" w:lineRule="auto"/>
        <w:jc w:val="center"/>
        <w:rPr>
          <w:rFonts w:asciiTheme="minorHAnsi" w:hAnsiTheme="minorHAnsi" w:cstheme="minorHAnsi"/>
          <w:b/>
          <w:bCs/>
          <w:sz w:val="26"/>
          <w:szCs w:val="26"/>
        </w:rPr>
      </w:pPr>
      <w:r w:rsidRPr="00644C05">
        <w:rPr>
          <w:rFonts w:asciiTheme="minorHAnsi" w:hAnsiTheme="minorHAnsi" w:cstheme="minorHAnsi"/>
          <w:b/>
          <w:bCs/>
          <w:color w:val="000000"/>
          <w:sz w:val="26"/>
          <w:szCs w:val="26"/>
        </w:rPr>
        <w:t xml:space="preserve">Dată în Bucureşti, la data de </w:t>
      </w:r>
      <w:r w:rsidR="00403EB9" w:rsidRPr="00644C05">
        <w:rPr>
          <w:rFonts w:asciiTheme="minorHAnsi" w:hAnsiTheme="minorHAnsi" w:cstheme="minorHAnsi"/>
          <w:b/>
          <w:bCs/>
          <w:color w:val="000000"/>
          <w:sz w:val="26"/>
          <w:szCs w:val="26"/>
        </w:rPr>
        <w:t>......</w:t>
      </w:r>
      <w:r w:rsidRPr="00644C05">
        <w:rPr>
          <w:rFonts w:asciiTheme="minorHAnsi" w:hAnsiTheme="minorHAnsi" w:cstheme="minorHAnsi"/>
          <w:b/>
          <w:bCs/>
          <w:sz w:val="26"/>
          <w:szCs w:val="26"/>
        </w:rPr>
        <w:t xml:space="preserve"> 202</w:t>
      </w:r>
      <w:r w:rsidR="00403EB9" w:rsidRPr="00644C05">
        <w:rPr>
          <w:rFonts w:asciiTheme="minorHAnsi" w:hAnsiTheme="minorHAnsi" w:cstheme="minorHAnsi"/>
          <w:b/>
          <w:bCs/>
          <w:sz w:val="26"/>
          <w:szCs w:val="26"/>
        </w:rPr>
        <w:t>4</w:t>
      </w:r>
    </w:p>
    <w:p w14:paraId="20D12EC2" w14:textId="77777777" w:rsidR="000E1BA5" w:rsidRPr="00644C05" w:rsidRDefault="000E1BA5" w:rsidP="002C2CB2">
      <w:pPr>
        <w:tabs>
          <w:tab w:val="left" w:pos="7153"/>
        </w:tabs>
        <w:spacing w:line="276" w:lineRule="auto"/>
        <w:jc w:val="center"/>
        <w:rPr>
          <w:rFonts w:asciiTheme="minorHAnsi" w:hAnsiTheme="minorHAnsi" w:cstheme="minorHAnsi"/>
          <w:b/>
          <w:sz w:val="26"/>
          <w:szCs w:val="26"/>
          <w:lang w:eastAsia="en-US"/>
        </w:rPr>
      </w:pPr>
      <w:bookmarkStart w:id="3" w:name="presedinte"/>
    </w:p>
    <w:p w14:paraId="13FB9761" w14:textId="77777777" w:rsidR="000E1BA5" w:rsidRPr="00644C05" w:rsidRDefault="000E1BA5" w:rsidP="002C2CB2">
      <w:pPr>
        <w:tabs>
          <w:tab w:val="left" w:pos="7153"/>
        </w:tabs>
        <w:spacing w:line="276" w:lineRule="auto"/>
        <w:jc w:val="center"/>
        <w:rPr>
          <w:rFonts w:asciiTheme="minorHAnsi" w:hAnsiTheme="minorHAnsi" w:cstheme="minorHAnsi"/>
          <w:b/>
          <w:bCs/>
          <w:sz w:val="26"/>
          <w:szCs w:val="26"/>
          <w:lang w:eastAsia="en-US"/>
        </w:rPr>
      </w:pPr>
      <w:r w:rsidRPr="00644C05">
        <w:rPr>
          <w:rFonts w:asciiTheme="minorHAnsi" w:hAnsiTheme="minorHAnsi" w:cstheme="minorHAnsi"/>
          <w:b/>
          <w:bCs/>
          <w:sz w:val="26"/>
          <w:szCs w:val="26"/>
          <w:lang w:eastAsia="en-US"/>
        </w:rPr>
        <w:t>Preşedintele Consiliului Superior al Magistraturii</w:t>
      </w:r>
      <w:bookmarkEnd w:id="3"/>
      <w:r w:rsidRPr="00644C05">
        <w:rPr>
          <w:rFonts w:asciiTheme="minorHAnsi" w:hAnsiTheme="minorHAnsi" w:cstheme="minorHAnsi"/>
          <w:b/>
          <w:bCs/>
          <w:sz w:val="26"/>
          <w:szCs w:val="26"/>
          <w:lang w:eastAsia="en-US"/>
        </w:rPr>
        <w:t>,</w:t>
      </w:r>
    </w:p>
    <w:p w14:paraId="35EB21FB" w14:textId="014BFE2B" w:rsidR="000E1BA5" w:rsidRPr="00644C05" w:rsidRDefault="000E1BA5" w:rsidP="002C2CB2">
      <w:pPr>
        <w:tabs>
          <w:tab w:val="left" w:pos="7153"/>
        </w:tabs>
        <w:spacing w:line="276" w:lineRule="auto"/>
        <w:jc w:val="center"/>
        <w:rPr>
          <w:rFonts w:asciiTheme="minorHAnsi" w:hAnsiTheme="minorHAnsi" w:cstheme="minorHAnsi"/>
          <w:b/>
          <w:sz w:val="26"/>
          <w:szCs w:val="26"/>
          <w:lang w:eastAsia="en-US"/>
        </w:rPr>
      </w:pPr>
      <w:r w:rsidRPr="00644C05">
        <w:rPr>
          <w:rFonts w:asciiTheme="minorHAnsi" w:hAnsiTheme="minorHAnsi" w:cstheme="minorHAnsi"/>
          <w:b/>
          <w:sz w:val="26"/>
          <w:szCs w:val="26"/>
          <w:lang w:eastAsia="en-US"/>
        </w:rPr>
        <w:t xml:space="preserve">Judecător </w:t>
      </w:r>
      <w:r w:rsidR="00403EB9" w:rsidRPr="00644C05">
        <w:rPr>
          <w:rFonts w:asciiTheme="minorHAnsi" w:hAnsiTheme="minorHAnsi" w:cstheme="minorHAnsi"/>
          <w:b/>
          <w:sz w:val="26"/>
          <w:szCs w:val="26"/>
          <w:lang w:eastAsia="en-US"/>
        </w:rPr>
        <w:t>Denisa-Angelica S</w:t>
      </w:r>
      <w:r w:rsidR="00A1478D" w:rsidRPr="00644C05">
        <w:rPr>
          <w:rFonts w:asciiTheme="minorHAnsi" w:hAnsiTheme="minorHAnsi" w:cstheme="minorHAnsi"/>
          <w:b/>
          <w:sz w:val="26"/>
          <w:szCs w:val="26"/>
          <w:lang w:eastAsia="en-US"/>
        </w:rPr>
        <w:t>TĂNIȘOR</w:t>
      </w:r>
    </w:p>
    <w:p w14:paraId="18836770" w14:textId="77777777" w:rsidR="000E1BA5" w:rsidRPr="00644C05" w:rsidRDefault="000E1BA5" w:rsidP="002C2CB2">
      <w:pPr>
        <w:tabs>
          <w:tab w:val="left" w:pos="7153"/>
        </w:tabs>
        <w:spacing w:line="276" w:lineRule="auto"/>
        <w:jc w:val="center"/>
        <w:rPr>
          <w:rFonts w:asciiTheme="minorHAnsi" w:hAnsiTheme="minorHAnsi" w:cstheme="minorHAnsi"/>
          <w:b/>
          <w:bCs/>
          <w:sz w:val="26"/>
          <w:szCs w:val="26"/>
          <w:lang w:eastAsia="en-US"/>
        </w:rPr>
      </w:pPr>
    </w:p>
    <w:p w14:paraId="0423F195" w14:textId="77777777" w:rsidR="000E1BA5" w:rsidRPr="00644C05" w:rsidRDefault="000E1BA5" w:rsidP="002C2CB2">
      <w:pPr>
        <w:tabs>
          <w:tab w:val="left" w:pos="7153"/>
        </w:tabs>
        <w:spacing w:line="276" w:lineRule="auto"/>
        <w:jc w:val="center"/>
        <w:rPr>
          <w:rFonts w:asciiTheme="minorHAnsi" w:hAnsiTheme="minorHAnsi" w:cstheme="minorHAnsi"/>
          <w:b/>
          <w:bCs/>
          <w:sz w:val="26"/>
          <w:szCs w:val="26"/>
          <w:lang w:eastAsia="en-US"/>
        </w:rPr>
      </w:pPr>
    </w:p>
    <w:p w14:paraId="71F795F3" w14:textId="77777777" w:rsidR="000E1BA5" w:rsidRPr="00644C05" w:rsidRDefault="000E1BA5" w:rsidP="002C2CB2">
      <w:pPr>
        <w:tabs>
          <w:tab w:val="left" w:pos="7153"/>
        </w:tabs>
        <w:spacing w:line="276" w:lineRule="auto"/>
        <w:jc w:val="center"/>
        <w:rPr>
          <w:rFonts w:asciiTheme="minorHAnsi" w:hAnsiTheme="minorHAnsi" w:cstheme="minorHAnsi"/>
          <w:b/>
          <w:bCs/>
          <w:sz w:val="26"/>
          <w:szCs w:val="26"/>
          <w:lang w:eastAsia="en-US"/>
        </w:rPr>
      </w:pPr>
    </w:p>
    <w:p w14:paraId="42408DA7" w14:textId="77777777" w:rsidR="000E1BA5" w:rsidRPr="00644C05" w:rsidRDefault="000E1BA5" w:rsidP="002C2CB2">
      <w:pPr>
        <w:tabs>
          <w:tab w:val="left" w:pos="7153"/>
        </w:tabs>
        <w:spacing w:line="276" w:lineRule="auto"/>
        <w:jc w:val="center"/>
        <w:rPr>
          <w:rFonts w:asciiTheme="minorHAnsi" w:hAnsiTheme="minorHAnsi" w:cstheme="minorHAnsi"/>
          <w:color w:val="000000"/>
          <w:sz w:val="26"/>
          <w:szCs w:val="26"/>
        </w:rPr>
      </w:pPr>
    </w:p>
    <w:p w14:paraId="383DF293" w14:textId="77777777" w:rsidR="00A546CF" w:rsidRPr="00644C05" w:rsidRDefault="00A546CF" w:rsidP="002C2CB2">
      <w:pPr>
        <w:spacing w:line="276" w:lineRule="auto"/>
        <w:rPr>
          <w:rFonts w:asciiTheme="minorHAnsi" w:hAnsiTheme="minorHAnsi" w:cstheme="minorHAnsi"/>
          <w:sz w:val="26"/>
          <w:szCs w:val="26"/>
        </w:rPr>
      </w:pPr>
    </w:p>
    <w:sectPr w:rsidR="00A546CF" w:rsidRPr="00644C05" w:rsidSect="000E1BA5">
      <w:headerReference w:type="even" r:id="rId8"/>
      <w:headerReference w:type="default" r:id="rId9"/>
      <w:footerReference w:type="even" r:id="rId10"/>
      <w:footerReference w:type="default" r:id="rId11"/>
      <w:headerReference w:type="first" r:id="rId12"/>
      <w:footerReference w:type="first" r:id="rId13"/>
      <w:pgSz w:w="11906" w:h="16838" w:code="9"/>
      <w:pgMar w:top="567" w:right="851" w:bottom="567" w:left="851"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8AE14A" w14:textId="77777777" w:rsidR="00582F21" w:rsidRDefault="00582F21">
      <w:r>
        <w:separator/>
      </w:r>
    </w:p>
  </w:endnote>
  <w:endnote w:type="continuationSeparator" w:id="0">
    <w:p w14:paraId="02BD47C7" w14:textId="77777777" w:rsidR="00582F21" w:rsidRDefault="00582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97A78" w14:textId="77777777" w:rsidR="00191235" w:rsidRDefault="00191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36948AEF" w14:textId="77777777" w:rsidTr="009F2FED">
      <w:trPr>
        <w:trHeight w:val="699"/>
      </w:trPr>
      <w:tc>
        <w:tcPr>
          <w:tcW w:w="534" w:type="dxa"/>
          <w:tcBorders>
            <w:top w:val="single" w:sz="24" w:space="0" w:color="00519C"/>
          </w:tcBorders>
          <w:shd w:val="clear" w:color="auto" w:fill="auto"/>
          <w:vAlign w:val="bottom"/>
        </w:tcPr>
        <w:p w14:paraId="304EA42C" w14:textId="77777777" w:rsidR="00191235" w:rsidRPr="000C21A7" w:rsidRDefault="00000000" w:rsidP="000C21A7">
          <w:pPr>
            <w:ind w:left="-91"/>
            <w:rPr>
              <w:rFonts w:ascii="Calibri" w:hAnsi="Calibri" w:cs="Calibri"/>
              <w:sz w:val="20"/>
            </w:rPr>
          </w:pPr>
          <w:r>
            <w:rPr>
              <w:noProof/>
              <w:lang w:val="en-US" w:eastAsia="en-US"/>
            </w:rPr>
            <w:drawing>
              <wp:inline distT="0" distB="0" distL="0" distR="0" wp14:anchorId="2BC5B691" wp14:editId="5AF9AFAB">
                <wp:extent cx="230505" cy="302260"/>
                <wp:effectExtent l="0" t="0" r="0" b="2540"/>
                <wp:docPr id="553452483" name="Picture 55345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53FCEA66" w14:textId="77777777" w:rsidR="00191235" w:rsidRDefault="00000000" w:rsidP="00CC2E9C">
          <w:pPr>
            <w:ind w:left="-91"/>
            <w:rPr>
              <w:rFonts w:ascii="Calibri" w:hAnsi="Calibri" w:cs="Calibri"/>
              <w:sz w:val="20"/>
            </w:rPr>
          </w:pPr>
          <w:r w:rsidRPr="000C21A7">
            <w:rPr>
              <w:rFonts w:ascii="Calibri" w:hAnsi="Calibri" w:cs="Calibri"/>
              <w:sz w:val="20"/>
            </w:rPr>
            <w:t>Tel: (+40)21-311.69.02</w:t>
          </w:r>
        </w:p>
        <w:p w14:paraId="28B930A9" w14:textId="77777777" w:rsidR="00191235" w:rsidRPr="000C21A7" w:rsidRDefault="00000000"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38C828F" w14:textId="77777777" w:rsidR="00191235" w:rsidRPr="000C21A7" w:rsidRDefault="00000000" w:rsidP="00733007">
          <w:pPr>
            <w:pStyle w:val="Footer"/>
            <w:rPr>
              <w:rStyle w:val="Hyperlink"/>
              <w:rFonts w:ascii="Calibri" w:hAnsi="Calibri" w:cs="Calibri"/>
              <w:sz w:val="20"/>
            </w:rPr>
          </w:pPr>
          <w:r>
            <w:rPr>
              <w:noProof/>
              <w:lang w:val="en-US" w:eastAsia="en-US"/>
            </w:rPr>
            <w:drawing>
              <wp:inline distT="0" distB="0" distL="0" distR="0" wp14:anchorId="37D5088A" wp14:editId="02B572AC">
                <wp:extent cx="334010" cy="238760"/>
                <wp:effectExtent l="0" t="0" r="8890" b="8890"/>
                <wp:docPr id="405243125" name="Picture 40524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0798683" w14:textId="77777777" w:rsidR="00191235" w:rsidRDefault="00000000"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12A0BE8" w14:textId="77777777" w:rsidR="00191235" w:rsidRPr="000C21A7" w:rsidRDefault="00000000" w:rsidP="00733007">
          <w:pPr>
            <w:pStyle w:val="Footer"/>
            <w:rPr>
              <w:rFonts w:ascii="Calibri" w:hAnsi="Calibri" w:cs="Calibri"/>
              <w:sz w:val="20"/>
            </w:rPr>
          </w:pPr>
          <w:r w:rsidRPr="000C21A7">
            <w:rPr>
              <w:rFonts w:ascii="Calibri" w:hAnsi="Calibri" w:cs="Calibri"/>
              <w:sz w:val="20"/>
            </w:rPr>
            <w:t xml:space="preserve">Email: </w:t>
          </w:r>
          <w:r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517A596" w14:textId="77777777" w:rsidR="00191235" w:rsidRPr="000C21A7" w:rsidRDefault="00000000" w:rsidP="00733007">
          <w:pPr>
            <w:pStyle w:val="Footer"/>
            <w:rPr>
              <w:rFonts w:ascii="Calibri" w:hAnsi="Calibri" w:cs="Calibri"/>
              <w:sz w:val="20"/>
            </w:rPr>
          </w:pPr>
          <w:r>
            <w:rPr>
              <w:noProof/>
              <w:lang w:val="en-US" w:eastAsia="en-US"/>
            </w:rPr>
            <w:drawing>
              <wp:inline distT="0" distB="0" distL="0" distR="0" wp14:anchorId="05FCF07A" wp14:editId="53A23071">
                <wp:extent cx="230505" cy="302260"/>
                <wp:effectExtent l="0" t="0" r="0" b="2540"/>
                <wp:docPr id="960617198" name="Picture 96061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27385152" w14:textId="77777777" w:rsidR="00191235" w:rsidRPr="000C21A7" w:rsidRDefault="00000000"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3E1D0769" w14:textId="77777777" w:rsidTr="00CC2E9C">
      <w:trPr>
        <w:trHeight w:val="313"/>
      </w:trPr>
      <w:tc>
        <w:tcPr>
          <w:tcW w:w="8479" w:type="dxa"/>
          <w:gridSpan w:val="6"/>
          <w:shd w:val="clear" w:color="auto" w:fill="auto"/>
          <w:vAlign w:val="center"/>
        </w:tcPr>
        <w:p w14:paraId="7BA2CBFC" w14:textId="77777777" w:rsidR="00191235" w:rsidRPr="000C21A7" w:rsidRDefault="00000000"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2F788898" w14:textId="77777777" w:rsidR="00191235" w:rsidRPr="000C21A7" w:rsidRDefault="00000000"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Pr>
              <w:rFonts w:ascii="Calibri" w:hAnsi="Calibri" w:cs="Calibri"/>
              <w:b/>
              <w:bCs/>
              <w:noProof/>
              <w:sz w:val="20"/>
            </w:rPr>
            <w:t>5</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Pr>
              <w:rFonts w:ascii="Calibri" w:hAnsi="Calibri" w:cs="Calibri"/>
              <w:b/>
              <w:bCs/>
              <w:noProof/>
              <w:sz w:val="20"/>
            </w:rPr>
            <w:t>5</w:t>
          </w:r>
          <w:r w:rsidRPr="000C21A7">
            <w:rPr>
              <w:rFonts w:ascii="Calibri" w:hAnsi="Calibri" w:cs="Calibri"/>
              <w:b/>
              <w:bCs/>
              <w:sz w:val="20"/>
            </w:rPr>
            <w:fldChar w:fldCharType="end"/>
          </w:r>
        </w:p>
      </w:tc>
    </w:tr>
  </w:tbl>
  <w:p w14:paraId="7AB218F7" w14:textId="77777777" w:rsidR="00191235" w:rsidRPr="00733007" w:rsidRDefault="00191235">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305D7" w14:textId="77777777" w:rsidR="00191235" w:rsidRDefault="00191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ECA1FC" w14:textId="77777777" w:rsidR="00582F21" w:rsidRDefault="00582F21">
      <w:r>
        <w:separator/>
      </w:r>
    </w:p>
  </w:footnote>
  <w:footnote w:type="continuationSeparator" w:id="0">
    <w:p w14:paraId="72E12936" w14:textId="77777777" w:rsidR="00582F21" w:rsidRDefault="00582F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71B9B" w14:textId="77777777" w:rsidR="00191235" w:rsidRDefault="001912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243D10E5" w14:textId="77777777" w:rsidTr="006F3F37">
      <w:tc>
        <w:tcPr>
          <w:tcW w:w="10194" w:type="dxa"/>
          <w:shd w:val="clear" w:color="auto" w:fill="auto"/>
        </w:tcPr>
        <w:p w14:paraId="286E22E2" w14:textId="77777777" w:rsidR="00191235" w:rsidRDefault="00000000" w:rsidP="009F2FED">
          <w:pPr>
            <w:pStyle w:val="Header"/>
            <w:spacing w:after="100"/>
          </w:pPr>
          <w:bookmarkStart w:id="4" w:name="_Hlk65584873"/>
          <w:r w:rsidRPr="003C0C04">
            <w:rPr>
              <w:noProof/>
              <w:lang w:val="en-US" w:eastAsia="en-US"/>
            </w:rPr>
            <w:drawing>
              <wp:inline distT="0" distB="0" distL="0" distR="0" wp14:anchorId="69E587B2" wp14:editId="2593A24A">
                <wp:extent cx="5899785" cy="1002030"/>
                <wp:effectExtent l="0" t="0" r="5715" b="7620"/>
                <wp:docPr id="242678076" name="Picture 242678076"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55BDDE08" w14:textId="77777777" w:rsidR="00191235" w:rsidRPr="006F3F37" w:rsidRDefault="00191235"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03C82" w14:textId="77777777" w:rsidR="00191235" w:rsidRDefault="001912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718"/>
    <w:rsid w:val="00005972"/>
    <w:rsid w:val="00025456"/>
    <w:rsid w:val="0004158D"/>
    <w:rsid w:val="00053349"/>
    <w:rsid w:val="00067724"/>
    <w:rsid w:val="0007091C"/>
    <w:rsid w:val="000C4927"/>
    <w:rsid w:val="000C4E34"/>
    <w:rsid w:val="000D2CB2"/>
    <w:rsid w:val="000E1BA5"/>
    <w:rsid w:val="00117AB3"/>
    <w:rsid w:val="00140819"/>
    <w:rsid w:val="00146AD2"/>
    <w:rsid w:val="00170BA7"/>
    <w:rsid w:val="00191235"/>
    <w:rsid w:val="001D662C"/>
    <w:rsid w:val="001E6B4B"/>
    <w:rsid w:val="002173D9"/>
    <w:rsid w:val="002B3121"/>
    <w:rsid w:val="002C2CB2"/>
    <w:rsid w:val="002F480E"/>
    <w:rsid w:val="00312E00"/>
    <w:rsid w:val="003658C0"/>
    <w:rsid w:val="00390C80"/>
    <w:rsid w:val="003C7B4F"/>
    <w:rsid w:val="003F214A"/>
    <w:rsid w:val="004032FE"/>
    <w:rsid w:val="00403EB9"/>
    <w:rsid w:val="00404CB9"/>
    <w:rsid w:val="00433DE8"/>
    <w:rsid w:val="00460AD9"/>
    <w:rsid w:val="00471E04"/>
    <w:rsid w:val="004B2401"/>
    <w:rsid w:val="004B6C03"/>
    <w:rsid w:val="004C771F"/>
    <w:rsid w:val="004D6516"/>
    <w:rsid w:val="00554A48"/>
    <w:rsid w:val="00555B24"/>
    <w:rsid w:val="00572194"/>
    <w:rsid w:val="00582F21"/>
    <w:rsid w:val="00584ADF"/>
    <w:rsid w:val="00644C05"/>
    <w:rsid w:val="00657188"/>
    <w:rsid w:val="0067389F"/>
    <w:rsid w:val="00682170"/>
    <w:rsid w:val="00693A48"/>
    <w:rsid w:val="00722EC8"/>
    <w:rsid w:val="00726FAE"/>
    <w:rsid w:val="0077331D"/>
    <w:rsid w:val="00793A5E"/>
    <w:rsid w:val="00815804"/>
    <w:rsid w:val="008175A0"/>
    <w:rsid w:val="008F1718"/>
    <w:rsid w:val="009A0D1D"/>
    <w:rsid w:val="00A03E45"/>
    <w:rsid w:val="00A13FA5"/>
    <w:rsid w:val="00A1478D"/>
    <w:rsid w:val="00A44377"/>
    <w:rsid w:val="00A546CF"/>
    <w:rsid w:val="00A84DD2"/>
    <w:rsid w:val="00AD5477"/>
    <w:rsid w:val="00B027CD"/>
    <w:rsid w:val="00B44378"/>
    <w:rsid w:val="00B7052C"/>
    <w:rsid w:val="00BA0E35"/>
    <w:rsid w:val="00BA157B"/>
    <w:rsid w:val="00BB2B0D"/>
    <w:rsid w:val="00C636A8"/>
    <w:rsid w:val="00C85965"/>
    <w:rsid w:val="00CA3865"/>
    <w:rsid w:val="00CD6B4E"/>
    <w:rsid w:val="00D210CD"/>
    <w:rsid w:val="00D4573A"/>
    <w:rsid w:val="00DD4A3A"/>
    <w:rsid w:val="00DF1B96"/>
    <w:rsid w:val="00DF7261"/>
    <w:rsid w:val="00E07A27"/>
    <w:rsid w:val="00E174E9"/>
    <w:rsid w:val="00E31EE4"/>
    <w:rsid w:val="00E47E3C"/>
    <w:rsid w:val="00EB01AE"/>
    <w:rsid w:val="00ED268C"/>
    <w:rsid w:val="00EE32E8"/>
    <w:rsid w:val="00F73411"/>
    <w:rsid w:val="00FA6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4842"/>
  <w15:chartTrackingRefBased/>
  <w15:docId w15:val="{4BAE8104-3C2E-4F9F-B2ED-4F0912D6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BA5"/>
    <w:pPr>
      <w:spacing w:after="0" w:line="240" w:lineRule="auto"/>
    </w:pPr>
    <w:rPr>
      <w:rFonts w:ascii="Times New Roman" w:eastAsia="Times New Roman" w:hAnsi="Times New Roman" w:cs="Times New Roman"/>
      <w:kern w:val="0"/>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1BA5"/>
    <w:pPr>
      <w:tabs>
        <w:tab w:val="center" w:pos="4536"/>
        <w:tab w:val="right" w:pos="9072"/>
      </w:tabs>
    </w:pPr>
  </w:style>
  <w:style w:type="character" w:customStyle="1" w:styleId="HeaderChar">
    <w:name w:val="Header Char"/>
    <w:basedOn w:val="DefaultParagraphFont"/>
    <w:link w:val="Header"/>
    <w:rsid w:val="000E1BA5"/>
    <w:rPr>
      <w:rFonts w:ascii="Times New Roman" w:eastAsia="Times New Roman" w:hAnsi="Times New Roman" w:cs="Times New Roman"/>
      <w:kern w:val="0"/>
      <w:sz w:val="28"/>
      <w:szCs w:val="24"/>
      <w:lang w:val="ro-RO" w:eastAsia="ro-RO"/>
    </w:rPr>
  </w:style>
  <w:style w:type="paragraph" w:styleId="Footer">
    <w:name w:val="footer"/>
    <w:basedOn w:val="Normal"/>
    <w:link w:val="FooterChar"/>
    <w:uiPriority w:val="99"/>
    <w:rsid w:val="000E1BA5"/>
    <w:pPr>
      <w:tabs>
        <w:tab w:val="center" w:pos="4536"/>
        <w:tab w:val="right" w:pos="9072"/>
      </w:tabs>
    </w:pPr>
  </w:style>
  <w:style w:type="character" w:customStyle="1" w:styleId="FooterChar">
    <w:name w:val="Footer Char"/>
    <w:basedOn w:val="DefaultParagraphFont"/>
    <w:link w:val="Footer"/>
    <w:uiPriority w:val="99"/>
    <w:rsid w:val="000E1BA5"/>
    <w:rPr>
      <w:rFonts w:ascii="Times New Roman" w:eastAsia="Times New Roman" w:hAnsi="Times New Roman" w:cs="Times New Roman"/>
      <w:kern w:val="0"/>
      <w:sz w:val="28"/>
      <w:szCs w:val="24"/>
      <w:lang w:val="ro-RO" w:eastAsia="ro-RO"/>
    </w:rPr>
  </w:style>
  <w:style w:type="character" w:styleId="Hyperlink">
    <w:name w:val="Hyperlink"/>
    <w:unhideWhenUsed/>
    <w:rsid w:val="000E1BA5"/>
    <w:rPr>
      <w:color w:val="0000FF"/>
      <w:u w:val="single"/>
    </w:rPr>
  </w:style>
  <w:style w:type="character" w:customStyle="1" w:styleId="rvts2">
    <w:name w:val="rvts2"/>
    <w:basedOn w:val="DefaultParagraphFont"/>
    <w:rsid w:val="00025456"/>
  </w:style>
  <w:style w:type="paragraph" w:styleId="ListParagraph">
    <w:name w:val="List Paragraph"/>
    <w:basedOn w:val="Normal"/>
    <w:uiPriority w:val="34"/>
    <w:qFormat/>
    <w:rsid w:val="000C49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4944312">
      <w:bodyDiv w:val="1"/>
      <w:marLeft w:val="0"/>
      <w:marRight w:val="0"/>
      <w:marTop w:val="0"/>
      <w:marBottom w:val="0"/>
      <w:divBdr>
        <w:top w:val="none" w:sz="0" w:space="0" w:color="auto"/>
        <w:left w:val="none" w:sz="0" w:space="0" w:color="auto"/>
        <w:bottom w:val="none" w:sz="0" w:space="0" w:color="auto"/>
        <w:right w:val="none" w:sz="0" w:space="0" w:color="auto"/>
      </w:divBdr>
    </w:div>
    <w:div w:id="83992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lege5.ro/Gratuit/g43donzvgi/codul-fiscal-din-2015?pid=82439196&amp;d=2024-10-08"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DocumentView(247517,%204684872);"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1185</Words>
  <Characters>6758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Constantin, NICOLAE</cp:lastModifiedBy>
  <cp:revision>29</cp:revision>
  <dcterms:created xsi:type="dcterms:W3CDTF">2024-10-08T11:15:00Z</dcterms:created>
  <dcterms:modified xsi:type="dcterms:W3CDTF">2024-10-08T12:37:00Z</dcterms:modified>
</cp:coreProperties>
</file>