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90" w:rsidRPr="00A950A3" w:rsidRDefault="00235990" w:rsidP="00D14329">
      <w:pPr>
        <w:jc w:val="center"/>
        <w:rPr>
          <w:rFonts w:ascii="Times New Roman" w:hAnsi="Times New Roman" w:cs="Times New Roman"/>
          <w:noProof/>
          <w:lang w:val="en-US"/>
        </w:rPr>
      </w:pPr>
    </w:p>
    <w:p w:rsidR="005125C3" w:rsidRPr="00F663A1" w:rsidRDefault="005125C3" w:rsidP="005125C3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CURTEA EUROPEANĂ A DREPTURILOR OMULUI</w:t>
      </w:r>
    </w:p>
    <w:p w:rsidR="005125C3" w:rsidRPr="00221AED" w:rsidRDefault="005125C3" w:rsidP="005125C3">
      <w:pPr>
        <w:pStyle w:val="DecHTitle"/>
      </w:pPr>
      <w:r>
        <w:t>SECȚIA A PATRA</w:t>
      </w:r>
    </w:p>
    <w:p w:rsidR="008E6217" w:rsidRPr="00D14329" w:rsidRDefault="00EC34DE" w:rsidP="00D14329">
      <w:pPr>
        <w:pStyle w:val="JuTitle"/>
      </w:pPr>
      <w:bookmarkStart w:id="0" w:name="_GoBack"/>
      <w:bookmarkEnd w:id="0"/>
      <w:r>
        <w:t>CAUZA FERNANDES DE ARAÚJO ÎMPOTRIVA ROMÂNIEI</w:t>
      </w:r>
    </w:p>
    <w:p w:rsidR="00D74888" w:rsidRPr="00D14329" w:rsidRDefault="00EC34DE" w:rsidP="00D14329">
      <w:pPr>
        <w:pStyle w:val="ECHRCoverTitle4"/>
      </w:pPr>
      <w:r>
        <w:t>(Cererea nr. 10772/21)</w:t>
      </w:r>
    </w:p>
    <w:p w:rsidR="0098410D" w:rsidRPr="00D14329" w:rsidRDefault="0098410D" w:rsidP="00D14329">
      <w:pPr>
        <w:pStyle w:val="DecHCase"/>
      </w:pPr>
    </w:p>
    <w:p w:rsidR="0098410D" w:rsidRPr="00D14329" w:rsidRDefault="0098410D" w:rsidP="00D14329">
      <w:pPr>
        <w:pStyle w:val="DecHCase"/>
      </w:pPr>
    </w:p>
    <w:p w:rsidR="00AC4CD4" w:rsidRPr="00D14329" w:rsidRDefault="00AC4CD4" w:rsidP="00D14329">
      <w:pPr>
        <w:pStyle w:val="DecHCase"/>
      </w:pPr>
    </w:p>
    <w:p w:rsidR="0098410D" w:rsidRPr="00D14329" w:rsidRDefault="0098410D" w:rsidP="00D14329">
      <w:pPr>
        <w:pStyle w:val="DecHCase"/>
      </w:pPr>
    </w:p>
    <w:p w:rsidR="0098410D" w:rsidRPr="00D14329" w:rsidRDefault="00EC34DE" w:rsidP="00D14329">
      <w:pPr>
        <w:pStyle w:val="DecHCase"/>
      </w:pPr>
      <w:r>
        <w:t>HOTĂRÂRE</w:t>
      </w:r>
      <w:r>
        <w:br/>
      </w:r>
    </w:p>
    <w:p w:rsidR="0098410D" w:rsidRPr="00D14329" w:rsidRDefault="00EC34DE" w:rsidP="00D14329">
      <w:pPr>
        <w:pStyle w:val="DecHCase"/>
      </w:pPr>
      <w:r>
        <w:t>STRASBOURG</w:t>
      </w:r>
    </w:p>
    <w:p w:rsidR="0098410D" w:rsidRPr="00D14329" w:rsidRDefault="00EC34DE" w:rsidP="00D14329">
      <w:pPr>
        <w:pStyle w:val="DecHCase"/>
      </w:pPr>
      <w:r>
        <w:rPr>
          <w:rFonts w:ascii="Times New Roman" w:hAnsi="Times New Roman"/>
        </w:rPr>
        <w:t>16 aprilie 2024</w:t>
      </w:r>
    </w:p>
    <w:p w:rsidR="00AC4CD4" w:rsidRPr="00D14329" w:rsidRDefault="00AC4CD4" w:rsidP="00D14329">
      <w:pPr>
        <w:pStyle w:val="JuPara"/>
      </w:pPr>
    </w:p>
    <w:p w:rsidR="002422B6" w:rsidRPr="00D14329" w:rsidRDefault="00EC34DE" w:rsidP="00D14329">
      <w:pPr>
        <w:rPr>
          <w:i/>
          <w:sz w:val="22"/>
        </w:rPr>
      </w:pPr>
      <w:r>
        <w:rPr>
          <w:i/>
          <w:sz w:val="22"/>
        </w:rPr>
        <w:t>Hotărârea este definitivă. Poate suferi modificări de formă.</w:t>
      </w:r>
    </w:p>
    <w:p w:rsidR="0098410D" w:rsidRPr="00D14329" w:rsidRDefault="0098410D" w:rsidP="00D14329">
      <w:pPr>
        <w:sectPr w:rsidR="0098410D" w:rsidRPr="00D14329" w:rsidSect="00D66471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endnotePr>
            <w:numFmt w:val="decimal"/>
          </w:endnotePr>
          <w:pgSz w:w="11906" w:h="16838" w:code="9"/>
          <w:pgMar w:top="2274" w:right="2274" w:bottom="2274" w:left="2274" w:header="1701" w:footer="720" w:gutter="0"/>
          <w:pgNumType w:start="1"/>
          <w:cols w:space="720"/>
          <w:noEndnote/>
          <w:titlePg/>
        </w:sectPr>
      </w:pPr>
    </w:p>
    <w:p w:rsidR="0098410D" w:rsidRPr="00D14329" w:rsidRDefault="00EC34DE" w:rsidP="00D14329">
      <w:pPr>
        <w:pStyle w:val="JuCase"/>
      </w:pPr>
      <w:r>
        <w:lastRenderedPageBreak/>
        <w:t>În cauza Fernandes de Araújo împotriva României,</w:t>
      </w:r>
    </w:p>
    <w:p w:rsidR="009F4C8F" w:rsidRPr="00D14329" w:rsidRDefault="00EC34DE" w:rsidP="00D14329">
      <w:pPr>
        <w:pStyle w:val="JuPara"/>
      </w:pPr>
      <w:r>
        <w:t>Curtea Europeană a Drepturilor Omului (Secția a patra), reunită într-un comitet compus din:</w:t>
      </w:r>
    </w:p>
    <w:p w:rsidR="00A92625" w:rsidRPr="00D14329" w:rsidRDefault="00EC34DE" w:rsidP="00D14329">
      <w:pPr>
        <w:pStyle w:val="JuJudges"/>
      </w:pPr>
      <w:r>
        <w:tab/>
        <w:t xml:space="preserve">Faris Vehabović, </w:t>
      </w:r>
      <w:r w:rsidRPr="00310E40">
        <w:rPr>
          <w:i/>
        </w:rPr>
        <w:t>președinte</w:t>
      </w:r>
      <w:r>
        <w:t>,</w:t>
      </w:r>
      <w:r>
        <w:cr/>
      </w:r>
      <w:r>
        <w:tab/>
        <w:t>Anja Seibert-Fohr,</w:t>
      </w:r>
      <w:r>
        <w:cr/>
      </w:r>
      <w:r>
        <w:tab/>
      </w:r>
      <w:r>
        <w:t xml:space="preserve">Sebastian Rădulețu, </w:t>
      </w:r>
      <w:r w:rsidRPr="00310E40">
        <w:rPr>
          <w:i/>
        </w:rPr>
        <w:t>judecători</w:t>
      </w:r>
      <w:r>
        <w:t>,</w:t>
      </w:r>
      <w:r>
        <w:cr/>
      </w:r>
      <w:r>
        <w:t>ș</w:t>
      </w:r>
      <w:r>
        <w:t xml:space="preserve">i Simeon Petrovski, </w:t>
      </w:r>
      <w:r w:rsidRPr="00310E40">
        <w:rPr>
          <w:i/>
        </w:rPr>
        <w:t>grefier adjunct de secție</w:t>
      </w:r>
      <w:r>
        <w:t>,</w:t>
      </w:r>
    </w:p>
    <w:p w:rsidR="00235990" w:rsidRPr="00D14329" w:rsidRDefault="00EC34DE" w:rsidP="00D14329">
      <w:pPr>
        <w:pStyle w:val="JuPara"/>
      </w:pPr>
      <w:r>
        <w:t>Având în vedere:</w:t>
      </w:r>
    </w:p>
    <w:p w:rsidR="00235990" w:rsidRPr="00D14329" w:rsidRDefault="00EC34DE" w:rsidP="00D14329">
      <w:pPr>
        <w:pStyle w:val="JuPara"/>
      </w:pPr>
      <w:r>
        <w:t>cererea (nr. 10772/21) îndreptată împotriva României, în temeiul art. 34 din Convenția pentru apărarea drepturilor omului și a libertăților fundamentale („Con</w:t>
      </w:r>
      <w:r>
        <w:t>venția”), la 8 februarie 2021 de un resortisant portughez, domnul Rui Alexandre Fernandes de Araújo („reclamantul”), născut în 1972, care locuiește în Massamá și a fost reprezentat de domnul J.M. Rocha, avocat în Mem Martins;</w:t>
      </w:r>
    </w:p>
    <w:p w:rsidR="00235990" w:rsidRPr="00D14329" w:rsidRDefault="00EC34DE" w:rsidP="00D14329">
      <w:pPr>
        <w:pStyle w:val="JuPara"/>
      </w:pPr>
      <w:r>
        <w:t>decizia de a notifica cererea Guvernului României („Guvernul”), reprezentat de agentul guvernamental, doamna O.F. Ezer, din cadrul Ministerului Afacerilor Externe;</w:t>
      </w:r>
    </w:p>
    <w:p w:rsidR="00235990" w:rsidRPr="00D14329" w:rsidRDefault="00EC34DE" w:rsidP="00D14329">
      <w:pPr>
        <w:pStyle w:val="JuPara"/>
      </w:pPr>
      <w:r>
        <w:t>decizia de a acorda prioritate cererii (art. 41 din Regulamentul Curții);</w:t>
      </w:r>
    </w:p>
    <w:p w:rsidR="00235990" w:rsidRPr="00D14329" w:rsidRDefault="00EC34DE" w:rsidP="00D14329">
      <w:pPr>
        <w:pStyle w:val="JuPara"/>
      </w:pPr>
      <w:r>
        <w:t>decizia guvernului</w:t>
      </w:r>
      <w:r>
        <w:t xml:space="preserve"> portughez de a nu-și exercita dreptul de a interveni în procedură (art. 36 § 1 din Convenție);</w:t>
      </w:r>
    </w:p>
    <w:p w:rsidR="00235990" w:rsidRPr="00D14329" w:rsidRDefault="00EC34DE" w:rsidP="00D14329">
      <w:pPr>
        <w:pStyle w:val="JuPara"/>
      </w:pPr>
      <w:r>
        <w:t>observațiile părților;</w:t>
      </w:r>
    </w:p>
    <w:p w:rsidR="00235990" w:rsidRPr="00D14329" w:rsidRDefault="00EC34DE" w:rsidP="00D14329">
      <w:pPr>
        <w:pStyle w:val="JuPara"/>
      </w:pPr>
      <w:r>
        <w:t>decizia de respingere a excepției ridicate de Guvern cu privire la examinarea cererii de către un comitet;</w:t>
      </w:r>
    </w:p>
    <w:p w:rsidR="009F4C8F" w:rsidRPr="00D14329" w:rsidRDefault="00EC34DE" w:rsidP="00D14329">
      <w:pPr>
        <w:pStyle w:val="JuPara"/>
      </w:pPr>
      <w:r>
        <w:t xml:space="preserve">după ce a deliberat în camera </w:t>
      </w:r>
      <w:r>
        <w:t>de consiliu, la 26 martie 2024,</w:t>
      </w:r>
    </w:p>
    <w:p w:rsidR="009F4C8F" w:rsidRPr="00D14329" w:rsidRDefault="00EC34DE" w:rsidP="00D14329">
      <w:pPr>
        <w:pStyle w:val="JuPara"/>
      </w:pPr>
      <w:r>
        <w:t>pronunță prezenta hotărâre, adoptată la aceeași dată:</w:t>
      </w:r>
    </w:p>
    <w:p w:rsidR="00235990" w:rsidRPr="00D14329" w:rsidRDefault="00EC34DE" w:rsidP="00D14329">
      <w:pPr>
        <w:pStyle w:val="JuHHead"/>
        <w:numPr>
          <w:ilvl w:val="0"/>
          <w:numId w:val="0"/>
        </w:numPr>
      </w:pPr>
      <w:r>
        <w:t>OBIECTUL CAUZEI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</w:t>
      </w:r>
      <w:r w:rsidRPr="00D14329">
        <w:fldChar w:fldCharType="end"/>
      </w:r>
      <w:r>
        <w:t>.</w:t>
      </w:r>
      <w:r w:rsidR="00A950A3">
        <w:t xml:space="preserve"> </w:t>
      </w:r>
      <w:r>
        <w:t>Cererea privește neexecutarea unei hotărâri judecătorești prin care s-a dispus înapoierea copiilor reclamantului în Portugalia.</w:t>
      </w:r>
    </w:p>
    <w:p w:rsidR="00235990" w:rsidRPr="00D14329" w:rsidRDefault="00EC34DE" w:rsidP="00D14329">
      <w:pPr>
        <w:pStyle w:val="JuHIRoman"/>
      </w:pPr>
      <w:r>
        <w:t>SITUAȚIA FAMILIALĂ ȘI HOTĂRÂREA DE ÎNAPOIERE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Reclamantul, resortisant portughez, s-a </w:t>
      </w:r>
      <w:r>
        <w:t>căsătorit cu o resortisantă română, doamna M. Cuplul avea reședința în Portugalia. Copiii lor, A. și I., s-au născut în 2010 și, respectiv, 2013 în Portugalia.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Începând cu vara anului 2013, familia a călătorit în </w:t>
      </w:r>
      <w:r>
        <w:t>mai multe rânduri între Portugalia și România. În martie 2015, reclamantul a depus o cerere de divorț la o instanță pentru minori și familie din Cascais (Lisabona); se pare că, în august 2015, M. a formulat o cerere similară în fața instanțelor române.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</w:instrText>
      </w:r>
      <w:r w:rsidRPr="00D14329">
        <w:instrText xml:space="preserve">Q level0 \*arabic \* MERGEFORMAT </w:instrText>
      </w:r>
      <w:r w:rsidRPr="00D14329">
        <w:fldChar w:fldCharType="separate"/>
      </w:r>
      <w:r w:rsidR="00A950A3">
        <w:rPr>
          <w:noProof/>
        </w:rPr>
        <w:t>4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La 8 aprilie 2016, bazându-se pe Convenția de la Haga asupra aspectelor civile ale răpirii internaționale de copii („Convenția de la Haga”), reclamantul a introdus o acțiune la Tribunalul București pentru înapoierea </w:t>
      </w:r>
      <w:r>
        <w:t>copiilor în Portugalia.</w:t>
      </w:r>
    </w:p>
    <w:bookmarkStart w:id="1" w:name="paragraph00005"/>
    <w:p w:rsidR="00235990" w:rsidRPr="00D14329" w:rsidRDefault="00EC34DE" w:rsidP="00D14329">
      <w:pPr>
        <w:pStyle w:val="JuPara"/>
      </w:pPr>
      <w:r w:rsidRPr="00D14329">
        <w:lastRenderedPageBreak/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5</w:t>
      </w:r>
      <w:r w:rsidRPr="00D14329">
        <w:fldChar w:fldCharType="end"/>
      </w:r>
      <w:bookmarkEnd w:id="1"/>
      <w:r>
        <w:t>.</w:t>
      </w:r>
      <w:r w:rsidR="00A950A3">
        <w:t xml:space="preserve"> </w:t>
      </w:r>
      <w:r>
        <w:t>La 8 iulie 2016, Tribunalul București a constatat că locul de reședință obișnuit al copiilor era în Portugalia și a dispus înapoierea acestora. Hotărârea a fost menținută prin decizia din 7</w:t>
      </w:r>
      <w:r>
        <w:t xml:space="preserve"> noiembrie 2016 a Curții de Apel București.</w:t>
      </w:r>
    </w:p>
    <w:bookmarkStart w:id="2" w:name="paragraph00006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6</w:t>
      </w:r>
      <w:r w:rsidRPr="00D14329">
        <w:fldChar w:fldCharType="end"/>
      </w:r>
      <w:bookmarkEnd w:id="2"/>
      <w:r>
        <w:t>.</w:t>
      </w:r>
      <w:r w:rsidR="00A950A3">
        <w:t xml:space="preserve"> </w:t>
      </w:r>
      <w:r>
        <w:t xml:space="preserve">La 4 mai 2017, instanța pentru minori și familie din Cascais a pronunțat divorțul cuplului; aspectele legate de încredințarea copiilor au rămas nerezolvate. Între timp, </w:t>
      </w:r>
      <w:r>
        <w:t>la 13 septembrie 2017, copii au fost încredințați reclamantului printr-o ordonanță președințială.</w:t>
      </w:r>
    </w:p>
    <w:p w:rsidR="00235990" w:rsidRPr="00D14329" w:rsidRDefault="00EC34DE" w:rsidP="00D14329">
      <w:pPr>
        <w:pStyle w:val="JuHIRoman"/>
      </w:pPr>
      <w:r>
        <w:t>PROCEDURA DE EXECUTARE ÎN BÂRLAD</w:t>
      </w:r>
    </w:p>
    <w:bookmarkStart w:id="3" w:name="paragraph00007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7</w:t>
      </w:r>
      <w:r w:rsidRPr="00D14329">
        <w:fldChar w:fldCharType="end"/>
      </w:r>
      <w:bookmarkEnd w:id="3"/>
      <w:r>
        <w:t>.</w:t>
      </w:r>
      <w:r w:rsidR="00A950A3">
        <w:t xml:space="preserve"> </w:t>
      </w:r>
      <w:r>
        <w:t>Întrucât M. s-a opus executării hotărârii de înapoiere, la 19 ianuarie 2017, recla</w:t>
      </w:r>
      <w:r>
        <w:t>mantul a solicitat serviciile unui executor judecătoresc din Bârlad, unde locuiau M. și copiii.</w:t>
      </w:r>
    </w:p>
    <w:bookmarkStart w:id="4" w:name="paragraph00008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8</w:t>
      </w:r>
      <w:r w:rsidRPr="00D14329">
        <w:fldChar w:fldCharType="end"/>
      </w:r>
      <w:bookmarkEnd w:id="4"/>
      <w:r>
        <w:t>.</w:t>
      </w:r>
      <w:r w:rsidR="00A950A3">
        <w:t xml:space="preserve"> </w:t>
      </w:r>
      <w:r>
        <w:t>La 26 ianuarie 2017, la cererea executorului judecătoresc din partea reclamantului, Tribunalul Bârlad a încuviințat p</w:t>
      </w:r>
      <w:r>
        <w:t>rocedura de executare referitoare la copii. La 3 februarie 2017, executorul i-a trimis o notificare lui M., invitând-o la o întâlnire programată să aibă loc la 9 februarie 2017, în biroul său, în vederea predării copiilor către reclamant. M. și copiii nu a</w:t>
      </w:r>
      <w:r>
        <w:t>u participat la întâlnire.</w:t>
      </w:r>
    </w:p>
    <w:bookmarkStart w:id="5" w:name="paragraph00009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9</w:t>
      </w:r>
      <w:r w:rsidRPr="00D14329">
        <w:fldChar w:fldCharType="end"/>
      </w:r>
      <w:bookmarkEnd w:id="5"/>
      <w:r>
        <w:t>.</w:t>
      </w:r>
      <w:r w:rsidR="00A950A3">
        <w:t xml:space="preserve"> </w:t>
      </w:r>
      <w:r>
        <w:t>La 16 februarie 2017, reclamantul a solicitat executorului să continue executarea, plata de către M. de penalități pentru fiecare zi de întârziere în executarea hotărârii de înapoiere (a</w:t>
      </w:r>
      <w:r>
        <w:t>rt. 905 C. proc. civ.), precum și, prin intermediul autorității pentru protecția copilului, consiliere psihologică pentru copii și, în caz de nerespectare, să depună o plângere penală împotriva lui M.</w:t>
      </w:r>
    </w:p>
    <w:bookmarkStart w:id="6" w:name="paragraph00010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10</w:t>
      </w:r>
      <w:r w:rsidRPr="00D14329">
        <w:fldChar w:fldCharType="end"/>
      </w:r>
      <w:bookmarkEnd w:id="6"/>
      <w:r>
        <w:t>.</w:t>
      </w:r>
      <w:r w:rsidR="00A950A3">
        <w:t xml:space="preserve"> </w:t>
      </w:r>
      <w:r>
        <w:t>La 23 febru</w:t>
      </w:r>
      <w:r>
        <w:t>arie 2017, executorul a depus o cerere pentru penalități de întârziere la Judecătoria Bârlad. La 5 aprilie 2017, Tribunalul Bârlad a respins cererea pe motiv că, întrucât notificarea executorului a fost trimisă prin poștă și nu înmânată direct lui M., nu s</w:t>
      </w:r>
      <w:r>
        <w:t>-a stabilit că M., cu rea-credință, a refuzat să se conformeze.</w:t>
      </w:r>
    </w:p>
    <w:bookmarkStart w:id="7" w:name="paragraph00011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11</w:t>
      </w:r>
      <w:r w:rsidRPr="00D14329">
        <w:fldChar w:fldCharType="end"/>
      </w:r>
      <w:bookmarkEnd w:id="7"/>
      <w:r>
        <w:t>.</w:t>
      </w:r>
      <w:r w:rsidR="00A950A3">
        <w:t xml:space="preserve"> </w:t>
      </w:r>
      <w:r>
        <w:t>Prin hotărârea definitivă din 16 august 2017, Judecătoria Vaslui a respins apelul executorului judecătoresc și al reclamantului, constatând că, după</w:t>
      </w:r>
      <w:r>
        <w:t xml:space="preserve"> începerea procedurii de executare silită, Judecătoria Vaslui a pronunțat o hotărâre (</w:t>
      </w:r>
      <w:r>
        <w:rPr>
          <w:i/>
          <w:iCs/>
        </w:rPr>
        <w:t>infra</w:t>
      </w:r>
      <w:r>
        <w:t xml:space="preserve">, pct. </w:t>
      </w:r>
      <w:r w:rsidRPr="00D14329">
        <w:fldChar w:fldCharType="begin"/>
      </w:r>
      <w:r w:rsidRPr="00D14329">
        <w:instrText xml:space="preserve">REF paragraph00013 \h \* CharFormat </w:instrText>
      </w:r>
      <w:r w:rsidRPr="00D14329">
        <w:fldChar w:fldCharType="separate"/>
      </w:r>
      <w:r w:rsidR="00A950A3">
        <w:t>13</w:t>
      </w:r>
      <w:r w:rsidRPr="00D14329">
        <w:fldChar w:fldCharType="end"/>
      </w:r>
      <w:r>
        <w:t>) care stabilește reședința copiilor la M. și, prin</w:t>
      </w:r>
      <w:r>
        <w:t xml:space="preserve"> urmare, aceasta nu mai putea fi obligată să respecte hotărârea de înapoiere.</w:t>
      </w:r>
    </w:p>
    <w:p w:rsidR="00235990" w:rsidRPr="00D14329" w:rsidRDefault="00EC34DE" w:rsidP="00310E40">
      <w:pPr>
        <w:pStyle w:val="JuHIRoman"/>
      </w:pPr>
      <w:r>
        <w:t xml:space="preserve">ORNONANȚA PREȘEDINȚIALĂ PENTRU STABILIREA REȘEDINȚEI 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12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Între timp, M. a depus o cerere pentru pronunțarea unei ordonanțe președințiale prin care să i se permită copiilor să locuiască cu ea în România până la soluționarea procedurii de încredințare care a început între timp la instanța pentru minori și familie </w:t>
      </w:r>
      <w:r>
        <w:t>din Cascais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paragraph00006 \h \* CharFormat </w:instrText>
      </w:r>
      <w:r w:rsidRPr="00D14329">
        <w:fldChar w:fldCharType="separate"/>
      </w:r>
      <w:r w:rsidR="00A950A3">
        <w:t>6</w:t>
      </w:r>
      <w:r w:rsidRPr="00D14329">
        <w:fldChar w:fldCharType="end"/>
      </w:r>
      <w:r>
        <w:t xml:space="preserve">). Prin hotărârea din 15 decembrie 2016, Judecătoria Bârlad a respins cererea, constatând că </w:t>
      </w:r>
      <w:r>
        <w:lastRenderedPageBreak/>
        <w:t xml:space="preserve">singurul motiv pentru depunerea </w:t>
      </w:r>
      <w:r>
        <w:t>cererii a fost amânarea executării hotărârii de înapoiere.</w:t>
      </w:r>
    </w:p>
    <w:bookmarkStart w:id="8" w:name="paragraph00013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13</w:t>
      </w:r>
      <w:r w:rsidRPr="00D14329">
        <w:fldChar w:fldCharType="end"/>
      </w:r>
      <w:bookmarkEnd w:id="8"/>
      <w:r>
        <w:t>.</w:t>
      </w:r>
      <w:r w:rsidR="00A950A3">
        <w:t xml:space="preserve"> </w:t>
      </w:r>
      <w:r>
        <w:t>M. a declarat apel, iar prin hotărârea definitivă din 7 iunie 2017, Judecătoria Vaslui a stabilit reședința copiilor la M., până la soluționarea procedur</w:t>
      </w:r>
      <w:r>
        <w:t>ii de încredințare în Portugalia. În temeiul art. 20 din Regulamentul (CE) nr. 2201/2003 al Consiliului din 27 noiembrie 2003 privind competența, recunoașterea și executarea hotărârilor judecătorești în materie matrimonială și în materia răspunderii părint</w:t>
      </w:r>
      <w:r>
        <w:t>ești (denumit în continuare „Regulamentul Bruxelles II bis”), instanța a afirmat că este competentă să ia măsuri provizorii pe durata soluționării procedurii principale privind încredințarea copiilor. Aceasta a recunoscut că hotărârea de înapoiere încă tre</w:t>
      </w:r>
      <w:r>
        <w:t>buie executată, dar a observat că copiii au petrecut deja trei ani în România și s-au integrat în noul lor mediu.</w:t>
      </w:r>
    </w:p>
    <w:p w:rsidR="00235990" w:rsidRPr="00D14329" w:rsidRDefault="00EC34DE" w:rsidP="00D14329">
      <w:pPr>
        <w:pStyle w:val="JuHIRoman"/>
      </w:pPr>
      <w:r>
        <w:t>PROCEDURA DE EXECUTARE ÎN BICAZ</w:t>
      </w:r>
    </w:p>
    <w:bookmarkStart w:id="9" w:name="paragraph00014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14</w:t>
      </w:r>
      <w:r w:rsidRPr="00D14329">
        <w:fldChar w:fldCharType="end"/>
      </w:r>
      <w:bookmarkEnd w:id="9"/>
      <w:r>
        <w:t>.</w:t>
      </w:r>
      <w:r w:rsidR="00A950A3">
        <w:t xml:space="preserve"> </w:t>
      </w:r>
      <w:r>
        <w:t>La o dată nespecificată, M. s-a mutat cu copiii. Reclamantul a cer</w:t>
      </w:r>
      <w:r>
        <w:t>ut ajutorul Ministerului Justiției din România pentru a le găsi noua adresă. S-a constatat, în cele din urmă, că aceștia se aflau în Bicaz.</w:t>
      </w:r>
    </w:p>
    <w:bookmarkStart w:id="10" w:name="paragraph00015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15</w:t>
      </w:r>
      <w:r w:rsidRPr="00D14329">
        <w:fldChar w:fldCharType="end"/>
      </w:r>
      <w:bookmarkEnd w:id="10"/>
      <w:r>
        <w:t>.</w:t>
      </w:r>
      <w:r w:rsidR="00A950A3">
        <w:t xml:space="preserve"> </w:t>
      </w:r>
      <w:r>
        <w:t>La 9 februarie 2018, reclamantul a încheiat procedura de executare iniți</w:t>
      </w:r>
      <w:r>
        <w:t>ată la Bârlad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paragraph00007 \h \* CharFormat </w:instrText>
      </w:r>
      <w:r w:rsidRPr="00D14329">
        <w:fldChar w:fldCharType="separate"/>
      </w:r>
      <w:r w:rsidR="00A950A3">
        <w:t>7</w:t>
      </w:r>
      <w:r w:rsidRPr="00D14329">
        <w:fldChar w:fldCharType="end"/>
      </w:r>
      <w:r>
        <w:t>-</w:t>
      </w:r>
      <w:r w:rsidRPr="00D14329">
        <w:fldChar w:fldCharType="begin"/>
      </w:r>
      <w:r w:rsidRPr="00D14329">
        <w:instrText xml:space="preserve">REF paragraph00011 \h \* CharFormat </w:instrText>
      </w:r>
      <w:r w:rsidRPr="00D14329">
        <w:fldChar w:fldCharType="separate"/>
      </w:r>
      <w:r w:rsidR="00A950A3">
        <w:t>11</w:t>
      </w:r>
      <w:r w:rsidRPr="00D14329">
        <w:fldChar w:fldCharType="end"/>
      </w:r>
      <w:r>
        <w:t>) și a solicita</w:t>
      </w:r>
      <w:r>
        <w:t>t executarea hotărârii unui executor judecătoresc care avea competență teritorială în Bicaz.</w:t>
      </w:r>
    </w:p>
    <w:bookmarkStart w:id="11" w:name="paragraph00016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16</w:t>
      </w:r>
      <w:r w:rsidRPr="00D14329">
        <w:fldChar w:fldCharType="end"/>
      </w:r>
      <w:bookmarkEnd w:id="11"/>
      <w:r>
        <w:t>.</w:t>
      </w:r>
      <w:r w:rsidR="00A950A3">
        <w:t xml:space="preserve"> </w:t>
      </w:r>
      <w:r>
        <w:t>La 3 aprilie 2018, executorul respectiv a invitat-o pe M. să vină la biroul său la 19 aprilie 2018, pentru a preda copi</w:t>
      </w:r>
      <w:r>
        <w:t>ii reclamantului. M. și-a luat copiii de la școală și nu a participat la întâlnire. Executorul a informat autoritatea de protecție a copilului cu privire la situație și a depus o cerere pentru penalități de întârziere la Judecătoria Bicaz.</w:t>
      </w:r>
    </w:p>
    <w:bookmarkStart w:id="12" w:name="paragraph00017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</w:instrText>
      </w:r>
      <w:r w:rsidRPr="00D14329">
        <w:instrText xml:space="preserve">abic \* MERGEFORMAT </w:instrText>
      </w:r>
      <w:r w:rsidRPr="00D14329">
        <w:fldChar w:fldCharType="separate"/>
      </w:r>
      <w:r w:rsidR="00A950A3">
        <w:rPr>
          <w:noProof/>
        </w:rPr>
        <w:t>17</w:t>
      </w:r>
      <w:r w:rsidRPr="00D14329">
        <w:fldChar w:fldCharType="end"/>
      </w:r>
      <w:bookmarkEnd w:id="12"/>
      <w:r>
        <w:t>.</w:t>
      </w:r>
      <w:r w:rsidR="00A950A3">
        <w:t xml:space="preserve"> </w:t>
      </w:r>
      <w:r>
        <w:t>La 25 noiembrie 2020, Tribunalul Bicaz a respins cererea, pe motiv că nu s-a stabilit că M. a avut cunoștință de procedura de executare și că, în orice caz, între timp s-a mutat cu copiii la Bârlad.</w:t>
      </w:r>
    </w:p>
    <w:p w:rsidR="00235990" w:rsidRPr="00D14329" w:rsidRDefault="00EC34DE" w:rsidP="00D14329">
      <w:pPr>
        <w:pStyle w:val="JuHIRoman"/>
      </w:pPr>
      <w:r>
        <w:t xml:space="preserve">PROCEDURA DE ÎNCREDINȚARE ÎN </w:t>
      </w:r>
      <w:r>
        <w:t>ROMÂNIA</w:t>
      </w:r>
    </w:p>
    <w:bookmarkStart w:id="13" w:name="paragraph00018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18</w:t>
      </w:r>
      <w:r w:rsidRPr="00D14329">
        <w:fldChar w:fldCharType="end"/>
      </w:r>
      <w:bookmarkEnd w:id="13"/>
      <w:r>
        <w:t>.</w:t>
      </w:r>
      <w:r w:rsidR="00A950A3">
        <w:t xml:space="preserve"> </w:t>
      </w:r>
      <w:r>
        <w:t xml:space="preserve">La 11 mai 2018, M. a introdus o acțiune la Judecătoria Bârlad solicitând exercitarea autorității părintești pentru copii. Prin hotărârea din 28 noiembrie 2018, instanța a respins cererea, considerând că, </w:t>
      </w:r>
      <w:r>
        <w:t>întrucât s-a stabilit că locul de reședință obișnuit al copiilor este în Portugalia, instanțele române nu sunt competente să judece acțiunea.</w:t>
      </w:r>
    </w:p>
    <w:p w:rsidR="00235990" w:rsidRPr="00D14329" w:rsidRDefault="00EC34DE" w:rsidP="00D14329">
      <w:pPr>
        <w:pStyle w:val="JuHIRoman"/>
      </w:pPr>
      <w:r>
        <w:t>PLÂNGEREA PENALĂ</w:t>
      </w:r>
    </w:p>
    <w:bookmarkStart w:id="14" w:name="paragraph00019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19</w:t>
      </w:r>
      <w:r w:rsidRPr="00D14329">
        <w:fldChar w:fldCharType="end"/>
      </w:r>
      <w:bookmarkEnd w:id="14"/>
      <w:r>
        <w:t>.</w:t>
      </w:r>
      <w:r w:rsidR="00A950A3">
        <w:t xml:space="preserve"> </w:t>
      </w:r>
      <w:r>
        <w:t xml:space="preserve">La 28 februarie 2018, reclamantul a depus o plângere </w:t>
      </w:r>
      <w:r>
        <w:t xml:space="preserve">penală împotriva lui M. pentru refuzul de a sprijini organul de executare și nerespectarea unei </w:t>
      </w:r>
      <w:r>
        <w:lastRenderedPageBreak/>
        <w:t>hotărâri judecătorești privind măsurile de încredințare a copilului (art. 287 și 379 C. pen.).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20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La 20 ianuarie 2020, </w:t>
      </w:r>
      <w:r>
        <w:t>reclamantul s-a plâns de durata anchetei, iar la 3 februarie 2020, Judecătoria Bârlad a dispus Parchetului de pe lângă Judecătoria Bârlad, care supraveghea ancheta, să o finalizeze până la 1 august 2020.</w:t>
      </w:r>
    </w:p>
    <w:bookmarkStart w:id="15" w:name="paragraph00021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21</w:t>
      </w:r>
      <w:r w:rsidRPr="00D14329">
        <w:fldChar w:fldCharType="end"/>
      </w:r>
      <w:bookmarkEnd w:id="15"/>
      <w:r>
        <w:t>.</w:t>
      </w:r>
      <w:r w:rsidR="00A950A3">
        <w:t xml:space="preserve"> </w:t>
      </w:r>
      <w:r>
        <w:t>La 30 iu</w:t>
      </w:r>
      <w:r>
        <w:t>lie 2020, poliția din Bârlad a propus închiderea cercetărilor pe motiv că, în ceea ce privește prima infracțiune, M. nu avea obligația de a sprijini organele de executare și, prin urmare, nu putea să comită infracțiunea respectivă; în ceea ce privește a do</w:t>
      </w:r>
      <w:r>
        <w:t>ua infracțiune, nu exista nicio hotărâre judecătorească care să acorde încredințarea sau dreptul de vizită în cauză. Propunerea poliției a fost avizată de procuror (31 iulie 2020) și confirmată de procurorul-șef al aceluiași parchet (22 septembrie 2020) și</w:t>
      </w:r>
      <w:r>
        <w:t xml:space="preserve"> de Tribunalul Bârlad (hotărâre definitivă din 24 decembrie 2020).</w:t>
      </w:r>
    </w:p>
    <w:p w:rsidR="00235990" w:rsidRPr="00D14329" w:rsidRDefault="00EC34DE" w:rsidP="00D14329">
      <w:pPr>
        <w:pStyle w:val="JuHIRoman"/>
      </w:pPr>
      <w:r>
        <w:t>SITUAȚIA ACTUALĂ</w:t>
      </w:r>
    </w:p>
    <w:bookmarkStart w:id="16" w:name="paragraph00022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22</w:t>
      </w:r>
      <w:r w:rsidRPr="00D14329">
        <w:fldChar w:fldCharType="end"/>
      </w:r>
      <w:bookmarkEnd w:id="16"/>
      <w:r>
        <w:t>.</w:t>
      </w:r>
      <w:r w:rsidR="00A950A3">
        <w:t xml:space="preserve"> </w:t>
      </w:r>
      <w:r>
        <w:t>La data celei mai recente comunicări din partea părților (5 ianuarie 2022), din cunoștințele Curții, hotărârea de înapoiere nu fusese încă executată.</w:t>
      </w:r>
    </w:p>
    <w:p w:rsidR="00235990" w:rsidRPr="00D14329" w:rsidRDefault="00EC34DE" w:rsidP="00D14329">
      <w:pPr>
        <w:pStyle w:val="JuHHead"/>
      </w:pPr>
      <w:r>
        <w:t>MOTIVAREA CURȚII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23</w:t>
      </w:r>
      <w:r w:rsidRPr="00D14329">
        <w:fldChar w:fldCharType="end"/>
      </w:r>
      <w:r>
        <w:t>.</w:t>
      </w:r>
      <w:r w:rsidR="00A950A3">
        <w:t xml:space="preserve"> </w:t>
      </w:r>
      <w:r>
        <w:t>Invocând art. 8 din Convenție, reclamantul s-</w:t>
      </w:r>
      <w:r>
        <w:t>a plâns de neexecutarea hotărârii de înapoiere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paragraph00005 \h \* CharFormat </w:instrText>
      </w:r>
      <w:r w:rsidRPr="00D14329">
        <w:fldChar w:fldCharType="separate"/>
      </w:r>
      <w:r w:rsidR="00A950A3">
        <w:t>5</w:t>
      </w:r>
      <w:r w:rsidRPr="00D14329">
        <w:fldChar w:fldCharType="end"/>
      </w:r>
      <w:r>
        <w:t>).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</w:instrText>
      </w:r>
      <w:r w:rsidRPr="00D14329">
        <w:fldChar w:fldCharType="separate"/>
      </w:r>
      <w:r w:rsidR="00A950A3">
        <w:rPr>
          <w:noProof/>
        </w:rPr>
        <w:t>24</w:t>
      </w:r>
      <w:r w:rsidRPr="00D14329">
        <w:fldChar w:fldCharType="end"/>
      </w:r>
      <w:r>
        <w:t>.</w:t>
      </w:r>
      <w:r w:rsidR="00A950A3">
        <w:t xml:space="preserve"> </w:t>
      </w:r>
      <w:r>
        <w:t>Curtea constată că acest capăt de cerere nu este vădit nefo</w:t>
      </w:r>
      <w:r>
        <w:t>ndat în sensul art. 35 § 3 lit. a) din Convenție și nici inadmisibil din alte motive. Prin urmare, este necesar să fie declarat</w:t>
      </w:r>
      <w:r>
        <w:t xml:space="preserve"> admisibil.</w:t>
      </w:r>
    </w:p>
    <w:p w:rsidR="00235990" w:rsidRPr="00D14329" w:rsidRDefault="00D14329" w:rsidP="00D14329">
      <w:pPr>
        <w:pStyle w:val="JuPara"/>
      </w:pPr>
      <w:r w:rsidRPr="00D14329">
        <w:fldChar w:fldCharType="begin"/>
      </w:r>
      <w:r w:rsidR="00EC34DE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25</w:t>
      </w:r>
      <w:r w:rsidRPr="00D14329">
        <w:fldChar w:fldCharType="end"/>
      </w:r>
      <w:r w:rsidR="00EC34DE">
        <w:t>.</w:t>
      </w:r>
      <w:r w:rsidR="00A950A3">
        <w:t xml:space="preserve"> </w:t>
      </w:r>
      <w:r w:rsidR="00EC34DE">
        <w:t>Principiile generale privind hotărârile judecătorești interne și punerea</w:t>
      </w:r>
      <w:r w:rsidR="00EC34DE">
        <w:t xml:space="preserve"> lor în executare în ceea ce privește încredințarea și/sau contactele dintre părinți și copiii lor, inclusiv o hotărâre de înapoiere pronunțată în temeiul Convenției de la Haga, au fost rezumate, printre altele, în</w:t>
      </w:r>
      <w:bookmarkStart w:id="17" w:name="_cl27847"/>
      <w:r w:rsidR="00EC34DE">
        <w:rPr>
          <w:rFonts w:ascii="Times New Roman" w:hAnsi="Times New Roman"/>
          <w:i/>
        </w:rPr>
        <w:t xml:space="preserve"> </w:t>
      </w:r>
      <w:r w:rsidR="00EC34DE">
        <w:rPr>
          <w:i/>
        </w:rPr>
        <w:t>Ignaccolo-Zenide împotriva României</w:t>
      </w:r>
      <w:bookmarkEnd w:id="17"/>
      <w:r w:rsidR="00EC34DE">
        <w:t xml:space="preserve"> (nr. </w:t>
      </w:r>
      <w:r w:rsidR="00EC34DE">
        <w:t>31679/96, pct. 94-96 și 102, CEDO 2000-I),</w:t>
      </w:r>
      <w:bookmarkStart w:id="18" w:name="_cl36331THECOURTSASSESSMENT"/>
      <w:r w:rsidR="00EC34DE">
        <w:t xml:space="preserve"> </w:t>
      </w:r>
      <w:r w:rsidR="00EC34DE">
        <w:rPr>
          <w:i/>
        </w:rPr>
        <w:t>Shaw împotriva Ungariei</w:t>
      </w:r>
      <w:bookmarkEnd w:id="18"/>
      <w:r w:rsidR="00EC34DE">
        <w:t xml:space="preserve">, (nr. 6457/09, pct. 63-68, 26 iulie 2011), </w:t>
      </w:r>
      <w:bookmarkStart w:id="19" w:name="_cl37196THECOURTSASSESSMENT"/>
      <w:r w:rsidR="00EC34DE">
        <w:rPr>
          <w:i/>
        </w:rPr>
        <w:t>Strumia împotriva Italiei</w:t>
      </w:r>
      <w:bookmarkEnd w:id="19"/>
      <w:r w:rsidR="00EC34DE">
        <w:t>, (nr. 53377/13, pct. 110</w:t>
      </w:r>
      <w:r w:rsidR="00EC34DE">
        <w:noBreakHyphen/>
        <w:t>11, 23 iunie 2016), și</w:t>
      </w:r>
      <w:bookmarkStart w:id="20" w:name="_cl42142THECOURTSASSESSMENT"/>
      <w:r w:rsidR="00EC34DE">
        <w:t xml:space="preserve"> </w:t>
      </w:r>
      <w:r w:rsidR="00EC34DE">
        <w:rPr>
          <w:i/>
        </w:rPr>
        <w:t>I.M. și alții împotriva Italiei</w:t>
      </w:r>
      <w:bookmarkEnd w:id="20"/>
      <w:r w:rsidR="00EC34DE">
        <w:t>, (nr. 25426/20, pct. 106</w:t>
      </w:r>
      <w:r w:rsidR="00EC34DE">
        <w:noBreakHyphen/>
        <w:t>08, 10 noiembri</w:t>
      </w:r>
      <w:r w:rsidR="00EC34DE">
        <w:t>e 2022).</w:t>
      </w:r>
    </w:p>
    <w:bookmarkStart w:id="21" w:name="paragraph00026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26</w:t>
      </w:r>
      <w:r w:rsidRPr="00D14329">
        <w:fldChar w:fldCharType="end"/>
      </w:r>
      <w:bookmarkEnd w:id="21"/>
      <w:r>
        <w:t>.</w:t>
      </w:r>
      <w:r w:rsidR="00A950A3">
        <w:t xml:space="preserve"> </w:t>
      </w:r>
      <w:r>
        <w:t>În speță, deși instanțele au dispus înapoierea copiilor în Portugalia la 7 noiembrie 2016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paragraph00005 \h \* CharFormat </w:instrText>
      </w:r>
      <w:r w:rsidRPr="00D14329">
        <w:fldChar w:fldCharType="separate"/>
      </w:r>
      <w:r w:rsidR="00A950A3">
        <w:t>5</w:t>
      </w:r>
      <w:r w:rsidRPr="00D14329">
        <w:fldChar w:fldCharType="end"/>
      </w:r>
      <w:r>
        <w:t>), această hotărâre a rămas neexecutată cel puțin până la 5 ianuarie 2022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paragraph00022 \h \* CharFormat </w:instrText>
      </w:r>
      <w:r w:rsidRPr="00D14329">
        <w:fldChar w:fldCharType="separate"/>
      </w:r>
      <w:r w:rsidR="00A950A3">
        <w:t>22</w:t>
      </w:r>
      <w:r w:rsidRPr="00D14329">
        <w:fldChar w:fldCharType="end"/>
      </w:r>
      <w:r>
        <w:t>), în pofida faptului că reclamantul a inițiat în mod act</w:t>
      </w:r>
      <w:r>
        <w:t>iv procedura de executare și a solicitat asistență din partea diferitelor autorități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paragraph00007 \h \* CharFormat </w:instrText>
      </w:r>
      <w:r w:rsidRPr="00D14329">
        <w:fldChar w:fldCharType="separate"/>
      </w:r>
      <w:r w:rsidR="00A950A3">
        <w:t>7</w:t>
      </w:r>
      <w:r w:rsidRPr="00D14329">
        <w:fldChar w:fldCharType="end"/>
      </w:r>
      <w:r>
        <w:t xml:space="preserve">, </w:t>
      </w:r>
      <w:r w:rsidRPr="00D14329">
        <w:fldChar w:fldCharType="begin"/>
      </w:r>
      <w:r w:rsidRPr="00D14329">
        <w:instrText xml:space="preserve">REF paragraph00009 \h \* CharFormat </w:instrText>
      </w:r>
      <w:r w:rsidRPr="00D14329">
        <w:fldChar w:fldCharType="separate"/>
      </w:r>
      <w:r w:rsidR="00A950A3">
        <w:t>9</w:t>
      </w:r>
      <w:r w:rsidRPr="00D14329">
        <w:fldChar w:fldCharType="end"/>
      </w:r>
      <w:r>
        <w:t xml:space="preserve">, </w:t>
      </w:r>
      <w:r w:rsidRPr="00D14329">
        <w:fldChar w:fldCharType="begin"/>
      </w:r>
      <w:r w:rsidRPr="00D14329">
        <w:instrText xml:space="preserve">REF paragraph00015 \h \* CharFormat </w:instrText>
      </w:r>
      <w:r w:rsidRPr="00D14329">
        <w:fldChar w:fldCharType="separate"/>
      </w:r>
      <w:r w:rsidR="00A950A3">
        <w:t>15</w:t>
      </w:r>
      <w:r w:rsidRPr="00D14329">
        <w:fldChar w:fldCharType="end"/>
      </w:r>
      <w:r>
        <w:t xml:space="preserve"> și </w:t>
      </w:r>
      <w:r w:rsidRPr="00D14329">
        <w:fldChar w:fldCharType="begin"/>
      </w:r>
      <w:r w:rsidRPr="00D14329">
        <w:instrText xml:space="preserve">REF paragraph00019 \h \* CharFormat </w:instrText>
      </w:r>
      <w:r w:rsidRPr="00D14329">
        <w:fldChar w:fldCharType="separate"/>
      </w:r>
      <w:r w:rsidR="00A950A3">
        <w:t>19</w:t>
      </w:r>
      <w:r w:rsidRPr="00D14329">
        <w:fldChar w:fldCharType="end"/>
      </w:r>
      <w:r>
        <w:t>).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27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Măsurile luate până în prezent de </w:t>
      </w:r>
      <w:r>
        <w:t>autoritățile implicate nu au fost suficiente, în timp util sau adecvate pentru a asigura întoarcerea copiilor în Portugalia.</w:t>
      </w:r>
    </w:p>
    <w:p w:rsidR="00235990" w:rsidRPr="00D14329" w:rsidRDefault="00EC34DE" w:rsidP="00D14329">
      <w:pPr>
        <w:pStyle w:val="JuPara"/>
      </w:pPr>
      <w:r w:rsidRPr="00D14329">
        <w:lastRenderedPageBreak/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28</w:t>
      </w:r>
      <w:r w:rsidRPr="00D14329">
        <w:fldChar w:fldCharType="end"/>
      </w:r>
      <w:r>
        <w:t>.</w:t>
      </w:r>
      <w:r w:rsidR="00A950A3">
        <w:t xml:space="preserve"> </w:t>
      </w:r>
      <w:r>
        <w:t>În special, niciunul dintre cei doi executorii judecătorești nu a făcut mai mult pentru</w:t>
      </w:r>
      <w:r>
        <w:t xml:space="preserve"> reunirea reclamantului cu copiii săi decât să organizeze o întâlnire între părți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paragraph00008 \h \* CharFormat </w:instrText>
      </w:r>
      <w:r w:rsidRPr="00D14329">
        <w:fldChar w:fldCharType="separate"/>
      </w:r>
      <w:r w:rsidR="00A950A3">
        <w:t>8</w:t>
      </w:r>
      <w:r w:rsidRPr="00D14329">
        <w:fldChar w:fldCharType="end"/>
      </w:r>
      <w:r>
        <w:t xml:space="preserve"> și </w:t>
      </w:r>
      <w:r w:rsidRPr="00D14329">
        <w:fldChar w:fldCharType="begin"/>
      </w:r>
      <w:r w:rsidRPr="00D14329">
        <w:instrText xml:space="preserve">REF paragraph00016 \h \* CharFormat </w:instrText>
      </w:r>
      <w:r w:rsidRPr="00D14329">
        <w:fldChar w:fldCharType="separate"/>
      </w:r>
      <w:r w:rsidR="00A950A3">
        <w:t>16</w:t>
      </w:r>
      <w:r w:rsidRPr="00D14329">
        <w:fldChar w:fldCharType="end"/>
      </w:r>
      <w:r>
        <w:t>) și, în ciuda neprezentării lui M., nu a luat nicio măsură pentru a stabili legătura cu aceasta. Curtea este convinsă că modul superficial în care aceștia și-au îndeplinit obligația a contribuit la de</w:t>
      </w:r>
      <w:r>
        <w:t>cizia instanțelor naționale de a respinge cererile de penalități de întârziere (</w:t>
      </w:r>
      <w:r>
        <w:rPr>
          <w:i/>
          <w:iCs/>
        </w:rPr>
        <w:t>supra</w:t>
      </w:r>
      <w:r>
        <w:t>, pct. </w:t>
      </w:r>
      <w:r w:rsidRPr="00D14329">
        <w:fldChar w:fldCharType="begin"/>
      </w:r>
      <w:r w:rsidRPr="00D14329">
        <w:instrText xml:space="preserve">REF paragraph00010 \h \* CharFormat </w:instrText>
      </w:r>
      <w:r w:rsidRPr="00D14329">
        <w:fldChar w:fldCharType="separate"/>
      </w:r>
      <w:r w:rsidR="00A950A3">
        <w:t>10</w:t>
      </w:r>
      <w:r w:rsidRPr="00D14329">
        <w:fldChar w:fldCharType="end"/>
      </w:r>
      <w:r>
        <w:t xml:space="preserve"> și </w:t>
      </w:r>
      <w:r w:rsidRPr="00D14329">
        <w:fldChar w:fldCharType="begin"/>
      </w:r>
      <w:r w:rsidRPr="00D14329">
        <w:instrText xml:space="preserve">REF paragraph00017 \h \* CharFormat </w:instrText>
      </w:r>
      <w:r w:rsidRPr="00D14329">
        <w:fldChar w:fldCharType="separate"/>
      </w:r>
      <w:r w:rsidR="00A950A3">
        <w:t>17</w:t>
      </w:r>
      <w:r w:rsidRPr="00D14329">
        <w:fldChar w:fldCharType="end"/>
      </w:r>
      <w:r>
        <w:t>). Nu reiese că executorii judecătorești au solicitat asistența poliției și a experților în protecția copilului sau a psihologilor pentru executare, opțiuni disponibile în temeiul art. 188 și 910</w:t>
      </w:r>
      <w:r>
        <w:noBreakHyphen/>
        <w:t xml:space="preserve">913 C. </w:t>
      </w:r>
      <w:r>
        <w:t xml:space="preserve">proc. civ. (a se vedea, de asemenea, </w:t>
      </w:r>
      <w:bookmarkStart w:id="22" w:name="_cl34889THECOURTSASSESSMENT"/>
      <w:r>
        <w:rPr>
          <w:i/>
        </w:rPr>
        <w:t xml:space="preserve">Raw și alții împotriva Franței </w:t>
      </w:r>
      <w:bookmarkEnd w:id="22"/>
      <w:r>
        <w:t xml:space="preserve">, nr. 10131/11, pct. 93, 7 martie 2013, și </w:t>
      </w:r>
      <w:bookmarkStart w:id="23" w:name="_cl29964THECOURTSASSESSMENT"/>
      <w:r>
        <w:rPr>
          <w:i/>
        </w:rPr>
        <w:t>Kuppinger împotriva Germaniei</w:t>
      </w:r>
      <w:bookmarkEnd w:id="23"/>
      <w:r>
        <w:t>, nr. 62198/11, pct. 107, 15 ianuarie 2015).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29</w:t>
      </w:r>
      <w:r w:rsidRPr="00D14329">
        <w:fldChar w:fldCharType="end"/>
      </w:r>
      <w:r>
        <w:t>.</w:t>
      </w:r>
      <w:r w:rsidR="00A950A3">
        <w:t xml:space="preserve"> </w:t>
      </w:r>
      <w:r>
        <w:t>Curtea recunoaște că al doi</w:t>
      </w:r>
      <w:r>
        <w:t>lea executor judecătoresc a informat cu promptitudine autoritatea pentru protecția copilului cu privire la opoziția lui M.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paragraph00016 \h \* CharFormat </w:instrText>
      </w:r>
      <w:r w:rsidRPr="00D14329">
        <w:fldChar w:fldCharType="separate"/>
      </w:r>
      <w:r w:rsidR="00A950A3">
        <w:t>16</w:t>
      </w:r>
      <w:r w:rsidRPr="00D14329">
        <w:fldChar w:fldCharType="end"/>
      </w:r>
      <w:r>
        <w:t>). Cu toate a</w:t>
      </w:r>
      <w:r>
        <w:t>cestea, nimic nu indică faptul că autoritatea de protecție a copilului și-a arătat sprijinul la eforturile de executare înainte sau după această notificare.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30</w:t>
      </w:r>
      <w:r w:rsidRPr="00D14329">
        <w:fldChar w:fldCharType="end"/>
      </w:r>
      <w:r>
        <w:t>.</w:t>
      </w:r>
      <w:r w:rsidR="00A950A3">
        <w:t xml:space="preserve"> </w:t>
      </w:r>
      <w:r>
        <w:t>De asemenea, trebuie remarcat faptul că, în ciuda existenței hotărârii de înapoiere, la 7 iunie 2017, Judecătoria Vaslui i-a încredințat temporar copii lui M.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paragraph00013 \h \* CharFormat </w:instrText>
      </w:r>
      <w:r w:rsidRPr="00D14329">
        <w:fldChar w:fldCharType="separate"/>
      </w:r>
      <w:r w:rsidR="00A950A3">
        <w:t>13</w:t>
      </w:r>
      <w:r w:rsidRPr="00D14329">
        <w:fldChar w:fldCharType="end"/>
      </w:r>
      <w:r>
        <w:t>). Această decizie a fost contrară interesului superior al copiilor de a fi înapoiați rapid la locul lor de reședință [</w:t>
      </w:r>
      <w:bookmarkStart w:id="24" w:name="_cl39354THECOURTSASSESSMENT"/>
      <w:r>
        <w:t xml:space="preserve">a se vedea </w:t>
      </w:r>
      <w:r>
        <w:rPr>
          <w:i/>
        </w:rPr>
        <w:t>X împotriva Lituaniei</w:t>
      </w:r>
      <w:bookmarkEnd w:id="24"/>
      <w:r>
        <w:t xml:space="preserve"> (MC), nr. 27853/09, pct. 35-36 și 96-97, CEDO 2013]. De asemenea, nu a luat în co</w:t>
      </w:r>
      <w:r>
        <w:t>nsiderare existența unei proceduri de încredințare în fața unei instanței pentru minori și familie din Cascais, care și-a afirmat fără echivoc competența în domeniu (</w:t>
      </w:r>
      <w:r>
        <w:rPr>
          <w:i/>
          <w:iCs/>
        </w:rPr>
        <w:t>supra</w:t>
      </w:r>
      <w:r>
        <w:t>, pct. </w:t>
      </w:r>
      <w:r w:rsidRPr="00D14329">
        <w:fldChar w:fldCharType="begin"/>
      </w:r>
      <w:r w:rsidRPr="00D14329">
        <w:instrText xml:space="preserve">REF paragraph00006 \h \* CharFormat </w:instrText>
      </w:r>
      <w:r w:rsidRPr="00D14329">
        <w:fldChar w:fldCharType="separate"/>
      </w:r>
      <w:r w:rsidR="00A950A3">
        <w:t>6</w:t>
      </w:r>
      <w:r w:rsidRPr="00D14329">
        <w:fldChar w:fldCharType="end"/>
      </w:r>
      <w:r>
        <w:t>). În plus, această decizie trebuie să fi contribuit la prelungirea executării, întrucât prima cerere de penalități de întârziere a fost respinsă pe această bază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paragraph00011 \h \* CharFormat </w:instrText>
      </w:r>
      <w:r w:rsidRPr="00D14329">
        <w:fldChar w:fldCharType="separate"/>
      </w:r>
      <w:r w:rsidR="00A950A3">
        <w:t>11</w:t>
      </w:r>
      <w:r w:rsidRPr="00D14329">
        <w:fldChar w:fldCharType="end"/>
      </w:r>
      <w:r>
        <w:t>), privându-l astfel pe reclamant de utilizarea unei măsuri coercitive eficiente împotriva lui M.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31</w:t>
      </w:r>
      <w:r w:rsidRPr="00D14329">
        <w:fldChar w:fldCharType="end"/>
      </w:r>
      <w:r>
        <w:t>.</w:t>
      </w:r>
      <w:r w:rsidR="00A950A3">
        <w:t xml:space="preserve"> </w:t>
      </w:r>
      <w:r>
        <w:t>De asemenea, a fost nevoie de aproape trei ani pentru ca recl</w:t>
      </w:r>
      <w:r>
        <w:t>amantul să primească o soluție finală în plângerea penală depusă împotriva lui M.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paragraph00019 \h \* CharFormat </w:instrText>
      </w:r>
      <w:r w:rsidRPr="00D14329">
        <w:fldChar w:fldCharType="separate"/>
      </w:r>
      <w:r w:rsidR="00A950A3">
        <w:t>19</w:t>
      </w:r>
      <w:r w:rsidRPr="00D14329">
        <w:fldChar w:fldCharType="end"/>
      </w:r>
      <w:r>
        <w:t xml:space="preserve"> - </w:t>
      </w:r>
      <w:r w:rsidRPr="00D14329">
        <w:fldChar w:fldCharType="begin"/>
      </w:r>
      <w:r w:rsidRPr="00D14329">
        <w:instrText xml:space="preserve">REF paragraph00021 \h \* CharFormat </w:instrText>
      </w:r>
      <w:r w:rsidRPr="00D14329">
        <w:fldChar w:fldCharType="separate"/>
      </w:r>
      <w:r w:rsidR="00A950A3">
        <w:t>21</w:t>
      </w:r>
      <w:r w:rsidRPr="00D14329">
        <w:fldChar w:fldCharType="end"/>
      </w:r>
      <w:r>
        <w:t>). În mod surprinzător, în deciziile procurorilor și ale instanțelor nu se face nicio referire la nerespectarea de către M. a hotărârii de înapoiere sau la faptul că aceasta și-a schimbat în mod repeta</w:t>
      </w:r>
      <w:r>
        <w:t>t reședința sa și a copiilor săi în România în timpul procedurii de executare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paragraph00014 \h \* CharFormat </w:instrText>
      </w:r>
      <w:r w:rsidRPr="00D14329">
        <w:fldChar w:fldCharType="separate"/>
      </w:r>
      <w:r w:rsidR="00A950A3">
        <w:t>14</w:t>
      </w:r>
      <w:r w:rsidRPr="00D14329">
        <w:fldChar w:fldCharType="end"/>
      </w:r>
      <w:r>
        <w:t xml:space="preserve">, </w:t>
      </w:r>
      <w:r w:rsidRPr="00D14329">
        <w:fldChar w:fldCharType="begin"/>
      </w:r>
      <w:r w:rsidRPr="00D14329">
        <w:instrText xml:space="preserve">REF paragraph00015 \h \* CharFormat </w:instrText>
      </w:r>
      <w:r w:rsidRPr="00D14329">
        <w:fldChar w:fldCharType="separate"/>
      </w:r>
      <w:r w:rsidR="00A950A3">
        <w:t>15</w:t>
      </w:r>
      <w:r w:rsidRPr="00D14329">
        <w:fldChar w:fldCharType="end"/>
      </w:r>
      <w:r>
        <w:t xml:space="preserve"> și </w:t>
      </w:r>
      <w:r w:rsidRPr="00D14329">
        <w:fldChar w:fldCharType="begin"/>
      </w:r>
      <w:r w:rsidRPr="00D14329">
        <w:instrText xml:space="preserve">REF paragraph00017 \h \* CharFormat </w:instrText>
      </w:r>
      <w:r w:rsidRPr="00D14329">
        <w:fldChar w:fldCharType="separate"/>
      </w:r>
      <w:r w:rsidR="00A950A3">
        <w:t>17</w:t>
      </w:r>
      <w:r w:rsidRPr="00D14329">
        <w:fldChar w:fldCharType="end"/>
      </w:r>
      <w:r>
        <w:t>).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32</w:t>
      </w:r>
      <w:r w:rsidRPr="00D14329">
        <w:fldChar w:fldCharType="end"/>
      </w:r>
      <w:r>
        <w:t>.</w:t>
      </w:r>
      <w:r w:rsidR="00A950A3">
        <w:t xml:space="preserve"> </w:t>
      </w:r>
      <w:r>
        <w:t>Astfel, se pare că, prin modul în care autoritățil</w:t>
      </w:r>
      <w:r>
        <w:t>e au examinat acțiunea (sau inacțiunea) lui M., acesteia i s-a permis să împiedice eforturile de executare, iar reclamantul a fost lăsat fără un sprijin efectiv pentru eforturile sale de a obține executarea hotărârii judecătorești prin care se dispunea îna</w:t>
      </w:r>
      <w:r>
        <w:t>poierea copiilor săi în Portugalia.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33</w:t>
      </w:r>
      <w:r w:rsidRPr="00D14329">
        <w:fldChar w:fldCharType="end"/>
      </w:r>
      <w:r>
        <w:t>.</w:t>
      </w:r>
      <w:r w:rsidR="00A950A3">
        <w:t xml:space="preserve"> </w:t>
      </w:r>
      <w:r>
        <w:t xml:space="preserve">În lumina celor de mai sus, în pofida urgenței inerente a aspectelor privind relațiile dintre părinți și copiii lor (a se vedea </w:t>
      </w:r>
      <w:bookmarkStart w:id="25" w:name="_cl27847THECOURTSASSESSMENT"/>
      <w:r>
        <w:rPr>
          <w:i/>
        </w:rPr>
        <w:t>Ignaccolo-Zenide</w:t>
      </w:r>
      <w:bookmarkEnd w:id="25"/>
      <w:r>
        <w:t xml:space="preserve">, menționată anterior, pct. 102, și </w:t>
      </w:r>
      <w:bookmarkStart w:id="26" w:name="_cl37380THECOURTSASSESSMENT"/>
      <w:r>
        <w:rPr>
          <w:i/>
        </w:rPr>
        <w:t>Sylvester împotriva Austriei</w:t>
      </w:r>
      <w:bookmarkEnd w:id="26"/>
      <w:r>
        <w:t xml:space="preserve">, nr. 36812/97 și </w:t>
      </w:r>
      <w:r>
        <w:lastRenderedPageBreak/>
        <w:t>40104/98, pct. 66-69, 24 aprilie 2003), Curtea concluzionează că autoritățile naționale nu au luat măsuri efective pentru a pune în aplicare hotărârea de înapoiere, permițând</w:t>
      </w:r>
      <w:r>
        <w:t xml:space="preserve"> astfel ca acesta să rămână fără efect timp de mai mult de cinci ani (</w:t>
      </w:r>
      <w:r>
        <w:rPr>
          <w:i/>
          <w:iCs/>
        </w:rPr>
        <w:t>supra</w:t>
      </w:r>
      <w:r>
        <w:t xml:space="preserve">, pct. </w:t>
      </w:r>
      <w:r w:rsidRPr="00D14329">
        <w:fldChar w:fldCharType="begin"/>
      </w:r>
      <w:r w:rsidRPr="00D14329">
        <w:instrText xml:space="preserve">REF paragraph00026 \h \* CharFormat </w:instrText>
      </w:r>
      <w:r w:rsidRPr="00D14329">
        <w:fldChar w:fldCharType="separate"/>
      </w:r>
      <w:r w:rsidR="00A950A3">
        <w:t>26</w:t>
      </w:r>
      <w:r w:rsidRPr="00D14329">
        <w:fldChar w:fldCharType="end"/>
      </w:r>
      <w:r>
        <w:t>).</w:t>
      </w:r>
    </w:p>
    <w:bookmarkStart w:id="27" w:name="paragraph00034"/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\* MERGEFORMAT </w:instrText>
      </w:r>
      <w:r w:rsidRPr="00D14329">
        <w:fldChar w:fldCharType="separate"/>
      </w:r>
      <w:r w:rsidR="00A950A3">
        <w:rPr>
          <w:noProof/>
        </w:rPr>
        <w:t>34</w:t>
      </w:r>
      <w:r w:rsidRPr="00D14329">
        <w:fldChar w:fldCharType="end"/>
      </w:r>
      <w:bookmarkEnd w:id="27"/>
      <w:r>
        <w:t>.</w:t>
      </w:r>
      <w:r w:rsidR="00A950A3">
        <w:t xml:space="preserve"> </w:t>
      </w:r>
      <w:r>
        <w:t>În consecință, a fos</w:t>
      </w:r>
      <w:r>
        <w:t>t încălcat art. 8 din Convenție în această privință.</w:t>
      </w:r>
    </w:p>
    <w:p w:rsidR="00235990" w:rsidRPr="00D14329" w:rsidRDefault="00EC34DE" w:rsidP="00D14329">
      <w:pPr>
        <w:pStyle w:val="JuHHead"/>
      </w:pPr>
      <w:r>
        <w:rPr>
          <w:caps w:val="0"/>
        </w:rPr>
        <w:t>CU PRIVIRE LA APLICAREA ART. 41 DIN CONVENȚIE</w:t>
      </w:r>
    </w:p>
    <w:p w:rsidR="00235990" w:rsidRPr="00D14329" w:rsidRDefault="00EC34DE" w:rsidP="00D14329">
      <w:pPr>
        <w:pStyle w:val="JuPara"/>
      </w:pPr>
      <w:r w:rsidRPr="00D14329">
        <w:fldChar w:fldCharType="begin"/>
      </w:r>
      <w:r w:rsidRPr="00D14329">
        <w:instrText xml:space="preserve"> SEQ level0 \*arabic </w:instrText>
      </w:r>
      <w:r w:rsidRPr="00D14329">
        <w:fldChar w:fldCharType="separate"/>
      </w:r>
      <w:r w:rsidR="00A950A3">
        <w:rPr>
          <w:noProof/>
        </w:rPr>
        <w:t>35</w:t>
      </w:r>
      <w:r w:rsidRPr="00D14329">
        <w:fldChar w:fldCharType="end"/>
      </w:r>
      <w:r>
        <w:t>.</w:t>
      </w:r>
      <w:r w:rsidR="00A950A3">
        <w:t xml:space="preserve"> </w:t>
      </w:r>
      <w:r>
        <w:t>Reclamantul nu a depus o cerere de reparație echitabilă. Prin urmare, Curtea consideră că nu este necesar să i se acorde nicio s</w:t>
      </w:r>
      <w:r>
        <w:t>umă cu acest titlu.</w:t>
      </w:r>
    </w:p>
    <w:p w:rsidR="00235990" w:rsidRPr="00D14329" w:rsidRDefault="00EC34DE" w:rsidP="00D14329">
      <w:pPr>
        <w:pStyle w:val="JuHHead"/>
      </w:pPr>
      <w:r>
        <w:t>DIN ACESTE MOTIVE, CURTEA, ÎN UNANIMITATE,</w:t>
      </w:r>
    </w:p>
    <w:p w:rsidR="00235990" w:rsidRPr="00D14329" w:rsidRDefault="00EC34DE" w:rsidP="00D14329">
      <w:pPr>
        <w:pStyle w:val="JuList"/>
      </w:pPr>
      <w:r>
        <w:rPr>
          <w:i/>
        </w:rPr>
        <w:t>Declară</w:t>
      </w:r>
      <w:r>
        <w:t xml:space="preserve"> cererea admisibilă;</w:t>
      </w:r>
    </w:p>
    <w:p w:rsidR="004D0EC7" w:rsidRPr="00D14329" w:rsidRDefault="00EC34DE" w:rsidP="00D14329">
      <w:pPr>
        <w:pStyle w:val="JuList"/>
      </w:pPr>
      <w:r>
        <w:rPr>
          <w:i/>
          <w:iCs/>
        </w:rPr>
        <w:t>Hotărăște</w:t>
      </w:r>
      <w:r>
        <w:t xml:space="preserve"> că a fost încălcat art. 8 din Convenție;</w:t>
      </w:r>
    </w:p>
    <w:p w:rsidR="008E3A08" w:rsidRPr="00D14329" w:rsidRDefault="00EC34DE" w:rsidP="00D14329">
      <w:pPr>
        <w:pStyle w:val="JuParaLast"/>
      </w:pPr>
      <w:r>
        <w:t>Redactată în limba engleză și comunicată în scris la 16 aprilie 2024, în conformitate cu art. 77 § 2 și 3 din Regu</w:t>
      </w:r>
      <w:r>
        <w:t>lamentul Curții.</w:t>
      </w:r>
    </w:p>
    <w:p w:rsidR="007E79A4" w:rsidRPr="00D14329" w:rsidRDefault="00EC34DE" w:rsidP="00D14329">
      <w:pPr>
        <w:pStyle w:val="ECHRPlaceholder"/>
        <w:rPr>
          <w:szCs w:val="22"/>
        </w:rPr>
      </w:pPr>
      <w:r>
        <w:tab/>
      </w:r>
    </w:p>
    <w:p w:rsidR="007E79A4" w:rsidRPr="00D14329" w:rsidRDefault="00EC34DE" w:rsidP="00D14329">
      <w:pPr>
        <w:pStyle w:val="JuSigned"/>
      </w:pPr>
      <w:r>
        <w:tab/>
        <w:t xml:space="preserve">Simeon Petrovski </w:t>
      </w:r>
      <w:r w:rsidR="00310E40">
        <w:tab/>
      </w:r>
      <w:r>
        <w:t>Faris Vehabović</w:t>
      </w:r>
      <w:r>
        <w:cr/>
      </w:r>
      <w:r>
        <w:br/>
      </w:r>
      <w:r>
        <w:tab/>
        <w:t xml:space="preserve">Grefier adjunct </w:t>
      </w:r>
      <w:r w:rsidR="00310E40">
        <w:tab/>
      </w:r>
      <w:r>
        <w:t>Președinte</w:t>
      </w:r>
    </w:p>
    <w:sectPr w:rsidR="007E79A4" w:rsidRPr="00D14329" w:rsidSect="007D3701">
      <w:headerReference w:type="even" r:id="rId12"/>
      <w:headerReference w:type="default" r:id="rId13"/>
      <w:footerReference w:type="even" r:id="rId14"/>
      <w:footerReference w:type="default" r:id="rId15"/>
      <w:footnotePr>
        <w:numRestart w:val="eachSect"/>
      </w:footnotePr>
      <w:pgSz w:w="11906" w:h="16838" w:code="9"/>
      <w:pgMar w:top="2274" w:right="2274" w:bottom="2274" w:left="2274" w:header="170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4DE" w:rsidRDefault="00EC34DE">
      <w:r>
        <w:separator/>
      </w:r>
    </w:p>
  </w:endnote>
  <w:endnote w:type="continuationSeparator" w:id="0">
    <w:p w:rsidR="00EC34DE" w:rsidRDefault="00EC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90" w:rsidRPr="00150BFA" w:rsidRDefault="00EC34DE" w:rsidP="0020718E">
    <w:pPr>
      <w:jc w:val="center"/>
    </w:pPr>
    <w:r>
      <w:rPr>
        <w:noProof/>
        <w:lang w:val="en-US"/>
      </w:rPr>
      <w:drawing>
        <wp:inline distT="0" distB="0" distL="0" distR="0">
          <wp:extent cx="771525" cy="619125"/>
          <wp:effectExtent l="0" t="0" r="9525" b="9525"/>
          <wp:docPr id="46" name="Picture 46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410D" w:rsidRPr="00235990" w:rsidRDefault="0098410D" w:rsidP="00AF12C5">
    <w:pPr>
      <w:pStyle w:val="Footer0"/>
      <w:jc w:val="cen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90" w:rsidRPr="00150BFA" w:rsidRDefault="00EC34DE" w:rsidP="0020718E">
    <w:pPr>
      <w:jc w:val="center"/>
    </w:pPr>
    <w:r>
      <w:rPr>
        <w:noProof/>
        <w:lang w:val="en-US"/>
      </w:rPr>
      <w:drawing>
        <wp:inline distT="0" distB="0" distL="0" distR="0">
          <wp:extent cx="771525" cy="619125"/>
          <wp:effectExtent l="0" t="0" r="9525" b="9525"/>
          <wp:docPr id="3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7A6F" w:rsidRPr="00235990" w:rsidRDefault="009E7A6F" w:rsidP="009E7A6F">
    <w:pPr>
      <w:pStyle w:val="Footer0"/>
      <w:jc w:val="cen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BA" w:rsidRDefault="00EC34DE" w:rsidP="009A115C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5125C3">
      <w:rPr>
        <w:noProof/>
      </w:rPr>
      <w:t>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BA" w:rsidRPr="000B7195" w:rsidRDefault="00EC34DE" w:rsidP="007D3701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5125C3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4DE" w:rsidRDefault="00EC34DE">
      <w:r>
        <w:separator/>
      </w:r>
    </w:p>
  </w:footnote>
  <w:footnote w:type="continuationSeparator" w:id="0">
    <w:p w:rsidR="00EC34DE" w:rsidRDefault="00EC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990" w:rsidRPr="00A45145" w:rsidRDefault="00EC34DE" w:rsidP="00A45145">
    <w:pPr>
      <w:jc w:val="center"/>
    </w:pPr>
    <w:r>
      <w:rPr>
        <w:noProof/>
        <w:lang w:val="en-US"/>
      </w:rPr>
      <w:drawing>
        <wp:inline distT="0" distB="0" distL="0" distR="0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410D" w:rsidRPr="00235990" w:rsidRDefault="0098410D" w:rsidP="00B14793">
    <w:pPr>
      <w:jc w:val="cent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0A3" w:rsidRDefault="00A950A3" w:rsidP="00A950A3">
    <w:pPr>
      <w:jc w:val="right"/>
      <w:rPr>
        <w:i/>
        <w:iCs/>
      </w:rPr>
    </w:pPr>
    <w:r>
      <w:rPr>
        <w:i/>
        <w:iCs/>
      </w:rPr>
      <w:t>Tradus și revizuit de IER (</w:t>
    </w:r>
    <w:hyperlink r:id="rId1" w:history="1">
      <w:r>
        <w:rPr>
          <w:i/>
        </w:rPr>
        <w:t>http://ier.gov.ro/</w:t>
      </w:r>
    </w:hyperlink>
    <w:r>
      <w:rPr>
        <w:i/>
        <w:iCs/>
      </w:rPr>
      <w:t>)</w:t>
    </w:r>
  </w:p>
  <w:p w:rsidR="00235990" w:rsidRPr="00A45145" w:rsidRDefault="00EC34DE" w:rsidP="00A45145">
    <w:pPr>
      <w:jc w:val="center"/>
    </w:pPr>
    <w:r>
      <w:rPr>
        <w:noProof/>
        <w:lang w:val="en-US"/>
      </w:rPr>
      <w:drawing>
        <wp:inline distT="0" distB="0" distL="0" distR="0">
          <wp:extent cx="2962275" cy="1219200"/>
          <wp:effectExtent l="0" t="0" r="9525" b="0"/>
          <wp:docPr id="40" name="Picture 40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410D" w:rsidRPr="00235990" w:rsidRDefault="009841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BA" w:rsidRPr="000C612E" w:rsidRDefault="00EC34DE" w:rsidP="004D0EC7">
    <w:pPr>
      <w:pStyle w:val="JuHeader"/>
    </w:pPr>
    <w:r>
      <w:t>HOTĂRÂREA FERNANDES DE ARAÚJO ÎMPOTRIVA ROMÂNIEI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BA" w:rsidRPr="000C612E" w:rsidRDefault="00EC34DE" w:rsidP="007D3701">
    <w:pPr>
      <w:pStyle w:val="JuHeader"/>
    </w:pPr>
    <w:r>
      <w:t>HOTĂRÂREA FERNANDES DE ARAÚJO ÎMPOTRIVA ROMÂNIEI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8F2261"/>
    <w:multiLevelType w:val="multilevel"/>
    <w:tmpl w:val="C8FE6436"/>
    <w:numStyleLink w:val="ECHRA1StyleList"/>
  </w:abstractNum>
  <w:abstractNum w:abstractNumId="10" w15:restartNumberingAfterBreak="0">
    <w:nsid w:val="0C0F5BFC"/>
    <w:multiLevelType w:val="multilevel"/>
    <w:tmpl w:val="E2B270DC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(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(%6)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(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D5546B"/>
    <w:multiLevelType w:val="multilevel"/>
    <w:tmpl w:val="C8FE6436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(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(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6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7" w15:restartNumberingAfterBreak="0">
    <w:nsid w:val="67FD1241"/>
    <w:multiLevelType w:val="hybridMultilevel"/>
    <w:tmpl w:val="F6D86CC2"/>
    <w:lvl w:ilvl="0" w:tplc="EE968590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7F22CB4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97F891B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BBAFCE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1B9205A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DB84FC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3B3843C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0221D8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C478BAA6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13"/>
  </w:num>
  <w:num w:numId="6">
    <w:abstractNumId w:val="16"/>
  </w:num>
  <w:num w:numId="7">
    <w:abstractNumId w:val="15"/>
  </w:num>
  <w:num w:numId="8">
    <w:abstractNumId w:val="16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1"/>
    <w:docVar w:name="AppNatAutre" w:val="1"/>
    <w:docVar w:name="DocVarPREMATURE" w:val="0"/>
    <w:docVar w:name="EMM" w:val="0"/>
    <w:docVar w:name="ETRANSMISSION" w:val="BY E-TRANSMISSION ONLY"/>
    <w:docVar w:name="L4_1Annex" w:val="0"/>
    <w:docVar w:name="L4_1Anonymity" w:val="0"/>
    <w:docVar w:name="L4_1AppNatList" w:val="Portuguese"/>
    <w:docVar w:name="NBEMMDOC" w:val="0"/>
    <w:docVar w:name="Plural" w:val="0"/>
    <w:docVar w:name="SignForeName" w:val="0"/>
    <w:docVar w:name="SndCaseNumber" w:val="Error!Nodocumentvariablesupplied."/>
  </w:docVars>
  <w:rsids>
    <w:rsidRoot w:val="00235990"/>
    <w:rsid w:val="000041F8"/>
    <w:rsid w:val="000042A8"/>
    <w:rsid w:val="00004308"/>
    <w:rsid w:val="00005BF0"/>
    <w:rsid w:val="0000617D"/>
    <w:rsid w:val="00007154"/>
    <w:rsid w:val="000103AE"/>
    <w:rsid w:val="00011D69"/>
    <w:rsid w:val="00012AD3"/>
    <w:rsid w:val="00015C2D"/>
    <w:rsid w:val="00015F00"/>
    <w:rsid w:val="00022C1D"/>
    <w:rsid w:val="0002592F"/>
    <w:rsid w:val="00031428"/>
    <w:rsid w:val="00034987"/>
    <w:rsid w:val="00041560"/>
    <w:rsid w:val="000602DF"/>
    <w:rsid w:val="00061B05"/>
    <w:rsid w:val="000632D5"/>
    <w:rsid w:val="000644EE"/>
    <w:rsid w:val="000712E3"/>
    <w:rsid w:val="0007780A"/>
    <w:rsid w:val="00085457"/>
    <w:rsid w:val="000925AD"/>
    <w:rsid w:val="00096FE1"/>
    <w:rsid w:val="00097A62"/>
    <w:rsid w:val="000A24EB"/>
    <w:rsid w:val="000B686A"/>
    <w:rsid w:val="000B6923"/>
    <w:rsid w:val="000B7195"/>
    <w:rsid w:val="000C5F3C"/>
    <w:rsid w:val="000C612E"/>
    <w:rsid w:val="000C6DCC"/>
    <w:rsid w:val="000D47AA"/>
    <w:rsid w:val="000D721F"/>
    <w:rsid w:val="000E069B"/>
    <w:rsid w:val="000E0E82"/>
    <w:rsid w:val="000E1DC5"/>
    <w:rsid w:val="000E223F"/>
    <w:rsid w:val="000E46B8"/>
    <w:rsid w:val="000E7D45"/>
    <w:rsid w:val="000F52F4"/>
    <w:rsid w:val="000F7851"/>
    <w:rsid w:val="00101505"/>
    <w:rsid w:val="00104E23"/>
    <w:rsid w:val="00110DA8"/>
    <w:rsid w:val="00111B0C"/>
    <w:rsid w:val="00120D6C"/>
    <w:rsid w:val="001257EC"/>
    <w:rsid w:val="00133D33"/>
    <w:rsid w:val="00134B6A"/>
    <w:rsid w:val="00134D64"/>
    <w:rsid w:val="00135A30"/>
    <w:rsid w:val="0013612C"/>
    <w:rsid w:val="00137FF6"/>
    <w:rsid w:val="00141650"/>
    <w:rsid w:val="00150BFA"/>
    <w:rsid w:val="001561B6"/>
    <w:rsid w:val="00162A12"/>
    <w:rsid w:val="00166530"/>
    <w:rsid w:val="00170027"/>
    <w:rsid w:val="00182EBA"/>
    <w:rsid w:val="001832BD"/>
    <w:rsid w:val="001943B5"/>
    <w:rsid w:val="00195134"/>
    <w:rsid w:val="001A020C"/>
    <w:rsid w:val="001A145B"/>
    <w:rsid w:val="001A3E09"/>
    <w:rsid w:val="001A674C"/>
    <w:rsid w:val="001B3B24"/>
    <w:rsid w:val="001C055B"/>
    <w:rsid w:val="001C0F98"/>
    <w:rsid w:val="001C2A42"/>
    <w:rsid w:val="001D63ED"/>
    <w:rsid w:val="001D7348"/>
    <w:rsid w:val="001E035B"/>
    <w:rsid w:val="001E0961"/>
    <w:rsid w:val="001E3EAE"/>
    <w:rsid w:val="001E6857"/>
    <w:rsid w:val="001E6F32"/>
    <w:rsid w:val="001F2145"/>
    <w:rsid w:val="001F6262"/>
    <w:rsid w:val="001F67B0"/>
    <w:rsid w:val="001F7B3D"/>
    <w:rsid w:val="00202752"/>
    <w:rsid w:val="0020335A"/>
    <w:rsid w:val="002052BC"/>
    <w:rsid w:val="00205F9F"/>
    <w:rsid w:val="0020718E"/>
    <w:rsid w:val="00210338"/>
    <w:rsid w:val="002115FC"/>
    <w:rsid w:val="0021423C"/>
    <w:rsid w:val="00226C89"/>
    <w:rsid w:val="00230D00"/>
    <w:rsid w:val="00231DF7"/>
    <w:rsid w:val="00231FD1"/>
    <w:rsid w:val="002339E0"/>
    <w:rsid w:val="00233CF8"/>
    <w:rsid w:val="0023575D"/>
    <w:rsid w:val="00235990"/>
    <w:rsid w:val="00237148"/>
    <w:rsid w:val="0024222D"/>
    <w:rsid w:val="002422B6"/>
    <w:rsid w:val="00244B0E"/>
    <w:rsid w:val="00244F6C"/>
    <w:rsid w:val="00246B89"/>
    <w:rsid w:val="00252C4E"/>
    <w:rsid w:val="002532C5"/>
    <w:rsid w:val="00254DF2"/>
    <w:rsid w:val="00260C03"/>
    <w:rsid w:val="0026439A"/>
    <w:rsid w:val="0026540E"/>
    <w:rsid w:val="00275123"/>
    <w:rsid w:val="00281B7C"/>
    <w:rsid w:val="00282240"/>
    <w:rsid w:val="00282BD8"/>
    <w:rsid w:val="00287AD5"/>
    <w:rsid w:val="002934D0"/>
    <w:rsid w:val="00293676"/>
    <w:rsid w:val="00293BD9"/>
    <w:rsid w:val="002948AD"/>
    <w:rsid w:val="002A01CC"/>
    <w:rsid w:val="002A613A"/>
    <w:rsid w:val="002A61B1"/>
    <w:rsid w:val="002A663C"/>
    <w:rsid w:val="002B444B"/>
    <w:rsid w:val="002B5887"/>
    <w:rsid w:val="002B5B43"/>
    <w:rsid w:val="002C0E27"/>
    <w:rsid w:val="002C3040"/>
    <w:rsid w:val="002C4433"/>
    <w:rsid w:val="002C5ADD"/>
    <w:rsid w:val="002C7826"/>
    <w:rsid w:val="002D022D"/>
    <w:rsid w:val="002D24BB"/>
    <w:rsid w:val="002D2FA7"/>
    <w:rsid w:val="002D47BA"/>
    <w:rsid w:val="002D77B9"/>
    <w:rsid w:val="002E46DA"/>
    <w:rsid w:val="002E7764"/>
    <w:rsid w:val="002F2AF7"/>
    <w:rsid w:val="002F69C4"/>
    <w:rsid w:val="002F7D9E"/>
    <w:rsid w:val="002F7E1C"/>
    <w:rsid w:val="00301A75"/>
    <w:rsid w:val="00302F70"/>
    <w:rsid w:val="0030336F"/>
    <w:rsid w:val="0030375E"/>
    <w:rsid w:val="00310E40"/>
    <w:rsid w:val="00312A30"/>
    <w:rsid w:val="003201D8"/>
    <w:rsid w:val="00320F72"/>
    <w:rsid w:val="0032463E"/>
    <w:rsid w:val="00326224"/>
    <w:rsid w:val="00337EE4"/>
    <w:rsid w:val="00340FFD"/>
    <w:rsid w:val="00345C41"/>
    <w:rsid w:val="003506B1"/>
    <w:rsid w:val="00355877"/>
    <w:rsid w:val="00356AC7"/>
    <w:rsid w:val="003609FA"/>
    <w:rsid w:val="003710C8"/>
    <w:rsid w:val="003750BE"/>
    <w:rsid w:val="00385A36"/>
    <w:rsid w:val="00385F3D"/>
    <w:rsid w:val="0038740C"/>
    <w:rsid w:val="00387B9D"/>
    <w:rsid w:val="00387C70"/>
    <w:rsid w:val="00390294"/>
    <w:rsid w:val="0039364F"/>
    <w:rsid w:val="00396686"/>
    <w:rsid w:val="0039778E"/>
    <w:rsid w:val="003B4941"/>
    <w:rsid w:val="003C5714"/>
    <w:rsid w:val="003C6B9F"/>
    <w:rsid w:val="003C6E2A"/>
    <w:rsid w:val="003D0299"/>
    <w:rsid w:val="003E6D80"/>
    <w:rsid w:val="003E7BCC"/>
    <w:rsid w:val="003F05FA"/>
    <w:rsid w:val="003F244A"/>
    <w:rsid w:val="003F2517"/>
    <w:rsid w:val="003F30B8"/>
    <w:rsid w:val="003F4C45"/>
    <w:rsid w:val="003F5F7B"/>
    <w:rsid w:val="003F7D64"/>
    <w:rsid w:val="0040433A"/>
    <w:rsid w:val="00414300"/>
    <w:rsid w:val="00414F27"/>
    <w:rsid w:val="00420703"/>
    <w:rsid w:val="00425C67"/>
    <w:rsid w:val="00427E7A"/>
    <w:rsid w:val="004355AC"/>
    <w:rsid w:val="00436C49"/>
    <w:rsid w:val="00443D98"/>
    <w:rsid w:val="00445366"/>
    <w:rsid w:val="00447F5B"/>
    <w:rsid w:val="00461DB0"/>
    <w:rsid w:val="00463926"/>
    <w:rsid w:val="00464AB7"/>
    <w:rsid w:val="00464C9A"/>
    <w:rsid w:val="00474F3D"/>
    <w:rsid w:val="00477E3A"/>
    <w:rsid w:val="00483E5F"/>
    <w:rsid w:val="00485FF9"/>
    <w:rsid w:val="0049049B"/>
    <w:rsid w:val="004907F0"/>
    <w:rsid w:val="0049140B"/>
    <w:rsid w:val="004923A5"/>
    <w:rsid w:val="0049310E"/>
    <w:rsid w:val="004950E2"/>
    <w:rsid w:val="00496BFB"/>
    <w:rsid w:val="004A15C7"/>
    <w:rsid w:val="004A3201"/>
    <w:rsid w:val="004A7044"/>
    <w:rsid w:val="004B013B"/>
    <w:rsid w:val="004B112B"/>
    <w:rsid w:val="004B444E"/>
    <w:rsid w:val="004C01E4"/>
    <w:rsid w:val="004C086C"/>
    <w:rsid w:val="004C1F56"/>
    <w:rsid w:val="004C27BC"/>
    <w:rsid w:val="004C6621"/>
    <w:rsid w:val="004D0EC7"/>
    <w:rsid w:val="004D15F3"/>
    <w:rsid w:val="004D3B3D"/>
    <w:rsid w:val="004D4EF1"/>
    <w:rsid w:val="004D5311"/>
    <w:rsid w:val="004D5DCC"/>
    <w:rsid w:val="004D7E45"/>
    <w:rsid w:val="004F10AF"/>
    <w:rsid w:val="004F11A4"/>
    <w:rsid w:val="004F2389"/>
    <w:rsid w:val="004F304D"/>
    <w:rsid w:val="004F4290"/>
    <w:rsid w:val="004F61BE"/>
    <w:rsid w:val="004F66B1"/>
    <w:rsid w:val="00505F69"/>
    <w:rsid w:val="00511C07"/>
    <w:rsid w:val="005125C3"/>
    <w:rsid w:val="005125CB"/>
    <w:rsid w:val="00512EC4"/>
    <w:rsid w:val="0051725A"/>
    <w:rsid w:val="005173A6"/>
    <w:rsid w:val="00517BB8"/>
    <w:rsid w:val="00520354"/>
    <w:rsid w:val="00520BAA"/>
    <w:rsid w:val="005217D8"/>
    <w:rsid w:val="00525208"/>
    <w:rsid w:val="005257A5"/>
    <w:rsid w:val="005264C0"/>
    <w:rsid w:val="00526A8A"/>
    <w:rsid w:val="00527FB1"/>
    <w:rsid w:val="00530FE6"/>
    <w:rsid w:val="00531DF2"/>
    <w:rsid w:val="0053315C"/>
    <w:rsid w:val="00537476"/>
    <w:rsid w:val="005442EE"/>
    <w:rsid w:val="00545DA6"/>
    <w:rsid w:val="00547353"/>
    <w:rsid w:val="005474E7"/>
    <w:rsid w:val="005512A3"/>
    <w:rsid w:val="005578CE"/>
    <w:rsid w:val="00562781"/>
    <w:rsid w:val="00562B6C"/>
    <w:rsid w:val="0057271C"/>
    <w:rsid w:val="00572845"/>
    <w:rsid w:val="005879A2"/>
    <w:rsid w:val="00592772"/>
    <w:rsid w:val="0059574A"/>
    <w:rsid w:val="005A1B9B"/>
    <w:rsid w:val="005A2221"/>
    <w:rsid w:val="005A2E79"/>
    <w:rsid w:val="005A6751"/>
    <w:rsid w:val="005B092E"/>
    <w:rsid w:val="005B152C"/>
    <w:rsid w:val="005B1EE0"/>
    <w:rsid w:val="005B2B24"/>
    <w:rsid w:val="005B4425"/>
    <w:rsid w:val="005B4B94"/>
    <w:rsid w:val="005C2C62"/>
    <w:rsid w:val="005C3EE8"/>
    <w:rsid w:val="005D2F2A"/>
    <w:rsid w:val="005D34F9"/>
    <w:rsid w:val="005D4190"/>
    <w:rsid w:val="005D67A3"/>
    <w:rsid w:val="005E2988"/>
    <w:rsid w:val="005E3085"/>
    <w:rsid w:val="005F0EB3"/>
    <w:rsid w:val="005F51E1"/>
    <w:rsid w:val="00611C80"/>
    <w:rsid w:val="00620692"/>
    <w:rsid w:val="006242CA"/>
    <w:rsid w:val="00627507"/>
    <w:rsid w:val="00633717"/>
    <w:rsid w:val="006344E1"/>
    <w:rsid w:val="00643524"/>
    <w:rsid w:val="0064393B"/>
    <w:rsid w:val="00645CF2"/>
    <w:rsid w:val="006545C4"/>
    <w:rsid w:val="00661971"/>
    <w:rsid w:val="00661CE8"/>
    <w:rsid w:val="006623D9"/>
    <w:rsid w:val="006642A5"/>
    <w:rsid w:val="0066550C"/>
    <w:rsid w:val="00665BD2"/>
    <w:rsid w:val="006716F2"/>
    <w:rsid w:val="00675AF2"/>
    <w:rsid w:val="00682BF2"/>
    <w:rsid w:val="0068573E"/>
    <w:rsid w:val="006859CE"/>
    <w:rsid w:val="00691270"/>
    <w:rsid w:val="00694BA8"/>
    <w:rsid w:val="006A037C"/>
    <w:rsid w:val="006A0C84"/>
    <w:rsid w:val="006A36F4"/>
    <w:rsid w:val="006A406F"/>
    <w:rsid w:val="006A4E97"/>
    <w:rsid w:val="006A5D3A"/>
    <w:rsid w:val="006B1942"/>
    <w:rsid w:val="006C23D4"/>
    <w:rsid w:val="006C7BB0"/>
    <w:rsid w:val="006D3237"/>
    <w:rsid w:val="006E2E37"/>
    <w:rsid w:val="006E3CF1"/>
    <w:rsid w:val="006E68A3"/>
    <w:rsid w:val="006E7E80"/>
    <w:rsid w:val="006F1C2D"/>
    <w:rsid w:val="006F48CA"/>
    <w:rsid w:val="006F64DD"/>
    <w:rsid w:val="006F712D"/>
    <w:rsid w:val="00715127"/>
    <w:rsid w:val="00715E8E"/>
    <w:rsid w:val="00723580"/>
    <w:rsid w:val="00723755"/>
    <w:rsid w:val="0073136C"/>
    <w:rsid w:val="00731F0F"/>
    <w:rsid w:val="00733250"/>
    <w:rsid w:val="00741404"/>
    <w:rsid w:val="007449E5"/>
    <w:rsid w:val="0074750E"/>
    <w:rsid w:val="00747FF0"/>
    <w:rsid w:val="00751066"/>
    <w:rsid w:val="0075566E"/>
    <w:rsid w:val="00763602"/>
    <w:rsid w:val="00764D4E"/>
    <w:rsid w:val="00765A1F"/>
    <w:rsid w:val="00775B6D"/>
    <w:rsid w:val="00776D68"/>
    <w:rsid w:val="00781140"/>
    <w:rsid w:val="0078323E"/>
    <w:rsid w:val="007849C2"/>
    <w:rsid w:val="007850EE"/>
    <w:rsid w:val="00785B95"/>
    <w:rsid w:val="00790E96"/>
    <w:rsid w:val="007926FD"/>
    <w:rsid w:val="00793366"/>
    <w:rsid w:val="0079666C"/>
    <w:rsid w:val="007A716F"/>
    <w:rsid w:val="007B270A"/>
    <w:rsid w:val="007B4182"/>
    <w:rsid w:val="007C0695"/>
    <w:rsid w:val="007C419A"/>
    <w:rsid w:val="007C4CC8"/>
    <w:rsid w:val="007C5426"/>
    <w:rsid w:val="007C5798"/>
    <w:rsid w:val="007D1ECD"/>
    <w:rsid w:val="007D3701"/>
    <w:rsid w:val="007D4832"/>
    <w:rsid w:val="007E21B2"/>
    <w:rsid w:val="007E2C4E"/>
    <w:rsid w:val="007E2C8C"/>
    <w:rsid w:val="007E51BA"/>
    <w:rsid w:val="007E73D7"/>
    <w:rsid w:val="007E79A4"/>
    <w:rsid w:val="007F1905"/>
    <w:rsid w:val="007F27E4"/>
    <w:rsid w:val="007F3437"/>
    <w:rsid w:val="00802C64"/>
    <w:rsid w:val="00805E52"/>
    <w:rsid w:val="008061D0"/>
    <w:rsid w:val="00810B38"/>
    <w:rsid w:val="008204C7"/>
    <w:rsid w:val="00820992"/>
    <w:rsid w:val="00823602"/>
    <w:rsid w:val="008255F5"/>
    <w:rsid w:val="00826890"/>
    <w:rsid w:val="0083014E"/>
    <w:rsid w:val="0083214A"/>
    <w:rsid w:val="00834220"/>
    <w:rsid w:val="00845723"/>
    <w:rsid w:val="008519E7"/>
    <w:rsid w:val="00851EF9"/>
    <w:rsid w:val="008577FD"/>
    <w:rsid w:val="00860B03"/>
    <w:rsid w:val="0086497A"/>
    <w:rsid w:val="0086538E"/>
    <w:rsid w:val="00867066"/>
    <w:rsid w:val="008713A1"/>
    <w:rsid w:val="00872584"/>
    <w:rsid w:val="008754AB"/>
    <w:rsid w:val="0088060C"/>
    <w:rsid w:val="00882CD5"/>
    <w:rsid w:val="00883151"/>
    <w:rsid w:val="00893576"/>
    <w:rsid w:val="00893E73"/>
    <w:rsid w:val="008B02DC"/>
    <w:rsid w:val="008B092C"/>
    <w:rsid w:val="008B57CE"/>
    <w:rsid w:val="008C26DE"/>
    <w:rsid w:val="008D1668"/>
    <w:rsid w:val="008D2225"/>
    <w:rsid w:val="008D4752"/>
    <w:rsid w:val="008D5A13"/>
    <w:rsid w:val="008E271C"/>
    <w:rsid w:val="008E3A08"/>
    <w:rsid w:val="008E418E"/>
    <w:rsid w:val="008E5BC6"/>
    <w:rsid w:val="008E6217"/>
    <w:rsid w:val="008E6A25"/>
    <w:rsid w:val="008F2465"/>
    <w:rsid w:val="008F2554"/>
    <w:rsid w:val="008F3AEC"/>
    <w:rsid w:val="008F4D80"/>
    <w:rsid w:val="008F5193"/>
    <w:rsid w:val="008F6B36"/>
    <w:rsid w:val="009013A7"/>
    <w:rsid w:val="009017FB"/>
    <w:rsid w:val="009017FC"/>
    <w:rsid w:val="0090506B"/>
    <w:rsid w:val="009050C9"/>
    <w:rsid w:val="009066FC"/>
    <w:rsid w:val="009140A3"/>
    <w:rsid w:val="009144A2"/>
    <w:rsid w:val="0091510C"/>
    <w:rsid w:val="009259AC"/>
    <w:rsid w:val="00926F38"/>
    <w:rsid w:val="00927BEB"/>
    <w:rsid w:val="009333DC"/>
    <w:rsid w:val="00934301"/>
    <w:rsid w:val="00936CD1"/>
    <w:rsid w:val="0094131C"/>
    <w:rsid w:val="00941747"/>
    <w:rsid w:val="00941EFB"/>
    <w:rsid w:val="00947AFB"/>
    <w:rsid w:val="00951AA3"/>
    <w:rsid w:val="00951D7D"/>
    <w:rsid w:val="00956D0C"/>
    <w:rsid w:val="009630C7"/>
    <w:rsid w:val="00972B55"/>
    <w:rsid w:val="009743B7"/>
    <w:rsid w:val="0098228B"/>
    <w:rsid w:val="009828DA"/>
    <w:rsid w:val="0098410D"/>
    <w:rsid w:val="00985BAB"/>
    <w:rsid w:val="00986B3C"/>
    <w:rsid w:val="009A115C"/>
    <w:rsid w:val="009A7FC1"/>
    <w:rsid w:val="009B1606"/>
    <w:rsid w:val="009B1B5F"/>
    <w:rsid w:val="009B6673"/>
    <w:rsid w:val="009C191B"/>
    <w:rsid w:val="009C2BD6"/>
    <w:rsid w:val="009D57AA"/>
    <w:rsid w:val="009E1F32"/>
    <w:rsid w:val="009E2CC2"/>
    <w:rsid w:val="009E47A2"/>
    <w:rsid w:val="009E776C"/>
    <w:rsid w:val="009E7A6F"/>
    <w:rsid w:val="009F4C8F"/>
    <w:rsid w:val="00A02379"/>
    <w:rsid w:val="00A02972"/>
    <w:rsid w:val="00A05588"/>
    <w:rsid w:val="00A15601"/>
    <w:rsid w:val="00A1726E"/>
    <w:rsid w:val="00A204CF"/>
    <w:rsid w:val="00A21D2B"/>
    <w:rsid w:val="00A22745"/>
    <w:rsid w:val="00A23D49"/>
    <w:rsid w:val="00A27004"/>
    <w:rsid w:val="00A308CE"/>
    <w:rsid w:val="00A30C29"/>
    <w:rsid w:val="00A34DD6"/>
    <w:rsid w:val="00A35683"/>
    <w:rsid w:val="00A36819"/>
    <w:rsid w:val="00A36989"/>
    <w:rsid w:val="00A41D86"/>
    <w:rsid w:val="00A43628"/>
    <w:rsid w:val="00A45145"/>
    <w:rsid w:val="00A51D0F"/>
    <w:rsid w:val="00A54192"/>
    <w:rsid w:val="00A57147"/>
    <w:rsid w:val="00A6035E"/>
    <w:rsid w:val="00A6144C"/>
    <w:rsid w:val="00A66617"/>
    <w:rsid w:val="00A671F8"/>
    <w:rsid w:val="00A673A4"/>
    <w:rsid w:val="00A724AE"/>
    <w:rsid w:val="00A73329"/>
    <w:rsid w:val="00A82359"/>
    <w:rsid w:val="00A865D2"/>
    <w:rsid w:val="00A87C10"/>
    <w:rsid w:val="00A90BCD"/>
    <w:rsid w:val="00A92625"/>
    <w:rsid w:val="00A94C20"/>
    <w:rsid w:val="00A950A3"/>
    <w:rsid w:val="00A95D81"/>
    <w:rsid w:val="00AA1B09"/>
    <w:rsid w:val="00AA227F"/>
    <w:rsid w:val="00AA3BC7"/>
    <w:rsid w:val="00AA754A"/>
    <w:rsid w:val="00AB099E"/>
    <w:rsid w:val="00AB4328"/>
    <w:rsid w:val="00AC38DE"/>
    <w:rsid w:val="00AC4CD4"/>
    <w:rsid w:val="00AE0A2E"/>
    <w:rsid w:val="00AE354C"/>
    <w:rsid w:val="00AF12C5"/>
    <w:rsid w:val="00AF4B07"/>
    <w:rsid w:val="00AF6186"/>
    <w:rsid w:val="00AF7A3A"/>
    <w:rsid w:val="00B02587"/>
    <w:rsid w:val="00B049D1"/>
    <w:rsid w:val="00B14793"/>
    <w:rsid w:val="00B153A0"/>
    <w:rsid w:val="00B160DB"/>
    <w:rsid w:val="00B20836"/>
    <w:rsid w:val="00B235BB"/>
    <w:rsid w:val="00B27A44"/>
    <w:rsid w:val="00B30BBF"/>
    <w:rsid w:val="00B33C03"/>
    <w:rsid w:val="00B4421F"/>
    <w:rsid w:val="00B44E56"/>
    <w:rsid w:val="00B45917"/>
    <w:rsid w:val="00B46543"/>
    <w:rsid w:val="00B47D33"/>
    <w:rsid w:val="00B52BE0"/>
    <w:rsid w:val="00B54133"/>
    <w:rsid w:val="00B55A8D"/>
    <w:rsid w:val="00B701ED"/>
    <w:rsid w:val="00B748F7"/>
    <w:rsid w:val="00B8086C"/>
    <w:rsid w:val="00B81C58"/>
    <w:rsid w:val="00B861B4"/>
    <w:rsid w:val="00B86DFE"/>
    <w:rsid w:val="00B90990"/>
    <w:rsid w:val="00B922FF"/>
    <w:rsid w:val="00B9281E"/>
    <w:rsid w:val="00B93925"/>
    <w:rsid w:val="00B95187"/>
    <w:rsid w:val="00B95F8E"/>
    <w:rsid w:val="00BA2D55"/>
    <w:rsid w:val="00BA71B1"/>
    <w:rsid w:val="00BB0637"/>
    <w:rsid w:val="00BB345F"/>
    <w:rsid w:val="00BB68EA"/>
    <w:rsid w:val="00BC0B99"/>
    <w:rsid w:val="00BC1C27"/>
    <w:rsid w:val="00BC56A7"/>
    <w:rsid w:val="00BC6BBF"/>
    <w:rsid w:val="00BD1572"/>
    <w:rsid w:val="00BD3FE7"/>
    <w:rsid w:val="00BE14E3"/>
    <w:rsid w:val="00BE3774"/>
    <w:rsid w:val="00BE41E5"/>
    <w:rsid w:val="00BE4CE2"/>
    <w:rsid w:val="00BF118F"/>
    <w:rsid w:val="00BF4109"/>
    <w:rsid w:val="00BF4CC3"/>
    <w:rsid w:val="00C054C7"/>
    <w:rsid w:val="00C057B5"/>
    <w:rsid w:val="00C07D0E"/>
    <w:rsid w:val="00C115C3"/>
    <w:rsid w:val="00C15547"/>
    <w:rsid w:val="00C1672D"/>
    <w:rsid w:val="00C22687"/>
    <w:rsid w:val="00C26A92"/>
    <w:rsid w:val="00C26B1C"/>
    <w:rsid w:val="00C32E4D"/>
    <w:rsid w:val="00C333A0"/>
    <w:rsid w:val="00C36A81"/>
    <w:rsid w:val="00C41974"/>
    <w:rsid w:val="00C44A2C"/>
    <w:rsid w:val="00C44F09"/>
    <w:rsid w:val="00C477F7"/>
    <w:rsid w:val="00C509A6"/>
    <w:rsid w:val="00C53F4A"/>
    <w:rsid w:val="00C54125"/>
    <w:rsid w:val="00C55B54"/>
    <w:rsid w:val="00C6098E"/>
    <w:rsid w:val="00C6152C"/>
    <w:rsid w:val="00C71424"/>
    <w:rsid w:val="00C74810"/>
    <w:rsid w:val="00C90D68"/>
    <w:rsid w:val="00C939FE"/>
    <w:rsid w:val="00CA4BDA"/>
    <w:rsid w:val="00CB13E3"/>
    <w:rsid w:val="00CB1F66"/>
    <w:rsid w:val="00CB232C"/>
    <w:rsid w:val="00CB2951"/>
    <w:rsid w:val="00CB4277"/>
    <w:rsid w:val="00CC5067"/>
    <w:rsid w:val="00CD11D3"/>
    <w:rsid w:val="00CD282B"/>
    <w:rsid w:val="00CD447B"/>
    <w:rsid w:val="00CD4C35"/>
    <w:rsid w:val="00CD7369"/>
    <w:rsid w:val="00CE0B0E"/>
    <w:rsid w:val="00CE3831"/>
    <w:rsid w:val="00CF2397"/>
    <w:rsid w:val="00D00ABB"/>
    <w:rsid w:val="00D02EEC"/>
    <w:rsid w:val="00D03551"/>
    <w:rsid w:val="00D04315"/>
    <w:rsid w:val="00D06A63"/>
    <w:rsid w:val="00D07E0E"/>
    <w:rsid w:val="00D10CD6"/>
    <w:rsid w:val="00D11478"/>
    <w:rsid w:val="00D14329"/>
    <w:rsid w:val="00D15ED0"/>
    <w:rsid w:val="00D164BF"/>
    <w:rsid w:val="00D21B3E"/>
    <w:rsid w:val="00D21FED"/>
    <w:rsid w:val="00D23048"/>
    <w:rsid w:val="00D24251"/>
    <w:rsid w:val="00D26E72"/>
    <w:rsid w:val="00D343E2"/>
    <w:rsid w:val="00D361A2"/>
    <w:rsid w:val="00D37272"/>
    <w:rsid w:val="00D44C2E"/>
    <w:rsid w:val="00D45414"/>
    <w:rsid w:val="00D50A0A"/>
    <w:rsid w:val="00D53548"/>
    <w:rsid w:val="00D5576B"/>
    <w:rsid w:val="00D566BD"/>
    <w:rsid w:val="00D57A4D"/>
    <w:rsid w:val="00D60AA7"/>
    <w:rsid w:val="00D6435F"/>
    <w:rsid w:val="00D66471"/>
    <w:rsid w:val="00D669D4"/>
    <w:rsid w:val="00D70641"/>
    <w:rsid w:val="00D74888"/>
    <w:rsid w:val="00D7488B"/>
    <w:rsid w:val="00D75E28"/>
    <w:rsid w:val="00D772C2"/>
    <w:rsid w:val="00D8008E"/>
    <w:rsid w:val="00D82C45"/>
    <w:rsid w:val="00D908A8"/>
    <w:rsid w:val="00D977B6"/>
    <w:rsid w:val="00DA1223"/>
    <w:rsid w:val="00DA4A31"/>
    <w:rsid w:val="00DA7B04"/>
    <w:rsid w:val="00DB36C2"/>
    <w:rsid w:val="00DC00A8"/>
    <w:rsid w:val="00DC169B"/>
    <w:rsid w:val="00DC2AB9"/>
    <w:rsid w:val="00DC63F0"/>
    <w:rsid w:val="00DD37EA"/>
    <w:rsid w:val="00DD6EE5"/>
    <w:rsid w:val="00DE386C"/>
    <w:rsid w:val="00DE4D35"/>
    <w:rsid w:val="00DF098B"/>
    <w:rsid w:val="00DF11C4"/>
    <w:rsid w:val="00DF210C"/>
    <w:rsid w:val="00DF4B6A"/>
    <w:rsid w:val="00E004C0"/>
    <w:rsid w:val="00E02C09"/>
    <w:rsid w:val="00E04D59"/>
    <w:rsid w:val="00E07DA1"/>
    <w:rsid w:val="00E123CB"/>
    <w:rsid w:val="00E13B09"/>
    <w:rsid w:val="00E20E13"/>
    <w:rsid w:val="00E21DBC"/>
    <w:rsid w:val="00E275D7"/>
    <w:rsid w:val="00E27DBE"/>
    <w:rsid w:val="00E32AB1"/>
    <w:rsid w:val="00E36C71"/>
    <w:rsid w:val="00E40404"/>
    <w:rsid w:val="00E4126A"/>
    <w:rsid w:val="00E42A06"/>
    <w:rsid w:val="00E459C6"/>
    <w:rsid w:val="00E47589"/>
    <w:rsid w:val="00E557AA"/>
    <w:rsid w:val="00E63EC7"/>
    <w:rsid w:val="00E64915"/>
    <w:rsid w:val="00E64D3A"/>
    <w:rsid w:val="00E661D4"/>
    <w:rsid w:val="00E67565"/>
    <w:rsid w:val="00E70091"/>
    <w:rsid w:val="00E70D2E"/>
    <w:rsid w:val="00E720F5"/>
    <w:rsid w:val="00E744E0"/>
    <w:rsid w:val="00E76D47"/>
    <w:rsid w:val="00E827BC"/>
    <w:rsid w:val="00E849F7"/>
    <w:rsid w:val="00E90302"/>
    <w:rsid w:val="00E91D05"/>
    <w:rsid w:val="00E9262D"/>
    <w:rsid w:val="00E94245"/>
    <w:rsid w:val="00E95C1E"/>
    <w:rsid w:val="00E97396"/>
    <w:rsid w:val="00EA185E"/>
    <w:rsid w:val="00EA592A"/>
    <w:rsid w:val="00EB14E4"/>
    <w:rsid w:val="00EB32A5"/>
    <w:rsid w:val="00EB34ED"/>
    <w:rsid w:val="00EB447C"/>
    <w:rsid w:val="00EB7BE0"/>
    <w:rsid w:val="00EC315E"/>
    <w:rsid w:val="00EC34DE"/>
    <w:rsid w:val="00ED077C"/>
    <w:rsid w:val="00ED10A9"/>
    <w:rsid w:val="00ED1190"/>
    <w:rsid w:val="00ED34AC"/>
    <w:rsid w:val="00ED6544"/>
    <w:rsid w:val="00EE0277"/>
    <w:rsid w:val="00EE2899"/>
    <w:rsid w:val="00EE3E00"/>
    <w:rsid w:val="00EE5DD2"/>
    <w:rsid w:val="00EF36C5"/>
    <w:rsid w:val="00EF3DB4"/>
    <w:rsid w:val="00F00A79"/>
    <w:rsid w:val="00F00D13"/>
    <w:rsid w:val="00F00E86"/>
    <w:rsid w:val="00F07C1E"/>
    <w:rsid w:val="00F105DB"/>
    <w:rsid w:val="00F132BC"/>
    <w:rsid w:val="00F13D80"/>
    <w:rsid w:val="00F15B4D"/>
    <w:rsid w:val="00F16A7C"/>
    <w:rsid w:val="00F16AAA"/>
    <w:rsid w:val="00F1709C"/>
    <w:rsid w:val="00F21161"/>
    <w:rsid w:val="00F218EF"/>
    <w:rsid w:val="00F21BC7"/>
    <w:rsid w:val="00F266A2"/>
    <w:rsid w:val="00F32269"/>
    <w:rsid w:val="00F35B7A"/>
    <w:rsid w:val="00F56A6F"/>
    <w:rsid w:val="00F5709C"/>
    <w:rsid w:val="00F60B85"/>
    <w:rsid w:val="00F64EF1"/>
    <w:rsid w:val="00F72498"/>
    <w:rsid w:val="00F72B14"/>
    <w:rsid w:val="00F7349B"/>
    <w:rsid w:val="00F8765F"/>
    <w:rsid w:val="00F90767"/>
    <w:rsid w:val="00F9263C"/>
    <w:rsid w:val="00FA1637"/>
    <w:rsid w:val="00FA685B"/>
    <w:rsid w:val="00FB0C01"/>
    <w:rsid w:val="00FB5934"/>
    <w:rsid w:val="00FC18F2"/>
    <w:rsid w:val="00FC2A17"/>
    <w:rsid w:val="00FC38CF"/>
    <w:rsid w:val="00FC39E5"/>
    <w:rsid w:val="00FC3A78"/>
    <w:rsid w:val="00FD1005"/>
    <w:rsid w:val="00FD1F7F"/>
    <w:rsid w:val="00FD6C75"/>
    <w:rsid w:val="00FD7972"/>
    <w:rsid w:val="00FE0401"/>
    <w:rsid w:val="00FE71B3"/>
    <w:rsid w:val="00FF42C5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E34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2B5B4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2B5B4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2B5B43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2B5B4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2B5B4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2B5B4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2B5B4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2B5B43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2B5B43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2B5B4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2B5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2B5B43"/>
    <w:rPr>
      <w:rFonts w:ascii="Tahoma" w:hAnsi="Tahoma" w:cs="Tahoma"/>
      <w:sz w:val="16"/>
      <w:szCs w:val="16"/>
      <w:lang w:val="ro-RO"/>
    </w:rPr>
  </w:style>
  <w:style w:type="character" w:styleId="BookTitle">
    <w:name w:val="Book Title"/>
    <w:uiPriority w:val="98"/>
    <w:semiHidden/>
    <w:qFormat/>
    <w:rsid w:val="002B5B43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2B5B43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NormalJustified">
    <w:name w:val="Normal_Justified"/>
    <w:basedOn w:val="Normal"/>
    <w:semiHidden/>
    <w:rsid w:val="002B5B43"/>
    <w:pPr>
      <w:jc w:val="both"/>
    </w:pPr>
  </w:style>
  <w:style w:type="character" w:styleId="Strong">
    <w:name w:val="Strong"/>
    <w:uiPriority w:val="98"/>
    <w:semiHidden/>
    <w:qFormat/>
    <w:rsid w:val="002B5B43"/>
    <w:rPr>
      <w:b/>
      <w:bCs/>
    </w:rPr>
  </w:style>
  <w:style w:type="paragraph" w:styleId="NoSpacing">
    <w:name w:val="No Spacing"/>
    <w:basedOn w:val="Normal"/>
    <w:link w:val="NoSpacingChar"/>
    <w:uiPriority w:val="98"/>
    <w:semiHidden/>
    <w:qFormat/>
    <w:rsid w:val="002B5B43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2B5B43"/>
    <w:rPr>
      <w:sz w:val="24"/>
      <w:szCs w:val="24"/>
      <w:lang w:val="ro-RO"/>
    </w:rPr>
  </w:style>
  <w:style w:type="paragraph" w:customStyle="1" w:styleId="JuQuot">
    <w:name w:val="Ju_Quot"/>
    <w:aliases w:val="_Quote"/>
    <w:basedOn w:val="NormalJustified"/>
    <w:uiPriority w:val="20"/>
    <w:qFormat/>
    <w:rsid w:val="002B5B43"/>
    <w:pPr>
      <w:spacing w:before="120" w:after="120"/>
      <w:ind w:left="425" w:firstLine="142"/>
    </w:pPr>
    <w:rPr>
      <w:sz w:val="20"/>
    </w:rPr>
  </w:style>
  <w:style w:type="paragraph" w:customStyle="1" w:styleId="DummyStyle">
    <w:name w:val="Dummy_Style"/>
    <w:aliases w:val="_Dummy"/>
    <w:basedOn w:val="Normal"/>
    <w:semiHidden/>
    <w:qFormat/>
    <w:rsid w:val="002B5B43"/>
    <w:rPr>
      <w:color w:val="00B050"/>
      <w:sz w:val="22"/>
    </w:rPr>
  </w:style>
  <w:style w:type="paragraph" w:customStyle="1" w:styleId="JuList">
    <w:name w:val="Ju_List"/>
    <w:aliases w:val="_List_1"/>
    <w:basedOn w:val="NormalJustified"/>
    <w:uiPriority w:val="23"/>
    <w:qFormat/>
    <w:rsid w:val="002B5B43"/>
    <w:pPr>
      <w:numPr>
        <w:numId w:val="10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2B5B43"/>
    <w:pPr>
      <w:numPr>
        <w:ilvl w:val="1"/>
        <w:numId w:val="10"/>
      </w:numPr>
    </w:pPr>
  </w:style>
  <w:style w:type="paragraph" w:customStyle="1" w:styleId="JuListi">
    <w:name w:val="Ju_List_i"/>
    <w:aliases w:val="_List_3"/>
    <w:basedOn w:val="NormalJustified"/>
    <w:uiPriority w:val="23"/>
    <w:rsid w:val="002B5B43"/>
    <w:pPr>
      <w:numPr>
        <w:ilvl w:val="2"/>
        <w:numId w:val="10"/>
      </w:numPr>
    </w:p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2B5B43"/>
    <w:pPr>
      <w:keepNext/>
      <w:spacing w:before="100" w:beforeAutospacing="1" w:after="120"/>
      <w:contextualSpacing/>
      <w:jc w:val="center"/>
    </w:pPr>
    <w:rPr>
      <w:b/>
      <w:sz w:val="20"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2B5B43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2B5B43"/>
    <w:pPr>
      <w:keepNext/>
      <w:keepLines/>
      <w:tabs>
        <w:tab w:val="right" w:pos="7938"/>
      </w:tabs>
      <w:ind w:firstLine="0"/>
      <w:jc w:val="center"/>
    </w:pPr>
    <w:rPr>
      <w:i/>
    </w:r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2B5B43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BulletedSquare">
    <w:name w:val="ECHR_A1_Style_Bulleted_Square"/>
    <w:basedOn w:val="NoList"/>
    <w:rsid w:val="002B5B43"/>
    <w:pPr>
      <w:numPr>
        <w:numId w:val="4"/>
      </w:numPr>
    </w:p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2B5B43"/>
    <w:pPr>
      <w:tabs>
        <w:tab w:val="center" w:pos="1418"/>
        <w:tab w:val="center" w:pos="5954"/>
      </w:tabs>
      <w:spacing w:before="720"/>
    </w:pPr>
  </w:style>
  <w:style w:type="paragraph" w:styleId="Title">
    <w:name w:val="Title"/>
    <w:basedOn w:val="Normal"/>
    <w:next w:val="Normal"/>
    <w:link w:val="TitleChar"/>
    <w:uiPriority w:val="98"/>
    <w:semiHidden/>
    <w:qFormat/>
    <w:rsid w:val="002B5B4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2B5B43"/>
    <w:rPr>
      <w:rFonts w:asciiTheme="majorHAnsi" w:eastAsiaTheme="majorEastAsia" w:hAnsiTheme="majorHAnsi" w:cstheme="majorBidi"/>
      <w:spacing w:val="5"/>
      <w:sz w:val="52"/>
      <w:szCs w:val="52"/>
      <w:lang w:val="ro-RO" w:bidi="en-US"/>
    </w:rPr>
  </w:style>
  <w:style w:type="numbering" w:customStyle="1" w:styleId="ECHRA1StyleList">
    <w:name w:val="ECHR_A1_Style_List"/>
    <w:basedOn w:val="NoList"/>
    <w:uiPriority w:val="99"/>
    <w:rsid w:val="002B5B43"/>
    <w:pPr>
      <w:numPr>
        <w:numId w:val="5"/>
      </w:numPr>
    </w:pPr>
  </w:style>
  <w:style w:type="numbering" w:customStyle="1" w:styleId="ECHRA1StyleNumberedList">
    <w:name w:val="ECHR_A1_Style_Numbered_List"/>
    <w:basedOn w:val="NoList"/>
    <w:rsid w:val="002B5B43"/>
    <w:pPr>
      <w:numPr>
        <w:numId w:val="6"/>
      </w:numPr>
    </w:pPr>
  </w:style>
  <w:style w:type="table" w:customStyle="1" w:styleId="ECHRTable2019">
    <w:name w:val="ECHR_Table_2019"/>
    <w:basedOn w:val="TableNormal"/>
    <w:uiPriority w:val="99"/>
    <w:rsid w:val="002B5B43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customStyle="1" w:styleId="Footer">
    <w:name w:val="_Footer"/>
    <w:aliases w:val="Footer_"/>
    <w:basedOn w:val="Footer0"/>
    <w:uiPriority w:val="57"/>
    <w:semiHidden/>
    <w:rsid w:val="007D3701"/>
    <w:rPr>
      <w:sz w:val="8"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2B5B43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2B5B43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2B5B43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2B5B43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styleId="Header">
    <w:name w:val="header"/>
    <w:basedOn w:val="Normal"/>
    <w:link w:val="HeaderChar"/>
    <w:uiPriority w:val="98"/>
    <w:semiHidden/>
    <w:rsid w:val="002B5B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2B5B43"/>
    <w:rPr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2B5B43"/>
    <w:rPr>
      <w:rFonts w:asciiTheme="majorHAnsi" w:eastAsiaTheme="majorEastAsia" w:hAnsiTheme="majorHAnsi" w:cstheme="majorBidi"/>
      <w:b/>
      <w:bCs/>
      <w:color w:val="333333"/>
      <w:sz w:val="28"/>
      <w:szCs w:val="28"/>
      <w:lang w:val="ro-RO"/>
    </w:rPr>
  </w:style>
  <w:style w:type="paragraph" w:customStyle="1" w:styleId="JuHa0">
    <w:name w:val="Ju_H_a"/>
    <w:aliases w:val="_Head_5"/>
    <w:basedOn w:val="Heading5"/>
    <w:next w:val="JuPara"/>
    <w:uiPriority w:val="17"/>
    <w:rsid w:val="002B5B43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paragraph" w:customStyle="1" w:styleId="JuHi">
    <w:name w:val="Ju_H_i"/>
    <w:aliases w:val="_Head_6"/>
    <w:basedOn w:val="Heading6"/>
    <w:next w:val="JuPara"/>
    <w:uiPriority w:val="17"/>
    <w:rsid w:val="002B5B43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2B5B43"/>
    <w:rPr>
      <w:rFonts w:asciiTheme="majorHAnsi" w:eastAsiaTheme="majorEastAsia" w:hAnsiTheme="majorHAnsi" w:cstheme="majorBidi"/>
      <w:b/>
      <w:bCs/>
      <w:color w:val="4D4D4D"/>
      <w:sz w:val="26"/>
      <w:szCs w:val="26"/>
      <w:lang w:val="ro-RO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2B5B43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paragraph" w:customStyle="1" w:styleId="JuH">
    <w:name w:val="Ju_H_–"/>
    <w:aliases w:val="_Head_8"/>
    <w:basedOn w:val="Heading8"/>
    <w:next w:val="JuPara"/>
    <w:uiPriority w:val="17"/>
    <w:rsid w:val="002B5B43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2B5B43"/>
    <w:rPr>
      <w:rFonts w:asciiTheme="majorHAnsi" w:eastAsiaTheme="majorEastAsia" w:hAnsiTheme="majorHAnsi" w:cstheme="majorBidi"/>
      <w:b/>
      <w:bCs/>
      <w:color w:val="5F5F5F"/>
      <w:lang w:val="ro-RO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2B5B43"/>
    <w:pPr>
      <w:keepNext/>
      <w:keepLines/>
      <w:spacing w:before="240" w:after="240"/>
      <w:ind w:firstLine="284"/>
    </w:pPr>
  </w:style>
  <w:style w:type="paragraph" w:customStyle="1" w:styleId="JuJudges">
    <w:name w:val="Ju_Judges"/>
    <w:aliases w:val="_Judges"/>
    <w:basedOn w:val="Normal"/>
    <w:uiPriority w:val="32"/>
    <w:qFormat/>
    <w:rsid w:val="002B5B43"/>
    <w:pPr>
      <w:tabs>
        <w:tab w:val="left" w:pos="567"/>
        <w:tab w:val="left" w:pos="1134"/>
      </w:tabs>
    </w:pPr>
  </w:style>
  <w:style w:type="character" w:customStyle="1" w:styleId="Heading4Char">
    <w:name w:val="Heading 4 Char"/>
    <w:basedOn w:val="DefaultParagraphFont"/>
    <w:link w:val="Heading4"/>
    <w:uiPriority w:val="98"/>
    <w:semiHidden/>
    <w:rsid w:val="002B5B43"/>
    <w:rPr>
      <w:rFonts w:asciiTheme="majorHAnsi" w:eastAsiaTheme="majorEastAsia" w:hAnsiTheme="majorHAnsi" w:cstheme="majorBidi"/>
      <w:b/>
      <w:bCs/>
      <w:i/>
      <w:iCs/>
      <w:color w:val="777777"/>
      <w:lang w:val="ro-RO"/>
    </w:rPr>
  </w:style>
  <w:style w:type="paragraph" w:customStyle="1" w:styleId="JuInitialled">
    <w:name w:val="Ju_Initialled"/>
    <w:aliases w:val="_Right"/>
    <w:basedOn w:val="Normal"/>
    <w:uiPriority w:val="30"/>
    <w:qFormat/>
    <w:rsid w:val="002B5B43"/>
    <w:pPr>
      <w:tabs>
        <w:tab w:val="center" w:pos="6407"/>
      </w:tabs>
      <w:spacing w:before="720"/>
      <w:jc w:val="right"/>
    </w:pPr>
  </w:style>
  <w:style w:type="character" w:customStyle="1" w:styleId="Heading5Char">
    <w:name w:val="Heading 5 Char"/>
    <w:basedOn w:val="DefaultParagraphFont"/>
    <w:link w:val="Heading5"/>
    <w:uiPriority w:val="98"/>
    <w:semiHidden/>
    <w:rsid w:val="002B5B43"/>
    <w:rPr>
      <w:rFonts w:asciiTheme="majorHAnsi" w:eastAsiaTheme="majorEastAsia" w:hAnsiTheme="majorHAnsi" w:cstheme="majorBidi"/>
      <w:b/>
      <w:bCs/>
      <w:color w:val="808080"/>
      <w:lang w:val="ro-RO"/>
    </w:rPr>
  </w:style>
  <w:style w:type="character" w:customStyle="1" w:styleId="JuITMark">
    <w:name w:val="Ju_ITMark"/>
    <w:aliases w:val="_ITMark"/>
    <w:basedOn w:val="DefaultParagraphFont"/>
    <w:uiPriority w:val="54"/>
    <w:qFormat/>
    <w:rsid w:val="002B5B43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customStyle="1" w:styleId="JUNAMES">
    <w:name w:val="JU_NAMES"/>
    <w:aliases w:val="_Ju_Names"/>
    <w:uiPriority w:val="33"/>
    <w:qFormat/>
    <w:rsid w:val="002B5B43"/>
    <w:rPr>
      <w:caps w:val="0"/>
      <w:smallCaps/>
    </w:rPr>
  </w:style>
  <w:style w:type="character" w:styleId="SubtleEmphasis">
    <w:name w:val="Subtle Emphasis"/>
    <w:uiPriority w:val="98"/>
    <w:semiHidden/>
    <w:qFormat/>
    <w:rsid w:val="002B5B43"/>
    <w:rPr>
      <w:i/>
      <w:iCs/>
    </w:rPr>
  </w:style>
  <w:style w:type="table" w:customStyle="1" w:styleId="ECHRTable">
    <w:name w:val="ECHR_Table"/>
    <w:basedOn w:val="TableNormal"/>
    <w:rsid w:val="002B5B43"/>
    <w:rPr>
      <w:rFonts w:eastAsia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2B5B43"/>
    <w:rPr>
      <w:rFonts w:ascii="Verdana" w:eastAsia="Times New Roman" w:hAnsi="Verdana" w:cs="Times New Roman"/>
      <w:sz w:val="20"/>
      <w:szCs w:val="20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character" w:styleId="Emphasis">
    <w:name w:val="Emphasis"/>
    <w:uiPriority w:val="98"/>
    <w:semiHidden/>
    <w:qFormat/>
    <w:rsid w:val="002B5B4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2B5B43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2B5B43"/>
    <w:rPr>
      <w:sz w:val="24"/>
      <w:szCs w:val="24"/>
      <w:lang w:val="ro-RO"/>
    </w:rPr>
  </w:style>
  <w:style w:type="character" w:styleId="FootnoteReference">
    <w:name w:val="footnote reference"/>
    <w:basedOn w:val="DefaultParagraphFont"/>
    <w:uiPriority w:val="98"/>
    <w:semiHidden/>
    <w:rsid w:val="002B5B43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8"/>
    <w:semiHidden/>
    <w:rsid w:val="002B5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2B5B43"/>
    <w:rPr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2B5B4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ro-RO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2B5B43"/>
    <w:rPr>
      <w:rFonts w:asciiTheme="majorHAnsi" w:eastAsiaTheme="majorEastAsia" w:hAnsiTheme="majorHAnsi" w:cstheme="majorBidi"/>
      <w:i/>
      <w:iCs/>
      <w:lang w:val="ro-RO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2B5B43"/>
    <w:rPr>
      <w:rFonts w:asciiTheme="majorHAnsi" w:eastAsiaTheme="majorEastAsia" w:hAnsiTheme="majorHAnsi" w:cstheme="majorBidi"/>
      <w:sz w:val="20"/>
      <w:szCs w:val="20"/>
      <w:lang w:val="ro-RO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2B5B43"/>
    <w:rPr>
      <w:rFonts w:asciiTheme="majorHAnsi" w:eastAsiaTheme="majorEastAsia" w:hAnsiTheme="majorHAnsi" w:cstheme="majorBidi"/>
      <w:i/>
      <w:iCs/>
      <w:spacing w:val="5"/>
      <w:sz w:val="20"/>
      <w:szCs w:val="20"/>
      <w:lang w:val="ro-RO" w:bidi="en-US"/>
    </w:rPr>
  </w:style>
  <w:style w:type="character" w:styleId="Hyperlink">
    <w:name w:val="Hyperlink"/>
    <w:basedOn w:val="DefaultParagraphFont"/>
    <w:uiPriority w:val="98"/>
    <w:rsid w:val="002B5B43"/>
    <w:rPr>
      <w:color w:val="0072BC" w:themeColor="hyperlink"/>
      <w:u w:val="single"/>
    </w:rPr>
  </w:style>
  <w:style w:type="character" w:styleId="IntenseEmphasis">
    <w:name w:val="Intense Emphasis"/>
    <w:uiPriority w:val="98"/>
    <w:semiHidden/>
    <w:qFormat/>
    <w:rsid w:val="002B5B43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2B5B4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2B5B43"/>
    <w:rPr>
      <w:b/>
      <w:bCs/>
      <w:i/>
      <w:iCs/>
      <w:sz w:val="24"/>
      <w:szCs w:val="24"/>
      <w:lang w:val="ro-RO" w:bidi="en-US"/>
    </w:rPr>
  </w:style>
  <w:style w:type="character" w:styleId="IntenseReference">
    <w:name w:val="Intense Reference"/>
    <w:uiPriority w:val="98"/>
    <w:semiHidden/>
    <w:qFormat/>
    <w:rsid w:val="002B5B43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semiHidden/>
    <w:qFormat/>
    <w:rsid w:val="002B5B43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2B5B43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semiHidden/>
    <w:qFormat/>
    <w:rsid w:val="002B5B43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2B5B43"/>
    <w:rPr>
      <w:i/>
      <w:iCs/>
      <w:sz w:val="24"/>
      <w:szCs w:val="24"/>
      <w:lang w:val="ro-RO" w:bidi="en-US"/>
    </w:rPr>
  </w:style>
  <w:style w:type="character" w:styleId="SubtleReference">
    <w:name w:val="Subtle Reference"/>
    <w:uiPriority w:val="98"/>
    <w:semiHidden/>
    <w:qFormat/>
    <w:rsid w:val="002B5B43"/>
    <w:rPr>
      <w:smallCaps/>
    </w:rPr>
  </w:style>
  <w:style w:type="table" w:styleId="TableGrid">
    <w:name w:val="Table Grid"/>
    <w:basedOn w:val="TableNormal"/>
    <w:uiPriority w:val="59"/>
    <w:semiHidden/>
    <w:rsid w:val="002B5B43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8"/>
    <w:semiHidden/>
    <w:rsid w:val="002B5B43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2B5B43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2B5B43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2B5B43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2B5B43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table" w:customStyle="1" w:styleId="UGTable">
    <w:name w:val="UG_Table"/>
    <w:aliases w:val="ECHR_UG_Table"/>
    <w:basedOn w:val="TableNormal"/>
    <w:uiPriority w:val="99"/>
    <w:rsid w:val="002B5B43"/>
    <w:rPr>
      <w:rFonts w:eastAsiaTheme="minorEastAsia"/>
      <w:sz w:val="20"/>
      <w:szCs w:val="24"/>
      <w:lang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2B5B43"/>
    <w:rPr>
      <w:rFonts w:eastAsiaTheme="minorEastAsia"/>
      <w:sz w:val="24"/>
      <w:szCs w:val="24"/>
      <w:lang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2B5B43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2B5B43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2B5B43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2B5B43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2B5B43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2B5B43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2B5B43"/>
    <w:rPr>
      <w:rFonts w:asciiTheme="majorHAnsi" w:eastAsiaTheme="majorEastAsia" w:hAnsiTheme="majorHAnsi" w:cstheme="majorBidi"/>
      <w:i/>
      <w:iCs/>
      <w:spacing w:val="13"/>
      <w:sz w:val="24"/>
      <w:szCs w:val="24"/>
      <w:lang w:val="ro-RO" w:bidi="en-US"/>
    </w:rPr>
  </w:style>
  <w:style w:type="numbering" w:styleId="111111">
    <w:name w:val="Outline List 2"/>
    <w:basedOn w:val="NoList"/>
    <w:uiPriority w:val="99"/>
    <w:semiHidden/>
    <w:unhideWhenUsed/>
    <w:rsid w:val="002B5B43"/>
    <w:pPr>
      <w:numPr>
        <w:numId w:val="1"/>
      </w:numPr>
    </w:pPr>
  </w:style>
  <w:style w:type="paragraph" w:customStyle="1" w:styleId="JuPara">
    <w:name w:val="Ju_Para"/>
    <w:aliases w:val="_Para"/>
    <w:basedOn w:val="NormalJustified"/>
    <w:link w:val="JuParaChar"/>
    <w:uiPriority w:val="4"/>
    <w:qFormat/>
    <w:rsid w:val="002B5B43"/>
    <w:pPr>
      <w:ind w:firstLine="284"/>
    </w:pPr>
  </w:style>
  <w:style w:type="numbering" w:styleId="1ai">
    <w:name w:val="Outline List 1"/>
    <w:basedOn w:val="NoList"/>
    <w:uiPriority w:val="99"/>
    <w:semiHidden/>
    <w:unhideWhenUsed/>
    <w:rsid w:val="002B5B43"/>
    <w:pPr>
      <w:numPr>
        <w:numId w:val="2"/>
      </w:numPr>
    </w:pPr>
  </w:style>
  <w:style w:type="table" w:customStyle="1" w:styleId="ECHRTableSimpleBox">
    <w:name w:val="ECHR_Table_Simple_Box"/>
    <w:basedOn w:val="TableNormal"/>
    <w:uiPriority w:val="99"/>
    <w:rsid w:val="002B5B43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2B5B43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ArticleSection">
    <w:name w:val="Outline List 3"/>
    <w:basedOn w:val="NoList"/>
    <w:uiPriority w:val="99"/>
    <w:semiHidden/>
    <w:unhideWhenUsed/>
    <w:rsid w:val="002B5B43"/>
    <w:pPr>
      <w:numPr>
        <w:numId w:val="3"/>
      </w:numPr>
    </w:pPr>
  </w:style>
  <w:style w:type="table" w:customStyle="1" w:styleId="ECHRTableForInternalUse">
    <w:name w:val="ECHR_Table_For_Internal_Use"/>
    <w:basedOn w:val="TableNormal"/>
    <w:uiPriority w:val="99"/>
    <w:rsid w:val="002B5B43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2B5B43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styleId="Bibliography">
    <w:name w:val="Bibliography"/>
    <w:basedOn w:val="Normal"/>
    <w:next w:val="Normal"/>
    <w:uiPriority w:val="98"/>
    <w:semiHidden/>
    <w:rsid w:val="002B5B43"/>
  </w:style>
  <w:style w:type="paragraph" w:styleId="BlockText">
    <w:name w:val="Block Text"/>
    <w:basedOn w:val="Normal"/>
    <w:uiPriority w:val="98"/>
    <w:semiHidden/>
    <w:rsid w:val="002B5B43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HeaderTable">
    <w:name w:val="ECHR_Header_Table"/>
    <w:basedOn w:val="TableNormal"/>
    <w:uiPriority w:val="99"/>
    <w:rsid w:val="002B5B43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odyText">
    <w:name w:val="Body Text"/>
    <w:basedOn w:val="Normal"/>
    <w:link w:val="BodyTextChar"/>
    <w:uiPriority w:val="98"/>
    <w:semiHidden/>
    <w:rsid w:val="002B5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2B5B43"/>
    <w:rPr>
      <w:sz w:val="24"/>
      <w:szCs w:val="24"/>
      <w:lang w:val="ro-RO"/>
    </w:rPr>
  </w:style>
  <w:style w:type="table" w:customStyle="1" w:styleId="ECHRTableOddBanded">
    <w:name w:val="ECHR_Table_Odd_Banded"/>
    <w:basedOn w:val="TableNormal"/>
    <w:uiPriority w:val="99"/>
    <w:rsid w:val="002B5B4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BodyText2">
    <w:name w:val="Body Text 2"/>
    <w:basedOn w:val="Normal"/>
    <w:link w:val="BodyText2Char"/>
    <w:uiPriority w:val="98"/>
    <w:semiHidden/>
    <w:rsid w:val="002B5B43"/>
    <w:pPr>
      <w:spacing w:after="120" w:line="480" w:lineRule="auto"/>
    </w:pPr>
  </w:style>
  <w:style w:type="table" w:customStyle="1" w:styleId="ECHRHeaderTableReduced">
    <w:name w:val="ECHR_Header_Table_Reduced"/>
    <w:basedOn w:val="TableNormal"/>
    <w:uiPriority w:val="99"/>
    <w:rsid w:val="002B5B43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aliases w:val="_Case_Name"/>
    <w:basedOn w:val="NormalJustified"/>
    <w:next w:val="JuPara"/>
    <w:uiPriority w:val="32"/>
    <w:rsid w:val="002B5B43"/>
    <w:pPr>
      <w:ind w:firstLine="284"/>
    </w:pPr>
    <w:rPr>
      <w:b/>
    </w:rPr>
  </w:style>
  <w:style w:type="character" w:styleId="PageNumber">
    <w:name w:val="page number"/>
    <w:uiPriority w:val="98"/>
    <w:semiHidden/>
    <w:rsid w:val="002B5B43"/>
    <w:rPr>
      <w:sz w:val="18"/>
    </w:rPr>
  </w:style>
  <w:style w:type="paragraph" w:styleId="ListBullet">
    <w:name w:val="List Bullet"/>
    <w:basedOn w:val="Normal"/>
    <w:uiPriority w:val="98"/>
    <w:semiHidden/>
    <w:rsid w:val="002B5B43"/>
    <w:pPr>
      <w:numPr>
        <w:numId w:val="11"/>
      </w:numPr>
    </w:pPr>
  </w:style>
  <w:style w:type="paragraph" w:styleId="ListBullet3">
    <w:name w:val="List Bullet 3"/>
    <w:basedOn w:val="Normal"/>
    <w:uiPriority w:val="98"/>
    <w:semiHidden/>
    <w:rsid w:val="002B5B43"/>
    <w:pPr>
      <w:numPr>
        <w:numId w:val="13"/>
      </w:numPr>
      <w:contextualSpacing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2B5B43"/>
    <w:rPr>
      <w:sz w:val="24"/>
      <w:szCs w:val="24"/>
      <w:lang w:val="ro-RO"/>
    </w:rPr>
  </w:style>
  <w:style w:type="paragraph" w:styleId="BodyText3">
    <w:name w:val="Body Text 3"/>
    <w:basedOn w:val="Normal"/>
    <w:link w:val="BodyText3Char"/>
    <w:uiPriority w:val="98"/>
    <w:semiHidden/>
    <w:rsid w:val="002B5B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2B5B43"/>
    <w:rPr>
      <w:sz w:val="16"/>
      <w:szCs w:val="16"/>
      <w:lang w:val="ro-RO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2B5B4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2B5B43"/>
    <w:rPr>
      <w:sz w:val="24"/>
      <w:szCs w:val="24"/>
      <w:lang w:val="ro-RO"/>
    </w:rPr>
  </w:style>
  <w:style w:type="paragraph" w:styleId="BodyTextIndent">
    <w:name w:val="Body Text Indent"/>
    <w:basedOn w:val="Normal"/>
    <w:link w:val="BodyTextIndentChar"/>
    <w:uiPriority w:val="98"/>
    <w:semiHidden/>
    <w:rsid w:val="002B5B4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2B5B43"/>
    <w:rPr>
      <w:sz w:val="24"/>
      <w:szCs w:val="24"/>
      <w:lang w:val="ro-RO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2B5B4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2B5B43"/>
    <w:rPr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uiPriority w:val="98"/>
    <w:semiHidden/>
    <w:rsid w:val="002B5B4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2B5B43"/>
    <w:rPr>
      <w:sz w:val="24"/>
      <w:szCs w:val="24"/>
      <w:lang w:val="ro-RO"/>
    </w:rPr>
  </w:style>
  <w:style w:type="paragraph" w:styleId="BodyTextIndent3">
    <w:name w:val="Body Text Indent 3"/>
    <w:basedOn w:val="Normal"/>
    <w:link w:val="BodyTextIndent3Char"/>
    <w:uiPriority w:val="98"/>
    <w:semiHidden/>
    <w:rsid w:val="002B5B4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2B5B43"/>
    <w:rPr>
      <w:sz w:val="16"/>
      <w:szCs w:val="16"/>
      <w:lang w:val="ro-RO"/>
    </w:rPr>
  </w:style>
  <w:style w:type="paragraph" w:styleId="Caption">
    <w:name w:val="caption"/>
    <w:basedOn w:val="Normal"/>
    <w:next w:val="Normal"/>
    <w:uiPriority w:val="98"/>
    <w:semiHidden/>
    <w:qFormat/>
    <w:rsid w:val="002B5B43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2B5B4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2B5B43"/>
    <w:rPr>
      <w:sz w:val="24"/>
      <w:szCs w:val="24"/>
      <w:lang w:val="ro-RO"/>
    </w:rPr>
  </w:style>
  <w:style w:type="table" w:styleId="ColorfulGrid">
    <w:name w:val="Colorful Grid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8"/>
    <w:semiHidden/>
    <w:rsid w:val="002B5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2B5B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2B5B4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2B5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2B5B43"/>
    <w:rPr>
      <w:b/>
      <w:bCs/>
      <w:sz w:val="20"/>
      <w:szCs w:val="20"/>
      <w:lang w:val="ro-RO"/>
    </w:rPr>
  </w:style>
  <w:style w:type="table" w:styleId="DarkList">
    <w:name w:val="Dark List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2B5B43"/>
  </w:style>
  <w:style w:type="character" w:customStyle="1" w:styleId="DateChar">
    <w:name w:val="Date Char"/>
    <w:basedOn w:val="DefaultParagraphFont"/>
    <w:link w:val="Date"/>
    <w:uiPriority w:val="98"/>
    <w:semiHidden/>
    <w:rsid w:val="002B5B43"/>
    <w:rPr>
      <w:sz w:val="24"/>
      <w:szCs w:val="24"/>
      <w:lang w:val="ro-RO"/>
    </w:rPr>
  </w:style>
  <w:style w:type="paragraph" w:styleId="DocumentMap">
    <w:name w:val="Document Map"/>
    <w:basedOn w:val="Normal"/>
    <w:link w:val="DocumentMapChar"/>
    <w:uiPriority w:val="98"/>
    <w:semiHidden/>
    <w:rsid w:val="002B5B4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2B5B43"/>
    <w:rPr>
      <w:rFonts w:ascii="Tahoma" w:hAnsi="Tahoma" w:cs="Tahoma"/>
      <w:sz w:val="16"/>
      <w:szCs w:val="16"/>
      <w:lang w:val="ro-RO"/>
    </w:rPr>
  </w:style>
  <w:style w:type="paragraph" w:styleId="E-mailSignature">
    <w:name w:val="E-mail Signature"/>
    <w:basedOn w:val="Normal"/>
    <w:link w:val="E-mailSignatureChar"/>
    <w:uiPriority w:val="98"/>
    <w:semiHidden/>
    <w:rsid w:val="002B5B43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2B5B43"/>
    <w:rPr>
      <w:sz w:val="24"/>
      <w:szCs w:val="24"/>
      <w:lang w:val="ro-RO"/>
    </w:rPr>
  </w:style>
  <w:style w:type="character" w:styleId="EndnoteReference">
    <w:name w:val="endnote reference"/>
    <w:basedOn w:val="DefaultParagraphFont"/>
    <w:uiPriority w:val="98"/>
    <w:semiHidden/>
    <w:rsid w:val="002B5B43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2B5B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2B5B43"/>
    <w:rPr>
      <w:sz w:val="20"/>
      <w:szCs w:val="20"/>
      <w:lang w:val="ro-RO"/>
    </w:rPr>
  </w:style>
  <w:style w:type="paragraph" w:styleId="EnvelopeAddress">
    <w:name w:val="envelope address"/>
    <w:basedOn w:val="Normal"/>
    <w:uiPriority w:val="98"/>
    <w:semiHidden/>
    <w:rsid w:val="002B5B43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2B5B4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2B5B43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2B5B43"/>
  </w:style>
  <w:style w:type="paragraph" w:styleId="HTMLAddress">
    <w:name w:val="HTML Address"/>
    <w:basedOn w:val="Normal"/>
    <w:link w:val="HTMLAddressChar"/>
    <w:uiPriority w:val="98"/>
    <w:semiHidden/>
    <w:rsid w:val="002B5B4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2B5B43"/>
    <w:rPr>
      <w:i/>
      <w:iCs/>
      <w:sz w:val="24"/>
      <w:szCs w:val="24"/>
      <w:lang w:val="ro-RO"/>
    </w:rPr>
  </w:style>
  <w:style w:type="character" w:styleId="HTMLCite">
    <w:name w:val="HTML Cite"/>
    <w:basedOn w:val="DefaultParagraphFont"/>
    <w:uiPriority w:val="98"/>
    <w:semiHidden/>
    <w:rsid w:val="002B5B43"/>
    <w:rPr>
      <w:i/>
      <w:iCs/>
    </w:rPr>
  </w:style>
  <w:style w:type="character" w:styleId="HTMLCode">
    <w:name w:val="HTML Code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2B5B43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2B5B43"/>
    <w:rPr>
      <w:rFonts w:ascii="Consolas" w:hAnsi="Consolas" w:cs="Consolas"/>
      <w:sz w:val="20"/>
      <w:szCs w:val="20"/>
      <w:lang w:val="ro-RO"/>
    </w:rPr>
  </w:style>
  <w:style w:type="character" w:styleId="HTMLSample">
    <w:name w:val="HTML Sample"/>
    <w:basedOn w:val="DefaultParagraphFont"/>
    <w:uiPriority w:val="98"/>
    <w:semiHidden/>
    <w:rsid w:val="002B5B4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2B5B43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2B5B43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2B5B43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2B5B43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2B5B43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2B5B43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2B5B43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2B5B43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2B5B43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2B5B43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2B5B43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B5B43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B5B43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B5B43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B5B43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B5B43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B5B43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B5B43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2B5B43"/>
  </w:style>
  <w:style w:type="paragraph" w:styleId="List">
    <w:name w:val="List"/>
    <w:basedOn w:val="Normal"/>
    <w:uiPriority w:val="98"/>
    <w:semiHidden/>
    <w:rsid w:val="002B5B43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2B5B43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2B5B43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2B5B43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2B5B43"/>
    <w:pPr>
      <w:ind w:left="1415" w:hanging="283"/>
      <w:contextualSpacing/>
    </w:pPr>
  </w:style>
  <w:style w:type="paragraph" w:styleId="ListBullet2">
    <w:name w:val="List Bullet 2"/>
    <w:basedOn w:val="Normal"/>
    <w:uiPriority w:val="98"/>
    <w:semiHidden/>
    <w:rsid w:val="002B5B4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8"/>
    <w:semiHidden/>
    <w:rsid w:val="002B5B4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2B5B4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2B5B4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2B5B4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2B5B4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2B5B4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2B5B4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2B5B4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2B5B4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2B5B4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2B5B4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2B5B43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2B5B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2B5B43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2B5B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2B5B43"/>
    <w:rPr>
      <w:rFonts w:asciiTheme="majorHAnsi" w:eastAsiaTheme="majorEastAsia" w:hAnsiTheme="majorHAnsi" w:cstheme="majorBidi"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8"/>
    <w:semiHidden/>
    <w:rsid w:val="002B5B4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2B5B4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2B5B43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2B5B43"/>
    <w:rPr>
      <w:sz w:val="24"/>
      <w:szCs w:val="24"/>
      <w:lang w:val="ro-RO"/>
    </w:rPr>
  </w:style>
  <w:style w:type="character" w:styleId="PlaceholderText">
    <w:name w:val="Placeholder Text"/>
    <w:basedOn w:val="DefaultParagraphFont"/>
    <w:uiPriority w:val="98"/>
    <w:semiHidden/>
    <w:rsid w:val="002B5B43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2B5B4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2B5B43"/>
    <w:rPr>
      <w:rFonts w:ascii="Consolas" w:hAnsi="Consolas" w:cs="Consolas"/>
      <w:sz w:val="21"/>
      <w:szCs w:val="21"/>
      <w:lang w:val="ro-RO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2B5B43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2B5B43"/>
    <w:rPr>
      <w:sz w:val="24"/>
      <w:szCs w:val="24"/>
      <w:lang w:val="ro-RO"/>
    </w:rPr>
  </w:style>
  <w:style w:type="paragraph" w:styleId="Signature">
    <w:name w:val="Signature"/>
    <w:basedOn w:val="Normal"/>
    <w:link w:val="SignatureChar"/>
    <w:uiPriority w:val="98"/>
    <w:semiHidden/>
    <w:rsid w:val="002B5B4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2B5B43"/>
    <w:rPr>
      <w:sz w:val="24"/>
      <w:szCs w:val="24"/>
      <w:lang w:val="ro-RO"/>
    </w:rPr>
  </w:style>
  <w:style w:type="table" w:styleId="Table3Deffects1">
    <w:name w:val="Table 3D effects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B5B43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B5B43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2B5B43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2B5B43"/>
  </w:style>
  <w:style w:type="table" w:styleId="TableProfessional">
    <w:name w:val="Table Professional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8"/>
    <w:semiHidden/>
    <w:rsid w:val="002B5B43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2B5B43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2B5B4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2B5B43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64393B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30"/>
    <w:semiHidden/>
    <w:rsid w:val="002B5B43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2B5B43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2B5B43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2B5B43"/>
    <w:pPr>
      <w:tabs>
        <w:tab w:val="center" w:pos="6146"/>
        <w:tab w:val="right" w:pos="13778"/>
      </w:tabs>
      <w:ind w:left="-1474" w:right="-1474"/>
    </w:p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2B5B43"/>
    <w:pPr>
      <w:numPr>
        <w:numId w:val="7"/>
      </w:numPr>
      <w:spacing w:before="60" w:after="60"/>
    </w:pPr>
  </w:style>
  <w:style w:type="paragraph" w:customStyle="1" w:styleId="ECHRBullet2">
    <w:name w:val="ECHR_Bullet_2"/>
    <w:aliases w:val="_Bul_2"/>
    <w:basedOn w:val="ECHRBullet1"/>
    <w:uiPriority w:val="23"/>
    <w:semiHidden/>
    <w:rsid w:val="002B5B43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2B5B43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2B5B43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2B5B43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2B5B43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2B5B43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2B5B43"/>
    <w:rPr>
      <w:rFonts w:ascii="Arial" w:hAnsi="Arial"/>
      <w:i/>
      <w:color w:val="002856"/>
      <w:sz w:val="32"/>
      <w:szCs w:val="24"/>
      <w:lang w:val="ro-RO"/>
    </w:rPr>
  </w:style>
  <w:style w:type="paragraph" w:customStyle="1" w:styleId="ECHRFooterLineLandscape">
    <w:name w:val="ECHR_Footer_Line_Landscape"/>
    <w:aliases w:val="_Footer_Line_Landscape"/>
    <w:basedOn w:val="Normal"/>
    <w:uiPriority w:val="30"/>
    <w:semiHidden/>
    <w:rsid w:val="002B5B43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2B5B43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2B5B43"/>
    <w:pPr>
      <w:jc w:val="right"/>
    </w:pPr>
    <w:rPr>
      <w:i/>
      <w:sz w:val="20"/>
    </w:rPr>
  </w:style>
  <w:style w:type="paragraph" w:customStyle="1" w:styleId="ECHRHeading9">
    <w:name w:val="ECHR_Heading_9"/>
    <w:aliases w:val="_Head_9"/>
    <w:basedOn w:val="Heading9"/>
    <w:uiPriority w:val="17"/>
    <w:semiHidden/>
    <w:rsid w:val="002B5B43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2B5B43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ECHRNumberedList1">
    <w:name w:val="ECHR_Numbered_List_1"/>
    <w:aliases w:val="_Num_1"/>
    <w:basedOn w:val="NormalJustified"/>
    <w:uiPriority w:val="23"/>
    <w:semiHidden/>
    <w:qFormat/>
    <w:rsid w:val="002B5B43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2B5B43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2B5B43"/>
    <w:pPr>
      <w:numPr>
        <w:ilvl w:val="2"/>
      </w:numPr>
    </w:pPr>
  </w:style>
  <w:style w:type="paragraph" w:customStyle="1" w:styleId="ECHRParaHanging">
    <w:name w:val="ECHR_Para_Hanging"/>
    <w:aliases w:val="_Hanging"/>
    <w:basedOn w:val="NormalJustified"/>
    <w:uiPriority w:val="8"/>
    <w:semiHidden/>
    <w:qFormat/>
    <w:rsid w:val="002B5B43"/>
    <w:pPr>
      <w:ind w:left="567" w:hanging="567"/>
    </w:pPr>
  </w:style>
  <w:style w:type="paragraph" w:customStyle="1" w:styleId="ECHRParaIndent">
    <w:name w:val="ECHR_Para_Indent"/>
    <w:aliases w:val="_Indent"/>
    <w:basedOn w:val="NormalJustified"/>
    <w:uiPriority w:val="7"/>
    <w:semiHidden/>
    <w:qFormat/>
    <w:rsid w:val="002B5B43"/>
    <w:pPr>
      <w:spacing w:before="120" w:after="120"/>
      <w:ind w:left="284"/>
    </w:p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2B5B43"/>
    <w:rPr>
      <w:color w:val="C00000" w:themeColor="accent2"/>
    </w:rPr>
  </w:style>
  <w:style w:type="paragraph" w:customStyle="1" w:styleId="DecList">
    <w:name w:val="Dec_List"/>
    <w:aliases w:val="_List"/>
    <w:basedOn w:val="JuList"/>
    <w:uiPriority w:val="22"/>
    <w:rsid w:val="002B5B43"/>
    <w:pPr>
      <w:numPr>
        <w:numId w:val="0"/>
      </w:numPr>
      <w:ind w:left="284"/>
    </w:pPr>
  </w:style>
  <w:style w:type="table" w:customStyle="1" w:styleId="ECHRTable2">
    <w:name w:val="ECHR_Table_2"/>
    <w:basedOn w:val="TableNormal"/>
    <w:uiPriority w:val="99"/>
    <w:rsid w:val="002B5B43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2B5B43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2B5B43"/>
    <w:pPr>
      <w:outlineLvl w:val="0"/>
    </w:p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2B5B43"/>
    <w:pPr>
      <w:outlineLvl w:val="0"/>
    </w:pPr>
  </w:style>
  <w:style w:type="paragraph" w:customStyle="1" w:styleId="ECHRPlaceholder">
    <w:name w:val="ECHR_Placeholder"/>
    <w:aliases w:val="_Placeholder"/>
    <w:basedOn w:val="JuSigned"/>
    <w:uiPriority w:val="31"/>
    <w:rsid w:val="002B5B43"/>
    <w:rPr>
      <w:color w:val="FFFFFF"/>
    </w:rPr>
  </w:style>
  <w:style w:type="paragraph" w:customStyle="1" w:styleId="ECHRSpacer">
    <w:name w:val="ECHR_Spacer"/>
    <w:aliases w:val="_Spacer"/>
    <w:basedOn w:val="Normal"/>
    <w:uiPriority w:val="45"/>
    <w:semiHidden/>
    <w:rsid w:val="002B5B43"/>
    <w:rPr>
      <w:sz w:val="4"/>
    </w:rPr>
  </w:style>
  <w:style w:type="table" w:customStyle="1" w:styleId="ECHRTableGrey">
    <w:name w:val="ECHR_Table_Grey"/>
    <w:basedOn w:val="TableNormal"/>
    <w:uiPriority w:val="99"/>
    <w:rsid w:val="002B5B43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5B43"/>
    <w:rPr>
      <w:color w:val="605E5C"/>
      <w:shd w:val="clear" w:color="auto" w:fill="E1DFDD"/>
    </w:rPr>
  </w:style>
  <w:style w:type="character" w:customStyle="1" w:styleId="JuParaChar">
    <w:name w:val="Ju_Para Char"/>
    <w:aliases w:val="_Para Char"/>
    <w:link w:val="JuPara"/>
    <w:uiPriority w:val="4"/>
    <w:rsid w:val="00235990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ier.gov.ro/" TargetMode="External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22B9-F1F4-4530-AF63-DE01DFEB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JUD</dc:subject>
  <cp:lastModifiedBy/>
  <cp:revision>1</cp:revision>
  <dcterms:created xsi:type="dcterms:W3CDTF">2024-04-12T13:47:00Z</dcterms:created>
  <dcterms:modified xsi:type="dcterms:W3CDTF">2024-10-24T11:34:00Z</dcterms:modified>
  <cp:category>ECHR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1610279</vt:lpwstr>
  </property>
  <property fmtid="{D5CDD505-2E9C-101B-9397-08002B2CF9AE}" pid="3" name="cstLanguage">
    <vt:i4>2057</vt:i4>
  </property>
  <property fmtid="{D5CDD505-2E9C-101B-9397-08002B2CF9AE}" pid="4" name="RegisteredNo">
    <vt:lpwstr>10772/21</vt:lpwstr>
  </property>
</Properties>
</file>