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CF26B" w14:textId="77777777" w:rsidR="003A36E0" w:rsidRPr="00A42558" w:rsidRDefault="003A36E0" w:rsidP="00A42558">
      <w:pPr>
        <w:rPr>
          <w:rFonts w:ascii="Times New Roman" w:hAnsi="Times New Roman" w:cs="Times New Roman"/>
          <w:noProof/>
        </w:rPr>
      </w:pPr>
    </w:p>
    <w:p w14:paraId="770CE580" w14:textId="48C21134" w:rsidR="007A4070" w:rsidRPr="008C2DB6" w:rsidRDefault="008C2DB6" w:rsidP="008C2DB6">
      <w:pPr>
        <w:jc w:val="center"/>
        <w:rPr>
          <w:rFonts w:asciiTheme="majorHAnsi" w:hAnsiTheme="majorHAnsi"/>
          <w:sz w:val="28"/>
        </w:rPr>
      </w:pPr>
      <w:r>
        <w:rPr>
          <w:rFonts w:asciiTheme="majorHAnsi" w:hAnsiTheme="majorHAnsi"/>
          <w:sz w:val="28"/>
        </w:rPr>
        <w:t>CURTEA EUROPEANĂ A DREPTURILOR OMULUI</w:t>
      </w:r>
    </w:p>
    <w:p w14:paraId="44CD6732" w14:textId="2E599D17" w:rsidR="007A4070" w:rsidRPr="00A42558" w:rsidRDefault="003A36E0" w:rsidP="00A42558">
      <w:pPr>
        <w:pStyle w:val="DecHTitle"/>
      </w:pPr>
      <w:r>
        <w:t>SECȚIA A PATRA</w:t>
      </w:r>
    </w:p>
    <w:p w14:paraId="16FCC135" w14:textId="0B7BF19E" w:rsidR="007A4070" w:rsidRPr="00A42558" w:rsidRDefault="007A4070" w:rsidP="00A42558">
      <w:pPr>
        <w:pStyle w:val="JuTitle"/>
      </w:pPr>
      <w:r>
        <w:t>HOTĂRÂREA SFÎRĂIALĂ ÎMPOTRIVA ROMÂNIEI</w:t>
      </w:r>
    </w:p>
    <w:p w14:paraId="2A667849" w14:textId="2B3BC4DB" w:rsidR="007A4070" w:rsidRPr="00A42558" w:rsidRDefault="007A4070" w:rsidP="00A42558">
      <w:pPr>
        <w:pStyle w:val="ECHRCoverTitle4"/>
      </w:pPr>
      <w:r>
        <w:t>(Cererea nr. 30253/20)</w:t>
      </w:r>
    </w:p>
    <w:p w14:paraId="38214DD4" w14:textId="77777777" w:rsidR="007A4070" w:rsidRPr="00A42558" w:rsidRDefault="007A4070" w:rsidP="00A42558">
      <w:pPr>
        <w:pStyle w:val="DecHCase"/>
      </w:pPr>
    </w:p>
    <w:p w14:paraId="70B39887" w14:textId="77777777" w:rsidR="007A4070" w:rsidRPr="00A42558" w:rsidRDefault="007A4070" w:rsidP="00A42558">
      <w:pPr>
        <w:pStyle w:val="DecHCase"/>
      </w:pPr>
    </w:p>
    <w:p w14:paraId="34EF5D11" w14:textId="77777777" w:rsidR="007A4070" w:rsidRPr="00A42558" w:rsidRDefault="007A4070" w:rsidP="00A42558">
      <w:pPr>
        <w:pStyle w:val="DecHCase"/>
      </w:pPr>
    </w:p>
    <w:p w14:paraId="5DD22FEA" w14:textId="77777777" w:rsidR="007A4070" w:rsidRPr="00A42558" w:rsidRDefault="007A4070" w:rsidP="00A42558">
      <w:pPr>
        <w:pStyle w:val="DecHCase"/>
      </w:pPr>
    </w:p>
    <w:p w14:paraId="6384FC92" w14:textId="77777777" w:rsidR="007A4070" w:rsidRPr="00A42558" w:rsidRDefault="007A4070" w:rsidP="00A42558">
      <w:pPr>
        <w:pStyle w:val="DecHCase"/>
      </w:pPr>
    </w:p>
    <w:p w14:paraId="7FDA61B3" w14:textId="77777777" w:rsidR="007A4070" w:rsidRPr="00A42558" w:rsidRDefault="007A4070" w:rsidP="00A42558">
      <w:pPr>
        <w:pStyle w:val="DecHCase"/>
      </w:pPr>
    </w:p>
    <w:p w14:paraId="77E3091C" w14:textId="5805F4D0" w:rsidR="007A4070" w:rsidRPr="00A42558" w:rsidRDefault="007A4070" w:rsidP="00A42558">
      <w:pPr>
        <w:pStyle w:val="DecHCase"/>
      </w:pPr>
      <w:r>
        <w:t>HOTĂRÂRE</w:t>
      </w:r>
      <w:r>
        <w:br/>
      </w:r>
    </w:p>
    <w:p w14:paraId="5BE16564" w14:textId="77777777" w:rsidR="007A4070" w:rsidRPr="00A42558" w:rsidRDefault="007A4070" w:rsidP="00A42558">
      <w:pPr>
        <w:pStyle w:val="DecHCase"/>
      </w:pPr>
      <w:r>
        <w:t>STRASBOURG</w:t>
      </w:r>
    </w:p>
    <w:p w14:paraId="70FB8EA8" w14:textId="28B62505" w:rsidR="007A4070" w:rsidRPr="00A42558" w:rsidRDefault="003A36E0" w:rsidP="00A42558">
      <w:pPr>
        <w:pStyle w:val="DecHCase"/>
      </w:pPr>
      <w:r>
        <w:t>18 aprilie 2023</w:t>
      </w:r>
    </w:p>
    <w:p w14:paraId="7D9CC15B" w14:textId="77777777" w:rsidR="007A4070" w:rsidRPr="00A42558" w:rsidRDefault="007A4070" w:rsidP="00A42558">
      <w:pPr>
        <w:pStyle w:val="DecHCase"/>
      </w:pPr>
    </w:p>
    <w:p w14:paraId="01B2C9DB" w14:textId="7E03AF3B" w:rsidR="00516B59" w:rsidRPr="00A42558" w:rsidRDefault="007A4070" w:rsidP="00A42558">
      <w:pPr>
        <w:rPr>
          <w:rFonts w:ascii="Times New Roman" w:hAnsi="Times New Roman" w:cs="Times New Roman"/>
          <w:i/>
          <w:sz w:val="22"/>
        </w:rPr>
      </w:pPr>
      <w:r>
        <w:rPr>
          <w:i/>
          <w:sz w:val="22"/>
        </w:rPr>
        <w:t>Hotărârea este definitivă. Aceasta poate suferi modificări de formă.</w:t>
      </w:r>
    </w:p>
    <w:p w14:paraId="42F68B88" w14:textId="77777777" w:rsidR="00516B59" w:rsidRPr="00A42558" w:rsidRDefault="00516B59" w:rsidP="00A42558">
      <w:pPr>
        <w:ind w:left="720"/>
        <w:rPr>
          <w:rFonts w:ascii="Times New Roman" w:hAnsi="Times New Roman" w:cs="Times New Roman"/>
          <w:sz w:val="22"/>
        </w:rPr>
        <w:sectPr w:rsidR="00516B59" w:rsidRPr="00A42558"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14:paraId="0753CA5C" w14:textId="57006234" w:rsidR="004344E6" w:rsidRPr="00A42558" w:rsidRDefault="004344E6" w:rsidP="00A42558">
      <w:pPr>
        <w:pStyle w:val="JuCase"/>
      </w:pPr>
      <w:r>
        <w:lastRenderedPageBreak/>
        <w:t xml:space="preserve">În cauza </w:t>
      </w:r>
      <w:proofErr w:type="spellStart"/>
      <w:r>
        <w:t>Sfîrăială</w:t>
      </w:r>
      <w:proofErr w:type="spellEnd"/>
      <w:r>
        <w:t xml:space="preserve"> împotriva României,</w:t>
      </w:r>
    </w:p>
    <w:p w14:paraId="3486EFC2" w14:textId="3C13EAA7" w:rsidR="004344E6" w:rsidRPr="00A42558" w:rsidRDefault="004344E6" w:rsidP="00A42558">
      <w:pPr>
        <w:pStyle w:val="JuPara"/>
      </w:pPr>
      <w:r>
        <w:t>Curtea Europeană a Drepturilor Omului (Secția a patra), reunită într-un comitet compus din:</w:t>
      </w:r>
    </w:p>
    <w:p w14:paraId="37A8B221" w14:textId="41257DA4" w:rsidR="004344E6" w:rsidRPr="00A42558" w:rsidRDefault="00DE4ECB" w:rsidP="00A42558">
      <w:pPr>
        <w:pStyle w:val="JuJudges"/>
      </w:pPr>
      <w:r>
        <w:tab/>
      </w:r>
      <w:proofErr w:type="spellStart"/>
      <w:r>
        <w:t>Faris</w:t>
      </w:r>
      <w:proofErr w:type="spellEnd"/>
      <w:r>
        <w:t xml:space="preserve"> </w:t>
      </w:r>
      <w:proofErr w:type="spellStart"/>
      <w:r>
        <w:t>Vehabović</w:t>
      </w:r>
      <w:proofErr w:type="spellEnd"/>
      <w:r>
        <w:t>,</w:t>
      </w:r>
      <w:r>
        <w:rPr>
          <w:i/>
        </w:rPr>
        <w:t xml:space="preserve"> președinte,</w:t>
      </w:r>
      <w:r>
        <w:rPr>
          <w:i/>
        </w:rPr>
        <w:br/>
      </w:r>
      <w:r>
        <w:tab/>
      </w:r>
      <w:proofErr w:type="spellStart"/>
      <w:r>
        <w:t>Branko</w:t>
      </w:r>
      <w:proofErr w:type="spellEnd"/>
      <w:r>
        <w:t xml:space="preserve"> </w:t>
      </w:r>
      <w:proofErr w:type="spellStart"/>
      <w:r>
        <w:t>Lubarda</w:t>
      </w:r>
      <w:proofErr w:type="spellEnd"/>
      <w:r>
        <w:t>,</w:t>
      </w:r>
      <w:r>
        <w:br/>
      </w:r>
      <w:r>
        <w:tab/>
        <w:t xml:space="preserve">Ana Maria </w:t>
      </w:r>
      <w:proofErr w:type="spellStart"/>
      <w:r>
        <w:t>Guerra</w:t>
      </w:r>
      <w:proofErr w:type="spellEnd"/>
      <w:r>
        <w:t xml:space="preserve"> </w:t>
      </w:r>
      <w:proofErr w:type="spellStart"/>
      <w:r>
        <w:t>Martins</w:t>
      </w:r>
      <w:proofErr w:type="spellEnd"/>
      <w:r>
        <w:t>,</w:t>
      </w:r>
      <w:r>
        <w:rPr>
          <w:i/>
        </w:rPr>
        <w:t xml:space="preserve"> judecători,</w:t>
      </w:r>
      <w:r>
        <w:br/>
        <w:t xml:space="preserve">și Crina Kaufman, </w:t>
      </w:r>
      <w:r>
        <w:rPr>
          <w:i/>
        </w:rPr>
        <w:t xml:space="preserve">grefier adjunct de secție </w:t>
      </w:r>
      <w:proofErr w:type="spellStart"/>
      <w:r>
        <w:rPr>
          <w:i/>
        </w:rPr>
        <w:t>a.i</w:t>
      </w:r>
      <w:proofErr w:type="spellEnd"/>
      <w:r>
        <w:rPr>
          <w:i/>
        </w:rPr>
        <w:t>.</w:t>
      </w:r>
      <w:r>
        <w:t>,</w:t>
      </w:r>
    </w:p>
    <w:p w14:paraId="5DC66EDC" w14:textId="30985544" w:rsidR="003A36E0" w:rsidRPr="00A42558" w:rsidRDefault="003A36E0" w:rsidP="00A42558">
      <w:pPr>
        <w:pStyle w:val="JuPara"/>
      </w:pPr>
      <w:r>
        <w:t xml:space="preserve">având în vedere cererea (nr. 30253/20) îndreptată împotriva României, prin care un resortisant al acestui stat, domnul Andrei-Valentin </w:t>
      </w:r>
      <w:proofErr w:type="spellStart"/>
      <w:r>
        <w:t>Sfîrăială</w:t>
      </w:r>
      <w:proofErr w:type="spellEnd"/>
      <w:r>
        <w:t xml:space="preserve"> („reclamantul”), născut în 1977 și domiciliind în București, reprezentat de A. Popescu, avocat în București, a sesizat Curtea la 1 iulie 2020</w:t>
      </w:r>
      <w:r>
        <w:rPr>
          <w:vertAlign w:val="superscript"/>
        </w:rPr>
        <w:t xml:space="preserve"> </w:t>
      </w:r>
      <w:r>
        <w:t>în temeiul art. 34 din Convenția pentru apărarea drepturilor omului și a libertăților fundamentale („Convenția”),</w:t>
      </w:r>
    </w:p>
    <w:p w14:paraId="2097C3B8" w14:textId="77777777" w:rsidR="003A36E0" w:rsidRPr="00A42558" w:rsidRDefault="003A36E0" w:rsidP="00A42558">
      <w:pPr>
        <w:pStyle w:val="JuPara"/>
      </w:pPr>
      <w:r>
        <w:t>având în vedere decizia de a aduce la cunoștința Guvernului român („Guvernul”), reprezentat de agentul guvernamental, doamna O.F. </w:t>
      </w:r>
      <w:proofErr w:type="spellStart"/>
      <w:r>
        <w:t>Ezer</w:t>
      </w:r>
      <w:proofErr w:type="spellEnd"/>
      <w:r>
        <w:t>, din cadrul Ministerului Afacerilor Externe, capetele de cerere privind art. 3 și art. 5 § 1 din Convenție și decizia de a declara cererea inadmisibilă pentru celelalte capete de cerere,</w:t>
      </w:r>
    </w:p>
    <w:p w14:paraId="793C1C7E" w14:textId="77777777" w:rsidR="003A36E0" w:rsidRPr="00A42558" w:rsidRDefault="003A36E0" w:rsidP="00A42558">
      <w:pPr>
        <w:pStyle w:val="JuPara"/>
      </w:pPr>
      <w:r>
        <w:t>având în vedere observațiile părților,</w:t>
      </w:r>
    </w:p>
    <w:p w14:paraId="121E05E3" w14:textId="06D95EBD" w:rsidR="004344E6" w:rsidRPr="00A42558" w:rsidRDefault="004344E6" w:rsidP="00A42558">
      <w:pPr>
        <w:pStyle w:val="JuPara"/>
      </w:pPr>
      <w:r>
        <w:t>după ce a deliberat în camera de consiliu, la 28 martie 2023,</w:t>
      </w:r>
    </w:p>
    <w:p w14:paraId="09934BD8" w14:textId="64052B72" w:rsidR="003A36E0" w:rsidRPr="00A42558" w:rsidRDefault="004344E6" w:rsidP="00A42558">
      <w:pPr>
        <w:pStyle w:val="JuPara"/>
      </w:pPr>
      <w:r>
        <w:t>Pronunță prezenta hotărâre, adoptată la aceeași dată:</w:t>
      </w:r>
    </w:p>
    <w:p w14:paraId="72D16579" w14:textId="58C1B14C" w:rsidR="003A36E0" w:rsidRPr="00A42558" w:rsidRDefault="003A36E0" w:rsidP="00A42558">
      <w:pPr>
        <w:pStyle w:val="JuHHead"/>
        <w:numPr>
          <w:ilvl w:val="0"/>
          <w:numId w:val="0"/>
        </w:numPr>
      </w:pPr>
      <w:r>
        <w:t>OBIECTUL CAUZEI</w:t>
      </w:r>
    </w:p>
    <w:p w14:paraId="662EC226" w14:textId="4F6133A1" w:rsidR="003A36E0" w:rsidRPr="00A42558" w:rsidRDefault="00215295" w:rsidP="00A42558">
      <w:pPr>
        <w:pStyle w:val="JuPara"/>
      </w:pPr>
      <w:fldSimple w:instr=" SEQ level0 \*arabic \* MERGEFORMAT ">
        <w:r w:rsidR="00A42558" w:rsidRPr="00A42558">
          <w:t>1</w:t>
        </w:r>
      </w:fldSimple>
      <w:r>
        <w:t>.  Cererea privește, din perspectiva art. 3 și art. 5 din Convenție, relele tratamente la care reclamantul pretinde că a fost supus la 12 august 2013 la sediul Poliției Orașului Năvodari și privarea sa de libertate suferită în urma unui control al identității.</w:t>
      </w:r>
    </w:p>
    <w:p w14:paraId="784B63A7" w14:textId="286C799B" w:rsidR="003A36E0" w:rsidRPr="00A42558" w:rsidRDefault="003A36E0" w:rsidP="00A42558">
      <w:pPr>
        <w:pStyle w:val="JuHIRoman"/>
      </w:pPr>
      <w:r>
        <w:t>Reținerea reclamantului</w:t>
      </w:r>
    </w:p>
    <w:p w14:paraId="32A4B7E3" w14:textId="5237F025" w:rsidR="003A36E0" w:rsidRPr="00A42558" w:rsidRDefault="00215295" w:rsidP="00A42558">
      <w:pPr>
        <w:pStyle w:val="JuPara"/>
      </w:pPr>
      <w:fldSimple w:instr=" SEQ level0 \*arabic \* MERGEFORMAT ">
        <w:bookmarkStart w:id="0" w:name="paragraph00001"/>
        <w:r w:rsidR="00A42558" w:rsidRPr="00A42558">
          <w:t>2</w:t>
        </w:r>
        <w:bookmarkEnd w:id="0"/>
      </w:fldSimple>
      <w:r>
        <w:t>.  În seara zilei de 12 august 2013, în urma unui control pentru stabilirea identității pe drumul public, reclamantul a fost încătușat și dus la sediul Poliției Orașului Năvodari, unde a fost supus perchezițiilor corporale, a fost reținut pentru câteva ore și i s-au aplicat două amenzi administrative (a se vedea infra, pct. </w:t>
      </w:r>
      <w:r w:rsidR="00DD473C" w:rsidRPr="00A42558">
        <w:fldChar w:fldCharType="begin"/>
      </w:r>
      <w:r w:rsidR="00DD473C" w:rsidRPr="00A42558">
        <w:instrText xml:space="preserve"> REF paragraph00008 \h  \* CharFormat </w:instrText>
      </w:r>
      <w:r w:rsidR="00DD473C" w:rsidRPr="00A42558">
        <w:fldChar w:fldCharType="separate"/>
      </w:r>
      <w:r w:rsidR="00A42558" w:rsidRPr="00A42558">
        <w:t>8</w:t>
      </w:r>
      <w:r w:rsidR="00DD473C" w:rsidRPr="00A42558">
        <w:fldChar w:fldCharType="end"/>
      </w:r>
      <w:r w:rsidR="00C0403E">
        <w:t xml:space="preserve">). </w:t>
      </w:r>
      <w:r>
        <w:t>Acesta susține că nu era necesar să fie condus la sediul poliției pentru stabilirea identității deoarece își declinase identitatea prezentând permisul de conducere polițiștilor care l-au oprit atunci când își parcase vehiculul în fața unui bancomat pentru a retrage bani.</w:t>
      </w:r>
    </w:p>
    <w:p w14:paraId="742F455F" w14:textId="0827DD16" w:rsidR="003A36E0" w:rsidRPr="00A42558" w:rsidRDefault="00215295" w:rsidP="00A42558">
      <w:pPr>
        <w:pStyle w:val="JuPara"/>
      </w:pPr>
      <w:fldSimple w:instr=" SEQ level0 \*arabic \* MERGEFORMAT ">
        <w:bookmarkStart w:id="1" w:name="paragraph00002"/>
        <w:r w:rsidR="00A42558" w:rsidRPr="00A42558">
          <w:t>3</w:t>
        </w:r>
        <w:bookmarkEnd w:id="1"/>
      </w:fldSimple>
      <w:r>
        <w:t>.  În sediul poliției, reclamantul s-a simțit rău și a fost transportat cu ambulanța la secția de primiri urgențe</w:t>
      </w:r>
      <w:r w:rsidR="00C0403E">
        <w:t xml:space="preserve"> a spitalului din localitate. </w:t>
      </w:r>
      <w:r>
        <w:t>Medicul legist care l-a examinat a doua zi după incident a constatat că a suferit „un traumatism toraco-abdominal cauzat de lovituri apl</w:t>
      </w:r>
      <w:r w:rsidR="00022659">
        <w:t>icate cu un obiect contondent”.</w:t>
      </w:r>
    </w:p>
    <w:p w14:paraId="144FAF97" w14:textId="253B4B84" w:rsidR="003A36E0" w:rsidRPr="00A42558" w:rsidRDefault="003A36E0" w:rsidP="00A42558">
      <w:pPr>
        <w:pStyle w:val="JuHIRoman"/>
      </w:pPr>
      <w:r>
        <w:lastRenderedPageBreak/>
        <w:t>Ancheta penală</w:t>
      </w:r>
    </w:p>
    <w:p w14:paraId="15F83A34" w14:textId="493392AE" w:rsidR="003A36E0" w:rsidRPr="00A42558" w:rsidRDefault="00215295" w:rsidP="00A42558">
      <w:pPr>
        <w:pStyle w:val="JuPara"/>
      </w:pPr>
      <w:fldSimple w:instr=" SEQ level0 \*arabic \* MERGEFORMAT ">
        <w:bookmarkStart w:id="2" w:name="paragraph00003"/>
        <w:r w:rsidR="00A42558" w:rsidRPr="00A42558">
          <w:t>4</w:t>
        </w:r>
        <w:bookmarkEnd w:id="2"/>
      </w:fldSimple>
      <w:r>
        <w:t xml:space="preserve">.  Din ordonanța emisă la 21 decembrie 2018 de Parchetul de pe lângă Curtea de Apel Constanța reiese că reclamantul a fost imobilizat de polițiști, care l-au făcut să urce în vehiculul lor la ora 20.32 și că a fost reținut la sediul poliției până în jurul orei 23.00 când a fost transportat la secția de primiri urgențe a spitalului din localitate, unde a fost întocmită pe numele său o fișă la ora 23.56. </w:t>
      </w:r>
    </w:p>
    <w:p w14:paraId="0F18E34F" w14:textId="40CD15F8" w:rsidR="003A36E0" w:rsidRPr="00A42558" w:rsidRDefault="00215295" w:rsidP="00A42558">
      <w:pPr>
        <w:pStyle w:val="JuPara"/>
      </w:pPr>
      <w:fldSimple w:instr=" SEQ level0 \*arabic \* MERGEFORMAT ">
        <w:r w:rsidR="00A42558" w:rsidRPr="00A42558">
          <w:t>5</w:t>
        </w:r>
      </w:fldSimple>
      <w:r>
        <w:t>.  Plângerea penală pentru rele tratamente și reținere abuzivă depusă la 19 august 2013 de către reclamant a fost clasată la 11 ianuarie 2016 printr-o ordonanță a procurorului din cadrul Parchetului de pe lângă Judecătoria Constanța pe</w:t>
      </w:r>
      <w:r w:rsidR="00C0403E">
        <w:t>ntru</w:t>
      </w:r>
      <w:r>
        <w:t xml:space="preserve"> motiv</w:t>
      </w:r>
      <w:r w:rsidR="00C0403E">
        <w:t>ul</w:t>
      </w:r>
      <w:r>
        <w:t xml:space="preserve"> că faptele imputate polițiștilor de reclamant „nu au existat”.   </w:t>
      </w:r>
    </w:p>
    <w:p w14:paraId="458AD13A" w14:textId="7FFA71CA" w:rsidR="003A36E0" w:rsidRPr="00A42558" w:rsidRDefault="00215295" w:rsidP="00A42558">
      <w:pPr>
        <w:pStyle w:val="JuPara"/>
      </w:pPr>
      <w:fldSimple w:instr=" SEQ level0 \*arabic \* MERGEFORMAT ">
        <w:bookmarkStart w:id="3" w:name="paragraph00004"/>
        <w:r w:rsidR="00A42558" w:rsidRPr="00A42558">
          <w:t>6</w:t>
        </w:r>
        <w:bookmarkEnd w:id="3"/>
      </w:fldSimple>
      <w:r>
        <w:t xml:space="preserve">.  La 12 septembrie 2016, constatând că organele de anchetă au renunțat, fără a oferi vreo justificare, la audierea martorilor oculari propuși de reclamant, instanța a admis contestația formulată de persoana în cauză împotriva ordonanței procurorului și a dispus trimiterea cauzei către parchet în vederea începerii urmăririi penale pentru infracțiunile pedepsite de art. 205, 206, 296 și 297 din Codul penal.  </w:t>
      </w:r>
    </w:p>
    <w:p w14:paraId="7989652D" w14:textId="1BD450C2" w:rsidR="003A36E0" w:rsidRPr="00A42558" w:rsidRDefault="00215295" w:rsidP="00A42558">
      <w:pPr>
        <w:pStyle w:val="JuPara"/>
      </w:pPr>
      <w:fldSimple w:instr=" SEQ level0 \*arabic \* MERGEFORMAT ">
        <w:bookmarkStart w:id="4" w:name="paragraph00007"/>
        <w:r w:rsidR="00A42558" w:rsidRPr="00A42558">
          <w:t>7</w:t>
        </w:r>
        <w:bookmarkEnd w:id="4"/>
      </w:fldSimple>
      <w:r>
        <w:t>.  După ce au fost audiați martorii oculari menționați în decizia din 12 septembrie 2016, printr-o ordonanță a parchetului din 21 decembrie 2018, confirmată prin hotărârea definitivă a Judecătoriei Constanța („instanța”) din 11 noiembrie 2019, plângerea penală a reclamantului a fost din nou clasată pe</w:t>
      </w:r>
      <w:r w:rsidR="00C0403E">
        <w:t>ntru</w:t>
      </w:r>
      <w:r>
        <w:t xml:space="preserve"> motiv</w:t>
      </w:r>
      <w:r w:rsidR="00C0403E">
        <w:t>ul</w:t>
      </w:r>
      <w:r>
        <w:t xml:space="preserve"> că probele administrate în cursul anchetei nu permiteau stabilirea cu certitudine a originii traumatismului toraco-abdominal constatat de medicul legist în raportul din 16 august 2013.  În plus, parchetul a considerat că reclamantul a fost privat de libertate în conformitate cu procedurile legale în</w:t>
      </w:r>
      <w:r w:rsidR="00F63BF6">
        <w:t xml:space="preserve"> scopul stabilirii identității.</w:t>
      </w:r>
    </w:p>
    <w:p w14:paraId="318C0B23" w14:textId="77777777" w:rsidR="003A36E0" w:rsidRPr="00A42558" w:rsidRDefault="003A36E0" w:rsidP="00A42558">
      <w:pPr>
        <w:pStyle w:val="JuHIRoman"/>
      </w:pPr>
      <w:r>
        <w:t>Procedura contravențională</w:t>
      </w:r>
    </w:p>
    <w:p w14:paraId="135E4F27" w14:textId="483840BB" w:rsidR="003A36E0" w:rsidRPr="00A42558" w:rsidRDefault="00215295" w:rsidP="00A42558">
      <w:pPr>
        <w:pStyle w:val="JuPara"/>
      </w:pPr>
      <w:fldSimple w:instr=" SEQ level0 \*arabic \* MERGEFORMAT ">
        <w:bookmarkStart w:id="5" w:name="paragraph00008"/>
        <w:r w:rsidR="00A42558" w:rsidRPr="00A42558">
          <w:t>8</w:t>
        </w:r>
        <w:bookmarkEnd w:id="5"/>
      </w:fldSimple>
      <w:r>
        <w:t>.  După cum reiese din cele două procese-verbale de contravenție întocmite la 13 august 2013 în urma evenimentelor descrise mai sus, poliția i-a aplicat reclamantului două amenzi administrative în valoare de 800 lei românești (RON) și respectiv 1 500 RON, pe</w:t>
      </w:r>
      <w:r w:rsidR="00C0403E">
        <w:t>ntru</w:t>
      </w:r>
      <w:r>
        <w:t xml:space="preserve"> motiv</w:t>
      </w:r>
      <w:r w:rsidR="00C0403E">
        <w:t>ul</w:t>
      </w:r>
      <w:r>
        <w:t xml:space="preserve"> că acesta „și-a parcat automobilul [...] în spațiul pietonal din fața băncii T., împiedicând astfel circulația pietonilor” și „a provocat un scandal de natură să stârnească indignarea cetățenilor [...] prin refuzul de a-și declina ide</w:t>
      </w:r>
      <w:r w:rsidR="00C0403E">
        <w:t xml:space="preserve">ntitatea la cererea poliției”. </w:t>
      </w:r>
      <w:r>
        <w:t>Primul proces-verbal a fost anulat ca neîntemeiat printr-o decizie pronunțată la 18 iunie 2014 de către instanță, care a observat că din probele administrate în fața sa rezultă că automobilul, așa cum era parcat, nu a obstrucționat circulația pietonală. Cel de-al doilea proces-verbal a fost anulat de Tribunalul Constanța printr-o decizie din 18 martie 2015 pe</w:t>
      </w:r>
      <w:r w:rsidR="00C0403E">
        <w:t>ntru</w:t>
      </w:r>
      <w:r>
        <w:t xml:space="preserve"> motiv</w:t>
      </w:r>
      <w:r w:rsidR="00C0403E">
        <w:t>ul</w:t>
      </w:r>
      <w:r>
        <w:t xml:space="preserve"> că faptele reproșate reclamantului nu au fost menționate în mod </w:t>
      </w:r>
      <w:r>
        <w:lastRenderedPageBreak/>
        <w:t xml:space="preserve">corespunzător și că nu existau probe care să ateste că persoana în cauză ar fi provocat un scandal sau ar fi stârnit indignarea cetățenilor. </w:t>
      </w:r>
    </w:p>
    <w:p w14:paraId="240F4876" w14:textId="77777777" w:rsidR="003A36E0" w:rsidRPr="00A42558" w:rsidRDefault="003A36E0" w:rsidP="00A42558">
      <w:pPr>
        <w:pStyle w:val="JuHHead"/>
      </w:pPr>
      <w:r>
        <w:t>MOTIVAREA CURȚII</w:t>
      </w:r>
    </w:p>
    <w:p w14:paraId="795BA0AB" w14:textId="00D7AB2E" w:rsidR="003A36E0" w:rsidRPr="00A42558" w:rsidRDefault="003A36E0" w:rsidP="00A42558">
      <w:pPr>
        <w:pStyle w:val="JuHIRoman"/>
      </w:pPr>
      <w:r>
        <w:t>CU PRIVIRE LA PRETINSA ÎNCĂLCARE A ART. 3 DIN CONVENȚIE</w:t>
      </w:r>
    </w:p>
    <w:p w14:paraId="4B2FBD1A" w14:textId="16D18758" w:rsidR="003A36E0" w:rsidRPr="00A42558" w:rsidRDefault="00215295" w:rsidP="00A42558">
      <w:pPr>
        <w:pStyle w:val="JuPara"/>
      </w:pPr>
      <w:fldSimple w:instr=" SEQ level0 \*arabic \* MERGEFORMAT ">
        <w:r w:rsidR="00A42558" w:rsidRPr="00A42558">
          <w:t>9</w:t>
        </w:r>
      </w:fldSimple>
      <w:r>
        <w:t>.  Reclamantul se plânge, din perspectiva art. 3 din Convenție, de relele tratamente la care acesta pretinde că a fost supus la 12 august 2013 la sediul Poliției Orașului Năvodari și de lipsa unei anchete efective în această privință.</w:t>
      </w:r>
    </w:p>
    <w:p w14:paraId="1F727E9B" w14:textId="5F9DA9BF" w:rsidR="003A36E0" w:rsidRPr="00A42558" w:rsidRDefault="003A36E0" w:rsidP="00A42558">
      <w:pPr>
        <w:pStyle w:val="JuPara"/>
      </w:pPr>
      <w:fldSimple w:instr=" SEQ level0 \*arabic ">
        <w:r w:rsidR="00A42558" w:rsidRPr="00A42558">
          <w:t>10</w:t>
        </w:r>
      </w:fldSimple>
      <w:r>
        <w:t>.  Constatând că acest capăt de cerere nu este în mod vădit nefondat și că nu prezintă niciun alt motiv de inadmisibilitate în sensul art. 35 din Convenție, Curtea îl declarată admisibil.</w:t>
      </w:r>
    </w:p>
    <w:p w14:paraId="36690BBF" w14:textId="36A012D0" w:rsidR="003A36E0" w:rsidRPr="00A42558" w:rsidRDefault="003A36E0" w:rsidP="00A42558">
      <w:pPr>
        <w:pStyle w:val="JuPara"/>
      </w:pPr>
      <w:fldSimple w:instr=" SEQ level0 \*arabic ">
        <w:r w:rsidR="00A42558" w:rsidRPr="00A42558">
          <w:t>11</w:t>
        </w:r>
      </w:fldSimple>
      <w:r>
        <w:t xml:space="preserve">.  Principiile generale privind interzicerea relelor tratamente și obligația de a efectua o anchetă efectivă atunci când o persoană susține în mod întemeiat că a fost supusă de către poliție unui tratament contrar art. 3 din Convenție au fost rezumate în special în hotărârile </w:t>
      </w:r>
      <w:proofErr w:type="spellStart"/>
      <w:r>
        <w:rPr>
          <w:i/>
        </w:rPr>
        <w:t>Bouyid</w:t>
      </w:r>
      <w:proofErr w:type="spellEnd"/>
      <w:r>
        <w:rPr>
          <w:i/>
        </w:rPr>
        <w:t xml:space="preserve"> împotriva Belgiei</w:t>
      </w:r>
      <w:r>
        <w:t xml:space="preserve"> [(MC), nr. 23380/09, pct. 81-90 și 114-123, CEDO 2015] și</w:t>
      </w:r>
      <w:r>
        <w:rPr>
          <w:i/>
        </w:rPr>
        <w:t xml:space="preserve"> Bursuc împotriva României</w:t>
      </w:r>
      <w:r>
        <w:t xml:space="preserve"> (nr. 42066/98, pct. 80 și 101, 12 octombrie 2004).</w:t>
      </w:r>
    </w:p>
    <w:p w14:paraId="76F45C80" w14:textId="33E1B899" w:rsidR="003A36E0" w:rsidRPr="00A42558" w:rsidRDefault="00215295" w:rsidP="00A42558">
      <w:pPr>
        <w:pStyle w:val="JuPara"/>
      </w:pPr>
      <w:fldSimple w:instr=" SEQ level0 \*arabic \* MERGEFORMAT ">
        <w:r w:rsidR="00A42558" w:rsidRPr="00A42558">
          <w:t>12</w:t>
        </w:r>
      </w:fldSimple>
      <w:r>
        <w:t xml:space="preserve">.  În cauză, Curtea reține că reclamantul afirmă că, la 12 august 2013, după </w:t>
      </w:r>
      <w:r w:rsidRPr="000B5B8A">
        <w:t xml:space="preserve">ce a fost </w:t>
      </w:r>
      <w:r w:rsidR="000B5B8A" w:rsidRPr="000B5B8A">
        <w:t>con</w:t>
      </w:r>
      <w:r w:rsidRPr="000B5B8A">
        <w:t>dus</w:t>
      </w:r>
      <w:r>
        <w:t xml:space="preserve"> la sediul poliției, a suferit acolo violențe în urma cărora</w:t>
      </w:r>
      <w:r w:rsidR="000B5B8A">
        <w:t xml:space="preserve"> a fost transportat la spital. </w:t>
      </w:r>
      <w:r>
        <w:t>Constată că raportul medico-legal a confirmat că persoana în cauză prezenta un traumatism toraco-abdominal cauzat de lovituri aplicate cu un obiect contondent (a se vedea supra, pct. </w:t>
      </w:r>
      <w:r w:rsidR="003A36E0" w:rsidRPr="00A42558">
        <w:fldChar w:fldCharType="begin"/>
      </w:r>
      <w:r w:rsidR="003A36E0" w:rsidRPr="00A42558">
        <w:instrText xml:space="preserve"> REF paragraph00002 \h  \* CharFormat </w:instrText>
      </w:r>
      <w:r w:rsidR="003A36E0" w:rsidRPr="00A42558">
        <w:fldChar w:fldCharType="separate"/>
      </w:r>
      <w:r w:rsidR="00A42558" w:rsidRPr="00A42558">
        <w:t>3</w:t>
      </w:r>
      <w:r w:rsidR="003A36E0" w:rsidRPr="00A42558">
        <w:fldChar w:fldCharType="end"/>
      </w:r>
      <w:r w:rsidR="000B5B8A">
        <w:t>).</w:t>
      </w:r>
    </w:p>
    <w:p w14:paraId="178D960F" w14:textId="5C73AC26" w:rsidR="003A36E0" w:rsidRPr="00A42558" w:rsidRDefault="00215295" w:rsidP="00A42558">
      <w:pPr>
        <w:pStyle w:val="JuPara"/>
      </w:pPr>
      <w:fldSimple w:instr=" SEQ level0 \*arabic \* MERGEFORMAT ">
        <w:r w:rsidR="00A42558" w:rsidRPr="00A42558">
          <w:t>13</w:t>
        </w:r>
      </w:fldSimple>
      <w:r>
        <w:t>.  Întrucât Guvernul nu a furnizat în acest sens o explicație plauzibilă și suficient de fundamentată pentru a pune la îndoială concluziile raportului medico-legal, care de altfel nu au fost contestate, Curtea consideră că s-a stabilit în prezenta cauză că traumatismul a cărei victimă a fost reclamantul a fost cauzat de un tratament pentru care statul pârât poartă responsabilitatea și că acest tratament atinge pragul de gravitate cerut pentru aplicarea art. 3 din Convenție (</w:t>
      </w:r>
      <w:r>
        <w:rPr>
          <w:i/>
        </w:rPr>
        <w:t>Barbu Anghelescu împotriva României</w:t>
      </w:r>
      <w:r>
        <w:t>, nr. 46430/99,</w:t>
      </w:r>
      <w:r w:rsidR="000B5B8A">
        <w:t xml:space="preserve"> pct. 57-60, 5 octombrie 2004).</w:t>
      </w:r>
    </w:p>
    <w:p w14:paraId="2DC28528" w14:textId="7719B642" w:rsidR="003A36E0" w:rsidRPr="00A42558" w:rsidRDefault="00215295" w:rsidP="00A42558">
      <w:pPr>
        <w:pStyle w:val="JuPara"/>
      </w:pPr>
      <w:fldSimple w:instr=" SEQ level0 \*arabic \* MERGEFORMAT ">
        <w:r w:rsidR="00A42558" w:rsidRPr="00A42558">
          <w:t>14</w:t>
        </w:r>
      </w:fldSimple>
      <w:r>
        <w:t>.  Având în vedere considerentele anterioare, Curtea concluzionează că a fost încălcat art. 3 din Convenție sub aspect material.</w:t>
      </w:r>
    </w:p>
    <w:p w14:paraId="1A7B22DB" w14:textId="446A3336" w:rsidR="003A36E0" w:rsidRPr="00A42558" w:rsidRDefault="00215295" w:rsidP="00A42558">
      <w:pPr>
        <w:pStyle w:val="JuPara"/>
      </w:pPr>
      <w:fldSimple w:instr=" SEQ level0 \*arabic \* MERGEFORMAT ">
        <w:r w:rsidR="00A42558" w:rsidRPr="00A42558">
          <w:t>15</w:t>
        </w:r>
      </w:fldSimple>
      <w:r>
        <w:t>.  În ceea ce privește aspectul procedural al art. 3, Curtea observă că a avut loc o anchetă în prezenta ca</w:t>
      </w:r>
      <w:r w:rsidR="00185DCF">
        <w:t xml:space="preserve">uză. </w:t>
      </w:r>
      <w:r>
        <w:t xml:space="preserve">Rămâne de stabilit dacă această anchetă a fost efectivă. </w:t>
      </w:r>
    </w:p>
    <w:p w14:paraId="00F4DE70" w14:textId="51F069B8" w:rsidR="003A36E0" w:rsidRPr="00A42558" w:rsidRDefault="00215295" w:rsidP="00A42558">
      <w:pPr>
        <w:pStyle w:val="JuPara"/>
      </w:pPr>
      <w:fldSimple w:instr=" SEQ level0 \*arabic \* MERGEFORMAT ">
        <w:r w:rsidR="00A42558" w:rsidRPr="00A42558">
          <w:t>16</w:t>
        </w:r>
      </w:fldSimple>
      <w:r>
        <w:t xml:space="preserve">.  În această privință, Curtea observă că abia după trei ani de la depunerea plângerii și trimiterea cauzei de către instanță la parchet (a se vedea supra, pct. </w:t>
      </w:r>
      <w:r w:rsidR="003A36E0" w:rsidRPr="00A42558">
        <w:fldChar w:fldCharType="begin"/>
      </w:r>
      <w:r w:rsidR="003A36E0" w:rsidRPr="00A42558">
        <w:instrText xml:space="preserve"> REF paragraph00004 \h  \* CharFormat </w:instrText>
      </w:r>
      <w:r w:rsidR="003A36E0" w:rsidRPr="00A42558">
        <w:fldChar w:fldCharType="separate"/>
      </w:r>
      <w:r w:rsidR="00A42558" w:rsidRPr="00A42558">
        <w:t>6</w:t>
      </w:r>
      <w:r w:rsidR="003A36E0" w:rsidRPr="00A42558">
        <w:fldChar w:fldCharType="end"/>
      </w:r>
      <w:r>
        <w:t xml:space="preserve">) organele de anchetă au audiat martorii oculari menționați de această instanță în decizia sa din 12 septembrie 2016 (a se vedea supra, pct. </w:t>
      </w:r>
      <w:r w:rsidR="00F10EC0" w:rsidRPr="00A42558">
        <w:fldChar w:fldCharType="begin"/>
      </w:r>
      <w:r w:rsidR="00F10EC0" w:rsidRPr="00A42558">
        <w:instrText xml:space="preserve"> REF paragraph00007 \h  \* CharFormat </w:instrText>
      </w:r>
      <w:r w:rsidR="00792DAB" w:rsidRPr="00A42558">
        <w:instrText xml:space="preserve"> \* MERGEFORMAT </w:instrText>
      </w:r>
      <w:r w:rsidR="00F10EC0" w:rsidRPr="00A42558">
        <w:fldChar w:fldCharType="separate"/>
      </w:r>
      <w:r w:rsidR="00A42558" w:rsidRPr="00A42558">
        <w:t>7</w:t>
      </w:r>
      <w:r w:rsidR="00F10EC0" w:rsidRPr="00A42558">
        <w:fldChar w:fldCharType="end"/>
      </w:r>
      <w:r>
        <w:t>). De asemenea, subliniază că ancheta a durat mai mult de șase ani, deși situația de fa</w:t>
      </w:r>
      <w:r w:rsidR="00185DCF">
        <w:t>pt nu era deosebit de complexă.</w:t>
      </w:r>
    </w:p>
    <w:p w14:paraId="4D062EFA" w14:textId="71B3C9D0" w:rsidR="003A36E0" w:rsidRPr="00A42558" w:rsidRDefault="00215295" w:rsidP="00A42558">
      <w:pPr>
        <w:pStyle w:val="JuPara"/>
        <w:rPr>
          <w:snapToGrid w:val="0"/>
        </w:rPr>
      </w:pPr>
      <w:fldSimple w:instr=" SEQ level0 \*arabic \* MERGEFORMAT ">
        <w:r w:rsidR="00A42558" w:rsidRPr="00A42558">
          <w:t>17</w:t>
        </w:r>
      </w:fldSimple>
      <w:r>
        <w:t>.  De asemenea, Curtea observă că judecătoria nu s-a aplecat deloc, în decizia sa din 11 noiembrie 2019 de confirmare a neînceperii urmăririi penale, asupra concluziilor raportului medico-legal referitoare la originea traumatismului toraco-abdominal cu care a fost diagnosticat reclamantul (</w:t>
      </w:r>
      <w:r>
        <w:rPr>
          <w:i/>
        </w:rPr>
        <w:t>Cucu împotriva României</w:t>
      </w:r>
      <w:r>
        <w:t>, nr. 22362/06</w:t>
      </w:r>
      <w:r>
        <w:rPr>
          <w:snapToGrid w:val="0"/>
        </w:rPr>
        <w:t>, pct. 97, 13 </w:t>
      </w:r>
      <w:r>
        <w:t>noiembrie</w:t>
      </w:r>
      <w:r>
        <w:rPr>
          <w:snapToGrid w:val="0"/>
        </w:rPr>
        <w:t xml:space="preserve"> 2012, </w:t>
      </w:r>
      <w:r>
        <w:rPr>
          <w:i/>
        </w:rPr>
        <w:t xml:space="preserve">Răzvan </w:t>
      </w:r>
      <w:r w:rsidR="00F63BF6">
        <w:rPr>
          <w:i/>
        </w:rPr>
        <w:t>Laurențiu</w:t>
      </w:r>
      <w:bookmarkStart w:id="6" w:name="_GoBack"/>
      <w:bookmarkEnd w:id="6"/>
      <w:r>
        <w:rPr>
          <w:i/>
        </w:rPr>
        <w:t xml:space="preserve"> Constantinescu</w:t>
      </w:r>
      <w:r>
        <w:t xml:space="preserve"> </w:t>
      </w:r>
      <w:r>
        <w:rPr>
          <w:i/>
          <w:iCs/>
        </w:rPr>
        <w:t>împotriva României</w:t>
      </w:r>
      <w:r>
        <w:t>, nr. 59254/13</w:t>
      </w:r>
      <w:r>
        <w:rPr>
          <w:snapToGrid w:val="0"/>
        </w:rPr>
        <w:t>, pct. 75, 15 </w:t>
      </w:r>
      <w:r>
        <w:t>martie</w:t>
      </w:r>
      <w:r>
        <w:rPr>
          <w:snapToGrid w:val="0"/>
        </w:rPr>
        <w:t xml:space="preserve"> 2016</w:t>
      </w:r>
      <w:r>
        <w:t>).</w:t>
      </w:r>
    </w:p>
    <w:p w14:paraId="014500D2" w14:textId="138110EF" w:rsidR="003A36E0" w:rsidRPr="00A42558" w:rsidRDefault="00215295" w:rsidP="00A42558">
      <w:pPr>
        <w:pStyle w:val="JuPara"/>
      </w:pPr>
      <w:fldSimple w:instr=" SEQ level0 \*arabic \* MERGEFORMAT ">
        <w:r w:rsidR="00A42558" w:rsidRPr="00A42558">
          <w:t>18</w:t>
        </w:r>
      </w:fldSimple>
      <w:r>
        <w:t xml:space="preserve">.  Ținând seama de cele de mai sus, Curtea consideră că ancheta, efectuată de autorități cu privire la plângerea întemeiată formulată de reclamant potrivit căreia polițiștii l-au supus la rele tratamente, nu a fost efectivă. </w:t>
      </w:r>
    </w:p>
    <w:p w14:paraId="4F3D289E" w14:textId="3961950A" w:rsidR="003A36E0" w:rsidRPr="00A42558" w:rsidRDefault="00215295" w:rsidP="00A42558">
      <w:pPr>
        <w:pStyle w:val="JuPara"/>
      </w:pPr>
      <w:fldSimple w:instr=" SEQ level0 \*arabic \* MERGEFORMAT ">
        <w:r w:rsidR="00A42558" w:rsidRPr="00A42558">
          <w:t>19</w:t>
        </w:r>
      </w:fldSimple>
      <w:r>
        <w:t>.  În consecință, constată încălcarea art. 3 din Convenție sub aspect procedural.</w:t>
      </w:r>
    </w:p>
    <w:p w14:paraId="784C154E" w14:textId="5487DED2" w:rsidR="003A36E0" w:rsidRPr="00A42558" w:rsidRDefault="003A36E0" w:rsidP="00A42558">
      <w:pPr>
        <w:pStyle w:val="JuHIRoman"/>
      </w:pPr>
      <w:r>
        <w:t>CU PRIVIRE LA PRETINSA ÎNCĂLCARE A ART. 5 § 1 DIN CONVENȚIE</w:t>
      </w:r>
    </w:p>
    <w:p w14:paraId="4F543EFA" w14:textId="100F509E" w:rsidR="003A36E0" w:rsidRPr="00A42558" w:rsidRDefault="00501C22" w:rsidP="00A42558">
      <w:pPr>
        <w:pStyle w:val="JuPara"/>
      </w:pPr>
      <w:r>
        <w:fldChar w:fldCharType="begin"/>
      </w:r>
      <w:r>
        <w:instrText xml:space="preserve"> SEQ level0 \*arabic \* MERGEFORMAT </w:instrText>
      </w:r>
      <w:r>
        <w:fldChar w:fldCharType="separate"/>
      </w:r>
      <w:r w:rsidR="00A42558" w:rsidRPr="00A42558">
        <w:rPr>
          <w:noProof/>
        </w:rPr>
        <w:t>20</w:t>
      </w:r>
      <w:r>
        <w:rPr>
          <w:noProof/>
        </w:rPr>
        <w:fldChar w:fldCharType="end"/>
      </w:r>
      <w:r w:rsidR="00215295">
        <w:t xml:space="preserve">.  În temeiul art. 5 din Convenție, reclamantul se plânge că, în seara zilei de 12 august 2013, a fost arestat și privat de libertate abuziv timp de </w:t>
      </w:r>
      <w:r w:rsidR="00185DCF">
        <w:t>câteva ore de către poliție.</w:t>
      </w:r>
    </w:p>
    <w:p w14:paraId="664EDA20" w14:textId="63F196AD" w:rsidR="003A36E0" w:rsidRPr="00A42558" w:rsidRDefault="00215295" w:rsidP="00A42558">
      <w:pPr>
        <w:pStyle w:val="JuPara"/>
      </w:pPr>
      <w:fldSimple w:instr=" SEQ level0 \*arabic \* MERGEFORMAT ">
        <w:r w:rsidR="00A42558" w:rsidRPr="00A42558">
          <w:t>21</w:t>
        </w:r>
      </w:fldSimple>
      <w:r>
        <w:t>.  Curtea reamintește că existența unui element de constrângere în exercitarea competențelor poliției de a opri și de a percheziționa o persoană indică o privare de libertate, în pofida duratei scurte a măsurilor în cauză (</w:t>
      </w:r>
      <w:proofErr w:type="spellStart"/>
      <w:r>
        <w:rPr>
          <w:i/>
        </w:rPr>
        <w:t>Zelčs</w:t>
      </w:r>
      <w:proofErr w:type="spellEnd"/>
      <w:r>
        <w:rPr>
          <w:i/>
        </w:rPr>
        <w:t xml:space="preserve"> împotriva Letonie</w:t>
      </w:r>
      <w:r>
        <w:t>i, nr. 65367/16, pct. 40, 20 februarie 2020).</w:t>
      </w:r>
    </w:p>
    <w:p w14:paraId="7A12D97C" w14:textId="7415B540" w:rsidR="003A36E0" w:rsidRPr="00A42558" w:rsidRDefault="00215295" w:rsidP="00A42558">
      <w:pPr>
        <w:pStyle w:val="JuPara"/>
      </w:pPr>
      <w:fldSimple w:instr=" SEQ level0 \*arabic \* MERGEFORMAT ">
        <w:r w:rsidR="00A42558" w:rsidRPr="00A42558">
          <w:t>22</w:t>
        </w:r>
      </w:fldSimple>
      <w:r>
        <w:t>.  Constatând că acest capăt de cerere nu este în mod vădit nefondat și că nu prezintă niciun alt motiv de inadmisibilitate în sensul art. 35 din Convenție, Curtea îl declară admisibil.</w:t>
      </w:r>
    </w:p>
    <w:p w14:paraId="402E5E69" w14:textId="4B446EF6" w:rsidR="003A36E0" w:rsidRPr="00A42558" w:rsidRDefault="00215295" w:rsidP="00A42558">
      <w:pPr>
        <w:pStyle w:val="JuPara"/>
      </w:pPr>
      <w:fldSimple w:instr=" SEQ level0 \*arabic \* MERGEFORMAT ">
        <w:r w:rsidR="00A42558" w:rsidRPr="00A42558">
          <w:t>23</w:t>
        </w:r>
      </w:fldSimple>
      <w:r>
        <w:t xml:space="preserve">.  Principiile generale privind protecția persoanei împotriva ingerințelor arbitrare ale statului în libertatea sa, așa cum sunt interzise de art. 5 din Convenție, au fost rezumate în hotărârile </w:t>
      </w:r>
      <w:proofErr w:type="spellStart"/>
      <w:r>
        <w:rPr>
          <w:i/>
        </w:rPr>
        <w:t>Khodorkovskiy</w:t>
      </w:r>
      <w:proofErr w:type="spellEnd"/>
      <w:r>
        <w:rPr>
          <w:i/>
        </w:rPr>
        <w:t xml:space="preserve"> împotriva Rusiei</w:t>
      </w:r>
      <w:r>
        <w:t xml:space="preserve">, nr. 5829/04, pct. 136, 31 mai 2011 (cu trimiterile citate acolo) și </w:t>
      </w:r>
      <w:r>
        <w:rPr>
          <w:i/>
        </w:rPr>
        <w:t>Creangă împotriva României</w:t>
      </w:r>
      <w:r>
        <w:t xml:space="preserve"> [(MC), nr. 29226/03, pct. 84, 91-93 și 101-102, 23 februarie 2012].</w:t>
      </w:r>
    </w:p>
    <w:p w14:paraId="34A77B7E" w14:textId="55D60372" w:rsidR="003A36E0" w:rsidRPr="00A42558" w:rsidRDefault="00215295" w:rsidP="00A42558">
      <w:pPr>
        <w:pStyle w:val="JuPara"/>
      </w:pPr>
      <w:fldSimple w:instr=" SEQ level0 \*arabic \* MERGEFORMAT ">
        <w:r w:rsidR="00A42558" w:rsidRPr="00A42558">
          <w:t>24</w:t>
        </w:r>
      </w:fldSimple>
      <w:r>
        <w:t>.  Curtea reamintește și faptul că, pentru ca o lipsire de libertate să fie considerată justificată din perspectiva art. 5 § 1 lit. b), obligația în cauză trebuie să fie specifică și concretă și trebuie să fi fost încălcată, iar lipsirea de libertate trebuie să aibă drept scop garantarea executării acesteia. De îndată ce este îndeplinită obligația vizată, temeiul legal al lipsirii de libertate încetează să existe.</w:t>
      </w:r>
    </w:p>
    <w:p w14:paraId="7504BE44" w14:textId="75D570EE" w:rsidR="003A36E0" w:rsidRPr="00A42558" w:rsidRDefault="00215295" w:rsidP="00A42558">
      <w:pPr>
        <w:pStyle w:val="JuPara"/>
      </w:pPr>
      <w:fldSimple w:instr=" SEQ level0 \*arabic \* MERGEFORMAT ">
        <w:r w:rsidR="00A42558" w:rsidRPr="00A42558">
          <w:t>25</w:t>
        </w:r>
      </w:fldSimple>
      <w:r>
        <w:t xml:space="preserve">.  Curtea observă că, din ordonanța emisă la 21 decembrie 2018 de Parchetul de pe lângă Curtea de Apel Constanța, reiese că reclamantul a fost „imobilizat de polițiști, care l-au făcut să urce în vehiculul lor” la ora 20.32 și că a fost reținut la sediul poliției până când a fost preluat în jurul orei 23.00 de o ambulanță care l-a transportat la secția primiri urgențe a spitalului din localitate, unde a fost întocmită pe numele său o fișă la ora 23.56 (supra, pct. </w:t>
      </w:r>
      <w:r w:rsidR="003A36E0" w:rsidRPr="00A42558">
        <w:lastRenderedPageBreak/>
        <w:fldChar w:fldCharType="begin"/>
      </w:r>
      <w:r w:rsidR="003A36E0" w:rsidRPr="00A42558">
        <w:instrText xml:space="preserve"> REF paragraph00003 \h  \* CharFormat </w:instrText>
      </w:r>
      <w:r w:rsidR="003A36E0" w:rsidRPr="00A42558">
        <w:fldChar w:fldCharType="separate"/>
      </w:r>
      <w:r w:rsidR="00A42558" w:rsidRPr="00A42558">
        <w:t>4</w:t>
      </w:r>
      <w:r w:rsidR="003A36E0" w:rsidRPr="00A42558">
        <w:fldChar w:fldCharType="end"/>
      </w:r>
      <w:r>
        <w:t>). Prin urmare, subliniază că persoana în cauză a fost privată de libertate timp de cel puțin două ore și jumătate.</w:t>
      </w:r>
    </w:p>
    <w:p w14:paraId="520438B4" w14:textId="40225979" w:rsidR="003A36E0" w:rsidRPr="00A42558" w:rsidRDefault="00215295" w:rsidP="00A42558">
      <w:pPr>
        <w:pStyle w:val="JuPara"/>
      </w:pPr>
      <w:fldSimple w:instr=" SEQ level0 \*arabic \* MERGEFORMAT ">
        <w:r w:rsidR="00A42558" w:rsidRPr="00A42558">
          <w:t>26</w:t>
        </w:r>
      </w:fldSimple>
      <w:r>
        <w:t>.  Potrivit Guvernului, reclamantul a fost condus la sediul poliției în temeiul art. 31 din Legea nr. 218/2002, care, în versiunea în vigoare la data evenimentelor, conferea p</w:t>
      </w:r>
      <w:r w:rsidR="00906A3D">
        <w:t>oliției următoarele competențe:</w:t>
      </w:r>
    </w:p>
    <w:p w14:paraId="6E6852F2" w14:textId="6D977094" w:rsidR="003A36E0" w:rsidRPr="00A42558" w:rsidRDefault="003A36E0" w:rsidP="00A42558">
      <w:pPr>
        <w:pStyle w:val="JuPara"/>
      </w:pPr>
      <w:r>
        <w:t xml:space="preserve">a) „să legitimeze și să stabilească identitatea persoanelor care încalcă dispozițiile legale ori sunt indicii că acestea pregătesc sau au comis o faptă ilegală”; </w:t>
      </w:r>
    </w:p>
    <w:p w14:paraId="2D61BE47" w14:textId="7F59E7DF" w:rsidR="003A36E0" w:rsidRPr="00A42558" w:rsidRDefault="003A36E0" w:rsidP="00A42558">
      <w:pPr>
        <w:pStyle w:val="JuPara"/>
        <w:rPr>
          <w:rFonts w:cstheme="minorHAnsi"/>
        </w:rPr>
      </w:pPr>
      <w:r>
        <w:t>b) „să conducă la sediul poliției pe cei care, prin acțiunile lor, periclitează viața persoanelor, ordinea publică sau alte valori sociale, precum și persoanele suspecte de săvârșirea unor fapte ilegale, a căror identitate nu a putut fi stabilită”.</w:t>
      </w:r>
    </w:p>
    <w:p w14:paraId="19CD7CE4" w14:textId="28448693" w:rsidR="003A36E0" w:rsidRPr="00A42558" w:rsidRDefault="00215295" w:rsidP="00A42558">
      <w:pPr>
        <w:pStyle w:val="JuPara"/>
      </w:pPr>
      <w:fldSimple w:instr=" SEQ level0 \*arabic \* MERGEFORMAT ">
        <w:r w:rsidR="00A42558" w:rsidRPr="00A42558">
          <w:t>27</w:t>
        </w:r>
      </w:fldSimple>
      <w:r>
        <w:t>.  Curtea a hotărât deja că obligația impusă unei persoane de a coopera cu poliția și de a-și declina identitatea constituie, chiar dacă pe</w:t>
      </w:r>
      <w:r w:rsidR="00906A3D">
        <w:t>rsoana în cauză nu este suspect</w:t>
      </w:r>
      <w:r>
        <w:t>ă de săvârșirea unei infracțiuni, o obligație suficient de „concretă și specifică” pentru a îndeplini condițiile art. 5 § 1 lit. b) din Convenție (</w:t>
      </w:r>
      <w:proofErr w:type="spellStart"/>
      <w:r>
        <w:rPr>
          <w:i/>
          <w:iCs/>
        </w:rPr>
        <w:t>Vasileva</w:t>
      </w:r>
      <w:proofErr w:type="spellEnd"/>
      <w:r>
        <w:rPr>
          <w:i/>
          <w:iCs/>
        </w:rPr>
        <w:t xml:space="preserve"> împotriva Danemarcei</w:t>
      </w:r>
      <w:r>
        <w:t>, nr. 52792/99</w:t>
      </w:r>
      <w:r w:rsidR="00906A3D">
        <w:t>, pct. 38, 25 septembrie 2003).</w:t>
      </w:r>
    </w:p>
    <w:p w14:paraId="2BE0C4E9" w14:textId="3996100C" w:rsidR="003A36E0" w:rsidRPr="00A42558" w:rsidRDefault="00215295" w:rsidP="00A42558">
      <w:pPr>
        <w:pStyle w:val="JuPara"/>
      </w:pPr>
      <w:fldSimple w:instr=" SEQ level0 \*arabic \* MERGEFORMAT ">
        <w:r w:rsidR="00A42558" w:rsidRPr="00A42558">
          <w:t>28</w:t>
        </w:r>
      </w:fldSimple>
      <w:r>
        <w:t>.  În speță, însă, Curtea subliniază că amenda aplicată reclamantului a fost anulată prin decizia pronunțată la 18 martie 2015 de Tribunalul Constanța, pe</w:t>
      </w:r>
      <w:r w:rsidR="000B5B8A">
        <w:t>ntru</w:t>
      </w:r>
      <w:r>
        <w:t xml:space="preserve"> motiv</w:t>
      </w:r>
      <w:r w:rsidR="000B5B8A">
        <w:t>ul</w:t>
      </w:r>
      <w:r>
        <w:t xml:space="preserve"> că faptele de care a fost acuzat reclamantul nu erau menționate în mod corespunzător și că nu existau probe care să indice că persoana în cauză a provocat un scandal sau a stârnit indignarea cetățenilor (a se vedea supra, pct. </w:t>
      </w:r>
      <w:r w:rsidR="00DD473C" w:rsidRPr="00A42558">
        <w:fldChar w:fldCharType="begin"/>
      </w:r>
      <w:r w:rsidR="00DD473C" w:rsidRPr="00A42558">
        <w:instrText xml:space="preserve"> REF paragraph00008 \h  \* CharFormat </w:instrText>
      </w:r>
      <w:r w:rsidR="00DD473C" w:rsidRPr="00A42558">
        <w:fldChar w:fldCharType="separate"/>
      </w:r>
      <w:r w:rsidR="00A42558" w:rsidRPr="00A42558">
        <w:t>8</w:t>
      </w:r>
      <w:r w:rsidR="00DD473C" w:rsidRPr="00A42558">
        <w:fldChar w:fldCharType="end"/>
      </w:r>
      <w:r>
        <w:t xml:space="preserve">) (a se vedea, </w:t>
      </w:r>
      <w:r>
        <w:rPr>
          <w:i/>
          <w:iCs/>
        </w:rPr>
        <w:t>a contrario</w:t>
      </w:r>
      <w:r>
        <w:t xml:space="preserve">, </w:t>
      </w:r>
      <w:proofErr w:type="spellStart"/>
      <w:r>
        <w:rPr>
          <w:i/>
          <w:iCs/>
        </w:rPr>
        <w:t>Sarigiannis</w:t>
      </w:r>
      <w:proofErr w:type="spellEnd"/>
      <w:r>
        <w:rPr>
          <w:i/>
          <w:iCs/>
        </w:rPr>
        <w:t xml:space="preserve"> împotriva Italiei</w:t>
      </w:r>
      <w:r>
        <w:t>, nr. 14569/05 , pct. 41-74, 5 aprilie 2011).</w:t>
      </w:r>
    </w:p>
    <w:p w14:paraId="2EC30CA1" w14:textId="376AFD6F" w:rsidR="003A36E0" w:rsidRPr="00A42558" w:rsidRDefault="00215295" w:rsidP="00A42558">
      <w:pPr>
        <w:pStyle w:val="JuPara"/>
      </w:pPr>
      <w:fldSimple w:instr=" SEQ level0 \*arabic \* MERGEFORMAT ">
        <w:r w:rsidR="00A42558" w:rsidRPr="00A42558">
          <w:t>29</w:t>
        </w:r>
      </w:fldSimple>
      <w:r>
        <w:t>.  În plus, după cum reiese din scrisoarea adresată la 19 august 2021 de către Parchetul de pe lângă Curtea de Apel Constanța Agentului Guvernamental, pe care acesta din urmă a anexat-o la observațiile prezentate de Guvern Curții, unii polițiști aveau la momentul faptelor stații radio, care le permiteau consultarea bazelor de date referitoare la populație, ceea ce ar fi putut reprezenta un mijloc mai puțin constrângător de stabilire a identității reclamantului – căruia inițial i s-a reproșat doar o simplă încălcare privind staționarea – pe baza numărului de înmatr</w:t>
      </w:r>
      <w:r w:rsidR="00906A3D">
        <w:t>iculare al autovehiculului său.</w:t>
      </w:r>
    </w:p>
    <w:p w14:paraId="53B92B97" w14:textId="737AF189" w:rsidR="003A36E0" w:rsidRPr="00A42558" w:rsidRDefault="00215295" w:rsidP="00A42558">
      <w:pPr>
        <w:pStyle w:val="JuPara"/>
      </w:pPr>
      <w:fldSimple w:instr=" SEQ level0 \*arabic \* MERGEFORMAT ">
        <w:r w:rsidR="00A42558" w:rsidRPr="00A42558">
          <w:t>30</w:t>
        </w:r>
      </w:fldSimple>
      <w:r>
        <w:t>.  Guvernul nu a explicat de ce le-au trebuit autorităților mai mult de două ore pentru a stabili identitatea reclamantului și nici de ce acesta nu a fost</w:t>
      </w:r>
      <w:r w:rsidR="00906A3D">
        <w:t xml:space="preserve"> pus în libertate mai devreme.</w:t>
      </w:r>
    </w:p>
    <w:p w14:paraId="2059BE0B" w14:textId="146E8AD8" w:rsidR="003A36E0" w:rsidRPr="00A42558" w:rsidRDefault="00215295" w:rsidP="00A42558">
      <w:pPr>
        <w:pStyle w:val="JuPara"/>
      </w:pPr>
      <w:fldSimple w:instr=" SEQ level0 \*arabic \* MERGEFORMAT ">
        <w:r w:rsidR="00A42558" w:rsidRPr="00A42558">
          <w:t>31</w:t>
        </w:r>
      </w:fldSimple>
      <w:r>
        <w:t xml:space="preserve">.  În lumina celor de mai sus, Curtea consideră că privarea de libertate la care a fost supus reclamantul la 12 august 2013 era lipsită de o justificare suficientă în temeiul art. 5 § 1 lit. b) din Convenție (a se vedea, </w:t>
      </w:r>
      <w:r>
        <w:rPr>
          <w:i/>
        </w:rPr>
        <w:t>mutatis mutandis</w:t>
      </w:r>
      <w:r>
        <w:t>,</w:t>
      </w:r>
      <w:r>
        <w:rPr>
          <w:i/>
        </w:rPr>
        <w:t xml:space="preserve"> </w:t>
      </w:r>
      <w:proofErr w:type="spellStart"/>
      <w:r>
        <w:rPr>
          <w:i/>
        </w:rPr>
        <w:t>Zelčs</w:t>
      </w:r>
      <w:proofErr w:type="spellEnd"/>
      <w:r>
        <w:rPr>
          <w:i/>
        </w:rPr>
        <w:t xml:space="preserve">, </w:t>
      </w:r>
      <w:r>
        <w:t>citată anterior, pct. 53-58).</w:t>
      </w:r>
    </w:p>
    <w:p w14:paraId="41BB8E2A" w14:textId="475B213E" w:rsidR="003A36E0" w:rsidRPr="00A42558" w:rsidRDefault="00215295" w:rsidP="00A42558">
      <w:pPr>
        <w:pStyle w:val="JuPara"/>
      </w:pPr>
      <w:fldSimple w:instr=" SEQ level0 \*arabic \* MERGEFORMAT ">
        <w:r w:rsidR="00A42558" w:rsidRPr="00A42558">
          <w:t>32</w:t>
        </w:r>
      </w:fldSimple>
      <w:r>
        <w:t>.  În consecință, a fost încălcat art. 5 § 1 din Convenție.</w:t>
      </w:r>
    </w:p>
    <w:p w14:paraId="5349AF42" w14:textId="2798C7C5" w:rsidR="003A36E0" w:rsidRPr="00A42558" w:rsidRDefault="003A36E0" w:rsidP="00A42558">
      <w:pPr>
        <w:pStyle w:val="JuHHead"/>
      </w:pPr>
      <w:r>
        <w:lastRenderedPageBreak/>
        <w:t>CU PRIVIRE LA APLICAREA ART. 41 DIN CONVENȚIE</w:t>
      </w:r>
    </w:p>
    <w:p w14:paraId="4CD56B31" w14:textId="0E4DC5B9" w:rsidR="003A36E0" w:rsidRPr="00A42558" w:rsidRDefault="003A36E0" w:rsidP="00A42558">
      <w:pPr>
        <w:pStyle w:val="JuPara"/>
      </w:pPr>
      <w:fldSimple w:instr=" SEQ level0 \*arabic ">
        <w:r w:rsidR="00A42558" w:rsidRPr="00A42558">
          <w:t>33</w:t>
        </w:r>
      </w:fldSimple>
      <w:r>
        <w:t>.  Reclamantul solicită 20 000 de euro (EUR) pentru prejudiciul moral și 4 000 EUR pentru cheltuielile de judecată.</w:t>
      </w:r>
    </w:p>
    <w:p w14:paraId="327E0613" w14:textId="1EF05690" w:rsidR="003A36E0" w:rsidRPr="00A42558" w:rsidRDefault="003A36E0" w:rsidP="00A42558">
      <w:pPr>
        <w:pStyle w:val="JuPara"/>
      </w:pPr>
      <w:fldSimple w:instr=" SEQ level0 \*arabic ">
        <w:r w:rsidR="00A42558" w:rsidRPr="00A42558">
          <w:t>34</w:t>
        </w:r>
      </w:fldSimple>
      <w:r>
        <w:t xml:space="preserve">.  Guvernul </w:t>
      </w:r>
      <w:r w:rsidR="00906A3D">
        <w:t>atrage atenția</w:t>
      </w:r>
      <w:r>
        <w:t xml:space="preserve"> că reclamantul nu și-a fundamentat pretențiile cu privire la cheltuielile de judecată. </w:t>
      </w:r>
    </w:p>
    <w:p w14:paraId="6EAC5F0E" w14:textId="708FDDF2" w:rsidR="003A36E0" w:rsidRPr="00A42558" w:rsidRDefault="003A36E0" w:rsidP="00A42558">
      <w:pPr>
        <w:pStyle w:val="JuPara"/>
      </w:pPr>
      <w:fldSimple w:instr=" SEQ level0 \*arabic ">
        <w:r w:rsidR="00A42558" w:rsidRPr="00A42558">
          <w:t>35</w:t>
        </w:r>
      </w:fldSimple>
      <w:r>
        <w:t>.  Curtea acordă reclamantului 6 500 EUR, plus orice sumă ce poate fi datorată cu titlu de impozit pentru acest cuantum, pentru prejudiciul moral, și respinge cererea sa de cheltuieli de judecată ca neîntemeiată.</w:t>
      </w:r>
    </w:p>
    <w:p w14:paraId="65C78236" w14:textId="45801168" w:rsidR="003A36E0" w:rsidRPr="00A42558" w:rsidRDefault="003A36E0" w:rsidP="00A42558">
      <w:pPr>
        <w:pStyle w:val="JuHHead"/>
        <w:keepNext w:val="0"/>
        <w:keepLines w:val="0"/>
      </w:pPr>
      <w:r>
        <w:t>PENTRU ACESTE MOTIVE, CURTEA, ÎN UNANIMITATE,</w:t>
      </w:r>
    </w:p>
    <w:p w14:paraId="31DB41A3" w14:textId="683CE7FA" w:rsidR="003A36E0" w:rsidRPr="00A42558" w:rsidRDefault="00204EEA" w:rsidP="00A42558">
      <w:pPr>
        <w:pStyle w:val="JuList"/>
      </w:pPr>
      <w:r>
        <w:rPr>
          <w:i/>
          <w:iCs/>
        </w:rPr>
        <w:t>declară</w:t>
      </w:r>
      <w:r>
        <w:t xml:space="preserve"> </w:t>
      </w:r>
      <w:r w:rsidR="003A36E0">
        <w:t>cererea admisibilă;</w:t>
      </w:r>
    </w:p>
    <w:p w14:paraId="4371D2E5" w14:textId="63A7CAC2" w:rsidR="003A36E0" w:rsidRPr="00A42558" w:rsidRDefault="003A36E0" w:rsidP="00A42558">
      <w:pPr>
        <w:pStyle w:val="JuList"/>
      </w:pPr>
      <w:r>
        <w:rPr>
          <w:i/>
          <w:iCs/>
        </w:rPr>
        <w:t>hotărăște</w:t>
      </w:r>
      <w:r>
        <w:t xml:space="preserve"> că a fost încălcat art. 3 din Convenție;</w:t>
      </w:r>
    </w:p>
    <w:p w14:paraId="00B47C61" w14:textId="0A0A059A" w:rsidR="003A36E0" w:rsidRPr="00A42558" w:rsidRDefault="003A36E0" w:rsidP="00A42558">
      <w:pPr>
        <w:pStyle w:val="JuList"/>
      </w:pPr>
      <w:r>
        <w:rPr>
          <w:i/>
          <w:iCs/>
        </w:rPr>
        <w:t>hotărăște</w:t>
      </w:r>
      <w:r>
        <w:t xml:space="preserve"> că a fost încălcat art. 5 § 1 din Convenție;</w:t>
      </w:r>
    </w:p>
    <w:p w14:paraId="271438E8" w14:textId="7B241B71" w:rsidR="003A36E0" w:rsidRPr="00A42558" w:rsidRDefault="003A36E0" w:rsidP="00A42558">
      <w:pPr>
        <w:pStyle w:val="JuList"/>
        <w:rPr>
          <w:i/>
          <w:iCs/>
        </w:rPr>
      </w:pPr>
      <w:r>
        <w:rPr>
          <w:i/>
        </w:rPr>
        <w:t>hotărăște</w:t>
      </w:r>
    </w:p>
    <w:p w14:paraId="4DD7E171" w14:textId="3FCBCCB4" w:rsidR="003A36E0" w:rsidRPr="00A42558" w:rsidRDefault="003A36E0" w:rsidP="00A42558">
      <w:pPr>
        <w:pStyle w:val="JuLista"/>
        <w:numPr>
          <w:ilvl w:val="1"/>
          <w:numId w:val="1"/>
        </w:numPr>
      </w:pPr>
      <w:r>
        <w:t>că statul pârât trebuie să îi plătească reclamantului, în termen de trei luni, suma de 6 500 EUR (șase mii cinci sute de euro), plus orice sumă ce poate fi datorată cu titlu de impozit pentru acest cuantum, cu titlu de despăgubire pentru prejudiciul moral, care va fi convertită în moneda statului pârât, la rata de schimb aplicabilă la data plății;</w:t>
      </w:r>
    </w:p>
    <w:p w14:paraId="6DF08420" w14:textId="09E5A08D" w:rsidR="003A36E0" w:rsidRPr="00A42558" w:rsidRDefault="003A36E0" w:rsidP="00A42558">
      <w:pPr>
        <w:pStyle w:val="JuLista"/>
        <w:numPr>
          <w:ilvl w:val="1"/>
          <w:numId w:val="1"/>
        </w:numPr>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14:paraId="3F09C081" w14:textId="77777777" w:rsidR="00876F03" w:rsidRPr="00A42558" w:rsidRDefault="003A36E0" w:rsidP="00A42558">
      <w:pPr>
        <w:pStyle w:val="JuList"/>
      </w:pPr>
      <w:r>
        <w:rPr>
          <w:i/>
          <w:iCs/>
        </w:rPr>
        <w:t>Respinge</w:t>
      </w:r>
      <w:r>
        <w:t xml:space="preserve"> cererea de acordare a unei reparații echitabile pentru celelalte capete de cerere.</w:t>
      </w:r>
    </w:p>
    <w:p w14:paraId="742AD885" w14:textId="275FF3B2" w:rsidR="00893F30" w:rsidRPr="00A42558" w:rsidRDefault="00893F30" w:rsidP="00A42558">
      <w:pPr>
        <w:pStyle w:val="JuParaLast"/>
        <w:keepNext w:val="0"/>
        <w:keepLines w:val="0"/>
      </w:pPr>
      <w:r>
        <w:t>Redactată în limba franceză, apoi comunicată în scris la 18 aprilie 2023, în temeiul art. 77 § 2 și § 3 din Regulament.</w:t>
      </w:r>
    </w:p>
    <w:p w14:paraId="2AC16758" w14:textId="5F0C39DC" w:rsidR="00F94531" w:rsidRPr="00A42558" w:rsidRDefault="00510D77" w:rsidP="00A42558">
      <w:pPr>
        <w:pStyle w:val="JuSigned"/>
        <w:rPr>
          <w:color w:val="F8F8F8" w:themeColor="background2"/>
        </w:rPr>
      </w:pPr>
      <w:r>
        <w:rPr>
          <w:color w:val="F8F8F8" w:themeColor="background2"/>
        </w:rPr>
        <w:tab/>
      </w:r>
    </w:p>
    <w:p w14:paraId="2BEB448E" w14:textId="2D68D6B4" w:rsidR="00DE4ECB" w:rsidRPr="00A42558" w:rsidRDefault="00DE4ECB" w:rsidP="00A42558">
      <w:pPr>
        <w:pStyle w:val="JuSigned"/>
      </w:pPr>
      <w:r>
        <w:tab/>
        <w:t>Crina Kaufman</w:t>
      </w:r>
      <w:r>
        <w:tab/>
      </w:r>
      <w:proofErr w:type="spellStart"/>
      <w:r>
        <w:t>Faris</w:t>
      </w:r>
      <w:proofErr w:type="spellEnd"/>
      <w:r>
        <w:t xml:space="preserve"> </w:t>
      </w:r>
      <w:proofErr w:type="spellStart"/>
      <w:r>
        <w:t>Vehabović</w:t>
      </w:r>
      <w:proofErr w:type="spellEnd"/>
    </w:p>
    <w:p w14:paraId="227CE1B3" w14:textId="03784BB0" w:rsidR="00DE4ECB" w:rsidRPr="00A42558" w:rsidRDefault="00DE4ECB" w:rsidP="00A42558">
      <w:pPr>
        <w:pStyle w:val="JuSigned"/>
        <w:contextualSpacing/>
      </w:pPr>
      <w:r>
        <w:tab/>
        <w:t xml:space="preserve">Grefier adjunct </w:t>
      </w:r>
      <w:proofErr w:type="spellStart"/>
      <w:r>
        <w:t>a.i</w:t>
      </w:r>
      <w:proofErr w:type="spellEnd"/>
      <w:r>
        <w:t>.</w:t>
      </w:r>
      <w:r>
        <w:tab/>
        <w:t>Președinte</w:t>
      </w:r>
    </w:p>
    <w:sectPr w:rsidR="00DE4ECB" w:rsidRPr="00A42558" w:rsidSect="00091DAD">
      <w:headerReference w:type="even" r:id="rId16"/>
      <w:headerReference w:type="default" r:id="rId17"/>
      <w:footerReference w:type="default" r:id="rId18"/>
      <w:footnotePr>
        <w:numRestart w:val="eachSect"/>
      </w:footnotePr>
      <w:pgSz w:w="11906" w:h="16838" w:code="9"/>
      <w:pgMar w:top="2274" w:right="2274" w:bottom="1985"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84F2F1" w14:textId="77777777" w:rsidR="00501C22" w:rsidRPr="003A36E0" w:rsidRDefault="00501C22" w:rsidP="00516B59">
      <w:r w:rsidRPr="003A36E0">
        <w:separator/>
      </w:r>
    </w:p>
  </w:endnote>
  <w:endnote w:type="continuationSeparator" w:id="0">
    <w:p w14:paraId="652AED83" w14:textId="77777777" w:rsidR="00501C22" w:rsidRPr="003A36E0" w:rsidRDefault="00501C22" w:rsidP="00516B59">
      <w:r w:rsidRPr="003A36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58AC7" w14:textId="10C04803" w:rsidR="00954AD6" w:rsidRPr="003A36E0" w:rsidRDefault="003A36E0" w:rsidP="00954AD6">
    <w:pPr>
      <w:pStyle w:val="JuHeader"/>
    </w:pPr>
    <w:r>
      <w:fldChar w:fldCharType="begin"/>
    </w:r>
    <w:r>
      <w:instrText xml:space="preserve"> PAGE </w:instrText>
    </w:r>
    <w:r>
      <w:fldChar w:fldCharType="separate"/>
    </w:r>
    <w:r w:rsidR="00F63BF6">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9D94E" w14:textId="14BBE943" w:rsidR="003A36E0" w:rsidRPr="00150BFA" w:rsidRDefault="003A36E0" w:rsidP="0020718E">
    <w:pPr>
      <w:jc w:val="center"/>
    </w:pPr>
    <w:r>
      <w:rPr>
        <w:noProof/>
        <w:lang w:eastAsia="ro-RO"/>
      </w:rPr>
      <w:drawing>
        <wp:inline distT="0" distB="0" distL="0" distR="0" wp14:anchorId="11451A74" wp14:editId="23148C3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7A2E5B7D" w14:textId="6652E22E" w:rsidR="00F22D5C" w:rsidRPr="003A36E0" w:rsidRDefault="00501C22"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9524E" w14:textId="6223ED03" w:rsidR="003A36E0" w:rsidRPr="00150BFA" w:rsidRDefault="003A36E0" w:rsidP="0020718E">
    <w:pPr>
      <w:jc w:val="center"/>
    </w:pPr>
    <w:r>
      <w:rPr>
        <w:noProof/>
        <w:lang w:eastAsia="ro-RO"/>
      </w:rPr>
      <w:drawing>
        <wp:inline distT="0" distB="0" distL="0" distR="0" wp14:anchorId="77E11A6E" wp14:editId="11BFED31">
          <wp:extent cx="771525" cy="619125"/>
          <wp:effectExtent l="0" t="0" r="9525" b="9525"/>
          <wp:docPr id="70" name="Picture 7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1759FD56" w14:textId="0AFB34C4" w:rsidR="00902601" w:rsidRPr="003A36E0"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FC68E" w14:textId="2C37EBF0" w:rsidR="00F22D5C" w:rsidRPr="00D01935" w:rsidRDefault="003A36E0" w:rsidP="00662882">
    <w:pPr>
      <w:pStyle w:val="JuHeader"/>
    </w:pPr>
    <w:r>
      <w:fldChar w:fldCharType="begin"/>
    </w:r>
    <w:r>
      <w:instrText xml:space="preserve"> PAGE </w:instrText>
    </w:r>
    <w:r>
      <w:fldChar w:fldCharType="separate"/>
    </w:r>
    <w:r w:rsidR="00F63BF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5776E" w14:textId="77777777" w:rsidR="00501C22" w:rsidRPr="003A36E0" w:rsidRDefault="00501C22" w:rsidP="00516B59">
      <w:r w:rsidRPr="003A36E0">
        <w:separator/>
      </w:r>
    </w:p>
  </w:footnote>
  <w:footnote w:type="continuationSeparator" w:id="0">
    <w:p w14:paraId="736B1E98" w14:textId="77777777" w:rsidR="00501C22" w:rsidRPr="003A36E0" w:rsidRDefault="00501C22" w:rsidP="00516B59">
      <w:r w:rsidRPr="003A36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D64BD" w14:textId="6916602C" w:rsidR="003A36E0" w:rsidRPr="00A45145" w:rsidRDefault="003A36E0" w:rsidP="00A45145">
    <w:pPr>
      <w:jc w:val="center"/>
    </w:pPr>
    <w:r>
      <w:rPr>
        <w:noProof/>
        <w:lang w:eastAsia="ro-RO"/>
      </w:rPr>
      <w:drawing>
        <wp:inline distT="0" distB="0" distL="0" distR="0" wp14:anchorId="0ACB5FEF" wp14:editId="372C055A">
          <wp:extent cx="2962275" cy="1219200"/>
          <wp:effectExtent l="0" t="0" r="9525" b="0"/>
          <wp:docPr id="72" name="Picture 7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0991C8C" w14:textId="2ED62A02" w:rsidR="00F22D5C" w:rsidRPr="003A36E0" w:rsidRDefault="00501C22" w:rsidP="009840A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C0019" w14:textId="77777777" w:rsidR="00F64AC7" w:rsidRPr="007B6E0D" w:rsidRDefault="00F64AC7" w:rsidP="00F64AC7">
    <w:pPr>
      <w:jc w:val="right"/>
      <w:rPr>
        <w:i/>
        <w:noProof/>
      </w:rPr>
    </w:pPr>
    <w:r>
      <w:rPr>
        <w:i/>
      </w:rPr>
      <w:t>Tradus și revizuit de IER (http://ier.gov.ro/)</w:t>
    </w:r>
  </w:p>
  <w:p w14:paraId="2BE3BCD7" w14:textId="77777777" w:rsidR="00F64AC7" w:rsidRDefault="00F64AC7" w:rsidP="00A45145">
    <w:pPr>
      <w:jc w:val="center"/>
      <w:rPr>
        <w:noProof/>
        <w:lang w:eastAsia="ro-RO"/>
      </w:rPr>
    </w:pPr>
  </w:p>
  <w:p w14:paraId="166A8E0F" w14:textId="512C4F1C" w:rsidR="003A36E0" w:rsidRPr="00A45145" w:rsidRDefault="003A36E0" w:rsidP="00A45145">
    <w:pPr>
      <w:jc w:val="center"/>
    </w:pPr>
    <w:r>
      <w:rPr>
        <w:noProof/>
        <w:lang w:eastAsia="ro-RO"/>
      </w:rPr>
      <w:drawing>
        <wp:inline distT="0" distB="0" distL="0" distR="0" wp14:anchorId="5E3D7B71" wp14:editId="77B579FC">
          <wp:extent cx="2962275" cy="1219200"/>
          <wp:effectExtent l="0" t="0" r="9525" b="0"/>
          <wp:docPr id="63" name="Picture 6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5CE69993" w14:textId="0815B3E2" w:rsidR="00902601" w:rsidRPr="003A36E0"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5F8E0" w14:textId="3601AC4F" w:rsidR="00F22D5C" w:rsidRPr="00592C8D" w:rsidRDefault="00A21624" w:rsidP="00A21624">
    <w:pPr>
      <w:pStyle w:val="JuHeader"/>
    </w:pPr>
    <w:r>
      <w:t xml:space="preserve">HOTĂRÂREA SFÎRĂIALĂ ÎMPOTRIVA ROMÂNIEI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F232C" w14:textId="112B4452" w:rsidR="00F22D5C" w:rsidRPr="00662882" w:rsidRDefault="00256F45" w:rsidP="00662882">
    <w:pPr>
      <w:pStyle w:val="JuHeader"/>
    </w:pPr>
    <w:r>
      <w:t xml:space="preserve">HOTĂRÂREA SFÎRĂIALĂ ÎMPOTRIVA ROMÂNIEI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18C54F2"/>
    <w:multiLevelType w:val="multilevel"/>
    <w:tmpl w:val="7222064C"/>
    <w:numStyleLink w:val="ECHRA1StyleList"/>
  </w:abstractNum>
  <w:num w:numId="1">
    <w:abstractNumId w:val="17"/>
  </w:num>
  <w:num w:numId="2">
    <w:abstractNumId w:val="13"/>
  </w:num>
  <w:num w:numId="3">
    <w:abstractNumId w:val="11"/>
  </w:num>
  <w:num w:numId="4">
    <w:abstractNumId w:val="10"/>
  </w:num>
  <w:num w:numId="5">
    <w:abstractNumId w:val="16"/>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PAR VOIE ÈLECTRONIQUE UNIQUEMENT"/>
    <w:docVar w:name="L4_1Annex" w:val="0"/>
    <w:docVar w:name="L4_1Anonymity" w:val="0"/>
    <w:docVar w:name="NBEMMDOC" w:val="0"/>
    <w:docVar w:name="Plural" w:val="0"/>
    <w:docVar w:name="SignForeName" w:val="0"/>
    <w:docVar w:name="SndCaseNumber" w:val="Error!Nodocumentvariablesupplied."/>
  </w:docVars>
  <w:rsids>
    <w:rsidRoot w:val="003A36E0"/>
    <w:rsid w:val="000041F8"/>
    <w:rsid w:val="000042A8"/>
    <w:rsid w:val="00004308"/>
    <w:rsid w:val="00005BF0"/>
    <w:rsid w:val="00007154"/>
    <w:rsid w:val="000103AE"/>
    <w:rsid w:val="00011D69"/>
    <w:rsid w:val="00012AD3"/>
    <w:rsid w:val="00015C2D"/>
    <w:rsid w:val="00015F00"/>
    <w:rsid w:val="00022659"/>
    <w:rsid w:val="00022C1D"/>
    <w:rsid w:val="00034987"/>
    <w:rsid w:val="00051015"/>
    <w:rsid w:val="000602DF"/>
    <w:rsid w:val="00061B05"/>
    <w:rsid w:val="000632D5"/>
    <w:rsid w:val="000644EE"/>
    <w:rsid w:val="000675A9"/>
    <w:rsid w:val="00080ECE"/>
    <w:rsid w:val="00086E4E"/>
    <w:rsid w:val="0009057B"/>
    <w:rsid w:val="00091DAD"/>
    <w:rsid w:val="000925AD"/>
    <w:rsid w:val="000A20EB"/>
    <w:rsid w:val="000A24EB"/>
    <w:rsid w:val="000B5B8A"/>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2669"/>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85DCF"/>
    <w:rsid w:val="001943B5"/>
    <w:rsid w:val="00194C5B"/>
    <w:rsid w:val="00195134"/>
    <w:rsid w:val="001A145B"/>
    <w:rsid w:val="001A2684"/>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EEA"/>
    <w:rsid w:val="00204F24"/>
    <w:rsid w:val="00205F9F"/>
    <w:rsid w:val="00210338"/>
    <w:rsid w:val="002115FC"/>
    <w:rsid w:val="00212184"/>
    <w:rsid w:val="0021423C"/>
    <w:rsid w:val="00215295"/>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57A29"/>
    <w:rsid w:val="00260C03"/>
    <w:rsid w:val="0026540E"/>
    <w:rsid w:val="00275123"/>
    <w:rsid w:val="00282240"/>
    <w:rsid w:val="002948AD"/>
    <w:rsid w:val="00297151"/>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471AF"/>
    <w:rsid w:val="003506B1"/>
    <w:rsid w:val="00356AC7"/>
    <w:rsid w:val="003609FA"/>
    <w:rsid w:val="00361D45"/>
    <w:rsid w:val="00367B4F"/>
    <w:rsid w:val="003710C8"/>
    <w:rsid w:val="003722CE"/>
    <w:rsid w:val="003750BE"/>
    <w:rsid w:val="00387B9D"/>
    <w:rsid w:val="0039364F"/>
    <w:rsid w:val="00396686"/>
    <w:rsid w:val="0039778E"/>
    <w:rsid w:val="003A36E0"/>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318F"/>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D15F3"/>
    <w:rsid w:val="004D5311"/>
    <w:rsid w:val="004D5DCC"/>
    <w:rsid w:val="004E22F1"/>
    <w:rsid w:val="004F10AF"/>
    <w:rsid w:val="004F11A4"/>
    <w:rsid w:val="004F2389"/>
    <w:rsid w:val="004F304D"/>
    <w:rsid w:val="004F61BE"/>
    <w:rsid w:val="004F66B1"/>
    <w:rsid w:val="00501C22"/>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512A3"/>
    <w:rsid w:val="005578CE"/>
    <w:rsid w:val="00562781"/>
    <w:rsid w:val="00566E2B"/>
    <w:rsid w:val="0057271C"/>
    <w:rsid w:val="00572845"/>
    <w:rsid w:val="00576986"/>
    <w:rsid w:val="00592772"/>
    <w:rsid w:val="00592C8D"/>
    <w:rsid w:val="00594B9A"/>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779BD"/>
    <w:rsid w:val="00682BF2"/>
    <w:rsid w:val="006859CE"/>
    <w:rsid w:val="00691270"/>
    <w:rsid w:val="00693398"/>
    <w:rsid w:val="00694BA8"/>
    <w:rsid w:val="006A037C"/>
    <w:rsid w:val="006A36F4"/>
    <w:rsid w:val="006A406F"/>
    <w:rsid w:val="006A5D3A"/>
    <w:rsid w:val="006C09FF"/>
    <w:rsid w:val="006C23D4"/>
    <w:rsid w:val="006C475E"/>
    <w:rsid w:val="006C7BB0"/>
    <w:rsid w:val="006D3237"/>
    <w:rsid w:val="006E2E37"/>
    <w:rsid w:val="006E3CF1"/>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2DAB"/>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C2DB6"/>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06A3D"/>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5BAB"/>
    <w:rsid w:val="009A07EB"/>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2558"/>
    <w:rsid w:val="00A43628"/>
    <w:rsid w:val="00A43AA3"/>
    <w:rsid w:val="00A4783F"/>
    <w:rsid w:val="00A54192"/>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701ED"/>
    <w:rsid w:val="00B751F4"/>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403E"/>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810"/>
    <w:rsid w:val="00C81ACF"/>
    <w:rsid w:val="00C90D68"/>
    <w:rsid w:val="00C939FE"/>
    <w:rsid w:val="00CA4BDA"/>
    <w:rsid w:val="00CA7C61"/>
    <w:rsid w:val="00CB1F66"/>
    <w:rsid w:val="00CB2951"/>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473C"/>
    <w:rsid w:val="00DD5382"/>
    <w:rsid w:val="00DD6EE5"/>
    <w:rsid w:val="00DE2362"/>
    <w:rsid w:val="00DE386C"/>
    <w:rsid w:val="00DE4D35"/>
    <w:rsid w:val="00DE4ECB"/>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EF34CB"/>
    <w:rsid w:val="00F00A79"/>
    <w:rsid w:val="00F00E86"/>
    <w:rsid w:val="00F07C1E"/>
    <w:rsid w:val="00F105DB"/>
    <w:rsid w:val="00F10EC0"/>
    <w:rsid w:val="00F132BC"/>
    <w:rsid w:val="00F13D80"/>
    <w:rsid w:val="00F16AAA"/>
    <w:rsid w:val="00F21161"/>
    <w:rsid w:val="00F218EF"/>
    <w:rsid w:val="00F21BC7"/>
    <w:rsid w:val="00F25EFC"/>
    <w:rsid w:val="00F266A2"/>
    <w:rsid w:val="00F27D13"/>
    <w:rsid w:val="00F32269"/>
    <w:rsid w:val="00F56A6F"/>
    <w:rsid w:val="00F5709C"/>
    <w:rsid w:val="00F626DA"/>
    <w:rsid w:val="00F63BF6"/>
    <w:rsid w:val="00F64AC7"/>
    <w:rsid w:val="00F64EF1"/>
    <w:rsid w:val="00F659F3"/>
    <w:rsid w:val="00F83589"/>
    <w:rsid w:val="00F8765F"/>
    <w:rsid w:val="00F90767"/>
    <w:rsid w:val="00F912E4"/>
    <w:rsid w:val="00F94531"/>
    <w:rsid w:val="00F9588E"/>
    <w:rsid w:val="00FA685B"/>
    <w:rsid w:val="00FB0C01"/>
    <w:rsid w:val="00FB6BBC"/>
    <w:rsid w:val="00FC0134"/>
    <w:rsid w:val="00FC04E5"/>
    <w:rsid w:val="00FC06F4"/>
    <w:rsid w:val="00FC18F2"/>
    <w:rsid w:val="00FC39E5"/>
    <w:rsid w:val="00FC3A78"/>
    <w:rsid w:val="00FD1005"/>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AC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42558"/>
    <w:rPr>
      <w:sz w:val="24"/>
      <w:szCs w:val="24"/>
    </w:rPr>
  </w:style>
  <w:style w:type="paragraph" w:styleId="Heading1">
    <w:name w:val="heading 1"/>
    <w:basedOn w:val="Normal"/>
    <w:next w:val="Normal"/>
    <w:link w:val="Heading1Char"/>
    <w:uiPriority w:val="98"/>
    <w:semiHidden/>
    <w:rsid w:val="00A4255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A4255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A42558"/>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A42558"/>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A42558"/>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A42558"/>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A42558"/>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A42558"/>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A42558"/>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A42558"/>
    <w:rPr>
      <w:rFonts w:ascii="Tahoma" w:hAnsi="Tahoma" w:cs="Tahoma"/>
      <w:sz w:val="16"/>
      <w:szCs w:val="16"/>
    </w:rPr>
  </w:style>
  <w:style w:type="character" w:customStyle="1" w:styleId="BalloonTextChar">
    <w:name w:val="Balloon Text Char"/>
    <w:basedOn w:val="DefaultParagraphFont"/>
    <w:link w:val="BalloonText"/>
    <w:uiPriority w:val="98"/>
    <w:semiHidden/>
    <w:rsid w:val="00A42558"/>
    <w:rPr>
      <w:rFonts w:ascii="Tahoma" w:hAnsi="Tahoma" w:cs="Tahoma"/>
      <w:sz w:val="16"/>
      <w:szCs w:val="16"/>
      <w:lang w:val="ro-RO"/>
    </w:rPr>
  </w:style>
  <w:style w:type="character" w:styleId="BookTitle">
    <w:name w:val="Book Title"/>
    <w:uiPriority w:val="98"/>
    <w:semiHidden/>
    <w:qFormat/>
    <w:rsid w:val="00A42558"/>
    <w:rPr>
      <w:i/>
      <w:iCs/>
      <w:smallCaps/>
      <w:spacing w:val="5"/>
    </w:rPr>
  </w:style>
  <w:style w:type="paragraph" w:customStyle="1" w:styleId="JuHeader">
    <w:name w:val="Ju_Header"/>
    <w:aliases w:val="_Header"/>
    <w:basedOn w:val="Header"/>
    <w:uiPriority w:val="29"/>
    <w:qFormat/>
    <w:rsid w:val="00A42558"/>
    <w:pPr>
      <w:tabs>
        <w:tab w:val="clear" w:pos="4536"/>
        <w:tab w:val="clear" w:pos="9072"/>
      </w:tabs>
      <w:jc w:val="center"/>
    </w:pPr>
    <w:rPr>
      <w:sz w:val="18"/>
    </w:rPr>
  </w:style>
  <w:style w:type="paragraph" w:customStyle="1" w:styleId="DummyStyle">
    <w:name w:val="Dummy_Style"/>
    <w:aliases w:val="_Dummy"/>
    <w:basedOn w:val="Normal"/>
    <w:semiHidden/>
    <w:qFormat/>
    <w:rsid w:val="00A42558"/>
    <w:rPr>
      <w:color w:val="00B050"/>
      <w:sz w:val="22"/>
    </w:rPr>
  </w:style>
  <w:style w:type="character" w:styleId="Strong">
    <w:name w:val="Strong"/>
    <w:uiPriority w:val="98"/>
    <w:semiHidden/>
    <w:qFormat/>
    <w:rsid w:val="00A42558"/>
    <w:rPr>
      <w:b/>
      <w:bCs/>
    </w:rPr>
  </w:style>
  <w:style w:type="paragraph" w:styleId="NoSpacing">
    <w:name w:val="No Spacing"/>
    <w:basedOn w:val="Normal"/>
    <w:link w:val="NoSpacingChar"/>
    <w:uiPriority w:val="98"/>
    <w:semiHidden/>
    <w:qFormat/>
    <w:rsid w:val="00A42558"/>
  </w:style>
  <w:style w:type="character" w:customStyle="1" w:styleId="NoSpacingChar">
    <w:name w:val="No Spacing Char"/>
    <w:basedOn w:val="DefaultParagraphFont"/>
    <w:link w:val="NoSpacing"/>
    <w:uiPriority w:val="98"/>
    <w:semiHidden/>
    <w:rsid w:val="00A42558"/>
    <w:rPr>
      <w:sz w:val="24"/>
      <w:szCs w:val="24"/>
      <w:lang w:val="ro-RO"/>
    </w:rPr>
  </w:style>
  <w:style w:type="paragraph" w:customStyle="1" w:styleId="JuQuot">
    <w:name w:val="Ju_Quot"/>
    <w:aliases w:val="_Quote"/>
    <w:basedOn w:val="NormalJustified"/>
    <w:uiPriority w:val="20"/>
    <w:qFormat/>
    <w:rsid w:val="00A42558"/>
    <w:pPr>
      <w:spacing w:before="120" w:after="120"/>
      <w:ind w:left="425" w:firstLine="142"/>
    </w:pPr>
    <w:rPr>
      <w:sz w:val="20"/>
    </w:rPr>
  </w:style>
  <w:style w:type="paragraph" w:customStyle="1" w:styleId="JuList">
    <w:name w:val="Ju_List"/>
    <w:aliases w:val="_List_1"/>
    <w:basedOn w:val="NormalJustified"/>
    <w:uiPriority w:val="23"/>
    <w:qFormat/>
    <w:rsid w:val="00A42558"/>
    <w:pPr>
      <w:numPr>
        <w:numId w:val="17"/>
      </w:numPr>
      <w:spacing w:before="280" w:after="60"/>
    </w:pPr>
  </w:style>
  <w:style w:type="paragraph" w:customStyle="1" w:styleId="JuLista">
    <w:name w:val="Ju_List_a"/>
    <w:aliases w:val="_List_2"/>
    <w:basedOn w:val="NormalJustified"/>
    <w:uiPriority w:val="23"/>
    <w:rsid w:val="00A42558"/>
    <w:pPr>
      <w:numPr>
        <w:ilvl w:val="1"/>
        <w:numId w:val="17"/>
      </w:numPr>
    </w:pPr>
  </w:style>
  <w:style w:type="paragraph" w:customStyle="1" w:styleId="JuListi">
    <w:name w:val="Ju_List_i"/>
    <w:aliases w:val="_List_3"/>
    <w:basedOn w:val="NormalJustified"/>
    <w:uiPriority w:val="23"/>
    <w:rsid w:val="00A42558"/>
    <w:pPr>
      <w:numPr>
        <w:ilvl w:val="2"/>
        <w:numId w:val="17"/>
      </w:numPr>
    </w:pPr>
  </w:style>
  <w:style w:type="paragraph" w:customStyle="1" w:styleId="DecHTitle">
    <w:name w:val="Dec_H_Title"/>
    <w:aliases w:val="_Title_1"/>
    <w:basedOn w:val="JuPara"/>
    <w:next w:val="JuPara"/>
    <w:uiPriority w:val="38"/>
    <w:qFormat/>
    <w:rsid w:val="00A42558"/>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A42558"/>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A42558"/>
    <w:pPr>
      <w:keepNext/>
      <w:keepLines/>
      <w:tabs>
        <w:tab w:val="right" w:pos="7938"/>
      </w:tabs>
      <w:ind w:firstLine="0"/>
      <w:jc w:val="center"/>
    </w:pPr>
    <w:rPr>
      <w:i/>
    </w:rPr>
  </w:style>
  <w:style w:type="numbering" w:customStyle="1" w:styleId="ECHRA1StyleBulletedSquare">
    <w:name w:val="ECHR_A1_Style_Bulleted_Square"/>
    <w:basedOn w:val="NoList"/>
    <w:rsid w:val="00A42558"/>
    <w:pPr>
      <w:numPr>
        <w:numId w:val="16"/>
      </w:numPr>
    </w:pPr>
  </w:style>
  <w:style w:type="paragraph" w:customStyle="1" w:styleId="JuHHead">
    <w:name w:val="Ju_H_Head"/>
    <w:aliases w:val="_Head_1"/>
    <w:basedOn w:val="Heading1"/>
    <w:next w:val="JuPara"/>
    <w:uiPriority w:val="17"/>
    <w:qFormat/>
    <w:rsid w:val="00A42558"/>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A42558"/>
    <w:pPr>
      <w:numPr>
        <w:numId w:val="17"/>
      </w:numPr>
    </w:pPr>
  </w:style>
  <w:style w:type="paragraph" w:customStyle="1" w:styleId="JuSigned">
    <w:name w:val="Ju_Signed"/>
    <w:aliases w:val="_Signature"/>
    <w:basedOn w:val="Normal"/>
    <w:next w:val="JuPara"/>
    <w:uiPriority w:val="31"/>
    <w:qFormat/>
    <w:rsid w:val="00A42558"/>
    <w:pPr>
      <w:tabs>
        <w:tab w:val="center" w:pos="1418"/>
        <w:tab w:val="center" w:pos="5954"/>
      </w:tabs>
      <w:spacing w:before="720"/>
    </w:pPr>
  </w:style>
  <w:style w:type="paragraph" w:styleId="Title">
    <w:name w:val="Title"/>
    <w:basedOn w:val="Normal"/>
    <w:next w:val="Normal"/>
    <w:link w:val="TitleChar"/>
    <w:uiPriority w:val="98"/>
    <w:semiHidden/>
    <w:qFormat/>
    <w:rsid w:val="00A42558"/>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A42558"/>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A42558"/>
    <w:pPr>
      <w:numPr>
        <w:numId w:val="18"/>
      </w:numPr>
    </w:pPr>
  </w:style>
  <w:style w:type="table" w:customStyle="1" w:styleId="ECHRTable2019">
    <w:name w:val="ECHR_Table_2019"/>
    <w:basedOn w:val="TableNormal"/>
    <w:uiPriority w:val="99"/>
    <w:rsid w:val="00A4255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A42558"/>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A42558"/>
    <w:pPr>
      <w:tabs>
        <w:tab w:val="center" w:pos="6407"/>
      </w:tabs>
      <w:spacing w:before="720"/>
      <w:jc w:val="right"/>
    </w:pPr>
  </w:style>
  <w:style w:type="paragraph" w:customStyle="1" w:styleId="JuHIRoman">
    <w:name w:val="Ju_H_I_Roman"/>
    <w:aliases w:val="_Head_2"/>
    <w:basedOn w:val="Heading2"/>
    <w:next w:val="JuPara"/>
    <w:uiPriority w:val="17"/>
    <w:qFormat/>
    <w:rsid w:val="00A42558"/>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42558"/>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42558"/>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A42558"/>
    <w:pPr>
      <w:tabs>
        <w:tab w:val="center" w:pos="4536"/>
        <w:tab w:val="right" w:pos="9072"/>
      </w:tabs>
    </w:pPr>
  </w:style>
  <w:style w:type="character" w:customStyle="1" w:styleId="HeaderChar">
    <w:name w:val="Header Char"/>
    <w:basedOn w:val="DefaultParagraphFont"/>
    <w:link w:val="Header"/>
    <w:uiPriority w:val="98"/>
    <w:semiHidden/>
    <w:rsid w:val="00A42558"/>
    <w:rPr>
      <w:sz w:val="24"/>
      <w:szCs w:val="24"/>
      <w:lang w:val="ro-RO"/>
    </w:rPr>
  </w:style>
  <w:style w:type="character" w:customStyle="1" w:styleId="Heading1Char">
    <w:name w:val="Heading 1 Char"/>
    <w:basedOn w:val="DefaultParagraphFont"/>
    <w:link w:val="Heading1"/>
    <w:uiPriority w:val="98"/>
    <w:semiHidden/>
    <w:rsid w:val="00A42558"/>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A42558"/>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A42558"/>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A42558"/>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A42558"/>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42558"/>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A42558"/>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A42558"/>
    <w:pPr>
      <w:keepNext/>
      <w:keepLines/>
      <w:spacing w:before="240" w:after="240"/>
      <w:ind w:firstLine="284"/>
    </w:pPr>
  </w:style>
  <w:style w:type="paragraph" w:customStyle="1" w:styleId="JuJudges">
    <w:name w:val="Ju_Judges"/>
    <w:aliases w:val="_Judges"/>
    <w:basedOn w:val="Normal"/>
    <w:uiPriority w:val="32"/>
    <w:qFormat/>
    <w:rsid w:val="00A42558"/>
    <w:pPr>
      <w:tabs>
        <w:tab w:val="left" w:pos="567"/>
        <w:tab w:val="left" w:pos="1134"/>
      </w:tabs>
    </w:pPr>
  </w:style>
  <w:style w:type="character" w:customStyle="1" w:styleId="Heading4Char">
    <w:name w:val="Heading 4 Char"/>
    <w:basedOn w:val="DefaultParagraphFont"/>
    <w:link w:val="Heading4"/>
    <w:uiPriority w:val="98"/>
    <w:semiHidden/>
    <w:rsid w:val="00A42558"/>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semiHidden/>
    <w:qFormat/>
    <w:rsid w:val="00A42558"/>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A42558"/>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A42558"/>
    <w:rPr>
      <w:caps w:val="0"/>
      <w:smallCaps/>
    </w:rPr>
  </w:style>
  <w:style w:type="paragraph" w:customStyle="1" w:styleId="NormalJustified">
    <w:name w:val="Normal_Justified"/>
    <w:basedOn w:val="Normal"/>
    <w:semiHidden/>
    <w:rsid w:val="00A42558"/>
    <w:pPr>
      <w:jc w:val="both"/>
    </w:pPr>
  </w:style>
  <w:style w:type="character" w:styleId="SubtleEmphasis">
    <w:name w:val="Subtle Emphasis"/>
    <w:uiPriority w:val="98"/>
    <w:semiHidden/>
    <w:qFormat/>
    <w:rsid w:val="00A42558"/>
    <w:rPr>
      <w:i/>
      <w:iCs/>
    </w:rPr>
  </w:style>
  <w:style w:type="table" w:customStyle="1" w:styleId="ECHRTable">
    <w:name w:val="ECHR_Table"/>
    <w:basedOn w:val="TableNormal"/>
    <w:rsid w:val="00A42558"/>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A42558"/>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A42558"/>
    <w:rPr>
      <w:b/>
      <w:bCs/>
      <w:i/>
      <w:iCs/>
      <w:spacing w:val="10"/>
      <w:bdr w:val="none" w:sz="0" w:space="0" w:color="auto"/>
      <w:shd w:val="clear" w:color="auto" w:fill="auto"/>
    </w:rPr>
  </w:style>
  <w:style w:type="paragraph" w:styleId="Footer0">
    <w:name w:val="footer"/>
    <w:basedOn w:val="Normal"/>
    <w:link w:val="FooterChar"/>
    <w:uiPriority w:val="98"/>
    <w:semiHidden/>
    <w:rsid w:val="00A42558"/>
    <w:pPr>
      <w:tabs>
        <w:tab w:val="center" w:pos="3686"/>
        <w:tab w:val="right" w:pos="7371"/>
      </w:tabs>
    </w:pPr>
  </w:style>
  <w:style w:type="character" w:customStyle="1" w:styleId="FooterChar">
    <w:name w:val="Footer Char"/>
    <w:basedOn w:val="DefaultParagraphFont"/>
    <w:link w:val="Footer0"/>
    <w:uiPriority w:val="98"/>
    <w:semiHidden/>
    <w:rsid w:val="00A42558"/>
    <w:rPr>
      <w:sz w:val="24"/>
      <w:szCs w:val="24"/>
      <w:lang w:val="ro-RO"/>
    </w:rPr>
  </w:style>
  <w:style w:type="character" w:styleId="FootnoteReference">
    <w:name w:val="footnote reference"/>
    <w:basedOn w:val="DefaultParagraphFont"/>
    <w:uiPriority w:val="98"/>
    <w:semiHidden/>
    <w:rsid w:val="00A42558"/>
    <w:rPr>
      <w:vertAlign w:val="superscript"/>
    </w:rPr>
  </w:style>
  <w:style w:type="paragraph" w:styleId="FootnoteText">
    <w:name w:val="footnote text"/>
    <w:basedOn w:val="NormalJustified"/>
    <w:link w:val="FootnoteTextChar"/>
    <w:uiPriority w:val="98"/>
    <w:semiHidden/>
    <w:rsid w:val="00A42558"/>
    <w:rPr>
      <w:sz w:val="20"/>
      <w:szCs w:val="20"/>
    </w:rPr>
  </w:style>
  <w:style w:type="character" w:customStyle="1" w:styleId="FootnoteTextChar">
    <w:name w:val="Footnote Text Char"/>
    <w:basedOn w:val="DefaultParagraphFont"/>
    <w:link w:val="FootnoteText"/>
    <w:uiPriority w:val="98"/>
    <w:semiHidden/>
    <w:rsid w:val="00A42558"/>
    <w:rPr>
      <w:sz w:val="20"/>
      <w:szCs w:val="20"/>
      <w:lang w:val="ro-RO"/>
    </w:rPr>
  </w:style>
  <w:style w:type="character" w:customStyle="1" w:styleId="Heading6Char">
    <w:name w:val="Heading 6 Char"/>
    <w:basedOn w:val="DefaultParagraphFont"/>
    <w:link w:val="Heading6"/>
    <w:uiPriority w:val="98"/>
    <w:semiHidden/>
    <w:rsid w:val="00A42558"/>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A42558"/>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A42558"/>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A42558"/>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A42558"/>
    <w:rPr>
      <w:color w:val="0072BC" w:themeColor="hyperlink"/>
      <w:u w:val="single"/>
    </w:rPr>
  </w:style>
  <w:style w:type="character" w:styleId="IntenseEmphasis">
    <w:name w:val="Intense Emphasis"/>
    <w:uiPriority w:val="98"/>
    <w:semiHidden/>
    <w:qFormat/>
    <w:rsid w:val="00A42558"/>
    <w:rPr>
      <w:b/>
      <w:bCs/>
    </w:rPr>
  </w:style>
  <w:style w:type="paragraph" w:styleId="IntenseQuote">
    <w:name w:val="Intense Quote"/>
    <w:basedOn w:val="Normal"/>
    <w:next w:val="Normal"/>
    <w:link w:val="IntenseQuoteChar"/>
    <w:uiPriority w:val="98"/>
    <w:semiHidden/>
    <w:qFormat/>
    <w:rsid w:val="00A42558"/>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A42558"/>
    <w:rPr>
      <w:b/>
      <w:bCs/>
      <w:i/>
      <w:iCs/>
      <w:sz w:val="24"/>
      <w:szCs w:val="24"/>
      <w:lang w:val="ro-RO" w:bidi="en-US"/>
    </w:rPr>
  </w:style>
  <w:style w:type="character" w:styleId="IntenseReference">
    <w:name w:val="Intense Reference"/>
    <w:uiPriority w:val="98"/>
    <w:semiHidden/>
    <w:qFormat/>
    <w:rsid w:val="00A42558"/>
    <w:rPr>
      <w:smallCaps/>
      <w:spacing w:val="5"/>
      <w:u w:val="single"/>
    </w:rPr>
  </w:style>
  <w:style w:type="paragraph" w:styleId="ListParagraph">
    <w:name w:val="List Paragraph"/>
    <w:basedOn w:val="Normal"/>
    <w:uiPriority w:val="98"/>
    <w:semiHidden/>
    <w:qFormat/>
    <w:rsid w:val="00A42558"/>
    <w:pPr>
      <w:ind w:left="720"/>
      <w:contextualSpacing/>
    </w:pPr>
  </w:style>
  <w:style w:type="table" w:customStyle="1" w:styleId="LtrTableAddress">
    <w:name w:val="Ltr_Table_Address"/>
    <w:aliases w:val="ECHR_Ltr_Table_Address"/>
    <w:basedOn w:val="TableNormal"/>
    <w:uiPriority w:val="99"/>
    <w:rsid w:val="00A42558"/>
    <w:rPr>
      <w:sz w:val="24"/>
      <w:szCs w:val="24"/>
    </w:rPr>
    <w:tblPr>
      <w:tblInd w:w="5103" w:type="dxa"/>
    </w:tblPr>
  </w:style>
  <w:style w:type="paragraph" w:styleId="Quote">
    <w:name w:val="Quote"/>
    <w:basedOn w:val="Normal"/>
    <w:next w:val="Normal"/>
    <w:link w:val="QuoteChar"/>
    <w:uiPriority w:val="98"/>
    <w:semiHidden/>
    <w:qFormat/>
    <w:rsid w:val="00A42558"/>
    <w:pPr>
      <w:spacing w:before="200"/>
      <w:ind w:left="360" w:right="360"/>
    </w:pPr>
    <w:rPr>
      <w:i/>
      <w:iCs/>
      <w:lang w:bidi="en-US"/>
    </w:rPr>
  </w:style>
  <w:style w:type="character" w:customStyle="1" w:styleId="QuoteChar">
    <w:name w:val="Quote Char"/>
    <w:basedOn w:val="DefaultParagraphFont"/>
    <w:link w:val="Quote"/>
    <w:uiPriority w:val="98"/>
    <w:semiHidden/>
    <w:rsid w:val="00A42558"/>
    <w:rPr>
      <w:i/>
      <w:iCs/>
      <w:sz w:val="24"/>
      <w:szCs w:val="24"/>
      <w:lang w:val="ro-RO" w:bidi="en-US"/>
    </w:rPr>
  </w:style>
  <w:style w:type="character" w:styleId="SubtleReference">
    <w:name w:val="Subtle Reference"/>
    <w:uiPriority w:val="98"/>
    <w:semiHidden/>
    <w:qFormat/>
    <w:rsid w:val="00A42558"/>
    <w:rPr>
      <w:smallCaps/>
    </w:rPr>
  </w:style>
  <w:style w:type="table" w:styleId="TableGrid">
    <w:name w:val="Table Grid"/>
    <w:basedOn w:val="TableNormal"/>
    <w:uiPriority w:val="59"/>
    <w:semiHidden/>
    <w:rsid w:val="00A42558"/>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A4255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A4255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A4255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A42558"/>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A42558"/>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A42558"/>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A42558"/>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42558"/>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42558"/>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A42558"/>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A42558"/>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A42558"/>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A42558"/>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A4255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A42558"/>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A42558"/>
    <w:pPr>
      <w:numPr>
        <w:numId w:val="2"/>
      </w:numPr>
    </w:pPr>
  </w:style>
  <w:style w:type="paragraph" w:customStyle="1" w:styleId="JuPara">
    <w:name w:val="Ju_Para"/>
    <w:aliases w:val="_Para"/>
    <w:basedOn w:val="NormalJustified"/>
    <w:link w:val="JuParaChar"/>
    <w:uiPriority w:val="4"/>
    <w:qFormat/>
    <w:rsid w:val="00A42558"/>
    <w:pPr>
      <w:ind w:firstLine="284"/>
    </w:pPr>
  </w:style>
  <w:style w:type="numbering" w:styleId="1ai">
    <w:name w:val="Outline List 1"/>
    <w:basedOn w:val="NoList"/>
    <w:uiPriority w:val="99"/>
    <w:semiHidden/>
    <w:unhideWhenUsed/>
    <w:rsid w:val="00A42558"/>
    <w:pPr>
      <w:numPr>
        <w:numId w:val="3"/>
      </w:numPr>
    </w:pPr>
  </w:style>
  <w:style w:type="table" w:customStyle="1" w:styleId="ECHRTableSimpleBox">
    <w:name w:val="ECHR_Table_Simple_Box"/>
    <w:basedOn w:val="TableNormal"/>
    <w:uiPriority w:val="99"/>
    <w:rsid w:val="00A42558"/>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A42558"/>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A42558"/>
    <w:pPr>
      <w:numPr>
        <w:numId w:val="4"/>
      </w:numPr>
    </w:pPr>
  </w:style>
  <w:style w:type="table" w:customStyle="1" w:styleId="ECHRTableForInternalUse">
    <w:name w:val="ECHR_Table_For_Internal_Use"/>
    <w:basedOn w:val="TableNormal"/>
    <w:uiPriority w:val="99"/>
    <w:rsid w:val="00A42558"/>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A42558"/>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A42558"/>
  </w:style>
  <w:style w:type="paragraph" w:styleId="BlockText">
    <w:name w:val="Block Text"/>
    <w:basedOn w:val="Normal"/>
    <w:uiPriority w:val="98"/>
    <w:semiHidden/>
    <w:rsid w:val="00A42558"/>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A42558"/>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A42558"/>
    <w:pPr>
      <w:spacing w:after="120"/>
    </w:pPr>
  </w:style>
  <w:style w:type="character" w:customStyle="1" w:styleId="BodyTextChar">
    <w:name w:val="Body Text Char"/>
    <w:basedOn w:val="DefaultParagraphFont"/>
    <w:link w:val="BodyText"/>
    <w:uiPriority w:val="98"/>
    <w:semiHidden/>
    <w:rsid w:val="00A42558"/>
    <w:rPr>
      <w:sz w:val="24"/>
      <w:szCs w:val="24"/>
      <w:lang w:val="ro-RO"/>
    </w:rPr>
  </w:style>
  <w:style w:type="table" w:customStyle="1" w:styleId="ECHRTableOddBanded">
    <w:name w:val="ECHR_Table_Odd_Banded"/>
    <w:basedOn w:val="TableNormal"/>
    <w:uiPriority w:val="99"/>
    <w:rsid w:val="00A42558"/>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A42558"/>
    <w:pPr>
      <w:spacing w:after="120" w:line="480" w:lineRule="auto"/>
    </w:pPr>
  </w:style>
  <w:style w:type="table" w:customStyle="1" w:styleId="ECHRHeaderTableReduced">
    <w:name w:val="ECHR_Header_Table_Reduced"/>
    <w:basedOn w:val="TableNormal"/>
    <w:uiPriority w:val="99"/>
    <w:rsid w:val="00A42558"/>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A42558"/>
    <w:pPr>
      <w:ind w:firstLine="284"/>
    </w:pPr>
    <w:rPr>
      <w:b/>
    </w:rPr>
  </w:style>
  <w:style w:type="character" w:styleId="PageNumber">
    <w:name w:val="page number"/>
    <w:uiPriority w:val="98"/>
    <w:semiHidden/>
    <w:rsid w:val="00A42558"/>
    <w:rPr>
      <w:sz w:val="18"/>
    </w:rPr>
  </w:style>
  <w:style w:type="paragraph" w:styleId="ListBullet2">
    <w:name w:val="List Bullet 2"/>
    <w:basedOn w:val="Normal"/>
    <w:uiPriority w:val="98"/>
    <w:semiHidden/>
    <w:rsid w:val="00A42558"/>
    <w:pPr>
      <w:numPr>
        <w:numId w:val="6"/>
      </w:numPr>
      <w:contextualSpacing/>
    </w:pPr>
  </w:style>
  <w:style w:type="character" w:customStyle="1" w:styleId="BodyText2Char">
    <w:name w:val="Body Text 2 Char"/>
    <w:basedOn w:val="DefaultParagraphFont"/>
    <w:link w:val="BodyText2"/>
    <w:uiPriority w:val="98"/>
    <w:semiHidden/>
    <w:rsid w:val="00A42558"/>
    <w:rPr>
      <w:sz w:val="24"/>
      <w:szCs w:val="24"/>
      <w:lang w:val="ro-RO"/>
    </w:rPr>
  </w:style>
  <w:style w:type="paragraph" w:styleId="BodyText3">
    <w:name w:val="Body Text 3"/>
    <w:basedOn w:val="Normal"/>
    <w:link w:val="BodyText3Char"/>
    <w:uiPriority w:val="98"/>
    <w:semiHidden/>
    <w:rsid w:val="00A42558"/>
    <w:pPr>
      <w:spacing w:after="120"/>
    </w:pPr>
    <w:rPr>
      <w:sz w:val="16"/>
      <w:szCs w:val="16"/>
    </w:rPr>
  </w:style>
  <w:style w:type="character" w:customStyle="1" w:styleId="BodyText3Char">
    <w:name w:val="Body Text 3 Char"/>
    <w:basedOn w:val="DefaultParagraphFont"/>
    <w:link w:val="BodyText3"/>
    <w:uiPriority w:val="98"/>
    <w:semiHidden/>
    <w:rsid w:val="00A42558"/>
    <w:rPr>
      <w:sz w:val="16"/>
      <w:szCs w:val="16"/>
      <w:lang w:val="ro-RO"/>
    </w:rPr>
  </w:style>
  <w:style w:type="paragraph" w:styleId="BodyTextFirstIndent">
    <w:name w:val="Body Text First Indent"/>
    <w:basedOn w:val="BodyText"/>
    <w:link w:val="BodyTextFirstIndentChar"/>
    <w:uiPriority w:val="98"/>
    <w:semiHidden/>
    <w:rsid w:val="00A42558"/>
    <w:pPr>
      <w:spacing w:after="0"/>
      <w:ind w:firstLine="360"/>
    </w:pPr>
  </w:style>
  <w:style w:type="character" w:customStyle="1" w:styleId="BodyTextFirstIndentChar">
    <w:name w:val="Body Text First Indent Char"/>
    <w:basedOn w:val="BodyTextChar"/>
    <w:link w:val="BodyTextFirstIndent"/>
    <w:uiPriority w:val="98"/>
    <w:semiHidden/>
    <w:rsid w:val="00A42558"/>
    <w:rPr>
      <w:sz w:val="24"/>
      <w:szCs w:val="24"/>
      <w:lang w:val="ro-RO"/>
    </w:rPr>
  </w:style>
  <w:style w:type="paragraph" w:styleId="BodyTextIndent">
    <w:name w:val="Body Text Indent"/>
    <w:basedOn w:val="Normal"/>
    <w:link w:val="BodyTextIndentChar"/>
    <w:uiPriority w:val="98"/>
    <w:semiHidden/>
    <w:rsid w:val="00A42558"/>
    <w:pPr>
      <w:spacing w:after="120"/>
      <w:ind w:left="283"/>
    </w:pPr>
  </w:style>
  <w:style w:type="character" w:customStyle="1" w:styleId="BodyTextIndentChar">
    <w:name w:val="Body Text Indent Char"/>
    <w:basedOn w:val="DefaultParagraphFont"/>
    <w:link w:val="BodyTextIndent"/>
    <w:uiPriority w:val="98"/>
    <w:semiHidden/>
    <w:rsid w:val="00A42558"/>
    <w:rPr>
      <w:sz w:val="24"/>
      <w:szCs w:val="24"/>
      <w:lang w:val="ro-RO"/>
    </w:rPr>
  </w:style>
  <w:style w:type="paragraph" w:styleId="BodyTextFirstIndent2">
    <w:name w:val="Body Text First Indent 2"/>
    <w:basedOn w:val="BodyTextIndent"/>
    <w:link w:val="BodyTextFirstIndent2Char"/>
    <w:uiPriority w:val="98"/>
    <w:semiHidden/>
    <w:rsid w:val="00A42558"/>
    <w:pPr>
      <w:spacing w:after="0"/>
      <w:ind w:left="360" w:firstLine="360"/>
    </w:pPr>
  </w:style>
  <w:style w:type="character" w:customStyle="1" w:styleId="BodyTextFirstIndent2Char">
    <w:name w:val="Body Text First Indent 2 Char"/>
    <w:basedOn w:val="BodyTextIndentChar"/>
    <w:link w:val="BodyTextFirstIndent2"/>
    <w:uiPriority w:val="98"/>
    <w:semiHidden/>
    <w:rsid w:val="00A42558"/>
    <w:rPr>
      <w:sz w:val="24"/>
      <w:szCs w:val="24"/>
      <w:lang w:val="ro-RO"/>
    </w:rPr>
  </w:style>
  <w:style w:type="paragraph" w:styleId="BodyTextIndent2">
    <w:name w:val="Body Text Indent 2"/>
    <w:basedOn w:val="Normal"/>
    <w:link w:val="BodyTextIndent2Char"/>
    <w:uiPriority w:val="98"/>
    <w:semiHidden/>
    <w:rsid w:val="00A42558"/>
    <w:pPr>
      <w:spacing w:after="120" w:line="480" w:lineRule="auto"/>
      <w:ind w:left="283"/>
    </w:pPr>
  </w:style>
  <w:style w:type="character" w:customStyle="1" w:styleId="BodyTextIndent2Char">
    <w:name w:val="Body Text Indent 2 Char"/>
    <w:basedOn w:val="DefaultParagraphFont"/>
    <w:link w:val="BodyTextIndent2"/>
    <w:uiPriority w:val="98"/>
    <w:semiHidden/>
    <w:rsid w:val="00A42558"/>
    <w:rPr>
      <w:sz w:val="24"/>
      <w:szCs w:val="24"/>
      <w:lang w:val="ro-RO"/>
    </w:rPr>
  </w:style>
  <w:style w:type="paragraph" w:styleId="BodyTextIndent3">
    <w:name w:val="Body Text Indent 3"/>
    <w:basedOn w:val="Normal"/>
    <w:link w:val="BodyTextIndent3Char"/>
    <w:uiPriority w:val="98"/>
    <w:semiHidden/>
    <w:rsid w:val="00A42558"/>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A42558"/>
    <w:rPr>
      <w:sz w:val="16"/>
      <w:szCs w:val="16"/>
      <w:lang w:val="ro-RO"/>
    </w:rPr>
  </w:style>
  <w:style w:type="paragraph" w:styleId="Caption">
    <w:name w:val="caption"/>
    <w:basedOn w:val="Normal"/>
    <w:next w:val="Normal"/>
    <w:uiPriority w:val="98"/>
    <w:semiHidden/>
    <w:qFormat/>
    <w:rsid w:val="00A42558"/>
    <w:pPr>
      <w:spacing w:after="200"/>
    </w:pPr>
    <w:rPr>
      <w:b/>
      <w:bCs/>
      <w:color w:val="0072BC" w:themeColor="accent1"/>
      <w:sz w:val="18"/>
      <w:szCs w:val="18"/>
    </w:rPr>
  </w:style>
  <w:style w:type="paragraph" w:styleId="Closing">
    <w:name w:val="Closing"/>
    <w:basedOn w:val="Normal"/>
    <w:link w:val="ClosingChar"/>
    <w:uiPriority w:val="98"/>
    <w:semiHidden/>
    <w:rsid w:val="00A42558"/>
    <w:pPr>
      <w:ind w:left="4252"/>
    </w:pPr>
  </w:style>
  <w:style w:type="character" w:customStyle="1" w:styleId="ClosingChar">
    <w:name w:val="Closing Char"/>
    <w:basedOn w:val="DefaultParagraphFont"/>
    <w:link w:val="Closing"/>
    <w:uiPriority w:val="98"/>
    <w:semiHidden/>
    <w:rsid w:val="00A42558"/>
    <w:rPr>
      <w:sz w:val="24"/>
      <w:szCs w:val="24"/>
      <w:lang w:val="ro-RO"/>
    </w:rPr>
  </w:style>
  <w:style w:type="table" w:styleId="ColorfulGrid">
    <w:name w:val="Colorful Grid"/>
    <w:basedOn w:val="TableNormal"/>
    <w:uiPriority w:val="73"/>
    <w:semiHidden/>
    <w:rsid w:val="00A42558"/>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A42558"/>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A42558"/>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A4255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A42558"/>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A42558"/>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A42558"/>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A42558"/>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42558"/>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A42558"/>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A42558"/>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A42558"/>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A42558"/>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A42558"/>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A42558"/>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42558"/>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42558"/>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42558"/>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A42558"/>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42558"/>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42558"/>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A42558"/>
    <w:rPr>
      <w:sz w:val="16"/>
      <w:szCs w:val="16"/>
    </w:rPr>
  </w:style>
  <w:style w:type="paragraph" w:styleId="CommentText">
    <w:name w:val="annotation text"/>
    <w:basedOn w:val="Normal"/>
    <w:link w:val="CommentTextChar"/>
    <w:uiPriority w:val="98"/>
    <w:semiHidden/>
    <w:rsid w:val="00A42558"/>
    <w:rPr>
      <w:sz w:val="20"/>
      <w:szCs w:val="20"/>
    </w:rPr>
  </w:style>
  <w:style w:type="character" w:customStyle="1" w:styleId="CommentTextChar">
    <w:name w:val="Comment Text Char"/>
    <w:basedOn w:val="DefaultParagraphFont"/>
    <w:link w:val="CommentText"/>
    <w:uiPriority w:val="98"/>
    <w:semiHidden/>
    <w:rsid w:val="00A42558"/>
    <w:rPr>
      <w:sz w:val="20"/>
      <w:szCs w:val="20"/>
      <w:lang w:val="ro-RO"/>
    </w:rPr>
  </w:style>
  <w:style w:type="paragraph" w:styleId="CommentSubject">
    <w:name w:val="annotation subject"/>
    <w:basedOn w:val="CommentText"/>
    <w:next w:val="CommentText"/>
    <w:link w:val="CommentSubjectChar"/>
    <w:uiPriority w:val="98"/>
    <w:semiHidden/>
    <w:rsid w:val="00A42558"/>
    <w:rPr>
      <w:b/>
      <w:bCs/>
    </w:rPr>
  </w:style>
  <w:style w:type="character" w:customStyle="1" w:styleId="CommentSubjectChar">
    <w:name w:val="Comment Subject Char"/>
    <w:basedOn w:val="CommentTextChar"/>
    <w:link w:val="CommentSubject"/>
    <w:uiPriority w:val="98"/>
    <w:semiHidden/>
    <w:rsid w:val="00A42558"/>
    <w:rPr>
      <w:b/>
      <w:bCs/>
      <w:sz w:val="20"/>
      <w:szCs w:val="20"/>
      <w:lang w:val="ro-RO"/>
    </w:rPr>
  </w:style>
  <w:style w:type="table" w:styleId="DarkList">
    <w:name w:val="Dark List"/>
    <w:basedOn w:val="TableNormal"/>
    <w:uiPriority w:val="70"/>
    <w:semiHidden/>
    <w:rsid w:val="00A42558"/>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42558"/>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A42558"/>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A42558"/>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A42558"/>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A42558"/>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A42558"/>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A42558"/>
  </w:style>
  <w:style w:type="character" w:customStyle="1" w:styleId="DateChar">
    <w:name w:val="Date Char"/>
    <w:basedOn w:val="DefaultParagraphFont"/>
    <w:link w:val="Date"/>
    <w:uiPriority w:val="98"/>
    <w:semiHidden/>
    <w:rsid w:val="00A42558"/>
    <w:rPr>
      <w:sz w:val="24"/>
      <w:szCs w:val="24"/>
      <w:lang w:val="ro-RO"/>
    </w:rPr>
  </w:style>
  <w:style w:type="paragraph" w:styleId="DocumentMap">
    <w:name w:val="Document Map"/>
    <w:basedOn w:val="Normal"/>
    <w:link w:val="DocumentMapChar"/>
    <w:uiPriority w:val="98"/>
    <w:semiHidden/>
    <w:rsid w:val="00A42558"/>
    <w:rPr>
      <w:rFonts w:ascii="Tahoma" w:hAnsi="Tahoma" w:cs="Tahoma"/>
      <w:sz w:val="16"/>
      <w:szCs w:val="16"/>
    </w:rPr>
  </w:style>
  <w:style w:type="character" w:customStyle="1" w:styleId="DocumentMapChar">
    <w:name w:val="Document Map Char"/>
    <w:basedOn w:val="DefaultParagraphFont"/>
    <w:link w:val="DocumentMap"/>
    <w:uiPriority w:val="98"/>
    <w:semiHidden/>
    <w:rsid w:val="00A42558"/>
    <w:rPr>
      <w:rFonts w:ascii="Tahoma" w:hAnsi="Tahoma" w:cs="Tahoma"/>
      <w:sz w:val="16"/>
      <w:szCs w:val="16"/>
      <w:lang w:val="ro-RO"/>
    </w:rPr>
  </w:style>
  <w:style w:type="paragraph" w:styleId="E-mailSignature">
    <w:name w:val="E-mail Signature"/>
    <w:basedOn w:val="Normal"/>
    <w:link w:val="E-mailSignatureChar"/>
    <w:uiPriority w:val="98"/>
    <w:semiHidden/>
    <w:rsid w:val="00A42558"/>
  </w:style>
  <w:style w:type="character" w:customStyle="1" w:styleId="E-mailSignatureChar">
    <w:name w:val="E-mail Signature Char"/>
    <w:basedOn w:val="DefaultParagraphFont"/>
    <w:link w:val="E-mailSignature"/>
    <w:uiPriority w:val="98"/>
    <w:semiHidden/>
    <w:rsid w:val="00A42558"/>
    <w:rPr>
      <w:sz w:val="24"/>
      <w:szCs w:val="24"/>
      <w:lang w:val="ro-RO"/>
    </w:rPr>
  </w:style>
  <w:style w:type="character" w:styleId="EndnoteReference">
    <w:name w:val="endnote reference"/>
    <w:basedOn w:val="DefaultParagraphFont"/>
    <w:uiPriority w:val="98"/>
    <w:semiHidden/>
    <w:rsid w:val="00A42558"/>
    <w:rPr>
      <w:vertAlign w:val="superscript"/>
    </w:rPr>
  </w:style>
  <w:style w:type="paragraph" w:styleId="EndnoteText">
    <w:name w:val="endnote text"/>
    <w:basedOn w:val="Normal"/>
    <w:link w:val="EndnoteTextChar"/>
    <w:uiPriority w:val="98"/>
    <w:semiHidden/>
    <w:rsid w:val="00A42558"/>
    <w:rPr>
      <w:sz w:val="20"/>
      <w:szCs w:val="20"/>
    </w:rPr>
  </w:style>
  <w:style w:type="character" w:customStyle="1" w:styleId="EndnoteTextChar">
    <w:name w:val="Endnote Text Char"/>
    <w:basedOn w:val="DefaultParagraphFont"/>
    <w:link w:val="EndnoteText"/>
    <w:uiPriority w:val="98"/>
    <w:semiHidden/>
    <w:rsid w:val="00A42558"/>
    <w:rPr>
      <w:sz w:val="20"/>
      <w:szCs w:val="20"/>
      <w:lang w:val="ro-RO"/>
    </w:rPr>
  </w:style>
  <w:style w:type="paragraph" w:styleId="EnvelopeAddress">
    <w:name w:val="envelope address"/>
    <w:basedOn w:val="Normal"/>
    <w:uiPriority w:val="98"/>
    <w:semiHidden/>
    <w:rsid w:val="00A42558"/>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A42558"/>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A42558"/>
    <w:rPr>
      <w:color w:val="7030A0" w:themeColor="followedHyperlink"/>
      <w:u w:val="single"/>
    </w:rPr>
  </w:style>
  <w:style w:type="character" w:styleId="HTMLAcronym">
    <w:name w:val="HTML Acronym"/>
    <w:basedOn w:val="DefaultParagraphFont"/>
    <w:uiPriority w:val="98"/>
    <w:semiHidden/>
    <w:rsid w:val="00A42558"/>
  </w:style>
  <w:style w:type="paragraph" w:styleId="HTMLAddress">
    <w:name w:val="HTML Address"/>
    <w:basedOn w:val="Normal"/>
    <w:link w:val="HTMLAddressChar"/>
    <w:uiPriority w:val="98"/>
    <w:semiHidden/>
    <w:rsid w:val="00A42558"/>
    <w:rPr>
      <w:i/>
      <w:iCs/>
    </w:rPr>
  </w:style>
  <w:style w:type="character" w:customStyle="1" w:styleId="HTMLAddressChar">
    <w:name w:val="HTML Address Char"/>
    <w:basedOn w:val="DefaultParagraphFont"/>
    <w:link w:val="HTMLAddress"/>
    <w:uiPriority w:val="98"/>
    <w:semiHidden/>
    <w:rsid w:val="00A42558"/>
    <w:rPr>
      <w:i/>
      <w:iCs/>
      <w:sz w:val="24"/>
      <w:szCs w:val="24"/>
      <w:lang w:val="ro-RO"/>
    </w:rPr>
  </w:style>
  <w:style w:type="character" w:styleId="HTMLCite">
    <w:name w:val="HTML Cite"/>
    <w:basedOn w:val="DefaultParagraphFont"/>
    <w:uiPriority w:val="98"/>
    <w:semiHidden/>
    <w:rsid w:val="00A42558"/>
    <w:rPr>
      <w:i/>
      <w:iCs/>
    </w:rPr>
  </w:style>
  <w:style w:type="character" w:styleId="HTMLCode">
    <w:name w:val="HTML Code"/>
    <w:basedOn w:val="DefaultParagraphFont"/>
    <w:uiPriority w:val="98"/>
    <w:semiHidden/>
    <w:rsid w:val="00A42558"/>
    <w:rPr>
      <w:rFonts w:ascii="Consolas" w:hAnsi="Consolas" w:cs="Consolas"/>
      <w:sz w:val="20"/>
      <w:szCs w:val="20"/>
    </w:rPr>
  </w:style>
  <w:style w:type="character" w:styleId="HTMLDefinition">
    <w:name w:val="HTML Definition"/>
    <w:basedOn w:val="DefaultParagraphFont"/>
    <w:uiPriority w:val="98"/>
    <w:semiHidden/>
    <w:rsid w:val="00A42558"/>
    <w:rPr>
      <w:i/>
      <w:iCs/>
    </w:rPr>
  </w:style>
  <w:style w:type="character" w:styleId="HTMLKeyboard">
    <w:name w:val="HTML Keyboard"/>
    <w:basedOn w:val="DefaultParagraphFont"/>
    <w:uiPriority w:val="98"/>
    <w:semiHidden/>
    <w:rsid w:val="00A42558"/>
    <w:rPr>
      <w:rFonts w:ascii="Consolas" w:hAnsi="Consolas" w:cs="Consolas"/>
      <w:sz w:val="20"/>
      <w:szCs w:val="20"/>
    </w:rPr>
  </w:style>
  <w:style w:type="paragraph" w:styleId="HTMLPreformatted">
    <w:name w:val="HTML Preformatted"/>
    <w:basedOn w:val="Normal"/>
    <w:link w:val="HTMLPreformattedChar"/>
    <w:uiPriority w:val="98"/>
    <w:semiHidden/>
    <w:rsid w:val="00A42558"/>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A42558"/>
    <w:rPr>
      <w:rFonts w:ascii="Consolas" w:hAnsi="Consolas" w:cs="Consolas"/>
      <w:sz w:val="20"/>
      <w:szCs w:val="20"/>
      <w:lang w:val="ro-RO"/>
    </w:rPr>
  </w:style>
  <w:style w:type="character" w:styleId="HTMLSample">
    <w:name w:val="HTML Sample"/>
    <w:basedOn w:val="DefaultParagraphFont"/>
    <w:uiPriority w:val="98"/>
    <w:semiHidden/>
    <w:rsid w:val="00A42558"/>
    <w:rPr>
      <w:rFonts w:ascii="Consolas" w:hAnsi="Consolas" w:cs="Consolas"/>
      <w:sz w:val="24"/>
      <w:szCs w:val="24"/>
    </w:rPr>
  </w:style>
  <w:style w:type="character" w:styleId="HTMLTypewriter">
    <w:name w:val="HTML Typewriter"/>
    <w:basedOn w:val="DefaultParagraphFont"/>
    <w:uiPriority w:val="98"/>
    <w:semiHidden/>
    <w:rsid w:val="00A42558"/>
    <w:rPr>
      <w:rFonts w:ascii="Consolas" w:hAnsi="Consolas" w:cs="Consolas"/>
      <w:sz w:val="20"/>
      <w:szCs w:val="20"/>
    </w:rPr>
  </w:style>
  <w:style w:type="character" w:styleId="HTMLVariable">
    <w:name w:val="HTML Variable"/>
    <w:basedOn w:val="DefaultParagraphFont"/>
    <w:uiPriority w:val="98"/>
    <w:semiHidden/>
    <w:rsid w:val="00A42558"/>
    <w:rPr>
      <w:i/>
      <w:iCs/>
    </w:rPr>
  </w:style>
  <w:style w:type="paragraph" w:styleId="Index1">
    <w:name w:val="index 1"/>
    <w:basedOn w:val="Normal"/>
    <w:next w:val="Normal"/>
    <w:autoRedefine/>
    <w:uiPriority w:val="98"/>
    <w:semiHidden/>
    <w:rsid w:val="00A42558"/>
    <w:pPr>
      <w:ind w:left="240" w:hanging="240"/>
    </w:pPr>
  </w:style>
  <w:style w:type="paragraph" w:styleId="Index2">
    <w:name w:val="index 2"/>
    <w:basedOn w:val="Normal"/>
    <w:next w:val="Normal"/>
    <w:autoRedefine/>
    <w:uiPriority w:val="98"/>
    <w:semiHidden/>
    <w:rsid w:val="00A42558"/>
    <w:pPr>
      <w:ind w:left="480" w:hanging="240"/>
    </w:pPr>
  </w:style>
  <w:style w:type="paragraph" w:styleId="Index3">
    <w:name w:val="index 3"/>
    <w:basedOn w:val="Normal"/>
    <w:next w:val="Normal"/>
    <w:autoRedefine/>
    <w:uiPriority w:val="98"/>
    <w:semiHidden/>
    <w:rsid w:val="00A42558"/>
    <w:pPr>
      <w:ind w:left="720" w:hanging="240"/>
    </w:pPr>
  </w:style>
  <w:style w:type="paragraph" w:styleId="Index4">
    <w:name w:val="index 4"/>
    <w:basedOn w:val="Normal"/>
    <w:next w:val="Normal"/>
    <w:autoRedefine/>
    <w:uiPriority w:val="98"/>
    <w:semiHidden/>
    <w:rsid w:val="00A42558"/>
    <w:pPr>
      <w:ind w:left="960" w:hanging="240"/>
    </w:pPr>
  </w:style>
  <w:style w:type="paragraph" w:styleId="Index5">
    <w:name w:val="index 5"/>
    <w:basedOn w:val="Normal"/>
    <w:next w:val="Normal"/>
    <w:autoRedefine/>
    <w:uiPriority w:val="98"/>
    <w:semiHidden/>
    <w:rsid w:val="00A42558"/>
    <w:pPr>
      <w:ind w:left="1200" w:hanging="240"/>
    </w:pPr>
  </w:style>
  <w:style w:type="paragraph" w:styleId="Index6">
    <w:name w:val="index 6"/>
    <w:basedOn w:val="Normal"/>
    <w:next w:val="Normal"/>
    <w:autoRedefine/>
    <w:uiPriority w:val="98"/>
    <w:semiHidden/>
    <w:rsid w:val="00A42558"/>
    <w:pPr>
      <w:ind w:left="1440" w:hanging="240"/>
    </w:pPr>
  </w:style>
  <w:style w:type="paragraph" w:styleId="Index7">
    <w:name w:val="index 7"/>
    <w:basedOn w:val="Normal"/>
    <w:next w:val="Normal"/>
    <w:autoRedefine/>
    <w:uiPriority w:val="98"/>
    <w:semiHidden/>
    <w:rsid w:val="00A42558"/>
    <w:pPr>
      <w:ind w:left="1680" w:hanging="240"/>
    </w:pPr>
  </w:style>
  <w:style w:type="paragraph" w:styleId="Index8">
    <w:name w:val="index 8"/>
    <w:basedOn w:val="Normal"/>
    <w:next w:val="Normal"/>
    <w:autoRedefine/>
    <w:uiPriority w:val="98"/>
    <w:semiHidden/>
    <w:rsid w:val="00A42558"/>
    <w:pPr>
      <w:ind w:left="1920" w:hanging="240"/>
    </w:pPr>
  </w:style>
  <w:style w:type="paragraph" w:styleId="Index9">
    <w:name w:val="index 9"/>
    <w:basedOn w:val="Normal"/>
    <w:next w:val="Normal"/>
    <w:autoRedefine/>
    <w:uiPriority w:val="98"/>
    <w:semiHidden/>
    <w:rsid w:val="00A42558"/>
    <w:pPr>
      <w:ind w:left="2160" w:hanging="240"/>
    </w:pPr>
  </w:style>
  <w:style w:type="paragraph" w:styleId="IndexHeading">
    <w:name w:val="index heading"/>
    <w:basedOn w:val="Normal"/>
    <w:next w:val="Index1"/>
    <w:uiPriority w:val="98"/>
    <w:semiHidden/>
    <w:rsid w:val="00A42558"/>
    <w:rPr>
      <w:rFonts w:asciiTheme="majorHAnsi" w:eastAsiaTheme="majorEastAsia" w:hAnsiTheme="majorHAnsi" w:cstheme="majorBidi"/>
      <w:b/>
      <w:bCs/>
    </w:rPr>
  </w:style>
  <w:style w:type="table" w:styleId="LightGrid">
    <w:name w:val="Light Grid"/>
    <w:basedOn w:val="TableNormal"/>
    <w:uiPriority w:val="62"/>
    <w:semiHidden/>
    <w:rsid w:val="00A4255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4255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A4255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A4255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A4255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A4255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A4255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A4255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4255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A4255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A42558"/>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A4255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A4255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A4255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A42558"/>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42558"/>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A42558"/>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A42558"/>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A42558"/>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A42558"/>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A42558"/>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A42558"/>
  </w:style>
  <w:style w:type="paragraph" w:styleId="List">
    <w:name w:val="List"/>
    <w:basedOn w:val="Normal"/>
    <w:uiPriority w:val="98"/>
    <w:semiHidden/>
    <w:rsid w:val="00A42558"/>
    <w:pPr>
      <w:ind w:left="283" w:hanging="283"/>
      <w:contextualSpacing/>
    </w:pPr>
  </w:style>
  <w:style w:type="paragraph" w:styleId="List2">
    <w:name w:val="List 2"/>
    <w:basedOn w:val="Normal"/>
    <w:uiPriority w:val="98"/>
    <w:semiHidden/>
    <w:rsid w:val="00A42558"/>
    <w:pPr>
      <w:ind w:left="566" w:hanging="283"/>
      <w:contextualSpacing/>
    </w:pPr>
  </w:style>
  <w:style w:type="paragraph" w:styleId="List3">
    <w:name w:val="List 3"/>
    <w:basedOn w:val="Normal"/>
    <w:uiPriority w:val="98"/>
    <w:semiHidden/>
    <w:rsid w:val="00A42558"/>
    <w:pPr>
      <w:ind w:left="849" w:hanging="283"/>
      <w:contextualSpacing/>
    </w:pPr>
  </w:style>
  <w:style w:type="paragraph" w:styleId="List4">
    <w:name w:val="List 4"/>
    <w:basedOn w:val="Normal"/>
    <w:uiPriority w:val="98"/>
    <w:semiHidden/>
    <w:rsid w:val="00A42558"/>
    <w:pPr>
      <w:ind w:left="1132" w:hanging="283"/>
      <w:contextualSpacing/>
    </w:pPr>
  </w:style>
  <w:style w:type="paragraph" w:styleId="List5">
    <w:name w:val="List 5"/>
    <w:basedOn w:val="Normal"/>
    <w:uiPriority w:val="98"/>
    <w:semiHidden/>
    <w:rsid w:val="00A42558"/>
    <w:pPr>
      <w:ind w:left="1415" w:hanging="283"/>
      <w:contextualSpacing/>
    </w:pPr>
  </w:style>
  <w:style w:type="paragraph" w:styleId="ListBullet">
    <w:name w:val="List Bullet"/>
    <w:basedOn w:val="Normal"/>
    <w:uiPriority w:val="98"/>
    <w:semiHidden/>
    <w:rsid w:val="00A42558"/>
    <w:pPr>
      <w:numPr>
        <w:numId w:val="5"/>
      </w:numPr>
    </w:pPr>
  </w:style>
  <w:style w:type="paragraph" w:styleId="ListBullet3">
    <w:name w:val="List Bullet 3"/>
    <w:basedOn w:val="Normal"/>
    <w:uiPriority w:val="98"/>
    <w:semiHidden/>
    <w:rsid w:val="00A42558"/>
    <w:pPr>
      <w:numPr>
        <w:numId w:val="7"/>
      </w:numPr>
      <w:contextualSpacing/>
    </w:pPr>
  </w:style>
  <w:style w:type="paragraph" w:styleId="ListBullet4">
    <w:name w:val="List Bullet 4"/>
    <w:basedOn w:val="Normal"/>
    <w:uiPriority w:val="98"/>
    <w:semiHidden/>
    <w:rsid w:val="00A42558"/>
    <w:pPr>
      <w:numPr>
        <w:numId w:val="8"/>
      </w:numPr>
      <w:contextualSpacing/>
    </w:pPr>
  </w:style>
  <w:style w:type="paragraph" w:styleId="ListBullet5">
    <w:name w:val="List Bullet 5"/>
    <w:basedOn w:val="Normal"/>
    <w:uiPriority w:val="98"/>
    <w:semiHidden/>
    <w:rsid w:val="00A42558"/>
    <w:pPr>
      <w:numPr>
        <w:numId w:val="9"/>
      </w:numPr>
      <w:contextualSpacing/>
    </w:pPr>
  </w:style>
  <w:style w:type="paragraph" w:styleId="ListContinue">
    <w:name w:val="List Continue"/>
    <w:basedOn w:val="Normal"/>
    <w:uiPriority w:val="98"/>
    <w:semiHidden/>
    <w:rsid w:val="00A42558"/>
    <w:pPr>
      <w:spacing w:after="120"/>
      <w:ind w:left="283"/>
      <w:contextualSpacing/>
    </w:pPr>
  </w:style>
  <w:style w:type="paragraph" w:styleId="ListContinue2">
    <w:name w:val="List Continue 2"/>
    <w:basedOn w:val="Normal"/>
    <w:uiPriority w:val="98"/>
    <w:semiHidden/>
    <w:rsid w:val="00A42558"/>
    <w:pPr>
      <w:spacing w:after="120"/>
      <w:ind w:left="566"/>
      <w:contextualSpacing/>
    </w:pPr>
  </w:style>
  <w:style w:type="paragraph" w:styleId="ListContinue3">
    <w:name w:val="List Continue 3"/>
    <w:basedOn w:val="Normal"/>
    <w:uiPriority w:val="98"/>
    <w:semiHidden/>
    <w:rsid w:val="00A42558"/>
    <w:pPr>
      <w:spacing w:after="120"/>
      <w:ind w:left="849"/>
      <w:contextualSpacing/>
    </w:pPr>
  </w:style>
  <w:style w:type="paragraph" w:styleId="ListContinue4">
    <w:name w:val="List Continue 4"/>
    <w:basedOn w:val="Normal"/>
    <w:uiPriority w:val="98"/>
    <w:semiHidden/>
    <w:rsid w:val="00A42558"/>
    <w:pPr>
      <w:spacing w:after="120"/>
      <w:ind w:left="1132"/>
      <w:contextualSpacing/>
    </w:pPr>
  </w:style>
  <w:style w:type="paragraph" w:styleId="ListContinue5">
    <w:name w:val="List Continue 5"/>
    <w:basedOn w:val="Normal"/>
    <w:uiPriority w:val="98"/>
    <w:semiHidden/>
    <w:rsid w:val="00A42558"/>
    <w:pPr>
      <w:spacing w:after="120"/>
      <w:ind w:left="1415"/>
      <w:contextualSpacing/>
    </w:pPr>
  </w:style>
  <w:style w:type="paragraph" w:styleId="ListNumber">
    <w:name w:val="List Number"/>
    <w:basedOn w:val="Normal"/>
    <w:uiPriority w:val="98"/>
    <w:semiHidden/>
    <w:rsid w:val="00A42558"/>
    <w:pPr>
      <w:numPr>
        <w:numId w:val="10"/>
      </w:numPr>
      <w:contextualSpacing/>
    </w:pPr>
  </w:style>
  <w:style w:type="paragraph" w:styleId="ListNumber2">
    <w:name w:val="List Number 2"/>
    <w:basedOn w:val="Normal"/>
    <w:uiPriority w:val="98"/>
    <w:semiHidden/>
    <w:rsid w:val="00A42558"/>
    <w:pPr>
      <w:numPr>
        <w:numId w:val="11"/>
      </w:numPr>
      <w:contextualSpacing/>
    </w:pPr>
  </w:style>
  <w:style w:type="paragraph" w:styleId="ListNumber3">
    <w:name w:val="List Number 3"/>
    <w:basedOn w:val="Normal"/>
    <w:uiPriority w:val="98"/>
    <w:semiHidden/>
    <w:rsid w:val="00A42558"/>
    <w:pPr>
      <w:numPr>
        <w:numId w:val="12"/>
      </w:numPr>
      <w:contextualSpacing/>
    </w:pPr>
  </w:style>
  <w:style w:type="paragraph" w:styleId="ListNumber4">
    <w:name w:val="List Number 4"/>
    <w:basedOn w:val="Normal"/>
    <w:uiPriority w:val="98"/>
    <w:semiHidden/>
    <w:rsid w:val="00A42558"/>
    <w:pPr>
      <w:numPr>
        <w:numId w:val="13"/>
      </w:numPr>
      <w:contextualSpacing/>
    </w:pPr>
  </w:style>
  <w:style w:type="paragraph" w:styleId="ListNumber5">
    <w:name w:val="List Number 5"/>
    <w:basedOn w:val="Normal"/>
    <w:uiPriority w:val="98"/>
    <w:semiHidden/>
    <w:rsid w:val="00A42558"/>
    <w:pPr>
      <w:numPr>
        <w:numId w:val="14"/>
      </w:numPr>
      <w:contextualSpacing/>
    </w:pPr>
  </w:style>
  <w:style w:type="paragraph" w:styleId="MacroText">
    <w:name w:val="macro"/>
    <w:link w:val="MacroTextChar"/>
    <w:uiPriority w:val="98"/>
    <w:semiHidden/>
    <w:rsid w:val="00A4255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A42558"/>
    <w:rPr>
      <w:rFonts w:ascii="Consolas" w:eastAsiaTheme="minorEastAsia" w:hAnsi="Consolas" w:cs="Consolas"/>
      <w:sz w:val="20"/>
      <w:szCs w:val="20"/>
    </w:rPr>
  </w:style>
  <w:style w:type="table" w:styleId="MediumGrid1">
    <w:name w:val="Medium Grid 1"/>
    <w:basedOn w:val="TableNormal"/>
    <w:uiPriority w:val="67"/>
    <w:semiHidden/>
    <w:rsid w:val="00A4255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4255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A4255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A4255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A4255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A4255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A4255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A4255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A4255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A4255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A4255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A4255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A4255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A42558"/>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A42558"/>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42558"/>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A42558"/>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A42558"/>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A42558"/>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A42558"/>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A42558"/>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4255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A4255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4255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4255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42558"/>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4255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4255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4255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42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42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42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42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42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42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4255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4255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A42558"/>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A42558"/>
    <w:rPr>
      <w:rFonts w:ascii="Times New Roman" w:hAnsi="Times New Roman" w:cs="Times New Roman"/>
    </w:rPr>
  </w:style>
  <w:style w:type="paragraph" w:styleId="NormalIndent">
    <w:name w:val="Normal Indent"/>
    <w:basedOn w:val="Normal"/>
    <w:uiPriority w:val="98"/>
    <w:semiHidden/>
    <w:rsid w:val="00A42558"/>
    <w:pPr>
      <w:ind w:left="720"/>
    </w:pPr>
  </w:style>
  <w:style w:type="paragraph" w:styleId="NoteHeading">
    <w:name w:val="Note Heading"/>
    <w:basedOn w:val="Normal"/>
    <w:next w:val="Normal"/>
    <w:link w:val="NoteHeadingChar"/>
    <w:uiPriority w:val="98"/>
    <w:semiHidden/>
    <w:rsid w:val="00A42558"/>
  </w:style>
  <w:style w:type="character" w:customStyle="1" w:styleId="NoteHeadingChar">
    <w:name w:val="Note Heading Char"/>
    <w:basedOn w:val="DefaultParagraphFont"/>
    <w:link w:val="NoteHeading"/>
    <w:uiPriority w:val="98"/>
    <w:semiHidden/>
    <w:rsid w:val="00A42558"/>
    <w:rPr>
      <w:sz w:val="24"/>
      <w:szCs w:val="24"/>
      <w:lang w:val="ro-RO"/>
    </w:rPr>
  </w:style>
  <w:style w:type="character" w:styleId="PlaceholderText">
    <w:name w:val="Placeholder Text"/>
    <w:basedOn w:val="DefaultParagraphFont"/>
    <w:uiPriority w:val="98"/>
    <w:semiHidden/>
    <w:rsid w:val="00A42558"/>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A42558"/>
    <w:rPr>
      <w:rFonts w:ascii="Consolas" w:hAnsi="Consolas" w:cs="Consolas"/>
      <w:sz w:val="21"/>
      <w:szCs w:val="21"/>
    </w:rPr>
  </w:style>
  <w:style w:type="character" w:customStyle="1" w:styleId="PlainTextChar">
    <w:name w:val="Plain Text Char"/>
    <w:basedOn w:val="DefaultParagraphFont"/>
    <w:link w:val="PlainText"/>
    <w:uiPriority w:val="98"/>
    <w:semiHidden/>
    <w:rsid w:val="00A42558"/>
    <w:rPr>
      <w:rFonts w:ascii="Consolas" w:hAnsi="Consolas" w:cs="Consolas"/>
      <w:sz w:val="21"/>
      <w:szCs w:val="21"/>
      <w:lang w:val="ro-RO"/>
    </w:rPr>
  </w:style>
  <w:style w:type="paragraph" w:styleId="Salutation">
    <w:name w:val="Salutation"/>
    <w:basedOn w:val="Normal"/>
    <w:next w:val="Normal"/>
    <w:link w:val="SalutationChar"/>
    <w:uiPriority w:val="98"/>
    <w:semiHidden/>
    <w:rsid w:val="00A42558"/>
  </w:style>
  <w:style w:type="character" w:customStyle="1" w:styleId="SalutationChar">
    <w:name w:val="Salutation Char"/>
    <w:basedOn w:val="DefaultParagraphFont"/>
    <w:link w:val="Salutation"/>
    <w:uiPriority w:val="98"/>
    <w:semiHidden/>
    <w:rsid w:val="00A42558"/>
    <w:rPr>
      <w:sz w:val="24"/>
      <w:szCs w:val="24"/>
      <w:lang w:val="ro-RO"/>
    </w:rPr>
  </w:style>
  <w:style w:type="paragraph" w:styleId="Signature">
    <w:name w:val="Signature"/>
    <w:basedOn w:val="Normal"/>
    <w:link w:val="SignatureChar"/>
    <w:uiPriority w:val="98"/>
    <w:semiHidden/>
    <w:rsid w:val="00A42558"/>
    <w:pPr>
      <w:ind w:left="4252"/>
    </w:pPr>
  </w:style>
  <w:style w:type="character" w:customStyle="1" w:styleId="SignatureChar">
    <w:name w:val="Signature Char"/>
    <w:basedOn w:val="DefaultParagraphFont"/>
    <w:link w:val="Signature"/>
    <w:uiPriority w:val="98"/>
    <w:semiHidden/>
    <w:rsid w:val="00A42558"/>
    <w:rPr>
      <w:sz w:val="24"/>
      <w:szCs w:val="24"/>
      <w:lang w:val="ro-RO"/>
    </w:rPr>
  </w:style>
  <w:style w:type="table" w:styleId="Table3Deffects1">
    <w:name w:val="Table 3D effects 1"/>
    <w:basedOn w:val="TableNormal"/>
    <w:uiPriority w:val="99"/>
    <w:semiHidden/>
    <w:unhideWhenUsed/>
    <w:rsid w:val="00A42558"/>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42558"/>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42558"/>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42558"/>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42558"/>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42558"/>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42558"/>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42558"/>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42558"/>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42558"/>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42558"/>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42558"/>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42558"/>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42558"/>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42558"/>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42558"/>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42558"/>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4255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42558"/>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42558"/>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42558"/>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4255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42558"/>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42558"/>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42558"/>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42558"/>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42558"/>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42558"/>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4255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4255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4255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42558"/>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4255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42558"/>
    <w:pPr>
      <w:ind w:left="240" w:hanging="240"/>
    </w:pPr>
  </w:style>
  <w:style w:type="paragraph" w:styleId="TableofFigures">
    <w:name w:val="table of figures"/>
    <w:basedOn w:val="Normal"/>
    <w:next w:val="Normal"/>
    <w:uiPriority w:val="98"/>
    <w:semiHidden/>
    <w:rsid w:val="00A42558"/>
  </w:style>
  <w:style w:type="table" w:styleId="TableProfessional">
    <w:name w:val="Table Professional"/>
    <w:basedOn w:val="TableNormal"/>
    <w:uiPriority w:val="99"/>
    <w:semiHidden/>
    <w:unhideWhenUsed/>
    <w:rsid w:val="00A4255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42558"/>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42558"/>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42558"/>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42558"/>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42558"/>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42558"/>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42558"/>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42558"/>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42558"/>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4255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4255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42558"/>
    <w:pPr>
      <w:spacing w:after="100"/>
      <w:ind w:left="1680"/>
    </w:pPr>
  </w:style>
  <w:style w:type="paragraph" w:styleId="TOC9">
    <w:name w:val="toc 9"/>
    <w:basedOn w:val="Normal"/>
    <w:next w:val="Normal"/>
    <w:autoRedefine/>
    <w:uiPriority w:val="98"/>
    <w:semiHidden/>
    <w:rsid w:val="00A42558"/>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A42558"/>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A42558"/>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A42558"/>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A42558"/>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A42558"/>
    <w:pPr>
      <w:numPr>
        <w:numId w:val="16"/>
      </w:numPr>
      <w:spacing w:before="60" w:after="60"/>
    </w:pPr>
  </w:style>
  <w:style w:type="paragraph" w:customStyle="1" w:styleId="ECHRBullet2">
    <w:name w:val="ECHR_Bullet_2"/>
    <w:aliases w:val="_Bul_2"/>
    <w:basedOn w:val="ECHRBullet1"/>
    <w:uiPriority w:val="23"/>
    <w:semiHidden/>
    <w:rsid w:val="00A42558"/>
    <w:pPr>
      <w:numPr>
        <w:ilvl w:val="1"/>
      </w:numPr>
    </w:pPr>
  </w:style>
  <w:style w:type="paragraph" w:customStyle="1" w:styleId="ECHRBullet3">
    <w:name w:val="ECHR_Bullet_3"/>
    <w:aliases w:val="_Bul_3"/>
    <w:basedOn w:val="ECHRBullet2"/>
    <w:uiPriority w:val="23"/>
    <w:semiHidden/>
    <w:rsid w:val="00A42558"/>
    <w:pPr>
      <w:numPr>
        <w:ilvl w:val="2"/>
      </w:numPr>
    </w:pPr>
  </w:style>
  <w:style w:type="paragraph" w:customStyle="1" w:styleId="ECHRBullet4">
    <w:name w:val="ECHR_Bullet_4"/>
    <w:aliases w:val="_Bul_4"/>
    <w:basedOn w:val="ECHRBullet3"/>
    <w:uiPriority w:val="23"/>
    <w:semiHidden/>
    <w:rsid w:val="00A42558"/>
    <w:pPr>
      <w:numPr>
        <w:ilvl w:val="3"/>
      </w:numPr>
    </w:pPr>
  </w:style>
  <w:style w:type="paragraph" w:customStyle="1" w:styleId="ECHRConfidential">
    <w:name w:val="ECHR_Confidential"/>
    <w:aliases w:val="_Confidential"/>
    <w:basedOn w:val="Normal"/>
    <w:next w:val="Normal"/>
    <w:uiPriority w:val="42"/>
    <w:semiHidden/>
    <w:qFormat/>
    <w:rsid w:val="00A42558"/>
    <w:pPr>
      <w:jc w:val="right"/>
    </w:pPr>
    <w:rPr>
      <w:color w:val="C00000"/>
      <w:sz w:val="20"/>
    </w:rPr>
  </w:style>
  <w:style w:type="paragraph" w:customStyle="1" w:styleId="ECHRDecisionBody">
    <w:name w:val="ECHR_Decision_Body"/>
    <w:aliases w:val="_Decision_Body"/>
    <w:basedOn w:val="NormalJustified"/>
    <w:uiPriority w:val="54"/>
    <w:semiHidden/>
    <w:rsid w:val="00A42558"/>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42558"/>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A42558"/>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A42558"/>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A42558"/>
    <w:pPr>
      <w:jc w:val="right"/>
    </w:pPr>
    <w:rPr>
      <w:sz w:val="20"/>
    </w:rPr>
  </w:style>
  <w:style w:type="paragraph" w:customStyle="1" w:styleId="ECHRHeaderRefIt">
    <w:name w:val="ECHR_Header_Ref_It"/>
    <w:aliases w:val="_Ref_Ital"/>
    <w:basedOn w:val="Normal"/>
    <w:next w:val="ECHRHeaderDate"/>
    <w:uiPriority w:val="43"/>
    <w:semiHidden/>
    <w:qFormat/>
    <w:rsid w:val="00A42558"/>
    <w:pPr>
      <w:jc w:val="right"/>
    </w:pPr>
    <w:rPr>
      <w:i/>
      <w:sz w:val="20"/>
    </w:rPr>
  </w:style>
  <w:style w:type="paragraph" w:customStyle="1" w:styleId="ECHRHeading9">
    <w:name w:val="ECHR_Heading_9"/>
    <w:aliases w:val="_Head_9"/>
    <w:basedOn w:val="Heading9"/>
    <w:uiPriority w:val="17"/>
    <w:semiHidden/>
    <w:rsid w:val="00A42558"/>
    <w:pPr>
      <w:keepNext/>
      <w:keepLines/>
      <w:numPr>
        <w:ilvl w:val="8"/>
        <w:numId w:val="15"/>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A42558"/>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A42558"/>
    <w:pPr>
      <w:numPr>
        <w:numId w:val="18"/>
      </w:numPr>
      <w:spacing w:before="60" w:after="60"/>
    </w:pPr>
  </w:style>
  <w:style w:type="paragraph" w:customStyle="1" w:styleId="ECHRNumberedList2">
    <w:name w:val="ECHR_Numbered_List_2"/>
    <w:aliases w:val="_Num_2"/>
    <w:basedOn w:val="ECHRNumberedList1"/>
    <w:uiPriority w:val="23"/>
    <w:semiHidden/>
    <w:rsid w:val="00A42558"/>
    <w:pPr>
      <w:numPr>
        <w:ilvl w:val="1"/>
      </w:numPr>
    </w:pPr>
  </w:style>
  <w:style w:type="paragraph" w:customStyle="1" w:styleId="ECHRNumberedList3">
    <w:name w:val="ECHR_Numbered_List_3"/>
    <w:aliases w:val="_Num_3"/>
    <w:basedOn w:val="ECHRNumberedList2"/>
    <w:uiPriority w:val="23"/>
    <w:semiHidden/>
    <w:rsid w:val="00A42558"/>
    <w:pPr>
      <w:numPr>
        <w:ilvl w:val="2"/>
      </w:numPr>
    </w:pPr>
  </w:style>
  <w:style w:type="paragraph" w:customStyle="1" w:styleId="ECHRParaHanging">
    <w:name w:val="ECHR_Para_Hanging"/>
    <w:aliases w:val="_Hanging"/>
    <w:basedOn w:val="NormalJustified"/>
    <w:uiPriority w:val="8"/>
    <w:semiHidden/>
    <w:qFormat/>
    <w:rsid w:val="00A42558"/>
    <w:pPr>
      <w:ind w:left="567" w:hanging="567"/>
    </w:pPr>
  </w:style>
  <w:style w:type="paragraph" w:customStyle="1" w:styleId="ECHRParaIndent">
    <w:name w:val="ECHR_Para_Indent"/>
    <w:aliases w:val="_Indent"/>
    <w:basedOn w:val="NormalJustified"/>
    <w:uiPriority w:val="7"/>
    <w:semiHidden/>
    <w:qFormat/>
    <w:rsid w:val="00A42558"/>
    <w:pPr>
      <w:spacing w:before="120" w:after="120"/>
      <w:ind w:left="567"/>
    </w:pPr>
  </w:style>
  <w:style w:type="character" w:customStyle="1" w:styleId="ECHRRed">
    <w:name w:val="ECHR_Red"/>
    <w:aliases w:val="_Red"/>
    <w:basedOn w:val="DefaultParagraphFont"/>
    <w:uiPriority w:val="15"/>
    <w:semiHidden/>
    <w:qFormat/>
    <w:rsid w:val="00A42558"/>
    <w:rPr>
      <w:color w:val="C00000" w:themeColor="accent2"/>
    </w:rPr>
  </w:style>
  <w:style w:type="paragraph" w:customStyle="1" w:styleId="DecList">
    <w:name w:val="Dec_List"/>
    <w:aliases w:val="_List"/>
    <w:basedOn w:val="JuList"/>
    <w:uiPriority w:val="22"/>
    <w:rsid w:val="00A42558"/>
    <w:pPr>
      <w:numPr>
        <w:numId w:val="0"/>
      </w:numPr>
      <w:ind w:left="284"/>
    </w:pPr>
  </w:style>
  <w:style w:type="table" w:customStyle="1" w:styleId="ECHRTable2">
    <w:name w:val="ECHR_Table_2"/>
    <w:basedOn w:val="TableNormal"/>
    <w:uiPriority w:val="99"/>
    <w:rsid w:val="00A42558"/>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42558"/>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A42558"/>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A42558"/>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A42558"/>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A42558"/>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A42558"/>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A42558"/>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A42558"/>
    <w:pPr>
      <w:outlineLvl w:val="0"/>
    </w:pPr>
  </w:style>
  <w:style w:type="paragraph" w:customStyle="1" w:styleId="ECHRTitleTOC1">
    <w:name w:val="ECHR_Title_TOC_1"/>
    <w:aliases w:val="_Title_L_TOC"/>
    <w:basedOn w:val="ECHRTitle1"/>
    <w:next w:val="Normal"/>
    <w:uiPriority w:val="27"/>
    <w:semiHidden/>
    <w:qFormat/>
    <w:rsid w:val="00A42558"/>
    <w:pPr>
      <w:outlineLvl w:val="0"/>
    </w:pPr>
  </w:style>
  <w:style w:type="paragraph" w:customStyle="1" w:styleId="ECHRPlaceholder">
    <w:name w:val="ECHR_Placeholder"/>
    <w:aliases w:val="_Placeholder"/>
    <w:basedOn w:val="JuSigned"/>
    <w:uiPriority w:val="31"/>
    <w:rsid w:val="00A42558"/>
    <w:rPr>
      <w:color w:val="FFFFFF"/>
    </w:rPr>
  </w:style>
  <w:style w:type="paragraph" w:customStyle="1" w:styleId="ECHRSpacer">
    <w:name w:val="ECHR_Spacer"/>
    <w:aliases w:val="_Spacer"/>
    <w:basedOn w:val="Normal"/>
    <w:uiPriority w:val="45"/>
    <w:semiHidden/>
    <w:rsid w:val="00A42558"/>
    <w:rPr>
      <w:sz w:val="4"/>
    </w:rPr>
  </w:style>
  <w:style w:type="table" w:customStyle="1" w:styleId="ECHRTableGrey">
    <w:name w:val="ECHR_Table_Grey"/>
    <w:basedOn w:val="TableNormal"/>
    <w:uiPriority w:val="99"/>
    <w:rsid w:val="00A42558"/>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rsid w:val="003A36E0"/>
    <w:rPr>
      <w:sz w:val="24"/>
      <w:szCs w:val="24"/>
      <w:lang w:val="ro-RO"/>
    </w:rPr>
  </w:style>
  <w:style w:type="table" w:styleId="GridTable1Light">
    <w:name w:val="Grid Table 1 Light"/>
    <w:basedOn w:val="TableNormal"/>
    <w:uiPriority w:val="46"/>
    <w:semiHidden/>
    <w:rsid w:val="00DE4EC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DE4ECB"/>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DE4ECB"/>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DE4ECB"/>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DE4ECB"/>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DE4ECB"/>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DE4ECB"/>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DE4EC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DE4ECB"/>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DE4ECB"/>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DE4ECB"/>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DE4ECB"/>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DE4ECB"/>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DE4ECB"/>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DE4E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DE4EC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DE4EC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DE4EC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DE4EC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DE4EC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DE4EC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DE4E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DE4EC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DE4EC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DE4EC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DE4EC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DE4EC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DE4EC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DE4E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DE4E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DE4E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DE4E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DE4E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DE4E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DE4EC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DE4EC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DE4EC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DE4EC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DE4EC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DE4EC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DE4EC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DE4EC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DE4EC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DE4EC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DE4EC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DE4EC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DE4EC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DE4EC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DE4EC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DE4ECB"/>
    <w:rPr>
      <w:color w:val="2B579A"/>
      <w:shd w:val="clear" w:color="auto" w:fill="E1DFDD"/>
    </w:rPr>
  </w:style>
  <w:style w:type="table" w:styleId="ListTable1Light">
    <w:name w:val="List Table 1 Light"/>
    <w:basedOn w:val="TableNormal"/>
    <w:uiPriority w:val="46"/>
    <w:semiHidden/>
    <w:rsid w:val="00DE4EC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DE4ECB"/>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DE4ECB"/>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DE4ECB"/>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DE4ECB"/>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DE4ECB"/>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DE4ECB"/>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DE4EC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DE4ECB"/>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DE4ECB"/>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DE4ECB"/>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DE4ECB"/>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DE4ECB"/>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DE4ECB"/>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DE4EC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DE4ECB"/>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DE4ECB"/>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DE4ECB"/>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DE4ECB"/>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DE4ECB"/>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DE4ECB"/>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DE4EC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DE4EC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DE4EC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DE4EC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DE4EC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DE4EC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DE4EC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DE4ECB"/>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DE4ECB"/>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DE4ECB"/>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DE4ECB"/>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DE4ECB"/>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DE4ECB"/>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DE4ECB"/>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DE4EC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DE4ECB"/>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DE4ECB"/>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DE4ECB"/>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DE4ECB"/>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DE4ECB"/>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DE4ECB"/>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DE4EC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DE4ECB"/>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DE4ECB"/>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DE4ECB"/>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DE4ECB"/>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DE4ECB"/>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DE4ECB"/>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DE4ECB"/>
    <w:rPr>
      <w:color w:val="2B579A"/>
      <w:shd w:val="clear" w:color="auto" w:fill="E1DFDD"/>
    </w:rPr>
  </w:style>
  <w:style w:type="table" w:styleId="PlainTable1">
    <w:name w:val="Plain Table 1"/>
    <w:basedOn w:val="TableNormal"/>
    <w:uiPriority w:val="41"/>
    <w:semiHidden/>
    <w:rsid w:val="00DE4ECB"/>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DE4EC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DE4EC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DE4E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DE4EC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DE4ECB"/>
    <w:rPr>
      <w:u w:val="dotted"/>
    </w:rPr>
  </w:style>
  <w:style w:type="character" w:customStyle="1" w:styleId="SmartLink1">
    <w:name w:val="SmartLink1"/>
    <w:basedOn w:val="DefaultParagraphFont"/>
    <w:uiPriority w:val="99"/>
    <w:semiHidden/>
    <w:unhideWhenUsed/>
    <w:rsid w:val="00DE4ECB"/>
    <w:rPr>
      <w:color w:val="0000FF"/>
      <w:u w:val="single"/>
      <w:shd w:val="clear" w:color="auto" w:fill="F3F2F1"/>
    </w:rPr>
  </w:style>
  <w:style w:type="table" w:styleId="TableGridLight">
    <w:name w:val="Grid Table Light"/>
    <w:basedOn w:val="TableNormal"/>
    <w:uiPriority w:val="40"/>
    <w:semiHidden/>
    <w:rsid w:val="00DE4ECB"/>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37F5E-9E21-400B-B6A6-297B1C664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5353388-0C1C-43DE-A460-F8883E0823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5A9225-7F9F-4F0D-95BA-1AA51C171C55}">
  <ds:schemaRefs>
    <ds:schemaRef ds:uri="http://schemas.microsoft.com/sharepoint/v3/contenttype/forms"/>
  </ds:schemaRefs>
</ds:datastoreItem>
</file>

<file path=customXml/itemProps4.xml><?xml version="1.0" encoding="utf-8"?>
<ds:datastoreItem xmlns:ds="http://schemas.openxmlformats.org/officeDocument/2006/customXml" ds:itemID="{50039D0D-FDCD-421F-B72B-BC401302E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2477</Words>
  <Characters>14373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2023-05-26T06:21:00Z</dcterms:created>
  <dcterms:modified xsi:type="dcterms:W3CDTF">2023-06-07T11:53:00Z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30253/20</vt:lpwstr>
  </property>
  <property fmtid="{D5CDD505-2E9C-101B-9397-08002B2CF9AE}" pid="4" name="CASEID">
    <vt:lpwstr>1553764</vt:lpwstr>
  </property>
  <property fmtid="{D5CDD505-2E9C-101B-9397-08002B2CF9AE}" pid="5" name="ContentTypeId">
    <vt:lpwstr>0x010100558EB02BDB9E204AB350EDD385B68E10</vt:lpwstr>
  </property>
</Properties>
</file>