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4B" w:rsidRPr="006E4C68" w:rsidRDefault="00F1294B" w:rsidP="00F129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</w:pP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6E4C68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2</w:t>
      </w:r>
      <w:r w:rsidR="00EC0A42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4</w:t>
      </w:r>
      <w:r w:rsidRPr="006E4C68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 xml:space="preserve"> octombrie 201</w:t>
      </w:r>
      <w:r w:rsidR="00EC0A42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9</w:t>
      </w:r>
    </w:p>
    <w:p w:rsidR="00F1294B" w:rsidRPr="006E4C68" w:rsidRDefault="00F1294B" w:rsidP="00F12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1294B" w:rsidRPr="006E4C68" w:rsidRDefault="00F1294B" w:rsidP="00F1294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</w:pPr>
      <w:r w:rsidRPr="006E4C68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COMUNICAT DE PRESĂ</w:t>
      </w:r>
    </w:p>
    <w:p w:rsidR="00F1294B" w:rsidRPr="006E4C68" w:rsidRDefault="00F1294B" w:rsidP="00F129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</w:pPr>
    </w:p>
    <w:p w:rsidR="00EC0A42" w:rsidRDefault="00EC0A42" w:rsidP="0087259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ab/>
        <w:t xml:space="preserve">Curtea de Apel Târgu-Mureș 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continuă, și în acest an, șirul evenimentelor dedicate </w:t>
      </w:r>
      <w:r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Zilei Europene a Justiției Civile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, aniversată în data de 25 octombrie.</w:t>
      </w:r>
    </w:p>
    <w:p w:rsidR="0091466F" w:rsidRDefault="00EC0A42" w:rsidP="0087259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ab/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Ținând seama de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experiența anilor trecuți, </w:t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respectiv de 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impactul acțiunilor ce s-au înscris în inițiativa „porților deschise”, </w:t>
      </w:r>
      <w:r w:rsidRPr="00EC0A42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Curtea de Apel Târgu-Mureș</w:t>
      </w:r>
      <w:r w:rsidR="00716413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 xml:space="preserve"> </w:t>
      </w:r>
      <w:r w:rsidR="00716413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are în vedere, și de această dată, sub</w:t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iecte și activități ce răspund scopului </w:t>
      </w:r>
      <w:r w:rsidR="00716413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asigurării tr</w:t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ansparenței actului de justiție. </w:t>
      </w:r>
    </w:p>
    <w:p w:rsidR="00716413" w:rsidRDefault="0091466F" w:rsidP="009146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Totodată</w:t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, </w:t>
      </w:r>
      <w:r w:rsidR="005367DA" w:rsidRPr="005367DA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Curtea de Apel Târgu-Mureș</w:t>
      </w:r>
      <w:r w:rsidR="00716413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</w:t>
      </w:r>
      <w:r w:rsidR="005367DA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are în vedere</w:t>
      </w:r>
      <w:r w:rsidR="00716413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importanta componență educațională, din perspectiva cunoașterii modalității de organizare a instanțelor de judecată, a etapelor pe care le parcurge un dosar, a drepturilor și obligațiilor fundamentale ale cetățenilor.</w:t>
      </w:r>
    </w:p>
    <w:p w:rsidR="00E75A42" w:rsidRDefault="00716413" w:rsidP="0087259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ab/>
        <w:t xml:space="preserve"> </w:t>
      </w:r>
      <w:r w:rsidR="00EC0A42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 xml:space="preserve"> </w:t>
      </w:r>
      <w:r w:rsid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Răspunsurile</w:t>
      </w:r>
      <w:r w:rsidR="009C0A39" w:rsidRP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primit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e</w:t>
      </w:r>
      <w:r w:rsidR="009C0A39" w:rsidRP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până acum </w:t>
      </w:r>
      <w:r w:rsidR="009C0A39" w:rsidRP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la </w:t>
      </w:r>
      <w:r w:rsid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invitațiile lansate pentru acest eveniment, 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la </w:t>
      </w:r>
      <w:r w:rsid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care vor participa 130 de elevi de gimnaziu și de liceu, confirmă că acțiunile din cadrul </w:t>
      </w:r>
      <w:r w:rsidR="009C0A39" w:rsidRPr="009C0A39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>Zilei Europene a Justiției Civile</w:t>
      </w:r>
      <w:r w:rsidR="00E75A42" w:rsidRPr="00E75A42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reflectă efortul comun de definire a justiției ca spațiu de afirmare a drepturilor cetățenilor, de </w:t>
      </w:r>
      <w:r w:rsidR="002F4C0C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stabilire și dezvoltare</w:t>
      </w:r>
      <w:r w:rsidR="00E75A42" w:rsidRPr="00E75A42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a relației de încredere între cei ce înfăptuiesc actul de justiție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,</w:t>
      </w:r>
      <w:r w:rsidR="00E75A42" w:rsidRPr="00E75A42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judecătorii, și beneficiarii acestuia,</w:t>
      </w:r>
      <w:r w:rsidR="00E75A42" w:rsidRPr="00E75A42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justițiabilii.</w:t>
      </w:r>
      <w:r w:rsidR="00F1294B" w:rsidRPr="006E4C68">
        <w:rPr>
          <w:rFonts w:ascii="Times New Roman" w:eastAsia="Times New Roman" w:hAnsi="Times New Roman" w:cs="Times New Roman"/>
          <w:b/>
          <w:sz w:val="28"/>
          <w:szCs w:val="24"/>
          <w:lang w:val="pt-BR" w:eastAsia="ro-RO"/>
        </w:rPr>
        <w:tab/>
      </w:r>
    </w:p>
    <w:p w:rsidR="009C0A39" w:rsidRDefault="009C0A39" w:rsidP="0087259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</w:pPr>
      <w:r w:rsidRPr="009C0A39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De asemenea, 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răspunsul primit din partea judecătorilor și avocaților care vor participa la seminarul cu tema „C.E.D.O. - civil”, moderat de doamna expert Roxana Rizoiu, formator la Institutul Național al Magistraturii, este important pentru expunerea de idei</w:t>
      </w:r>
      <w:r w:rsidR="0091466F"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 xml:space="preserve"> și pentru dezbaterile </w:t>
      </w:r>
      <w:r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  <w:t>ce avea loc în cadrul acestuia.</w:t>
      </w:r>
    </w:p>
    <w:p w:rsidR="0091466F" w:rsidRPr="009C0A39" w:rsidRDefault="0091466F" w:rsidP="0087259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pt-BR" w:eastAsia="ro-RO"/>
        </w:rPr>
      </w:pPr>
    </w:p>
    <w:p w:rsidR="00F1294B" w:rsidRPr="006E4C68" w:rsidRDefault="00F1294B" w:rsidP="0087259D">
      <w:p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o-RO"/>
        </w:rPr>
      </w:pPr>
      <w:r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ab/>
      </w:r>
      <w:r w:rsidR="00E75A42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În</w:t>
      </w:r>
      <w:r w:rsidR="001C75D4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programul de desfășurare al </w:t>
      </w:r>
      <w:r w:rsidR="00E75A42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evenimentului sunt incluse </w:t>
      </w:r>
      <w:r w:rsid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următoarele activități</w:t>
      </w:r>
      <w:r w:rsidR="001C75D4" w:rsidRPr="006E4C68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:</w:t>
      </w:r>
    </w:p>
    <w:p w:rsidR="001C75D4" w:rsidRPr="006E4C68" w:rsidRDefault="009301CD" w:rsidP="0087259D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 w:rsidRPr="006E4C68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În intervalul orar</w:t>
      </w:r>
      <w:r w:rsidR="001C3FEC" w:rsidRPr="006E4C68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9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 w:rsidR="001C3FEC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–</w:t>
      </w:r>
      <w:r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10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 w:rsidR="009C0A39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,</w:t>
      </w:r>
      <w:r w:rsidR="009C0A39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 xml:space="preserve"> 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 xml:space="preserve"> </w:t>
      </w:r>
      <w:r w:rsidR="009C0A39" w:rsidRP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dezbaterea</w:t>
      </w:r>
      <w:r w:rsidR="001C3FEC" w:rsidRP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 w:rsidR="002F4C0C" w:rsidRPr="009D70B4">
        <w:rPr>
          <w:rFonts w:ascii="Times New Roman" w:eastAsia="Times New Roman" w:hAnsi="Times New Roman" w:cs="Times New Roman"/>
          <w:sz w:val="28"/>
          <w:szCs w:val="20"/>
          <w:lang w:eastAsia="ro-RO"/>
        </w:rPr>
        <w:t>„</w:t>
      </w:r>
      <w:r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Accesul liber la justiție – Mecanisme judiciare</w:t>
      </w:r>
      <w:r w:rsidR="001C3FEC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”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care se va desfășura la sediul Curții de Apel Târgu-Mureș, sala 52, etaj I,</w:t>
      </w:r>
      <w:r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fiind </w:t>
      </w:r>
      <w:r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adresată cetățenilor;</w:t>
      </w:r>
    </w:p>
    <w:p w:rsidR="009301CD" w:rsidRPr="006E4C68" w:rsidRDefault="009C0A39" w:rsidP="0087259D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lastRenderedPageBreak/>
        <w:t>În intervalul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orar 10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 w:rsidR="009301CD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– 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11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 w:rsidR="002F4C0C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,</w:t>
      </w:r>
      <w:r w:rsidR="002F4C0C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expunerea „Prezentarea generală a instanțelor”</w:t>
      </w:r>
      <w:r w:rsidR="002F4C0C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și prezentarea-dialog „Drepturile și vârsta ta”</w:t>
      </w:r>
      <w:r w:rsidR="009301CD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dezbateri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care se vor desfășura la sediul Curții de Apel Târgu-Mureș, sala 52, etaj I, fiind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adresate</w:t>
      </w:r>
      <w:r w:rsidR="009301CD" w:rsidRPr="006E4C68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elevilor de gimnaziu;</w:t>
      </w:r>
    </w:p>
    <w:p w:rsidR="009C0A39" w:rsidRDefault="002F4C0C" w:rsidP="009D70B4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 w:rsidRPr="009C0A39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În intervalul orar 11</w:t>
      </w:r>
      <w:r w:rsidRPr="009C0A39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30</w:t>
      </w:r>
      <w:r w:rsidR="009C0A39" w:rsidRPr="009C0A39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– 13</w:t>
      </w:r>
      <w:r w:rsidRPr="009C0A39"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30</w:t>
      </w:r>
      <w:r w:rsidRPr="009C0A39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,</w:t>
      </w:r>
      <w:r w:rsidRP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 </w:t>
      </w:r>
      <w:r w:rsidR="009C0A39" w:rsidRP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expunerea „Prezentarea generală a instanțelor” și pre</w:t>
      </w:r>
      <w:r w:rsid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zentarea-dialog „Drepturile și vârsta ta” – </w:t>
      </w:r>
      <w:r w:rsidR="009D70B4" w:rsidRP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dezbateri care se vor desfășura la sediul Curții de Apel Târgu-Mureș, sala 52, etaj I, fiind adresate elevilor de </w:t>
      </w:r>
      <w:r w:rsid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liceu.</w:t>
      </w:r>
    </w:p>
    <w:p w:rsidR="0091466F" w:rsidRDefault="0091466F" w:rsidP="0091466F">
      <w:pPr>
        <w:pStyle w:val="Listparagraf"/>
        <w:ind w:left="1425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</w:p>
    <w:p w:rsidR="0087259D" w:rsidRDefault="0087259D" w:rsidP="0087259D">
      <w:pPr>
        <w:pStyle w:val="Listparagraf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Prezentările vor fi realizate și</w:t>
      </w:r>
      <w:r w:rsid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dezbaterile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vor fi moderate de către doamna judecător Liana Gabriela Gheorghiu – judecător desemnat cu atribuții privind educația juridică în școli. Din partea Biroului de Informații și Relații Publice al Curții de Apel Târgu-Mureș, va particia doamna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expert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Anuța Leontina Lilac.</w:t>
      </w:r>
    </w:p>
    <w:p w:rsidR="0087259D" w:rsidRDefault="0087259D" w:rsidP="0087259D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 w:rsidRPr="0087259D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Dezbaterile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adresate elevilor de gimnaziu și </w:t>
      </w:r>
      <w:r w:rsidRPr="0087259D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de liceu, vor fi adaptate vârstei și nivelului de pregătire al acestora.</w:t>
      </w:r>
    </w:p>
    <w:p w:rsidR="0087259D" w:rsidRPr="0087259D" w:rsidRDefault="0087259D" w:rsidP="0087259D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 w:cs="Times New Roman"/>
          <w:sz w:val="16"/>
          <w:szCs w:val="16"/>
          <w:lang w:val="pt-BR" w:eastAsia="ro-RO"/>
        </w:rPr>
      </w:pPr>
    </w:p>
    <w:p w:rsidR="009C0A39" w:rsidRDefault="009C0A39" w:rsidP="0087259D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În intervalul orar 9</w:t>
      </w:r>
      <w:r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– 16</w:t>
      </w:r>
      <w:r>
        <w:rPr>
          <w:rFonts w:ascii="Times New Roman" w:eastAsia="Times New Roman" w:hAnsi="Times New Roman" w:cs="Times New Roman"/>
          <w:b/>
          <w:sz w:val="28"/>
          <w:szCs w:val="20"/>
          <w:vertAlign w:val="superscript"/>
          <w:lang w:val="pt-BR" w:eastAsia="ro-RO"/>
        </w:rPr>
        <w:t>00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seminarul cu tema </w:t>
      </w:r>
      <w:r w:rsidRP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„C.E.D.O.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- </w:t>
      </w:r>
      <w:r w:rsidRPr="009C0A39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civil”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.</w:t>
      </w:r>
    </w:p>
    <w:p w:rsidR="009D70B4" w:rsidRDefault="0087259D" w:rsidP="0087259D">
      <w:pPr>
        <w:pStyle w:val="Listparagraf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Lucrările seminarului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se vor desfășura la sediul Curții de Apel Târgu-Mureș, sala 56, etaj II și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vor fi moderate de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către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doamna</w:t>
      </w:r>
      <w:r w:rsidRPr="0087259D">
        <w:t xml:space="preserve"> </w:t>
      </w:r>
      <w:r w:rsidRPr="0087259D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expert Roxana Rizoiu, formator la Institutul Național al Magistraturii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.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</w:p>
    <w:p w:rsidR="0087259D" w:rsidRPr="0087259D" w:rsidRDefault="009D70B4" w:rsidP="0087259D">
      <w:pPr>
        <w:pStyle w:val="Listparagraf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La seminar vor participa judecători și avocați.</w:t>
      </w:r>
    </w:p>
    <w:p w:rsidR="009C0A39" w:rsidRPr="009C0A39" w:rsidRDefault="009C0A39" w:rsidP="0087259D">
      <w:pPr>
        <w:pStyle w:val="Listparagraf"/>
        <w:ind w:left="1425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</w:p>
    <w:p w:rsidR="009301CD" w:rsidRPr="0091466F" w:rsidRDefault="0087259D" w:rsidP="0091466F">
      <w:pPr>
        <w:pStyle w:val="Listparagraf"/>
        <w:numPr>
          <w:ilvl w:val="0"/>
          <w:numId w:val="1"/>
        </w:numPr>
        <w:spacing w:after="0"/>
        <w:ind w:left="0" w:firstLine="1065"/>
        <w:jc w:val="both"/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</w:pPr>
      <w:r w:rsidRPr="0087259D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În zilele de 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23 octombrie</w:t>
      </w:r>
      <w:r w:rsidR="009D70B4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2019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și 24 octombrie 2019, Curtea de Apel Târgu-Mureș</w:t>
      </w:r>
      <w:r w:rsid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, prin </w:t>
      </w:r>
      <w:r w:rsidR="009B782B" w:rsidRP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doamna judecător Liana Gabriela Gheorghiu – judecător desemnat cu atribuții privind educația juridică în școli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</w:t>
      </w:r>
      <w:r w:rsid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și doamna expert </w:t>
      </w:r>
      <w:r w:rsidR="009B782B" w:rsidRP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Anuța Leontina Lilac</w:t>
      </w:r>
      <w:r w:rsid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, din cadrul </w:t>
      </w:r>
      <w:r w:rsidR="0091466F" w:rsidRP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Biroului de Informații și Relații Publice</w:t>
      </w:r>
      <w:r w:rsid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,</w:t>
      </w:r>
      <w:r w:rsidR="009B782B" w:rsidRP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  <w:r w:rsid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a desfășurat activităț</w:t>
      </w:r>
      <w:r w:rsid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i la Școala Gimnazială „Emil Dră</w:t>
      </w:r>
      <w:r w:rsidR="009B782B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gan” din orașul Ungheni și la Liceul Tehnologic din localitatea Band. </w:t>
      </w:r>
    </w:p>
    <w:p w:rsidR="0091466F" w:rsidRDefault="0091466F" w:rsidP="0091466F">
      <w:pPr>
        <w:pStyle w:val="Listparagraf"/>
        <w:spacing w:after="0"/>
        <w:ind w:left="0" w:firstLine="1065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Aceste acțiuni au inclus expunerea </w:t>
      </w:r>
      <w:r w:rsidRPr="0091466F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„Prezentarea generală a instanțelor” și prezentarea-dialog „Drepturile și vârsta ta”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, fiind desfășurate cu participarea </w:t>
      </w:r>
      <w:r w:rsidR="009403F2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lastRenderedPageBreak/>
        <w:t>unui număr de 120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elevi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de gimnaziu și de liceu, </w:t>
      </w:r>
      <w:r w:rsidR="009D70B4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>precum și a consilierilor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educativi de la cele două unități de învățământ.</w:t>
      </w:r>
    </w:p>
    <w:p w:rsidR="002F4C0C" w:rsidRDefault="0091466F" w:rsidP="0091466F">
      <w:pPr>
        <w:pStyle w:val="Listparagraf"/>
        <w:spacing w:after="0"/>
        <w:ind w:left="0" w:firstLine="1065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Inițiativa organizării și desfășurării unor astfel de acțiuni în afara sediului instanței constituie o continuare a demersurilor </w:t>
      </w:r>
      <w:r w:rsidRPr="0091466F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Curții de Apel Târgu-Mureș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realizate în cadrul programului „Educația juridică în școli” și este destinată elevilor pentru care accesul la eveniemntele dedicate </w:t>
      </w:r>
      <w:r w:rsidRPr="0091466F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Zilei Europene a Justiției Civile</w:t>
      </w:r>
      <w:r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este mai dificil din cauza distanței și a resurselor necesare deplasării. </w:t>
      </w:r>
      <w:r w:rsidR="006221DC"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  <w:t xml:space="preserve"> </w:t>
      </w:r>
    </w:p>
    <w:p w:rsidR="00F1294B" w:rsidRPr="006E4C68" w:rsidRDefault="00F1294B" w:rsidP="0087259D">
      <w:p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val="pt-BR" w:eastAsia="ro-RO"/>
        </w:rPr>
      </w:pPr>
    </w:p>
    <w:p w:rsidR="00F1294B" w:rsidRPr="006E4C68" w:rsidRDefault="00F1294B" w:rsidP="0087259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F1294B" w:rsidRPr="006E4C68" w:rsidRDefault="00F1294B" w:rsidP="0087259D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</w:pPr>
      <w:r w:rsidRPr="006E4C68">
        <w:rPr>
          <w:rFonts w:ascii="Times New Roman" w:eastAsia="Times New Roman" w:hAnsi="Times New Roman" w:cs="Times New Roman"/>
          <w:b/>
          <w:sz w:val="28"/>
          <w:szCs w:val="20"/>
          <w:lang w:val="pt-BR" w:eastAsia="ro-RO"/>
        </w:rPr>
        <w:t>BIROUL DE PRESĂ AL</w:t>
      </w:r>
    </w:p>
    <w:p w:rsidR="00F1294B" w:rsidRPr="006E4C68" w:rsidRDefault="00F1294B" w:rsidP="0087259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o-RO"/>
        </w:rPr>
      </w:pPr>
      <w:r w:rsidRPr="006E4C68">
        <w:rPr>
          <w:rFonts w:ascii="Times New Roman" w:eastAsia="Times New Roman" w:hAnsi="Times New Roman" w:cs="Times New Roman"/>
          <w:b/>
          <w:sz w:val="28"/>
          <w:szCs w:val="24"/>
          <w:lang w:eastAsia="ro-RO"/>
        </w:rPr>
        <w:t xml:space="preserve"> CURŢII DE APEL TÂRGU MUREŞ</w:t>
      </w:r>
    </w:p>
    <w:p w:rsidR="00F1294B" w:rsidRPr="006E4C68" w:rsidRDefault="00F1294B" w:rsidP="0087259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D5868" w:rsidRPr="006E4C68" w:rsidRDefault="004D5868" w:rsidP="0087259D">
      <w:pPr>
        <w:rPr>
          <w:rFonts w:ascii="Times New Roman" w:hAnsi="Times New Roman" w:cs="Times New Roman"/>
        </w:rPr>
      </w:pPr>
    </w:p>
    <w:sectPr w:rsidR="004D5868" w:rsidRPr="006E4C68" w:rsidSect="009D70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0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60" w:rsidRDefault="009B6D60" w:rsidP="00F1294B">
      <w:pPr>
        <w:spacing w:after="0" w:line="240" w:lineRule="auto"/>
      </w:pPr>
      <w:r>
        <w:separator/>
      </w:r>
    </w:p>
  </w:endnote>
  <w:endnote w:type="continuationSeparator" w:id="0">
    <w:p w:rsidR="009B6D60" w:rsidRDefault="009B6D60" w:rsidP="00F1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D89" w:rsidRDefault="00007D89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94B" w:rsidRPr="00F1294B" w:rsidRDefault="00F1294B" w:rsidP="00F1294B">
    <w:pPr>
      <w:spacing w:after="0" w:line="240" w:lineRule="auto"/>
      <w:jc w:val="center"/>
      <w:rPr>
        <w:rFonts w:ascii="Palatino Linotype" w:eastAsia="Times New Roman" w:hAnsi="Palatino Linotype" w:cs="Arial"/>
        <w:b/>
        <w:i/>
        <w:lang w:eastAsia="ro-RO"/>
      </w:rPr>
    </w:pPr>
    <w:r w:rsidRPr="00F1294B">
      <w:rPr>
        <w:rFonts w:ascii="Palatino Linotype" w:eastAsia="Times New Roman" w:hAnsi="Palatino Linotype" w:cs="Arial"/>
        <w:b/>
        <w:i/>
        <w:lang w:eastAsia="ro-RO"/>
      </w:rPr>
      <w:t xml:space="preserve">Adresa: Târgu Mureş, str. </w:t>
    </w:r>
    <w:r w:rsidR="00007D89">
      <w:rPr>
        <w:rFonts w:ascii="Palatino Linotype" w:eastAsia="Times New Roman" w:hAnsi="Palatino Linotype" w:cs="Arial"/>
        <w:b/>
        <w:i/>
        <w:lang w:eastAsia="ro-RO"/>
      </w:rPr>
      <w:t>Tudor Vladimirescu</w:t>
    </w:r>
    <w:r w:rsidRPr="00F1294B">
      <w:rPr>
        <w:rFonts w:ascii="Palatino Linotype" w:eastAsia="Times New Roman" w:hAnsi="Palatino Linotype" w:cs="Arial"/>
        <w:b/>
        <w:i/>
        <w:lang w:eastAsia="ro-RO"/>
      </w:rPr>
      <w:t xml:space="preserve">, </w:t>
    </w:r>
    <w:r w:rsidRPr="00F1294B">
      <w:rPr>
        <w:rFonts w:ascii="Palatino Linotype" w:eastAsia="Times New Roman" w:hAnsi="Palatino Linotype" w:cs="Arial"/>
        <w:b/>
        <w:i/>
        <w:lang w:eastAsia="ro-RO"/>
      </w:rPr>
      <w:t>nr.</w:t>
    </w:r>
    <w:r w:rsidR="00007D89">
      <w:rPr>
        <w:rFonts w:ascii="Palatino Linotype" w:eastAsia="Times New Roman" w:hAnsi="Palatino Linotype" w:cs="Arial"/>
        <w:b/>
        <w:i/>
        <w:lang w:eastAsia="ro-RO"/>
      </w:rPr>
      <w:t>69</w:t>
    </w:r>
    <w:bookmarkStart w:id="0" w:name="_GoBack"/>
    <w:bookmarkEnd w:id="0"/>
    <w:r w:rsidRPr="00F1294B">
      <w:rPr>
        <w:rFonts w:ascii="Palatino Linotype" w:eastAsia="Times New Roman" w:hAnsi="Palatino Linotype" w:cs="Arial"/>
        <w:b/>
        <w:i/>
        <w:lang w:eastAsia="ro-RO"/>
      </w:rPr>
      <w:t>, judeţul Mureş</w:t>
    </w:r>
  </w:p>
  <w:p w:rsidR="00F1294B" w:rsidRPr="00F1294B" w:rsidRDefault="00F1294B" w:rsidP="00F1294B">
    <w:pPr>
      <w:spacing w:after="0" w:line="240" w:lineRule="auto"/>
      <w:jc w:val="center"/>
      <w:rPr>
        <w:rFonts w:ascii="Palatino Linotype" w:eastAsia="Times New Roman" w:hAnsi="Palatino Linotype" w:cs="Arial"/>
        <w:b/>
        <w:i/>
        <w:lang w:eastAsia="ro-RO"/>
      </w:rPr>
    </w:pPr>
    <w:r w:rsidRPr="00F1294B">
      <w:rPr>
        <w:rFonts w:ascii="Palatino Linotype" w:eastAsia="Times New Roman" w:hAnsi="Palatino Linotype" w:cs="Arial"/>
        <w:i/>
        <w:lang w:eastAsia="ro-RO"/>
      </w:rPr>
      <w:t>Telefon 0265-263.694, fax 0265-269.199, email ca-tgmures@just.ro</w:t>
    </w:r>
  </w:p>
  <w:p w:rsidR="00F1294B" w:rsidRDefault="00F1294B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D89" w:rsidRDefault="00007D8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60" w:rsidRDefault="009B6D60" w:rsidP="00F1294B">
      <w:pPr>
        <w:spacing w:after="0" w:line="240" w:lineRule="auto"/>
      </w:pPr>
      <w:r>
        <w:separator/>
      </w:r>
    </w:p>
  </w:footnote>
  <w:footnote w:type="continuationSeparator" w:id="0">
    <w:p w:rsidR="009B6D60" w:rsidRDefault="009B6D60" w:rsidP="00F1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D89" w:rsidRDefault="00007D8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206"/>
      <w:gridCol w:w="8082"/>
    </w:tblGrid>
    <w:tr w:rsidR="00F1294B" w:rsidRPr="006E4C68" w:rsidTr="00C66419">
      <w:tc>
        <w:tcPr>
          <w:tcW w:w="1206" w:type="dxa"/>
        </w:tcPr>
        <w:p w:rsidR="00F1294B" w:rsidRPr="006E4C68" w:rsidRDefault="00F1294B" w:rsidP="00F1294B">
          <w:pPr>
            <w:tabs>
              <w:tab w:val="left" w:pos="0"/>
            </w:tabs>
            <w:jc w:val="both"/>
            <w:rPr>
              <w:b/>
              <w:i/>
              <w:sz w:val="24"/>
              <w:szCs w:val="24"/>
            </w:rPr>
          </w:pPr>
          <w:r w:rsidRPr="006E4C68">
            <w:rPr>
              <w:b/>
              <w:i/>
              <w:noProof/>
              <w:sz w:val="24"/>
              <w:szCs w:val="24"/>
            </w:rPr>
            <w:drawing>
              <wp:inline distT="0" distB="0" distL="0" distR="0" wp14:anchorId="033CDE99" wp14:editId="513451B2">
                <wp:extent cx="628650" cy="857250"/>
                <wp:effectExtent l="0" t="0" r="0" b="0"/>
                <wp:docPr id="1" name="Imagine 1" descr="st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t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1294B" w:rsidRPr="006E4C68" w:rsidRDefault="00F1294B" w:rsidP="00F1294B">
          <w:pPr>
            <w:tabs>
              <w:tab w:val="left" w:pos="0"/>
            </w:tabs>
            <w:jc w:val="both"/>
            <w:rPr>
              <w:b/>
              <w:i/>
              <w:sz w:val="16"/>
              <w:szCs w:val="16"/>
            </w:rPr>
          </w:pPr>
        </w:p>
      </w:tc>
      <w:tc>
        <w:tcPr>
          <w:tcW w:w="8082" w:type="dxa"/>
        </w:tcPr>
        <w:p w:rsidR="00F1294B" w:rsidRPr="006E4C68" w:rsidRDefault="006E4C68" w:rsidP="00F1294B">
          <w:pPr>
            <w:ind w:left="3114"/>
            <w:jc w:val="center"/>
            <w:rPr>
              <w:b/>
              <w:i/>
              <w:sz w:val="26"/>
              <w:szCs w:val="26"/>
            </w:rPr>
          </w:pPr>
          <w:r>
            <w:rPr>
              <w:b/>
              <w:i/>
              <w:sz w:val="26"/>
              <w:szCs w:val="26"/>
            </w:rPr>
            <w:t xml:space="preserve">  </w:t>
          </w:r>
          <w:r w:rsidR="00F1294B" w:rsidRPr="006E4C68">
            <w:rPr>
              <w:b/>
              <w:i/>
              <w:sz w:val="26"/>
              <w:szCs w:val="26"/>
            </w:rPr>
            <w:t>R O M Â N I A</w:t>
          </w:r>
        </w:p>
        <w:p w:rsidR="00F1294B" w:rsidRPr="006E4C68" w:rsidRDefault="00F1294B" w:rsidP="00F1294B">
          <w:pPr>
            <w:ind w:left="3114"/>
            <w:jc w:val="center"/>
            <w:rPr>
              <w:b/>
              <w:i/>
              <w:sz w:val="26"/>
              <w:szCs w:val="26"/>
            </w:rPr>
          </w:pPr>
          <w:r w:rsidRPr="006E4C68">
            <w:rPr>
              <w:b/>
              <w:i/>
              <w:sz w:val="26"/>
              <w:szCs w:val="26"/>
            </w:rPr>
            <w:t>CURTEA DE APEL TÂRGU MUREŞ</w:t>
          </w:r>
        </w:p>
        <w:p w:rsidR="00F1294B" w:rsidRPr="006E4C68" w:rsidRDefault="00F1294B" w:rsidP="00F1294B">
          <w:pPr>
            <w:tabs>
              <w:tab w:val="center" w:pos="4536"/>
              <w:tab w:val="right" w:pos="9072"/>
            </w:tabs>
            <w:rPr>
              <w:b/>
              <w:i/>
              <w:sz w:val="24"/>
              <w:szCs w:val="24"/>
            </w:rPr>
          </w:pPr>
        </w:p>
      </w:tc>
    </w:tr>
  </w:tbl>
  <w:p w:rsidR="00F1294B" w:rsidRPr="006E4C68" w:rsidRDefault="00F1294B" w:rsidP="00F1294B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6"/>
        <w:szCs w:val="26"/>
        <w:lang w:val="pt-BR" w:eastAsia="ro-RO"/>
      </w:rPr>
    </w:pPr>
    <w:r w:rsidRPr="006E4C68">
      <w:rPr>
        <w:rFonts w:ascii="Times New Roman" w:eastAsia="Times New Roman" w:hAnsi="Times New Roman" w:cs="Times New Roman"/>
        <w:b/>
        <w:i/>
        <w:sz w:val="26"/>
        <w:szCs w:val="26"/>
        <w:lang w:val="pt-BR" w:eastAsia="ro-RO"/>
      </w:rPr>
      <w:t>BIROUL DE INFORMARE ŞI RELAŢII PUBLICE</w:t>
    </w:r>
  </w:p>
  <w:p w:rsidR="00F1294B" w:rsidRPr="00F1294B" w:rsidRDefault="00F1294B" w:rsidP="00F1294B">
    <w:pPr>
      <w:tabs>
        <w:tab w:val="center" w:pos="4536"/>
        <w:tab w:val="right" w:pos="9072"/>
      </w:tabs>
      <w:spacing w:after="0" w:line="240" w:lineRule="auto"/>
      <w:rPr>
        <w:rFonts w:ascii="Palatino Linotype" w:eastAsia="Times New Roman" w:hAnsi="Palatino Linotype" w:cs="Times New Roman"/>
        <w:sz w:val="26"/>
        <w:szCs w:val="26"/>
        <w:lang w:val="pt-BR" w:eastAsia="ro-RO"/>
      </w:rPr>
    </w:pPr>
    <w:r>
      <w:rPr>
        <w:rFonts w:ascii="Palatino Linotype" w:eastAsia="Times New Roman" w:hAnsi="Palatino Linotype" w:cs="Times New Roman"/>
        <w:noProof/>
        <w:sz w:val="26"/>
        <w:szCs w:val="26"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F09C2" wp14:editId="2A963E21">
              <wp:simplePos x="0" y="0"/>
              <wp:positionH relativeFrom="column">
                <wp:posOffset>0</wp:posOffset>
              </wp:positionH>
              <wp:positionV relativeFrom="paragraph">
                <wp:posOffset>77470</wp:posOffset>
              </wp:positionV>
              <wp:extent cx="5829300" cy="0"/>
              <wp:effectExtent l="47625" t="48895" r="47625" b="46355"/>
              <wp:wrapNone/>
              <wp:docPr id="2" name="Conector drep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rgbClr val="FF0000">
                            <a:gamma/>
                            <a:shade val="60000"/>
                            <a:invGamma/>
                          </a:srgbClr>
                        </a:prst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5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" strokecolor="red" strokeweight="6pt">
              <v:stroke linestyle="thickBetweenThin"/>
              <v:imagedata embosscolor="shadow add(51)"/>
              <v:shadow on="t" type="emboss" color="#900" color2="shadow add(102)" offset="-1pt,-1pt" offset2="1pt,1pt"/>
            </v:line>
          </w:pict>
        </mc:Fallback>
      </mc:AlternateContent>
    </w:r>
  </w:p>
  <w:p w:rsidR="00F1294B" w:rsidRDefault="00F1294B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D89" w:rsidRDefault="00007D8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93B0B"/>
    <w:multiLevelType w:val="hybridMultilevel"/>
    <w:tmpl w:val="C5A27300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4B"/>
    <w:rsid w:val="00007D89"/>
    <w:rsid w:val="001C3FEC"/>
    <w:rsid w:val="001C75D4"/>
    <w:rsid w:val="002F4C0C"/>
    <w:rsid w:val="003B5C94"/>
    <w:rsid w:val="004D5868"/>
    <w:rsid w:val="005367DA"/>
    <w:rsid w:val="006221DC"/>
    <w:rsid w:val="006E4C68"/>
    <w:rsid w:val="00716413"/>
    <w:rsid w:val="0087259D"/>
    <w:rsid w:val="008E34D7"/>
    <w:rsid w:val="0091466F"/>
    <w:rsid w:val="009301CD"/>
    <w:rsid w:val="009403F2"/>
    <w:rsid w:val="009B6D60"/>
    <w:rsid w:val="009B782B"/>
    <w:rsid w:val="009C0A39"/>
    <w:rsid w:val="009D70B4"/>
    <w:rsid w:val="009F2C0A"/>
    <w:rsid w:val="00BE47F2"/>
    <w:rsid w:val="00C13730"/>
    <w:rsid w:val="00CB3DC7"/>
    <w:rsid w:val="00E75A42"/>
    <w:rsid w:val="00EC0A42"/>
    <w:rsid w:val="00F1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129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1294B"/>
  </w:style>
  <w:style w:type="paragraph" w:styleId="Subsol">
    <w:name w:val="footer"/>
    <w:basedOn w:val="Normal"/>
    <w:link w:val="SubsolCaracter"/>
    <w:uiPriority w:val="99"/>
    <w:unhideWhenUsed/>
    <w:rsid w:val="00F129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1294B"/>
  </w:style>
  <w:style w:type="paragraph" w:customStyle="1" w:styleId="CaracterCaracter1CharCharCaracterCaracter1Caracter">
    <w:name w:val="Caracter Caracter1 Char Char Caracter Caracter1 Caracter"/>
    <w:basedOn w:val="Normal"/>
    <w:rsid w:val="00F1294B"/>
    <w:pPr>
      <w:spacing w:after="0" w:line="240" w:lineRule="auto"/>
    </w:pPr>
    <w:rPr>
      <w:rFonts w:ascii="Arial" w:eastAsia="Times New Roman" w:hAnsi="Arial" w:cs="Arial"/>
      <w:sz w:val="20"/>
      <w:szCs w:val="20"/>
      <w:lang w:val="pl-PL" w:eastAsia="pl-PL"/>
    </w:rPr>
  </w:style>
  <w:style w:type="table" w:styleId="GrilTabel">
    <w:name w:val="Table Grid"/>
    <w:basedOn w:val="TabelNormal"/>
    <w:rsid w:val="00F12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1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294B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C75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129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1294B"/>
  </w:style>
  <w:style w:type="paragraph" w:styleId="Subsol">
    <w:name w:val="footer"/>
    <w:basedOn w:val="Normal"/>
    <w:link w:val="SubsolCaracter"/>
    <w:uiPriority w:val="99"/>
    <w:unhideWhenUsed/>
    <w:rsid w:val="00F129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1294B"/>
  </w:style>
  <w:style w:type="paragraph" w:customStyle="1" w:styleId="CaracterCaracter1CharCharCaracterCaracter1Caracter">
    <w:name w:val="Caracter Caracter1 Char Char Caracter Caracter1 Caracter"/>
    <w:basedOn w:val="Normal"/>
    <w:rsid w:val="00F1294B"/>
    <w:pPr>
      <w:spacing w:after="0" w:line="240" w:lineRule="auto"/>
    </w:pPr>
    <w:rPr>
      <w:rFonts w:ascii="Arial" w:eastAsia="Times New Roman" w:hAnsi="Arial" w:cs="Arial"/>
      <w:sz w:val="20"/>
      <w:szCs w:val="20"/>
      <w:lang w:val="pl-PL" w:eastAsia="pl-PL"/>
    </w:rPr>
  </w:style>
  <w:style w:type="table" w:styleId="GrilTabel">
    <w:name w:val="Table Grid"/>
    <w:basedOn w:val="TabelNormal"/>
    <w:rsid w:val="00F12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1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294B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C7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Dusa Anuta</dc:creator>
  <cp:lastModifiedBy>Dusa Anuta</cp:lastModifiedBy>
  <cp:revision>4</cp:revision>
  <dcterms:created xsi:type="dcterms:W3CDTF">2019-10-24T07:29:00Z</dcterms:created>
  <dcterms:modified xsi:type="dcterms:W3CDTF">2019-10-24T11:16:00Z</dcterms:modified>
</cp:coreProperties>
</file>