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78" w:type="dxa"/>
        <w:tblLayout w:type="fixed"/>
        <w:tblLook w:val="04A0" w:firstRow="1" w:lastRow="0" w:firstColumn="1" w:lastColumn="0" w:noHBand="0" w:noVBand="1"/>
      </w:tblPr>
      <w:tblGrid>
        <w:gridCol w:w="1589"/>
        <w:gridCol w:w="5040"/>
        <w:gridCol w:w="2949"/>
      </w:tblGrid>
      <w:tr w:rsidR="00026FF2" w:rsidRPr="00026FF2" w:rsidTr="0016597E">
        <w:trPr>
          <w:trHeight w:val="1578"/>
        </w:trPr>
        <w:tc>
          <w:tcPr>
            <w:tcW w:w="1589" w:type="dxa"/>
            <w:shd w:val="clear" w:color="auto" w:fill="auto"/>
          </w:tcPr>
          <w:p w:rsidR="00026FF2" w:rsidRPr="00026FF2" w:rsidRDefault="00026FF2" w:rsidP="00026FF2">
            <w:pPr>
              <w:spacing w:after="0" w:line="240" w:lineRule="auto"/>
              <w:rPr>
                <w:rFonts w:eastAsia="Times New Roman" w:cs="Times New Roman"/>
                <w:bCs w:val="0"/>
                <w:i/>
                <w:szCs w:val="24"/>
                <w:highlight w:val="red"/>
                <w:lang w:eastAsia="ro-RO"/>
              </w:rPr>
            </w:pPr>
            <w:r>
              <w:rPr>
                <w:rFonts w:eastAsia="Times New Roman" w:cs="Times New Roman"/>
                <w:bCs w:val="0"/>
                <w:i/>
                <w:noProof/>
                <w:szCs w:val="24"/>
                <w:lang w:eastAsia="ro-RO"/>
              </w:rPr>
              <w:drawing>
                <wp:inline distT="0" distB="0" distL="0" distR="0">
                  <wp:extent cx="838200" cy="838200"/>
                  <wp:effectExtent l="0" t="0" r="0" b="0"/>
                  <wp:docPr id="4" name="Picture 4" descr="Description: balant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alanta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c>
          <w:tcPr>
            <w:tcW w:w="5040" w:type="dxa"/>
            <w:shd w:val="clear" w:color="auto" w:fill="auto"/>
          </w:tcPr>
          <w:p w:rsidR="00026FF2" w:rsidRPr="00026FF2" w:rsidRDefault="00026FF2" w:rsidP="00026FF2">
            <w:pPr>
              <w:tabs>
                <w:tab w:val="center" w:pos="4536"/>
                <w:tab w:val="right" w:pos="9072"/>
              </w:tabs>
              <w:spacing w:after="0" w:line="240" w:lineRule="auto"/>
              <w:jc w:val="center"/>
              <w:rPr>
                <w:rFonts w:ascii="Verdana" w:eastAsia="Times New Roman" w:hAnsi="Verdana" w:cs="Times New Roman"/>
                <w:bCs w:val="0"/>
                <w:i/>
                <w:sz w:val="20"/>
                <w:szCs w:val="20"/>
                <w:lang w:eastAsia="ro-RO"/>
              </w:rPr>
            </w:pPr>
            <w:proofErr w:type="spellStart"/>
            <w:r w:rsidRPr="00026FF2">
              <w:rPr>
                <w:rFonts w:ascii="Verdana" w:eastAsia="Times New Roman" w:hAnsi="Verdana" w:cs="Times New Roman"/>
                <w:b/>
                <w:bCs w:val="0"/>
                <w:i/>
                <w:sz w:val="20"/>
                <w:szCs w:val="20"/>
                <w:lang w:val="en-US" w:eastAsia="ro-RO"/>
              </w:rPr>
              <w:t>Tribunalul</w:t>
            </w:r>
            <w:proofErr w:type="spellEnd"/>
            <w:r w:rsidRPr="00026FF2">
              <w:rPr>
                <w:rFonts w:ascii="Verdana" w:eastAsia="Times New Roman" w:hAnsi="Verdana" w:cs="Times New Roman"/>
                <w:b/>
                <w:bCs w:val="0"/>
                <w:i/>
                <w:sz w:val="20"/>
                <w:szCs w:val="20"/>
                <w:lang w:val="en-US" w:eastAsia="ro-RO"/>
              </w:rPr>
              <w:t xml:space="preserve"> </w:t>
            </w:r>
            <w:proofErr w:type="spellStart"/>
            <w:r w:rsidRPr="00026FF2">
              <w:rPr>
                <w:rFonts w:ascii="Verdana" w:eastAsia="Times New Roman" w:hAnsi="Verdana" w:cs="Times New Roman"/>
                <w:b/>
                <w:bCs w:val="0"/>
                <w:i/>
                <w:sz w:val="20"/>
                <w:szCs w:val="20"/>
                <w:lang w:val="en-US" w:eastAsia="ro-RO"/>
              </w:rPr>
              <w:t>Dâmboviţa</w:t>
            </w:r>
            <w:proofErr w:type="spellEnd"/>
            <w:r w:rsidRPr="00026FF2">
              <w:rPr>
                <w:rFonts w:ascii="Verdana" w:eastAsia="Times New Roman" w:hAnsi="Verdana" w:cs="Times New Roman"/>
                <w:b/>
                <w:bCs w:val="0"/>
                <w:i/>
                <w:sz w:val="20"/>
                <w:szCs w:val="20"/>
                <w:lang w:val="en-US" w:eastAsia="ro-RO"/>
              </w:rPr>
              <w:br/>
            </w:r>
            <w:r w:rsidRPr="00026FF2">
              <w:rPr>
                <w:rFonts w:ascii="Verdana" w:eastAsia="Times New Roman" w:hAnsi="Verdana" w:cs="Times New Roman"/>
                <w:bCs w:val="0"/>
                <w:i/>
                <w:sz w:val="20"/>
                <w:szCs w:val="20"/>
                <w:lang w:eastAsia="ro-RO"/>
              </w:rPr>
              <w:t>Biroul de Informare și Relații Publice,</w:t>
            </w:r>
          </w:p>
          <w:p w:rsidR="00026FF2" w:rsidRPr="00026FF2" w:rsidRDefault="00026FF2" w:rsidP="00026FF2">
            <w:pPr>
              <w:tabs>
                <w:tab w:val="center" w:pos="4536"/>
                <w:tab w:val="right" w:pos="9072"/>
              </w:tabs>
              <w:spacing w:after="0" w:line="240" w:lineRule="auto"/>
              <w:jc w:val="center"/>
              <w:rPr>
                <w:rFonts w:ascii="Verdana" w:eastAsia="Times New Roman" w:hAnsi="Verdana" w:cs="Times New Roman"/>
                <w:bCs w:val="0"/>
                <w:i/>
                <w:sz w:val="20"/>
                <w:szCs w:val="20"/>
                <w:lang w:eastAsia="ro-RO"/>
              </w:rPr>
            </w:pPr>
            <w:r w:rsidRPr="00026FF2">
              <w:rPr>
                <w:rFonts w:ascii="Verdana" w:eastAsia="Times New Roman" w:hAnsi="Verdana" w:cs="Times New Roman"/>
                <w:bCs w:val="0"/>
                <w:i/>
                <w:sz w:val="20"/>
                <w:szCs w:val="20"/>
                <w:lang w:eastAsia="ro-RO"/>
              </w:rPr>
              <w:t>Municipiul Târgovişte, Str. Calea Bucureşti,</w:t>
            </w:r>
          </w:p>
          <w:p w:rsidR="00026FF2" w:rsidRPr="00026FF2" w:rsidRDefault="00026FF2" w:rsidP="00026FF2">
            <w:pPr>
              <w:tabs>
                <w:tab w:val="center" w:pos="4536"/>
                <w:tab w:val="right" w:pos="9072"/>
              </w:tabs>
              <w:spacing w:after="0" w:line="240" w:lineRule="auto"/>
              <w:jc w:val="center"/>
              <w:rPr>
                <w:rFonts w:ascii="Verdana" w:eastAsia="Times New Roman" w:hAnsi="Verdana" w:cs="Times New Roman"/>
                <w:bCs w:val="0"/>
                <w:i/>
                <w:sz w:val="20"/>
                <w:szCs w:val="20"/>
                <w:lang w:eastAsia="ro-RO"/>
              </w:rPr>
            </w:pPr>
            <w:r w:rsidRPr="00026FF2">
              <w:rPr>
                <w:rFonts w:ascii="Verdana" w:eastAsia="Times New Roman" w:hAnsi="Verdana" w:cs="Times New Roman"/>
                <w:bCs w:val="0"/>
                <w:i/>
                <w:sz w:val="20"/>
                <w:szCs w:val="20"/>
                <w:lang w:eastAsia="ro-RO"/>
              </w:rPr>
              <w:t>Nr. 3, Jud. Dâmboviţa, Tel: 0245612344,</w:t>
            </w:r>
          </w:p>
          <w:p w:rsidR="00026FF2" w:rsidRPr="00026FF2" w:rsidRDefault="00026FF2" w:rsidP="00026FF2">
            <w:pPr>
              <w:tabs>
                <w:tab w:val="center" w:pos="4536"/>
                <w:tab w:val="right" w:pos="9072"/>
              </w:tabs>
              <w:spacing w:after="0" w:line="240" w:lineRule="auto"/>
              <w:jc w:val="center"/>
              <w:rPr>
                <w:rFonts w:ascii="Verdana" w:eastAsia="Times New Roman" w:hAnsi="Verdana" w:cs="Times New Roman"/>
                <w:bCs w:val="0"/>
                <w:i/>
                <w:sz w:val="20"/>
                <w:szCs w:val="20"/>
                <w:lang w:eastAsia="ro-RO"/>
              </w:rPr>
            </w:pPr>
            <w:r w:rsidRPr="00026FF2">
              <w:rPr>
                <w:rFonts w:ascii="Verdana" w:eastAsia="Times New Roman" w:hAnsi="Verdana" w:cs="Times New Roman"/>
                <w:bCs w:val="0"/>
                <w:i/>
                <w:sz w:val="20"/>
                <w:szCs w:val="20"/>
                <w:lang w:eastAsia="ro-RO"/>
              </w:rPr>
              <w:t>E-mail: tr-dambovita-brp@just.ro,</w:t>
            </w:r>
          </w:p>
          <w:p w:rsidR="00026FF2" w:rsidRPr="00026FF2" w:rsidRDefault="00026FF2" w:rsidP="00026FF2">
            <w:pPr>
              <w:tabs>
                <w:tab w:val="center" w:pos="4536"/>
                <w:tab w:val="right" w:pos="9072"/>
              </w:tabs>
              <w:spacing w:after="0" w:line="240" w:lineRule="auto"/>
              <w:jc w:val="center"/>
              <w:rPr>
                <w:rFonts w:ascii="Monotype Corsiva" w:eastAsia="Times New Roman" w:hAnsi="Monotype Corsiva" w:cs="Times New Roman"/>
                <w:bCs w:val="0"/>
                <w:i/>
                <w:sz w:val="20"/>
                <w:szCs w:val="20"/>
                <w:lang w:eastAsia="ro-RO"/>
              </w:rPr>
            </w:pPr>
            <w:r w:rsidRPr="00026FF2">
              <w:rPr>
                <w:rFonts w:ascii="Verdana" w:eastAsia="Times New Roman" w:hAnsi="Verdana" w:cs="Times New Roman"/>
                <w:bCs w:val="0"/>
                <w:i/>
                <w:sz w:val="20"/>
                <w:szCs w:val="20"/>
                <w:lang w:eastAsia="ro-RO"/>
              </w:rPr>
              <w:t xml:space="preserve">Web: </w:t>
            </w:r>
            <w:hyperlink r:id="rId8" w:history="1">
              <w:r w:rsidRPr="00026FF2">
                <w:rPr>
                  <w:rFonts w:ascii="Verdana" w:eastAsia="Times New Roman" w:hAnsi="Verdana" w:cs="Times New Roman"/>
                  <w:bCs w:val="0"/>
                  <w:i/>
                  <w:color w:val="0000FF"/>
                  <w:sz w:val="20"/>
                  <w:szCs w:val="20"/>
                  <w:u w:val="single"/>
                  <w:lang w:eastAsia="ro-RO"/>
                </w:rPr>
                <w:t>http://portal.just.ro/</w:t>
              </w:r>
            </w:hyperlink>
          </w:p>
        </w:tc>
        <w:tc>
          <w:tcPr>
            <w:tcW w:w="2949" w:type="dxa"/>
            <w:shd w:val="clear" w:color="auto" w:fill="auto"/>
          </w:tcPr>
          <w:p w:rsidR="00026FF2" w:rsidRPr="00026FF2" w:rsidRDefault="00026FF2" w:rsidP="00026FF2">
            <w:pPr>
              <w:spacing w:after="0" w:line="240" w:lineRule="auto"/>
              <w:jc w:val="right"/>
              <w:rPr>
                <w:rFonts w:eastAsia="Times New Roman" w:cs="Times New Roman"/>
                <w:bCs w:val="0"/>
                <w:i/>
                <w:szCs w:val="24"/>
                <w:lang w:eastAsia="ro-RO"/>
              </w:rPr>
            </w:pPr>
          </w:p>
        </w:tc>
      </w:tr>
    </w:tbl>
    <w:p w:rsidR="00026FF2" w:rsidRDefault="00332AA3" w:rsidP="00026FF2">
      <w:pPr>
        <w:rPr>
          <w:b/>
          <w:szCs w:val="24"/>
        </w:rPr>
      </w:pPr>
      <w:r>
        <w:rPr>
          <w:b/>
          <w:szCs w:val="24"/>
        </w:rPr>
        <w:t>2409</w:t>
      </w:r>
      <w:r w:rsidR="00295B05">
        <w:rPr>
          <w:b/>
          <w:szCs w:val="24"/>
        </w:rPr>
        <w:t>/</w:t>
      </w:r>
      <w:r w:rsidR="00547AFC">
        <w:rPr>
          <w:b/>
          <w:szCs w:val="24"/>
        </w:rPr>
        <w:t>A/13</w:t>
      </w:r>
      <w:r w:rsidR="000D7DF2">
        <w:rPr>
          <w:b/>
          <w:szCs w:val="24"/>
        </w:rPr>
        <w:t>.03</w:t>
      </w:r>
      <w:r w:rsidR="00C37D15">
        <w:rPr>
          <w:b/>
          <w:szCs w:val="24"/>
        </w:rPr>
        <w:t>.20</w:t>
      </w:r>
      <w:r w:rsidR="004E7E9C">
        <w:rPr>
          <w:b/>
          <w:szCs w:val="24"/>
        </w:rPr>
        <w:t>20</w:t>
      </w:r>
    </w:p>
    <w:p w:rsidR="00ED52DF" w:rsidRDefault="00ED52DF" w:rsidP="00026FF2">
      <w:pPr>
        <w:rPr>
          <w:b/>
          <w:szCs w:val="24"/>
        </w:rPr>
      </w:pPr>
    </w:p>
    <w:p w:rsidR="008D2206" w:rsidRDefault="008D2206" w:rsidP="00026FF2">
      <w:pPr>
        <w:rPr>
          <w:b/>
          <w:szCs w:val="24"/>
        </w:rPr>
      </w:pPr>
    </w:p>
    <w:p w:rsidR="00ED52DF" w:rsidRPr="00026FF2" w:rsidRDefault="00ED52DF" w:rsidP="00026FF2">
      <w:pPr>
        <w:rPr>
          <w:b/>
          <w:sz w:val="28"/>
          <w:szCs w:val="28"/>
        </w:rPr>
      </w:pPr>
    </w:p>
    <w:p w:rsidR="00026FF2" w:rsidRDefault="00026FF2" w:rsidP="00026FF2">
      <w:pPr>
        <w:jc w:val="center"/>
        <w:rPr>
          <w:b/>
          <w:sz w:val="28"/>
          <w:szCs w:val="28"/>
        </w:rPr>
      </w:pPr>
      <w:r w:rsidRPr="00026FF2">
        <w:rPr>
          <w:b/>
          <w:sz w:val="28"/>
          <w:szCs w:val="28"/>
        </w:rPr>
        <w:t>COMUNICAT  DE  PRESĂ</w:t>
      </w:r>
    </w:p>
    <w:p w:rsidR="00156C7D" w:rsidRDefault="00156C7D" w:rsidP="00026FF2">
      <w:pPr>
        <w:jc w:val="center"/>
        <w:rPr>
          <w:b/>
          <w:sz w:val="28"/>
          <w:szCs w:val="28"/>
        </w:rPr>
      </w:pPr>
    </w:p>
    <w:p w:rsidR="003C2B49" w:rsidRDefault="003C2B49" w:rsidP="00026FF2">
      <w:pPr>
        <w:jc w:val="center"/>
        <w:rPr>
          <w:b/>
          <w:sz w:val="28"/>
          <w:szCs w:val="28"/>
        </w:rPr>
      </w:pPr>
      <w:bookmarkStart w:id="0" w:name="_GoBack"/>
      <w:bookmarkEnd w:id="0"/>
    </w:p>
    <w:p w:rsidR="00F36BA8" w:rsidRDefault="00547AFC" w:rsidP="00F36BA8">
      <w:pPr>
        <w:ind w:firstLine="708"/>
        <w:jc w:val="both"/>
        <w:rPr>
          <w:sz w:val="28"/>
          <w:szCs w:val="28"/>
        </w:rPr>
      </w:pPr>
      <w:r>
        <w:rPr>
          <w:sz w:val="28"/>
          <w:szCs w:val="28"/>
        </w:rPr>
        <w:t>Având în vedere evoluţia situaţiei generate de răspândirea la nivel naţional a infecţiei cu Coronavirus, dar şi declararea de către Organizaţia Mondială a Sănătăţii a epidem</w:t>
      </w:r>
      <w:r w:rsidR="00367411">
        <w:rPr>
          <w:sz w:val="28"/>
          <w:szCs w:val="28"/>
        </w:rPr>
        <w:t xml:space="preserve">iei de coronavirus ca pandemie, </w:t>
      </w:r>
      <w:r w:rsidR="005F29F6">
        <w:rPr>
          <w:sz w:val="28"/>
          <w:szCs w:val="28"/>
        </w:rPr>
        <w:t xml:space="preserve">în conformitate cu </w:t>
      </w:r>
      <w:r>
        <w:rPr>
          <w:b/>
          <w:i/>
          <w:sz w:val="28"/>
          <w:szCs w:val="28"/>
        </w:rPr>
        <w:t>Hotărârea nr.192/12</w:t>
      </w:r>
      <w:r w:rsidR="00661E97" w:rsidRPr="00BD0E34">
        <w:rPr>
          <w:b/>
          <w:i/>
          <w:sz w:val="28"/>
          <w:szCs w:val="28"/>
        </w:rPr>
        <w:t>.03.2020</w:t>
      </w:r>
      <w:r w:rsidR="00661E97" w:rsidRPr="00661E97">
        <w:rPr>
          <w:sz w:val="28"/>
          <w:szCs w:val="28"/>
        </w:rPr>
        <w:t xml:space="preserve"> a Secţiei pentru judecători din cadrul Consiliului Superior al Magistraturii</w:t>
      </w:r>
      <w:r w:rsidR="00BD0E34">
        <w:rPr>
          <w:sz w:val="28"/>
          <w:szCs w:val="28"/>
        </w:rPr>
        <w:t>,</w:t>
      </w:r>
      <w:r w:rsidR="00661E97" w:rsidRPr="00661E97">
        <w:rPr>
          <w:sz w:val="28"/>
          <w:szCs w:val="28"/>
        </w:rPr>
        <w:t xml:space="preserve"> </w:t>
      </w:r>
      <w:r w:rsidR="00661E97" w:rsidRPr="00BD0E34">
        <w:rPr>
          <w:b/>
          <w:sz w:val="28"/>
          <w:szCs w:val="28"/>
        </w:rPr>
        <w:t>Tribunalul Dâmboviţa</w:t>
      </w:r>
      <w:r w:rsidR="00661E97">
        <w:rPr>
          <w:sz w:val="28"/>
          <w:szCs w:val="28"/>
        </w:rPr>
        <w:t xml:space="preserve"> </w:t>
      </w:r>
      <w:r w:rsidR="00D466BC">
        <w:rPr>
          <w:sz w:val="28"/>
          <w:szCs w:val="28"/>
        </w:rPr>
        <w:t xml:space="preserve">a </w:t>
      </w:r>
      <w:r w:rsidR="00E75DB6">
        <w:rPr>
          <w:sz w:val="28"/>
          <w:szCs w:val="28"/>
        </w:rPr>
        <w:t>stabili</w:t>
      </w:r>
      <w:r w:rsidR="00D466BC">
        <w:rPr>
          <w:sz w:val="28"/>
          <w:szCs w:val="28"/>
        </w:rPr>
        <w:t xml:space="preserve">t următoarele </w:t>
      </w:r>
      <w:r w:rsidR="00D466BC" w:rsidRPr="00E75DB6">
        <w:rPr>
          <w:b/>
          <w:sz w:val="28"/>
          <w:szCs w:val="28"/>
        </w:rPr>
        <w:t>măsuri</w:t>
      </w:r>
      <w:r w:rsidR="00BD0E34">
        <w:rPr>
          <w:b/>
          <w:sz w:val="28"/>
          <w:szCs w:val="28"/>
        </w:rPr>
        <w:t xml:space="preserve"> </w:t>
      </w:r>
      <w:r w:rsidR="000245B1">
        <w:rPr>
          <w:b/>
          <w:sz w:val="28"/>
          <w:szCs w:val="28"/>
        </w:rPr>
        <w:t>suplimentare</w:t>
      </w:r>
      <w:r w:rsidR="00367411">
        <w:rPr>
          <w:sz w:val="28"/>
          <w:szCs w:val="28"/>
        </w:rPr>
        <w:t xml:space="preserve">, valabile până la data de </w:t>
      </w:r>
      <w:r w:rsidR="00367411" w:rsidRPr="00F36BA8">
        <w:rPr>
          <w:b/>
          <w:sz w:val="28"/>
          <w:szCs w:val="28"/>
        </w:rPr>
        <w:t>0</w:t>
      </w:r>
      <w:r w:rsidR="00367411" w:rsidRPr="00367411">
        <w:rPr>
          <w:b/>
          <w:sz w:val="28"/>
          <w:szCs w:val="28"/>
        </w:rPr>
        <w:t>4.05.2020</w:t>
      </w:r>
      <w:r w:rsidR="00D466BC" w:rsidRPr="00661E97">
        <w:rPr>
          <w:sz w:val="28"/>
          <w:szCs w:val="28"/>
        </w:rPr>
        <w:t>:</w:t>
      </w:r>
    </w:p>
    <w:p w:rsidR="00F36BA8" w:rsidRDefault="00F11E01" w:rsidP="00F36BA8">
      <w:pPr>
        <w:ind w:firstLine="708"/>
        <w:jc w:val="both"/>
        <w:rPr>
          <w:sz w:val="28"/>
          <w:szCs w:val="28"/>
        </w:rPr>
      </w:pPr>
      <w:r>
        <w:rPr>
          <w:sz w:val="28"/>
          <w:szCs w:val="28"/>
        </w:rPr>
        <w:t xml:space="preserve">Activitatea de judecată în perioada </w:t>
      </w:r>
      <w:r w:rsidRPr="00D53C47">
        <w:rPr>
          <w:b/>
          <w:sz w:val="28"/>
          <w:szCs w:val="28"/>
        </w:rPr>
        <w:t>13.03.2020-4.05.2020</w:t>
      </w:r>
      <w:r>
        <w:rPr>
          <w:sz w:val="28"/>
          <w:szCs w:val="28"/>
        </w:rPr>
        <w:t xml:space="preserve"> </w:t>
      </w:r>
      <w:r w:rsidRPr="00F11E01">
        <w:rPr>
          <w:sz w:val="28"/>
          <w:szCs w:val="28"/>
        </w:rPr>
        <w:t>va fi limitată</w:t>
      </w:r>
      <w:r w:rsidR="00384E0E">
        <w:rPr>
          <w:sz w:val="28"/>
          <w:szCs w:val="28"/>
        </w:rPr>
        <w:t xml:space="preserve"> strict la soluţionarea unor cauze cu titlu excepţional, în măsura în care dispoziţiile de amânare ar fi de natură să aducă atingere unor drepturi şi libertăţi fundamentale sau să pună în pericol grav ordinea publică sau siguranţa cetăţenilor. </w:t>
      </w:r>
    </w:p>
    <w:p w:rsidR="00D53C47" w:rsidRPr="005E17CF" w:rsidRDefault="00D53C47" w:rsidP="005E17CF">
      <w:pPr>
        <w:spacing w:after="0"/>
        <w:ind w:firstLine="709"/>
        <w:jc w:val="both"/>
        <w:rPr>
          <w:iCs/>
          <w:noProof/>
          <w:sz w:val="28"/>
          <w:szCs w:val="28"/>
        </w:rPr>
      </w:pPr>
      <w:r w:rsidRPr="005E17CF">
        <w:rPr>
          <w:iCs/>
          <w:noProof/>
          <w:sz w:val="28"/>
          <w:szCs w:val="28"/>
        </w:rPr>
        <w:t xml:space="preserve">Lista cauzelor care se vor judeca </w:t>
      </w:r>
      <w:r w:rsidR="00F36BA8" w:rsidRPr="005E17CF">
        <w:rPr>
          <w:iCs/>
          <w:noProof/>
          <w:sz w:val="28"/>
          <w:szCs w:val="28"/>
        </w:rPr>
        <w:t xml:space="preserve">la Tribunalul Dâmboviţa </w:t>
      </w:r>
      <w:r w:rsidRPr="005E17CF">
        <w:rPr>
          <w:iCs/>
          <w:noProof/>
          <w:sz w:val="28"/>
          <w:szCs w:val="28"/>
        </w:rPr>
        <w:t xml:space="preserve">în perioada 13.03.2020-4.05.2020 este </w:t>
      </w:r>
      <w:r w:rsidR="00D57E55" w:rsidRPr="005E17CF">
        <w:rPr>
          <w:iCs/>
          <w:noProof/>
          <w:sz w:val="28"/>
          <w:szCs w:val="28"/>
        </w:rPr>
        <w:t>următoarea:</w:t>
      </w:r>
    </w:p>
    <w:p w:rsidR="00F36BA8" w:rsidRPr="005E17CF" w:rsidRDefault="005E17CF" w:rsidP="005E17CF">
      <w:pPr>
        <w:pStyle w:val="ListParagraph"/>
        <w:spacing w:after="0"/>
        <w:ind w:left="423"/>
        <w:jc w:val="both"/>
        <w:rPr>
          <w:iCs/>
          <w:noProof/>
          <w:sz w:val="28"/>
          <w:szCs w:val="28"/>
        </w:rPr>
      </w:pPr>
      <w:r>
        <w:rPr>
          <w:iCs/>
          <w:noProof/>
          <w:sz w:val="28"/>
          <w:szCs w:val="28"/>
        </w:rPr>
        <w:t xml:space="preserve">1. </w:t>
      </w:r>
      <w:r w:rsidR="00F36BA8" w:rsidRPr="005E17CF">
        <w:rPr>
          <w:iCs/>
          <w:noProof/>
          <w:sz w:val="28"/>
          <w:szCs w:val="28"/>
        </w:rPr>
        <w:t>La nivelul Secţiei Penale:</w:t>
      </w:r>
    </w:p>
    <w:p w:rsidR="00F36BA8" w:rsidRPr="005E17CF" w:rsidRDefault="00F36BA8" w:rsidP="005E17CF">
      <w:pPr>
        <w:pStyle w:val="ListParagraph"/>
        <w:numPr>
          <w:ilvl w:val="0"/>
          <w:numId w:val="6"/>
        </w:numPr>
        <w:spacing w:after="0"/>
        <w:jc w:val="both"/>
        <w:rPr>
          <w:iCs/>
          <w:noProof/>
          <w:sz w:val="28"/>
          <w:szCs w:val="28"/>
        </w:rPr>
      </w:pPr>
      <w:r w:rsidRPr="005E17CF">
        <w:rPr>
          <w:iCs/>
          <w:noProof/>
          <w:sz w:val="28"/>
          <w:szCs w:val="28"/>
        </w:rPr>
        <w:t>cauze de competenţa judecătorului de drepturi şi libertăţi;</w:t>
      </w:r>
    </w:p>
    <w:p w:rsidR="00F36BA8" w:rsidRPr="005E17CF" w:rsidRDefault="00F36BA8" w:rsidP="005E17CF">
      <w:pPr>
        <w:pStyle w:val="ListParagraph"/>
        <w:numPr>
          <w:ilvl w:val="0"/>
          <w:numId w:val="6"/>
        </w:numPr>
        <w:spacing w:after="0"/>
        <w:jc w:val="both"/>
        <w:rPr>
          <w:iCs/>
          <w:noProof/>
          <w:sz w:val="28"/>
          <w:szCs w:val="28"/>
        </w:rPr>
      </w:pPr>
      <w:r w:rsidRPr="005E17CF">
        <w:rPr>
          <w:iCs/>
          <w:noProof/>
          <w:sz w:val="28"/>
          <w:szCs w:val="28"/>
        </w:rPr>
        <w:t>cauze cu arestaţi (faza camerei preliminare şi faza de judecată);</w:t>
      </w:r>
    </w:p>
    <w:p w:rsidR="00F36BA8" w:rsidRPr="005E17CF" w:rsidRDefault="00F36BA8" w:rsidP="005E17CF">
      <w:pPr>
        <w:pStyle w:val="ListParagraph"/>
        <w:numPr>
          <w:ilvl w:val="0"/>
          <w:numId w:val="6"/>
        </w:numPr>
        <w:spacing w:after="0"/>
        <w:jc w:val="both"/>
        <w:rPr>
          <w:iCs/>
          <w:noProof/>
          <w:sz w:val="28"/>
          <w:szCs w:val="28"/>
        </w:rPr>
      </w:pPr>
      <w:r w:rsidRPr="005E17CF">
        <w:rPr>
          <w:iCs/>
          <w:noProof/>
          <w:sz w:val="28"/>
          <w:szCs w:val="28"/>
        </w:rPr>
        <w:t>cauze ce privesc măsurile preventive (altele decât cele judecate de judecătorul de drepturi şi libertăţi) atât în fond, dar şi în calea de atac a contestaţiei;</w:t>
      </w:r>
    </w:p>
    <w:p w:rsidR="00F36BA8" w:rsidRDefault="00F36BA8" w:rsidP="005E17CF">
      <w:pPr>
        <w:pStyle w:val="ListParagraph"/>
        <w:numPr>
          <w:ilvl w:val="0"/>
          <w:numId w:val="6"/>
        </w:numPr>
        <w:spacing w:after="0"/>
        <w:jc w:val="both"/>
        <w:rPr>
          <w:iCs/>
          <w:noProof/>
          <w:sz w:val="28"/>
          <w:szCs w:val="28"/>
        </w:rPr>
      </w:pPr>
      <w:r w:rsidRPr="005E17CF">
        <w:rPr>
          <w:iCs/>
          <w:noProof/>
          <w:sz w:val="28"/>
          <w:szCs w:val="28"/>
        </w:rPr>
        <w:t>cauze referitoare la întreruperea/amânarea executării pedepsei (fond şi contestaţie) şi liberarea condiţionată (contestaţie);</w:t>
      </w:r>
    </w:p>
    <w:p w:rsidR="005E17CF" w:rsidRDefault="005E17CF" w:rsidP="005E17CF">
      <w:pPr>
        <w:spacing w:after="0"/>
        <w:jc w:val="both"/>
        <w:rPr>
          <w:iCs/>
          <w:noProof/>
          <w:sz w:val="28"/>
          <w:szCs w:val="28"/>
        </w:rPr>
      </w:pPr>
    </w:p>
    <w:p w:rsidR="00F36BA8" w:rsidRPr="004505F7" w:rsidRDefault="005E17CF" w:rsidP="004505F7">
      <w:pPr>
        <w:pStyle w:val="ListParagraph"/>
        <w:spacing w:after="0"/>
        <w:ind w:left="423"/>
        <w:jc w:val="both"/>
        <w:rPr>
          <w:iCs/>
          <w:noProof/>
          <w:sz w:val="28"/>
          <w:szCs w:val="28"/>
        </w:rPr>
      </w:pPr>
      <w:r w:rsidRPr="004505F7">
        <w:rPr>
          <w:iCs/>
          <w:noProof/>
          <w:sz w:val="28"/>
          <w:szCs w:val="28"/>
        </w:rPr>
        <w:t xml:space="preserve">2. </w:t>
      </w:r>
      <w:r w:rsidR="00F36BA8" w:rsidRPr="004505F7">
        <w:rPr>
          <w:iCs/>
          <w:noProof/>
          <w:sz w:val="28"/>
          <w:szCs w:val="28"/>
        </w:rPr>
        <w:t>La nivelul Secţiei I Civile</w:t>
      </w:r>
      <w:r w:rsidR="008D2206" w:rsidRPr="004505F7">
        <w:rPr>
          <w:iCs/>
          <w:noProof/>
          <w:sz w:val="28"/>
          <w:szCs w:val="28"/>
        </w:rPr>
        <w:t>:</w:t>
      </w:r>
      <w:r w:rsidR="00F36BA8" w:rsidRPr="004505F7">
        <w:rPr>
          <w:iCs/>
          <w:noProof/>
          <w:sz w:val="28"/>
          <w:szCs w:val="28"/>
        </w:rPr>
        <w:t xml:space="preserve"> </w:t>
      </w:r>
    </w:p>
    <w:p w:rsidR="004505F7" w:rsidRDefault="00F36BA8" w:rsidP="004505F7">
      <w:pPr>
        <w:pStyle w:val="ListParagraph"/>
        <w:numPr>
          <w:ilvl w:val="0"/>
          <w:numId w:val="6"/>
        </w:numPr>
        <w:spacing w:after="0"/>
        <w:jc w:val="both"/>
        <w:rPr>
          <w:iCs/>
          <w:noProof/>
          <w:sz w:val="28"/>
          <w:szCs w:val="28"/>
        </w:rPr>
      </w:pPr>
      <w:r w:rsidRPr="004505F7">
        <w:rPr>
          <w:iCs/>
          <w:noProof/>
          <w:sz w:val="28"/>
          <w:szCs w:val="28"/>
        </w:rPr>
        <w:t>suspendare provizorie executare silită;</w:t>
      </w:r>
    </w:p>
    <w:p w:rsidR="004505F7" w:rsidRDefault="00F36BA8" w:rsidP="004505F7">
      <w:pPr>
        <w:pStyle w:val="ListParagraph"/>
        <w:numPr>
          <w:ilvl w:val="0"/>
          <w:numId w:val="6"/>
        </w:numPr>
        <w:spacing w:after="0"/>
        <w:jc w:val="both"/>
        <w:rPr>
          <w:iCs/>
          <w:noProof/>
          <w:sz w:val="28"/>
          <w:szCs w:val="28"/>
        </w:rPr>
      </w:pPr>
      <w:r w:rsidRPr="004505F7">
        <w:rPr>
          <w:iCs/>
          <w:noProof/>
          <w:sz w:val="28"/>
          <w:szCs w:val="28"/>
        </w:rPr>
        <w:t>ordonanţă preşedinţială privind plasamentul în regim de urgenţă  (art. 133 alin. 5 din Legea nr. 272/2004);</w:t>
      </w:r>
    </w:p>
    <w:p w:rsidR="004505F7" w:rsidRDefault="00F36BA8" w:rsidP="004505F7">
      <w:pPr>
        <w:pStyle w:val="ListParagraph"/>
        <w:numPr>
          <w:ilvl w:val="0"/>
          <w:numId w:val="6"/>
        </w:numPr>
        <w:spacing w:after="0"/>
        <w:jc w:val="both"/>
        <w:rPr>
          <w:iCs/>
          <w:noProof/>
          <w:sz w:val="28"/>
          <w:szCs w:val="28"/>
        </w:rPr>
      </w:pPr>
      <w:r w:rsidRPr="004505F7">
        <w:rPr>
          <w:iCs/>
          <w:noProof/>
          <w:sz w:val="28"/>
          <w:szCs w:val="28"/>
        </w:rPr>
        <w:t>ordin de protecţie;</w:t>
      </w:r>
    </w:p>
    <w:p w:rsidR="00F36BA8" w:rsidRPr="004505F7" w:rsidRDefault="00F36BA8" w:rsidP="004505F7">
      <w:pPr>
        <w:pStyle w:val="ListParagraph"/>
        <w:numPr>
          <w:ilvl w:val="0"/>
          <w:numId w:val="6"/>
        </w:numPr>
        <w:spacing w:after="0"/>
        <w:jc w:val="both"/>
        <w:rPr>
          <w:iCs/>
          <w:noProof/>
          <w:sz w:val="28"/>
          <w:szCs w:val="28"/>
        </w:rPr>
      </w:pPr>
      <w:r w:rsidRPr="004505F7">
        <w:rPr>
          <w:iCs/>
          <w:noProof/>
          <w:sz w:val="28"/>
          <w:szCs w:val="28"/>
        </w:rPr>
        <w:lastRenderedPageBreak/>
        <w:t>grevă;</w:t>
      </w:r>
    </w:p>
    <w:p w:rsidR="00F36BA8" w:rsidRPr="00486F7E" w:rsidRDefault="00F36BA8" w:rsidP="008D2206">
      <w:pPr>
        <w:pStyle w:val="ListParagraph"/>
        <w:numPr>
          <w:ilvl w:val="0"/>
          <w:numId w:val="6"/>
        </w:numPr>
        <w:spacing w:after="0"/>
        <w:jc w:val="both"/>
        <w:rPr>
          <w:iCs/>
          <w:noProof/>
          <w:sz w:val="28"/>
          <w:szCs w:val="28"/>
        </w:rPr>
      </w:pPr>
      <w:r w:rsidRPr="00486F7E">
        <w:rPr>
          <w:iCs/>
          <w:noProof/>
          <w:sz w:val="28"/>
          <w:szCs w:val="28"/>
        </w:rPr>
        <w:t>internare medicală nevoluntară;</w:t>
      </w:r>
    </w:p>
    <w:p w:rsidR="00F36BA8" w:rsidRPr="00486F7E" w:rsidRDefault="00F36BA8" w:rsidP="008D2206">
      <w:pPr>
        <w:pStyle w:val="ListParagraph"/>
        <w:numPr>
          <w:ilvl w:val="0"/>
          <w:numId w:val="6"/>
        </w:numPr>
        <w:spacing w:after="0"/>
        <w:jc w:val="both"/>
        <w:rPr>
          <w:iCs/>
          <w:noProof/>
          <w:sz w:val="28"/>
          <w:szCs w:val="28"/>
        </w:rPr>
      </w:pPr>
      <w:r w:rsidRPr="00486F7E">
        <w:rPr>
          <w:iCs/>
          <w:noProof/>
          <w:sz w:val="28"/>
          <w:szCs w:val="28"/>
        </w:rPr>
        <w:t>cauze care se judecă, conform legii, fără citarea părţilor;</w:t>
      </w:r>
    </w:p>
    <w:p w:rsidR="00F36BA8" w:rsidRPr="00486F7E" w:rsidRDefault="00F36BA8" w:rsidP="008D2206">
      <w:pPr>
        <w:pStyle w:val="ListParagraph"/>
        <w:numPr>
          <w:ilvl w:val="0"/>
          <w:numId w:val="6"/>
        </w:numPr>
        <w:spacing w:after="0"/>
        <w:jc w:val="both"/>
        <w:rPr>
          <w:iCs/>
          <w:noProof/>
          <w:sz w:val="28"/>
          <w:szCs w:val="28"/>
        </w:rPr>
      </w:pPr>
      <w:r w:rsidRPr="00486F7E">
        <w:rPr>
          <w:noProof/>
          <w:sz w:val="28"/>
          <w:szCs w:val="28"/>
        </w:rPr>
        <w:t>s</w:t>
      </w:r>
      <w:r w:rsidRPr="00486F7E">
        <w:rPr>
          <w:iCs/>
          <w:noProof/>
          <w:sz w:val="28"/>
          <w:szCs w:val="28"/>
        </w:rPr>
        <w:t>uspendare provizorie a hotărârii judecătorești;</w:t>
      </w:r>
    </w:p>
    <w:p w:rsidR="00F36BA8" w:rsidRPr="005E17CF" w:rsidRDefault="00F36BA8" w:rsidP="005E17CF">
      <w:pPr>
        <w:pStyle w:val="ListParagraph"/>
        <w:spacing w:after="0"/>
        <w:ind w:left="423"/>
        <w:jc w:val="both"/>
        <w:rPr>
          <w:iCs/>
          <w:noProof/>
          <w:sz w:val="28"/>
          <w:szCs w:val="28"/>
        </w:rPr>
      </w:pPr>
    </w:p>
    <w:p w:rsidR="00F36BA8" w:rsidRPr="005E17CF" w:rsidRDefault="005E17CF" w:rsidP="005E17CF">
      <w:pPr>
        <w:pStyle w:val="ListParagraph"/>
        <w:spacing w:after="0"/>
        <w:ind w:left="423"/>
        <w:jc w:val="both"/>
        <w:rPr>
          <w:iCs/>
          <w:noProof/>
          <w:sz w:val="28"/>
          <w:szCs w:val="28"/>
        </w:rPr>
      </w:pPr>
      <w:r>
        <w:rPr>
          <w:iCs/>
          <w:noProof/>
          <w:sz w:val="28"/>
          <w:szCs w:val="28"/>
        </w:rPr>
        <w:t xml:space="preserve">3. </w:t>
      </w:r>
      <w:r w:rsidR="00F36BA8" w:rsidRPr="005E17CF">
        <w:rPr>
          <w:iCs/>
          <w:noProof/>
          <w:sz w:val="28"/>
          <w:szCs w:val="28"/>
        </w:rPr>
        <w:t xml:space="preserve">La nivelul Secţiei a-II-a Civilă, de Contencios Administrativ şi Fiscal: </w:t>
      </w:r>
    </w:p>
    <w:p w:rsidR="00486F7E" w:rsidRPr="00486F7E" w:rsidRDefault="00486F7E" w:rsidP="005E17CF">
      <w:pPr>
        <w:pStyle w:val="ListParagraph"/>
        <w:numPr>
          <w:ilvl w:val="0"/>
          <w:numId w:val="6"/>
        </w:numPr>
        <w:spacing w:after="0"/>
        <w:jc w:val="both"/>
        <w:rPr>
          <w:iCs/>
          <w:noProof/>
          <w:sz w:val="28"/>
          <w:szCs w:val="28"/>
        </w:rPr>
      </w:pPr>
      <w:r w:rsidRPr="005E17CF">
        <w:rPr>
          <w:iCs/>
          <w:noProof/>
          <w:sz w:val="28"/>
          <w:szCs w:val="28"/>
        </w:rPr>
        <w:t>cereri de insolvenţă formulate de debitor;</w:t>
      </w:r>
    </w:p>
    <w:p w:rsidR="00486F7E" w:rsidRPr="00486F7E" w:rsidRDefault="00486F7E" w:rsidP="005E17CF">
      <w:pPr>
        <w:pStyle w:val="ListParagraph"/>
        <w:numPr>
          <w:ilvl w:val="0"/>
          <w:numId w:val="6"/>
        </w:numPr>
        <w:spacing w:after="0"/>
        <w:jc w:val="both"/>
        <w:rPr>
          <w:iCs/>
          <w:noProof/>
          <w:sz w:val="28"/>
          <w:szCs w:val="28"/>
        </w:rPr>
      </w:pPr>
      <w:r w:rsidRPr="00486F7E">
        <w:rPr>
          <w:iCs/>
          <w:noProof/>
          <w:sz w:val="28"/>
          <w:szCs w:val="28"/>
        </w:rPr>
        <w:t>cereri de concordat preventiv şi mandat ad-hoc;</w:t>
      </w:r>
    </w:p>
    <w:p w:rsidR="00486F7E" w:rsidRPr="00486F7E" w:rsidRDefault="008D2206" w:rsidP="005E17CF">
      <w:pPr>
        <w:pStyle w:val="ListParagraph"/>
        <w:numPr>
          <w:ilvl w:val="0"/>
          <w:numId w:val="6"/>
        </w:numPr>
        <w:spacing w:after="0"/>
        <w:jc w:val="both"/>
        <w:rPr>
          <w:iCs/>
          <w:noProof/>
          <w:sz w:val="28"/>
          <w:szCs w:val="28"/>
        </w:rPr>
      </w:pPr>
      <w:r>
        <w:rPr>
          <w:iCs/>
          <w:noProof/>
          <w:sz w:val="28"/>
          <w:szCs w:val="28"/>
        </w:rPr>
        <w:t>ordon</w:t>
      </w:r>
      <w:r w:rsidR="00486F7E" w:rsidRPr="00486F7E">
        <w:rPr>
          <w:iCs/>
          <w:noProof/>
          <w:sz w:val="28"/>
          <w:szCs w:val="28"/>
        </w:rPr>
        <w:t>a</w:t>
      </w:r>
      <w:r>
        <w:rPr>
          <w:iCs/>
          <w:noProof/>
          <w:sz w:val="28"/>
          <w:szCs w:val="28"/>
        </w:rPr>
        <w:t>n</w:t>
      </w:r>
      <w:r w:rsidR="00486F7E" w:rsidRPr="00486F7E">
        <w:rPr>
          <w:iCs/>
          <w:noProof/>
          <w:sz w:val="28"/>
          <w:szCs w:val="28"/>
        </w:rPr>
        <w:t>ţă pr</w:t>
      </w:r>
      <w:r>
        <w:rPr>
          <w:iCs/>
          <w:noProof/>
          <w:sz w:val="28"/>
          <w:szCs w:val="28"/>
        </w:rPr>
        <w:t>eş</w:t>
      </w:r>
      <w:r w:rsidR="00486F7E" w:rsidRPr="00486F7E">
        <w:rPr>
          <w:iCs/>
          <w:noProof/>
          <w:sz w:val="28"/>
          <w:szCs w:val="28"/>
        </w:rPr>
        <w:t>edenţială;</w:t>
      </w:r>
    </w:p>
    <w:p w:rsidR="00486F7E" w:rsidRPr="00486F7E" w:rsidRDefault="00486F7E" w:rsidP="005E17CF">
      <w:pPr>
        <w:pStyle w:val="ListParagraph"/>
        <w:numPr>
          <w:ilvl w:val="0"/>
          <w:numId w:val="6"/>
        </w:numPr>
        <w:spacing w:after="0"/>
        <w:jc w:val="both"/>
        <w:rPr>
          <w:iCs/>
          <w:noProof/>
          <w:sz w:val="28"/>
          <w:szCs w:val="28"/>
        </w:rPr>
      </w:pPr>
      <w:r w:rsidRPr="00486F7E">
        <w:rPr>
          <w:iCs/>
          <w:noProof/>
          <w:sz w:val="28"/>
          <w:szCs w:val="28"/>
        </w:rPr>
        <w:t>suspendare executare act administrativ;</w:t>
      </w:r>
    </w:p>
    <w:p w:rsidR="00486F7E" w:rsidRPr="00486F7E" w:rsidRDefault="00486F7E" w:rsidP="005E17CF">
      <w:pPr>
        <w:pStyle w:val="ListParagraph"/>
        <w:numPr>
          <w:ilvl w:val="0"/>
          <w:numId w:val="6"/>
        </w:numPr>
        <w:spacing w:after="0"/>
        <w:jc w:val="both"/>
        <w:rPr>
          <w:iCs/>
          <w:noProof/>
          <w:sz w:val="28"/>
          <w:szCs w:val="28"/>
        </w:rPr>
      </w:pPr>
      <w:r w:rsidRPr="00486F7E">
        <w:rPr>
          <w:iCs/>
          <w:noProof/>
          <w:sz w:val="28"/>
          <w:szCs w:val="28"/>
        </w:rPr>
        <w:t>litigii achiziţii publice;</w:t>
      </w:r>
    </w:p>
    <w:p w:rsidR="00756932" w:rsidRDefault="00486F7E" w:rsidP="005E17CF">
      <w:pPr>
        <w:pStyle w:val="ListParagraph"/>
        <w:numPr>
          <w:ilvl w:val="0"/>
          <w:numId w:val="6"/>
        </w:numPr>
        <w:spacing w:after="0"/>
        <w:jc w:val="both"/>
        <w:rPr>
          <w:iCs/>
          <w:noProof/>
          <w:sz w:val="28"/>
          <w:szCs w:val="28"/>
        </w:rPr>
      </w:pPr>
      <w:r w:rsidRPr="00486F7E">
        <w:rPr>
          <w:iCs/>
          <w:noProof/>
          <w:sz w:val="28"/>
          <w:szCs w:val="28"/>
        </w:rPr>
        <w:t>cauze care se judecă, conform legii, fără citarea părţilor;</w:t>
      </w:r>
    </w:p>
    <w:p w:rsidR="008D2206" w:rsidRPr="008D2206" w:rsidRDefault="008D2206" w:rsidP="005E17CF">
      <w:pPr>
        <w:pStyle w:val="ListParagraph"/>
        <w:spacing w:after="0"/>
        <w:ind w:left="423"/>
        <w:jc w:val="both"/>
        <w:rPr>
          <w:iCs/>
          <w:noProof/>
          <w:sz w:val="28"/>
          <w:szCs w:val="28"/>
        </w:rPr>
      </w:pPr>
    </w:p>
    <w:p w:rsidR="005130F6" w:rsidRDefault="001F17FA" w:rsidP="00756932">
      <w:pPr>
        <w:ind w:firstLine="708"/>
        <w:jc w:val="both"/>
        <w:rPr>
          <w:sz w:val="28"/>
          <w:szCs w:val="28"/>
        </w:rPr>
      </w:pPr>
      <w:r w:rsidRPr="001F17FA">
        <w:rPr>
          <w:sz w:val="28"/>
          <w:szCs w:val="28"/>
        </w:rPr>
        <w:t>T</w:t>
      </w:r>
      <w:r>
        <w:rPr>
          <w:sz w:val="28"/>
          <w:szCs w:val="28"/>
        </w:rPr>
        <w:t>ermenele de judecată deja stabilite în perioada13.03.-4.05.2020, în dosarele care au alte obiecte decât cele menţionate mai sus, vor fi preschimbate din oficiu în condiţiile legii.</w:t>
      </w:r>
    </w:p>
    <w:p w:rsidR="001F17FA" w:rsidRDefault="001F17FA" w:rsidP="001F17FA">
      <w:pPr>
        <w:ind w:firstLine="708"/>
        <w:jc w:val="both"/>
        <w:rPr>
          <w:sz w:val="28"/>
          <w:szCs w:val="28"/>
        </w:rPr>
      </w:pPr>
      <w:r w:rsidRPr="001F17FA">
        <w:rPr>
          <w:sz w:val="28"/>
          <w:szCs w:val="28"/>
        </w:rPr>
        <w:t>Măsurile stabilite de Tribunalul Dâmboviţa în vederea prevenirii răspândirii  la nivel naţional a infecţiei cu Coronavirus</w:t>
      </w:r>
      <w:r>
        <w:rPr>
          <w:sz w:val="28"/>
          <w:szCs w:val="28"/>
        </w:rPr>
        <w:t xml:space="preserve"> </w:t>
      </w:r>
      <w:r w:rsidRPr="001F17FA">
        <w:rPr>
          <w:sz w:val="28"/>
          <w:szCs w:val="28"/>
        </w:rPr>
        <w:t>vor putea suferi modificări în funcţie de evoluţia situaţiei generată de epidemia cu Coronavirus</w:t>
      </w:r>
      <w:r>
        <w:rPr>
          <w:sz w:val="28"/>
          <w:szCs w:val="28"/>
        </w:rPr>
        <w:t>.</w:t>
      </w:r>
    </w:p>
    <w:p w:rsidR="001F17FA" w:rsidRPr="001F17FA" w:rsidRDefault="001F17FA" w:rsidP="001F17FA">
      <w:pPr>
        <w:ind w:firstLine="708"/>
        <w:jc w:val="both"/>
        <w:rPr>
          <w:sz w:val="28"/>
          <w:szCs w:val="28"/>
        </w:rPr>
      </w:pPr>
    </w:p>
    <w:p w:rsidR="00756932" w:rsidRPr="00756932" w:rsidRDefault="00756932" w:rsidP="00756932">
      <w:pPr>
        <w:jc w:val="center"/>
        <w:rPr>
          <w:b/>
          <w:sz w:val="28"/>
          <w:szCs w:val="28"/>
        </w:rPr>
      </w:pPr>
      <w:r w:rsidRPr="00756932">
        <w:rPr>
          <w:b/>
          <w:sz w:val="28"/>
          <w:szCs w:val="28"/>
        </w:rPr>
        <w:t>Purtător de cuvânt,</w:t>
      </w:r>
    </w:p>
    <w:p w:rsidR="00756932" w:rsidRPr="00756932" w:rsidRDefault="00756932" w:rsidP="00756932">
      <w:pPr>
        <w:jc w:val="center"/>
        <w:rPr>
          <w:b/>
          <w:sz w:val="28"/>
          <w:szCs w:val="28"/>
        </w:rPr>
      </w:pPr>
      <w:r w:rsidRPr="00756932">
        <w:rPr>
          <w:b/>
          <w:sz w:val="28"/>
          <w:szCs w:val="28"/>
        </w:rPr>
        <w:t>Judecător Narcis Erculescu</w:t>
      </w:r>
    </w:p>
    <w:p w:rsidR="00693658" w:rsidRDefault="00693658" w:rsidP="00026FF2">
      <w:pPr>
        <w:jc w:val="center"/>
        <w:rPr>
          <w:b/>
          <w:sz w:val="28"/>
          <w:szCs w:val="28"/>
        </w:rPr>
      </w:pPr>
    </w:p>
    <w:sectPr w:rsidR="00693658" w:rsidSect="00B11E22">
      <w:pgSz w:w="11906" w:h="16838"/>
      <w:pgMar w:top="96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55711"/>
    <w:multiLevelType w:val="hybridMultilevel"/>
    <w:tmpl w:val="0B5AC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5245C88"/>
    <w:multiLevelType w:val="hybridMultilevel"/>
    <w:tmpl w:val="452C23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67D94FD5"/>
    <w:multiLevelType w:val="hybridMultilevel"/>
    <w:tmpl w:val="66261E82"/>
    <w:lvl w:ilvl="0" w:tplc="C63EF1C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
    <w:nsid w:val="67FA224F"/>
    <w:multiLevelType w:val="hybridMultilevel"/>
    <w:tmpl w:val="19D6950E"/>
    <w:lvl w:ilvl="0" w:tplc="5AE69A50">
      <w:start w:val="2"/>
      <w:numFmt w:val="bullet"/>
      <w:lvlText w:val="-"/>
      <w:lvlJc w:val="left"/>
      <w:pPr>
        <w:ind w:left="423" w:hanging="360"/>
      </w:pPr>
      <w:rPr>
        <w:rFonts w:ascii="Times New Roman" w:eastAsia="Times New Roman" w:hAnsi="Times New Roman" w:cs="Times New Roman" w:hint="default"/>
      </w:rPr>
    </w:lvl>
    <w:lvl w:ilvl="1" w:tplc="04090003">
      <w:start w:val="1"/>
      <w:numFmt w:val="bullet"/>
      <w:lvlText w:val="o"/>
      <w:lvlJc w:val="left"/>
      <w:pPr>
        <w:ind w:left="1143" w:hanging="360"/>
      </w:pPr>
      <w:rPr>
        <w:rFonts w:ascii="Courier New" w:hAnsi="Courier New" w:cs="Courier New" w:hint="default"/>
      </w:rPr>
    </w:lvl>
    <w:lvl w:ilvl="2" w:tplc="04090005">
      <w:start w:val="1"/>
      <w:numFmt w:val="bullet"/>
      <w:lvlText w:val=""/>
      <w:lvlJc w:val="left"/>
      <w:pPr>
        <w:ind w:left="1863" w:hanging="360"/>
      </w:pPr>
      <w:rPr>
        <w:rFonts w:ascii="Wingdings" w:hAnsi="Wingdings" w:hint="default"/>
      </w:rPr>
    </w:lvl>
    <w:lvl w:ilvl="3" w:tplc="04090001">
      <w:start w:val="1"/>
      <w:numFmt w:val="bullet"/>
      <w:lvlText w:val=""/>
      <w:lvlJc w:val="left"/>
      <w:pPr>
        <w:ind w:left="2583" w:hanging="360"/>
      </w:pPr>
      <w:rPr>
        <w:rFonts w:ascii="Symbol" w:hAnsi="Symbol" w:hint="default"/>
      </w:rPr>
    </w:lvl>
    <w:lvl w:ilvl="4" w:tplc="04090003">
      <w:start w:val="1"/>
      <w:numFmt w:val="bullet"/>
      <w:lvlText w:val="o"/>
      <w:lvlJc w:val="left"/>
      <w:pPr>
        <w:ind w:left="3303" w:hanging="360"/>
      </w:pPr>
      <w:rPr>
        <w:rFonts w:ascii="Courier New" w:hAnsi="Courier New" w:cs="Courier New" w:hint="default"/>
      </w:rPr>
    </w:lvl>
    <w:lvl w:ilvl="5" w:tplc="04090005">
      <w:start w:val="1"/>
      <w:numFmt w:val="bullet"/>
      <w:lvlText w:val=""/>
      <w:lvlJc w:val="left"/>
      <w:pPr>
        <w:ind w:left="4023" w:hanging="360"/>
      </w:pPr>
      <w:rPr>
        <w:rFonts w:ascii="Wingdings" w:hAnsi="Wingdings" w:hint="default"/>
      </w:rPr>
    </w:lvl>
    <w:lvl w:ilvl="6" w:tplc="04090001">
      <w:start w:val="1"/>
      <w:numFmt w:val="bullet"/>
      <w:lvlText w:val=""/>
      <w:lvlJc w:val="left"/>
      <w:pPr>
        <w:ind w:left="4743" w:hanging="360"/>
      </w:pPr>
      <w:rPr>
        <w:rFonts w:ascii="Symbol" w:hAnsi="Symbol" w:hint="default"/>
      </w:rPr>
    </w:lvl>
    <w:lvl w:ilvl="7" w:tplc="04090003">
      <w:start w:val="1"/>
      <w:numFmt w:val="bullet"/>
      <w:lvlText w:val="o"/>
      <w:lvlJc w:val="left"/>
      <w:pPr>
        <w:ind w:left="5463" w:hanging="360"/>
      </w:pPr>
      <w:rPr>
        <w:rFonts w:ascii="Courier New" w:hAnsi="Courier New" w:cs="Courier New" w:hint="default"/>
      </w:rPr>
    </w:lvl>
    <w:lvl w:ilvl="8" w:tplc="04090005">
      <w:start w:val="1"/>
      <w:numFmt w:val="bullet"/>
      <w:lvlText w:val=""/>
      <w:lvlJc w:val="left"/>
      <w:pPr>
        <w:ind w:left="6183" w:hanging="360"/>
      </w:pPr>
      <w:rPr>
        <w:rFonts w:ascii="Wingdings" w:hAnsi="Wingdings" w:hint="default"/>
      </w:rPr>
    </w:lvl>
  </w:abstractNum>
  <w:abstractNum w:abstractNumId="4">
    <w:nsid w:val="69484BAB"/>
    <w:multiLevelType w:val="hybridMultilevel"/>
    <w:tmpl w:val="6B02C344"/>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5">
    <w:nsid w:val="6E0C1B7A"/>
    <w:multiLevelType w:val="hybridMultilevel"/>
    <w:tmpl w:val="A86490D8"/>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6">
    <w:nsid w:val="7A74171D"/>
    <w:multiLevelType w:val="hybridMultilevel"/>
    <w:tmpl w:val="7A1AA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FF2"/>
    <w:rsid w:val="00002D7A"/>
    <w:rsid w:val="000245B1"/>
    <w:rsid w:val="00025758"/>
    <w:rsid w:val="00026FF2"/>
    <w:rsid w:val="00053920"/>
    <w:rsid w:val="00092C3A"/>
    <w:rsid w:val="000C677D"/>
    <w:rsid w:val="000D3F90"/>
    <w:rsid w:val="000D7DF2"/>
    <w:rsid w:val="000F5276"/>
    <w:rsid w:val="00101F92"/>
    <w:rsid w:val="00126D18"/>
    <w:rsid w:val="00141923"/>
    <w:rsid w:val="00153784"/>
    <w:rsid w:val="00156C7D"/>
    <w:rsid w:val="00171F71"/>
    <w:rsid w:val="001A0C19"/>
    <w:rsid w:val="001A4042"/>
    <w:rsid w:val="001F17FA"/>
    <w:rsid w:val="001F713A"/>
    <w:rsid w:val="002066A0"/>
    <w:rsid w:val="00221A7B"/>
    <w:rsid w:val="00276FCB"/>
    <w:rsid w:val="00295B05"/>
    <w:rsid w:val="002A4451"/>
    <w:rsid w:val="0030609C"/>
    <w:rsid w:val="00311F2C"/>
    <w:rsid w:val="00312985"/>
    <w:rsid w:val="00320822"/>
    <w:rsid w:val="00332AA3"/>
    <w:rsid w:val="00351068"/>
    <w:rsid w:val="0035444C"/>
    <w:rsid w:val="00365C9A"/>
    <w:rsid w:val="00367411"/>
    <w:rsid w:val="00384E0E"/>
    <w:rsid w:val="00394BF3"/>
    <w:rsid w:val="003964F3"/>
    <w:rsid w:val="003C2B49"/>
    <w:rsid w:val="004505F7"/>
    <w:rsid w:val="00452C82"/>
    <w:rsid w:val="00486F7E"/>
    <w:rsid w:val="004D4650"/>
    <w:rsid w:val="004E2427"/>
    <w:rsid w:val="004E7E9C"/>
    <w:rsid w:val="005130F6"/>
    <w:rsid w:val="00547AFC"/>
    <w:rsid w:val="00557706"/>
    <w:rsid w:val="00561B4C"/>
    <w:rsid w:val="005A1D29"/>
    <w:rsid w:val="005D2187"/>
    <w:rsid w:val="005E17CF"/>
    <w:rsid w:val="005F29F6"/>
    <w:rsid w:val="006435E7"/>
    <w:rsid w:val="00645EE2"/>
    <w:rsid w:val="00661E97"/>
    <w:rsid w:val="0066316E"/>
    <w:rsid w:val="00693658"/>
    <w:rsid w:val="006D4AF7"/>
    <w:rsid w:val="00701818"/>
    <w:rsid w:val="00717784"/>
    <w:rsid w:val="00730E3D"/>
    <w:rsid w:val="00756932"/>
    <w:rsid w:val="00785D38"/>
    <w:rsid w:val="007B7E97"/>
    <w:rsid w:val="007C407C"/>
    <w:rsid w:val="007E34B3"/>
    <w:rsid w:val="007F19B5"/>
    <w:rsid w:val="007F2FE8"/>
    <w:rsid w:val="00812403"/>
    <w:rsid w:val="00822138"/>
    <w:rsid w:val="008A73BD"/>
    <w:rsid w:val="008B6CE2"/>
    <w:rsid w:val="008D2206"/>
    <w:rsid w:val="00955274"/>
    <w:rsid w:val="009D1A3C"/>
    <w:rsid w:val="009D1BB3"/>
    <w:rsid w:val="009D33E8"/>
    <w:rsid w:val="009D62BA"/>
    <w:rsid w:val="00A16304"/>
    <w:rsid w:val="00A3614B"/>
    <w:rsid w:val="00A40AF9"/>
    <w:rsid w:val="00A70599"/>
    <w:rsid w:val="00A91F90"/>
    <w:rsid w:val="00AA3DF9"/>
    <w:rsid w:val="00AB68B7"/>
    <w:rsid w:val="00AF01A7"/>
    <w:rsid w:val="00AF62BB"/>
    <w:rsid w:val="00B017CD"/>
    <w:rsid w:val="00B11E22"/>
    <w:rsid w:val="00B31D78"/>
    <w:rsid w:val="00B52C78"/>
    <w:rsid w:val="00B70D52"/>
    <w:rsid w:val="00B965CE"/>
    <w:rsid w:val="00BA46C8"/>
    <w:rsid w:val="00BD0E34"/>
    <w:rsid w:val="00BD34A2"/>
    <w:rsid w:val="00BF7015"/>
    <w:rsid w:val="00C37D15"/>
    <w:rsid w:val="00C72E97"/>
    <w:rsid w:val="00C8453D"/>
    <w:rsid w:val="00C8787C"/>
    <w:rsid w:val="00C94C44"/>
    <w:rsid w:val="00D1530F"/>
    <w:rsid w:val="00D31B4A"/>
    <w:rsid w:val="00D466BC"/>
    <w:rsid w:val="00D53C47"/>
    <w:rsid w:val="00D57E55"/>
    <w:rsid w:val="00D84B3B"/>
    <w:rsid w:val="00DB12F6"/>
    <w:rsid w:val="00DD0DE8"/>
    <w:rsid w:val="00E565E6"/>
    <w:rsid w:val="00E6787D"/>
    <w:rsid w:val="00E75DB6"/>
    <w:rsid w:val="00ED52DF"/>
    <w:rsid w:val="00EF3270"/>
    <w:rsid w:val="00EF3912"/>
    <w:rsid w:val="00F11E01"/>
    <w:rsid w:val="00F32767"/>
    <w:rsid w:val="00F36BA8"/>
    <w:rsid w:val="00F46B15"/>
    <w:rsid w:val="00F65A9C"/>
    <w:rsid w:val="00F8423C"/>
    <w:rsid w:val="00FB48AF"/>
    <w:rsid w:val="00FC4A3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bCs/>
        <w:sz w:val="24"/>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aracterCaracterCharCaracterCaracter1CharChar">
    <w:name w:val="Char Caracter Caracter Char Caracter Caracter1 Char Char"/>
    <w:basedOn w:val="Normal"/>
    <w:rsid w:val="00026FF2"/>
    <w:pPr>
      <w:spacing w:after="0" w:line="240" w:lineRule="auto"/>
    </w:pPr>
    <w:rPr>
      <w:rFonts w:ascii="Arial" w:eastAsia="Times New Roman" w:hAnsi="Arial" w:cs="Times New Roman"/>
      <w:bCs w:val="0"/>
      <w:sz w:val="20"/>
      <w:szCs w:val="24"/>
      <w:lang w:val="pl-PL" w:eastAsia="pl-PL"/>
    </w:rPr>
  </w:style>
  <w:style w:type="paragraph" w:styleId="BalloonText">
    <w:name w:val="Balloon Text"/>
    <w:basedOn w:val="Normal"/>
    <w:link w:val="BalloonTextChar"/>
    <w:uiPriority w:val="99"/>
    <w:semiHidden/>
    <w:unhideWhenUsed/>
    <w:rsid w:val="00026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FF2"/>
    <w:rPr>
      <w:rFonts w:ascii="Tahoma" w:hAnsi="Tahoma" w:cs="Tahoma"/>
      <w:sz w:val="16"/>
      <w:szCs w:val="16"/>
    </w:rPr>
  </w:style>
  <w:style w:type="paragraph" w:customStyle="1" w:styleId="CaracterCaracter2CharCharCaracterCharChar">
    <w:name w:val="Caracter Caracter2 Char Char Caracter Char Char"/>
    <w:basedOn w:val="Normal"/>
    <w:rsid w:val="008A73BD"/>
    <w:pPr>
      <w:spacing w:after="0" w:line="240" w:lineRule="auto"/>
    </w:pPr>
    <w:rPr>
      <w:rFonts w:eastAsia="Times New Roman" w:cs="Times New Roman"/>
      <w:bCs w:val="0"/>
      <w:sz w:val="20"/>
      <w:szCs w:val="20"/>
      <w:lang w:val="pl-PL" w:eastAsia="pl-PL"/>
    </w:rPr>
  </w:style>
  <w:style w:type="paragraph" w:styleId="ListParagraph">
    <w:name w:val="List Paragraph"/>
    <w:basedOn w:val="Normal"/>
    <w:uiPriority w:val="34"/>
    <w:qFormat/>
    <w:rsid w:val="007C407C"/>
    <w:pPr>
      <w:ind w:left="720"/>
      <w:contextualSpacing/>
    </w:pPr>
  </w:style>
  <w:style w:type="character" w:styleId="Hyperlink">
    <w:name w:val="Hyperlink"/>
    <w:basedOn w:val="DefaultParagraphFont"/>
    <w:uiPriority w:val="99"/>
    <w:unhideWhenUsed/>
    <w:rsid w:val="00BD0E3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bCs/>
        <w:sz w:val="24"/>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aracterCaracterCharCaracterCaracter1CharChar">
    <w:name w:val="Char Caracter Caracter Char Caracter Caracter1 Char Char"/>
    <w:basedOn w:val="Normal"/>
    <w:rsid w:val="00026FF2"/>
    <w:pPr>
      <w:spacing w:after="0" w:line="240" w:lineRule="auto"/>
    </w:pPr>
    <w:rPr>
      <w:rFonts w:ascii="Arial" w:eastAsia="Times New Roman" w:hAnsi="Arial" w:cs="Times New Roman"/>
      <w:bCs w:val="0"/>
      <w:sz w:val="20"/>
      <w:szCs w:val="24"/>
      <w:lang w:val="pl-PL" w:eastAsia="pl-PL"/>
    </w:rPr>
  </w:style>
  <w:style w:type="paragraph" w:styleId="BalloonText">
    <w:name w:val="Balloon Text"/>
    <w:basedOn w:val="Normal"/>
    <w:link w:val="BalloonTextChar"/>
    <w:uiPriority w:val="99"/>
    <w:semiHidden/>
    <w:unhideWhenUsed/>
    <w:rsid w:val="00026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FF2"/>
    <w:rPr>
      <w:rFonts w:ascii="Tahoma" w:hAnsi="Tahoma" w:cs="Tahoma"/>
      <w:sz w:val="16"/>
      <w:szCs w:val="16"/>
    </w:rPr>
  </w:style>
  <w:style w:type="paragraph" w:customStyle="1" w:styleId="CaracterCaracter2CharCharCaracterCharChar">
    <w:name w:val="Caracter Caracter2 Char Char Caracter Char Char"/>
    <w:basedOn w:val="Normal"/>
    <w:rsid w:val="008A73BD"/>
    <w:pPr>
      <w:spacing w:after="0" w:line="240" w:lineRule="auto"/>
    </w:pPr>
    <w:rPr>
      <w:rFonts w:eastAsia="Times New Roman" w:cs="Times New Roman"/>
      <w:bCs w:val="0"/>
      <w:sz w:val="20"/>
      <w:szCs w:val="20"/>
      <w:lang w:val="pl-PL" w:eastAsia="pl-PL"/>
    </w:rPr>
  </w:style>
  <w:style w:type="paragraph" w:styleId="ListParagraph">
    <w:name w:val="List Paragraph"/>
    <w:basedOn w:val="Normal"/>
    <w:uiPriority w:val="34"/>
    <w:qFormat/>
    <w:rsid w:val="007C407C"/>
    <w:pPr>
      <w:ind w:left="720"/>
      <w:contextualSpacing/>
    </w:pPr>
  </w:style>
  <w:style w:type="character" w:styleId="Hyperlink">
    <w:name w:val="Hyperlink"/>
    <w:basedOn w:val="DefaultParagraphFont"/>
    <w:uiPriority w:val="99"/>
    <w:unhideWhenUsed/>
    <w:rsid w:val="00BD0E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933695">
      <w:bodyDiv w:val="1"/>
      <w:marLeft w:val="0"/>
      <w:marRight w:val="0"/>
      <w:marTop w:val="0"/>
      <w:marBottom w:val="0"/>
      <w:divBdr>
        <w:top w:val="none" w:sz="0" w:space="0" w:color="auto"/>
        <w:left w:val="none" w:sz="0" w:space="0" w:color="auto"/>
        <w:bottom w:val="none" w:sz="0" w:space="0" w:color="auto"/>
        <w:right w:val="none" w:sz="0" w:space="0" w:color="auto"/>
      </w:divBdr>
    </w:div>
    <w:div w:id="292296297">
      <w:bodyDiv w:val="1"/>
      <w:marLeft w:val="0"/>
      <w:marRight w:val="0"/>
      <w:marTop w:val="0"/>
      <w:marBottom w:val="0"/>
      <w:divBdr>
        <w:top w:val="none" w:sz="0" w:space="0" w:color="auto"/>
        <w:left w:val="none" w:sz="0" w:space="0" w:color="auto"/>
        <w:bottom w:val="none" w:sz="0" w:space="0" w:color="auto"/>
        <w:right w:val="none" w:sz="0" w:space="0" w:color="auto"/>
      </w:divBdr>
    </w:div>
    <w:div w:id="1109930565">
      <w:bodyDiv w:val="1"/>
      <w:marLeft w:val="0"/>
      <w:marRight w:val="0"/>
      <w:marTop w:val="0"/>
      <w:marBottom w:val="0"/>
      <w:divBdr>
        <w:top w:val="none" w:sz="0" w:space="0" w:color="auto"/>
        <w:left w:val="none" w:sz="0" w:space="0" w:color="auto"/>
        <w:bottom w:val="none" w:sz="0" w:space="0" w:color="auto"/>
        <w:right w:val="none" w:sz="0" w:space="0" w:color="auto"/>
      </w:divBdr>
    </w:div>
    <w:div w:id="1308364324">
      <w:bodyDiv w:val="1"/>
      <w:marLeft w:val="0"/>
      <w:marRight w:val="0"/>
      <w:marTop w:val="0"/>
      <w:marBottom w:val="0"/>
      <w:divBdr>
        <w:top w:val="none" w:sz="0" w:space="0" w:color="auto"/>
        <w:left w:val="none" w:sz="0" w:space="0" w:color="auto"/>
        <w:bottom w:val="none" w:sz="0" w:space="0" w:color="auto"/>
        <w:right w:val="none" w:sz="0" w:space="0" w:color="auto"/>
      </w:divBdr>
    </w:div>
    <w:div w:id="1591348858">
      <w:bodyDiv w:val="1"/>
      <w:marLeft w:val="0"/>
      <w:marRight w:val="0"/>
      <w:marTop w:val="0"/>
      <w:marBottom w:val="0"/>
      <w:divBdr>
        <w:top w:val="none" w:sz="0" w:space="0" w:color="auto"/>
        <w:left w:val="none" w:sz="0" w:space="0" w:color="auto"/>
        <w:bottom w:val="none" w:sz="0" w:space="0" w:color="auto"/>
        <w:right w:val="none" w:sz="0" w:space="0" w:color="auto"/>
      </w:divBdr>
    </w:div>
    <w:div w:id="1601182054">
      <w:bodyDiv w:val="1"/>
      <w:marLeft w:val="0"/>
      <w:marRight w:val="0"/>
      <w:marTop w:val="0"/>
      <w:marBottom w:val="0"/>
      <w:divBdr>
        <w:top w:val="none" w:sz="0" w:space="0" w:color="auto"/>
        <w:left w:val="none" w:sz="0" w:space="0" w:color="auto"/>
        <w:bottom w:val="none" w:sz="0" w:space="0" w:color="auto"/>
        <w:right w:val="none" w:sz="0" w:space="0" w:color="auto"/>
      </w:divBdr>
    </w:div>
    <w:div w:id="1914467797">
      <w:bodyDiv w:val="1"/>
      <w:marLeft w:val="0"/>
      <w:marRight w:val="0"/>
      <w:marTop w:val="0"/>
      <w:marBottom w:val="0"/>
      <w:divBdr>
        <w:top w:val="none" w:sz="0" w:space="0" w:color="auto"/>
        <w:left w:val="none" w:sz="0" w:space="0" w:color="auto"/>
        <w:bottom w:val="none" w:sz="0" w:space="0" w:color="auto"/>
        <w:right w:val="none" w:sz="0" w:space="0" w:color="auto"/>
      </w:divBdr>
    </w:div>
    <w:div w:id="1915433875">
      <w:bodyDiv w:val="1"/>
      <w:marLeft w:val="0"/>
      <w:marRight w:val="0"/>
      <w:marTop w:val="0"/>
      <w:marBottom w:val="0"/>
      <w:divBdr>
        <w:top w:val="none" w:sz="0" w:space="0" w:color="auto"/>
        <w:left w:val="none" w:sz="0" w:space="0" w:color="auto"/>
        <w:bottom w:val="none" w:sz="0" w:space="0" w:color="auto"/>
        <w:right w:val="none" w:sz="0" w:space="0" w:color="auto"/>
      </w:divBdr>
    </w:div>
    <w:div w:id="210294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just.r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6C8A1-7CDB-404C-A1A2-BA5128F74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399</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Anamaria  Vasile</dc:creator>
  <cp:lastModifiedBy>Anamaria  Vasile</cp:lastModifiedBy>
  <cp:revision>4</cp:revision>
  <cp:lastPrinted>2020-03-13T14:18:00Z</cp:lastPrinted>
  <dcterms:created xsi:type="dcterms:W3CDTF">2020-03-13T14:21:00Z</dcterms:created>
  <dcterms:modified xsi:type="dcterms:W3CDTF">2020-03-13T14:26:00Z</dcterms:modified>
</cp:coreProperties>
</file>