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669FA" w14:textId="77777777" w:rsidR="00307D53" w:rsidRPr="00F0744B" w:rsidRDefault="00307D53" w:rsidP="00100BC4">
      <w:pPr>
        <w:jc w:val="center"/>
        <w:rPr>
          <w:rFonts w:ascii="Times New Roman" w:hAnsi="Times New Roman" w:cs="Times New Roman"/>
          <w:noProof/>
          <w:lang w:val="en-US"/>
        </w:rPr>
      </w:pPr>
    </w:p>
    <w:p w14:paraId="717EB125" w14:textId="21330882" w:rsidR="007A4070" w:rsidRPr="00100BC4" w:rsidRDefault="00EA4D15" w:rsidP="00100BC4">
      <w:pPr>
        <w:jc w:val="center"/>
      </w:pPr>
      <w:r>
        <w:rPr>
          <w:rFonts w:asciiTheme="majorHAnsi" w:hAnsiTheme="majorHAnsi"/>
          <w:sz w:val="28"/>
        </w:rPr>
        <w:t>CURTEA EUROPEANĂ A DREPTURILOR OMULUI</w:t>
      </w:r>
    </w:p>
    <w:p w14:paraId="3D76740C" w14:textId="77777777" w:rsidR="00734DC6" w:rsidRPr="00100BC4" w:rsidRDefault="00734DC6" w:rsidP="00100BC4">
      <w:pPr>
        <w:pStyle w:val="DecHTitle"/>
      </w:pPr>
    </w:p>
    <w:p w14:paraId="245EBCFF" w14:textId="07A41997" w:rsidR="007A4070" w:rsidRPr="00100BC4" w:rsidRDefault="00307D53" w:rsidP="00100BC4">
      <w:pPr>
        <w:pStyle w:val="DecHTitle"/>
      </w:pPr>
      <w:r>
        <w:t>SECȚIA A PATRA</w:t>
      </w:r>
    </w:p>
    <w:p w14:paraId="6185537C" w14:textId="5ED154B3" w:rsidR="007A4070" w:rsidRPr="00100BC4" w:rsidRDefault="007A4070" w:rsidP="00100BC4">
      <w:pPr>
        <w:pStyle w:val="JuTitle"/>
      </w:pPr>
      <w:r>
        <w:t>CAUZA MIHĂILĂ ÎMPOTRIVA ROMÂNIEI</w:t>
      </w:r>
    </w:p>
    <w:p w14:paraId="0CD497C9" w14:textId="34B48C8F" w:rsidR="007A4070" w:rsidRPr="00100BC4" w:rsidRDefault="007A4070" w:rsidP="00100BC4">
      <w:pPr>
        <w:pStyle w:val="ECHRCoverTitle4"/>
      </w:pPr>
      <w:r>
        <w:t>(Cererea nr. 54262/14)</w:t>
      </w:r>
    </w:p>
    <w:p w14:paraId="52CFC1A6" w14:textId="77777777" w:rsidR="007A4070" w:rsidRPr="00100BC4" w:rsidRDefault="007A4070" w:rsidP="00100BC4">
      <w:pPr>
        <w:pStyle w:val="DecHCase"/>
      </w:pPr>
    </w:p>
    <w:p w14:paraId="0589CF32" w14:textId="77777777" w:rsidR="00100BC4" w:rsidRPr="00100BC4" w:rsidRDefault="00100BC4" w:rsidP="00100BC4">
      <w:pPr>
        <w:pStyle w:val="DecHCase"/>
      </w:pPr>
    </w:p>
    <w:p w14:paraId="0744F006" w14:textId="77777777" w:rsidR="007A4070" w:rsidRPr="00100BC4" w:rsidRDefault="007A4070" w:rsidP="00100BC4">
      <w:pPr>
        <w:pStyle w:val="DecHCase"/>
      </w:pPr>
    </w:p>
    <w:p w14:paraId="7AB8CD2C" w14:textId="77777777" w:rsidR="007A4070" w:rsidRPr="00100BC4" w:rsidRDefault="007A4070" w:rsidP="00100BC4">
      <w:pPr>
        <w:pStyle w:val="DecHCase"/>
      </w:pPr>
    </w:p>
    <w:p w14:paraId="5C500F60" w14:textId="77777777" w:rsidR="00100BC4" w:rsidRPr="00100BC4" w:rsidRDefault="007A4070" w:rsidP="00100BC4">
      <w:pPr>
        <w:pStyle w:val="DecHCase"/>
      </w:pPr>
      <w:r>
        <w:t>HOTĂRÂRE</w:t>
      </w:r>
      <w:r>
        <w:br/>
      </w:r>
    </w:p>
    <w:p w14:paraId="1A5184E9" w14:textId="77777777" w:rsidR="00100BC4" w:rsidRPr="00100BC4" w:rsidRDefault="00100BC4" w:rsidP="00100BC4">
      <w:pPr>
        <w:pStyle w:val="DecHCase"/>
      </w:pPr>
    </w:p>
    <w:p w14:paraId="19217D17" w14:textId="4464AA52" w:rsidR="007A4070" w:rsidRPr="00100BC4" w:rsidRDefault="007A4070" w:rsidP="00100BC4">
      <w:pPr>
        <w:pStyle w:val="DecHCase"/>
      </w:pPr>
    </w:p>
    <w:p w14:paraId="34C89E58" w14:textId="77777777" w:rsidR="007A4070" w:rsidRPr="00100BC4" w:rsidRDefault="007A4070" w:rsidP="00100BC4">
      <w:pPr>
        <w:pStyle w:val="DecHCase"/>
      </w:pPr>
      <w:r>
        <w:t>STRASBOURG</w:t>
      </w:r>
    </w:p>
    <w:p w14:paraId="0F6F5849" w14:textId="06EE93B1" w:rsidR="007A4070" w:rsidRPr="00100BC4" w:rsidRDefault="00307D53" w:rsidP="00100BC4">
      <w:pPr>
        <w:pStyle w:val="DecHCase"/>
      </w:pPr>
      <w:r>
        <w:t>14 iunie 2022</w:t>
      </w:r>
    </w:p>
    <w:p w14:paraId="6DF247BB" w14:textId="2618E60C" w:rsidR="00516B59" w:rsidRPr="00100BC4" w:rsidRDefault="007A4070" w:rsidP="00100BC4">
      <w:pPr>
        <w:rPr>
          <w:rFonts w:ascii="Times New Roman" w:hAnsi="Times New Roman" w:cs="Times New Roman"/>
          <w:i/>
          <w:sz w:val="22"/>
        </w:rPr>
      </w:pPr>
      <w:r>
        <w:rPr>
          <w:i/>
          <w:sz w:val="22"/>
        </w:rPr>
        <w:t>Hotărârea este definitivă. Aceasta poate suferi modificări de formă.</w:t>
      </w:r>
    </w:p>
    <w:p w14:paraId="02B6C2FB" w14:textId="77777777" w:rsidR="00516B59" w:rsidRPr="00100BC4" w:rsidRDefault="00516B59" w:rsidP="00100BC4">
      <w:pPr>
        <w:ind w:left="720"/>
        <w:rPr>
          <w:rFonts w:ascii="Times New Roman" w:hAnsi="Times New Roman" w:cs="Times New Roman"/>
          <w:sz w:val="22"/>
        </w:rPr>
        <w:sectPr w:rsidR="00516B59" w:rsidRPr="00100BC4" w:rsidSect="00E2108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134" w:bottom="1134" w:left="1701" w:header="1701" w:footer="720" w:gutter="0"/>
          <w:pgNumType w:start="1"/>
          <w:cols w:space="720"/>
          <w:noEndnote/>
          <w:titlePg/>
          <w:docGrid w:linePitch="326"/>
        </w:sectPr>
      </w:pPr>
    </w:p>
    <w:p w14:paraId="3862B5FB" w14:textId="1B10C8D8" w:rsidR="004344E6" w:rsidRPr="00100BC4" w:rsidRDefault="004344E6" w:rsidP="00100BC4">
      <w:pPr>
        <w:pStyle w:val="JuCase"/>
      </w:pPr>
      <w:r>
        <w:lastRenderedPageBreak/>
        <w:t>În cauza Mihăilă împotriva României,</w:t>
      </w:r>
    </w:p>
    <w:p w14:paraId="3DEC2AC3" w14:textId="0BB6B35E" w:rsidR="004344E6" w:rsidRPr="00100BC4" w:rsidRDefault="004344E6" w:rsidP="00100BC4">
      <w:pPr>
        <w:pStyle w:val="JuPara"/>
      </w:pPr>
      <w:r>
        <w:t>Curtea Europeană a Drepturilor Omului (Secția a patra), reunită într-un comitet compus din:</w:t>
      </w:r>
    </w:p>
    <w:p w14:paraId="08E6393D" w14:textId="1C4B6D9D" w:rsidR="00307D53" w:rsidRPr="00100BC4" w:rsidRDefault="00734DC6" w:rsidP="00100BC4">
      <w:pPr>
        <w:pStyle w:val="JuJudges"/>
      </w:pPr>
      <w:r>
        <w:tab/>
        <w:t>Gabriele Kucsko-Stadlmayer,</w:t>
      </w:r>
      <w:r>
        <w:rPr>
          <w:i/>
        </w:rPr>
        <w:t xml:space="preserve"> președinte,</w:t>
      </w:r>
      <w:r>
        <w:rPr>
          <w:i/>
        </w:rPr>
        <w:br/>
      </w:r>
      <w:r>
        <w:tab/>
        <w:t xml:space="preserve">Iulia </w:t>
      </w:r>
      <w:proofErr w:type="spellStart"/>
      <w:r>
        <w:t>Antoanella</w:t>
      </w:r>
      <w:proofErr w:type="spellEnd"/>
      <w:r>
        <w:t xml:space="preserve"> Motoc,</w:t>
      </w:r>
      <w:r>
        <w:rPr>
          <w:i/>
        </w:rPr>
        <w:br/>
      </w:r>
      <w:r>
        <w:tab/>
        <w:t xml:space="preserve">Pere Pastor </w:t>
      </w:r>
      <w:proofErr w:type="spellStart"/>
      <w:r>
        <w:t>Vilanova</w:t>
      </w:r>
      <w:proofErr w:type="spellEnd"/>
      <w:r>
        <w:t>,</w:t>
      </w:r>
      <w:r>
        <w:rPr>
          <w:i/>
        </w:rPr>
        <w:t xml:space="preserve"> judecători,</w:t>
      </w:r>
      <w:r>
        <w:br/>
        <w:t xml:space="preserve">și Crina Kaufman, </w:t>
      </w:r>
      <w:r>
        <w:rPr>
          <w:i/>
        </w:rPr>
        <w:t xml:space="preserve">grefier adjunct de secție </w:t>
      </w:r>
      <w:proofErr w:type="spellStart"/>
      <w:r>
        <w:rPr>
          <w:i/>
        </w:rPr>
        <w:t>a.i</w:t>
      </w:r>
      <w:proofErr w:type="spellEnd"/>
      <w:r>
        <w:rPr>
          <w:i/>
        </w:rPr>
        <w:t>.</w:t>
      </w:r>
      <w:r>
        <w:t>,</w:t>
      </w:r>
    </w:p>
    <w:p w14:paraId="032E8C44" w14:textId="38C0BB4C" w:rsidR="00307D53" w:rsidRPr="00100BC4" w:rsidRDefault="00307D53" w:rsidP="00100BC4">
      <w:pPr>
        <w:pStyle w:val="JuPara"/>
      </w:pPr>
      <w:r>
        <w:t xml:space="preserve">având în vedere cererea (nr. 54262/14) îndreptată împotriva României, prin care o </w:t>
      </w:r>
      <w:proofErr w:type="spellStart"/>
      <w:r>
        <w:t>resortisantă</w:t>
      </w:r>
      <w:proofErr w:type="spellEnd"/>
      <w:r>
        <w:t xml:space="preserve"> a acestui stat, doamna Viorica Mihăilă („reclamanta”), născută în 1955 și domiciliată în Timișoara, reprezentată de </w:t>
      </w:r>
      <w:bookmarkStart w:id="0" w:name="_Hlk106007958"/>
      <w:r>
        <w:t>C. Obîrșanu</w:t>
      </w:r>
      <w:bookmarkEnd w:id="0"/>
      <w:r>
        <w:t xml:space="preserve">, avocată în Timișoara, a sesizat Curtea la 1 septembrie 2014, </w:t>
      </w:r>
      <w:r>
        <w:rPr>
          <w:vertAlign w:val="superscript"/>
        </w:rPr>
        <w:t xml:space="preserve"> </w:t>
      </w:r>
      <w:r>
        <w:t>în temeiul art. 34 din Convenția pentru apărarea drepturilor omului și a libertăților fundamentale („Convenția”),</w:t>
      </w:r>
    </w:p>
    <w:p w14:paraId="2BC7BB89" w14:textId="77777777" w:rsidR="00307D53" w:rsidRPr="00100BC4" w:rsidRDefault="00307D53" w:rsidP="00100BC4">
      <w:pPr>
        <w:pStyle w:val="JuPara"/>
      </w:pPr>
      <w:r>
        <w:t>având în vedere decizia de a aduce prezenta cerere la cunoștința Guvernului român („Guvernul”), reprezentat de agentul guvernamental, doamna O. </w:t>
      </w:r>
      <w:proofErr w:type="spellStart"/>
      <w:r>
        <w:t>Ezer</w:t>
      </w:r>
      <w:proofErr w:type="spellEnd"/>
      <w:r>
        <w:t>, din cadrul Ministerului Afacerilor Externe,</w:t>
      </w:r>
    </w:p>
    <w:p w14:paraId="28723E68" w14:textId="77777777" w:rsidR="00307D53" w:rsidRPr="00100BC4" w:rsidRDefault="00307D53" w:rsidP="00100BC4">
      <w:pPr>
        <w:pStyle w:val="JuPara"/>
      </w:pPr>
      <w:r>
        <w:t>având în vedere observațiile părților,</w:t>
      </w:r>
    </w:p>
    <w:p w14:paraId="41D0D8C6" w14:textId="183AE70B" w:rsidR="004344E6" w:rsidRPr="00100BC4" w:rsidRDefault="004344E6" w:rsidP="00100BC4">
      <w:pPr>
        <w:pStyle w:val="JuPara"/>
      </w:pPr>
      <w:r>
        <w:t>după ce a deliberat în camera de consiliu, la 17 mai 2022,</w:t>
      </w:r>
    </w:p>
    <w:p w14:paraId="0418F83A" w14:textId="6A05CD54" w:rsidR="00876F03" w:rsidRPr="00100BC4" w:rsidRDefault="004344E6" w:rsidP="00100BC4">
      <w:pPr>
        <w:pStyle w:val="JuPara"/>
      </w:pPr>
      <w:r>
        <w:t>pronunță prezenta hotărâre, adoptată la aceeași dată:</w:t>
      </w:r>
    </w:p>
    <w:p w14:paraId="4CF789CF" w14:textId="35158BC4" w:rsidR="00307D53" w:rsidRPr="00100BC4" w:rsidRDefault="00307D53" w:rsidP="00100BC4">
      <w:pPr>
        <w:pStyle w:val="JuHHead"/>
      </w:pPr>
      <w:r>
        <w:t>OBIECTUL CAUZEI</w:t>
      </w:r>
    </w:p>
    <w:p w14:paraId="7358BFA8" w14:textId="2962527D" w:rsidR="00307D53" w:rsidRPr="00100BC4" w:rsidRDefault="009D3934" w:rsidP="00100BC4">
      <w:pPr>
        <w:pStyle w:val="JuPara"/>
      </w:pPr>
      <w:fldSimple w:instr=" SEQ level0 \*arabic ">
        <w:bookmarkStart w:id="1" w:name="paragraph00001"/>
        <w:r w:rsidR="00100BC4" w:rsidRPr="00100BC4">
          <w:t>1</w:t>
        </w:r>
        <w:bookmarkEnd w:id="1"/>
      </w:fldSimple>
      <w:r w:rsidR="00307D53">
        <w:t>. La 11 februarie 2002, reclamanta, care se deplasa pe jos, a fost izbită de un autovehicul. Impactul i-a cauzat mai multe fracturi și un traumatism cranian. Persoana în cauză a fost transportată la Unitatea de Primiri Urgențe în stare de comă. A rămas internată în spital timp de aproximativ o lună.</w:t>
      </w:r>
    </w:p>
    <w:p w14:paraId="623BE971" w14:textId="63AA02A0" w:rsidR="00307D53" w:rsidRPr="00100BC4" w:rsidRDefault="009D3934" w:rsidP="00100BC4">
      <w:pPr>
        <w:pStyle w:val="JuPara"/>
      </w:pPr>
      <w:fldSimple w:instr=" SEQ level0 \*arabic \* MERGEFORMAT ">
        <w:r w:rsidR="00100BC4" w:rsidRPr="00100BC4">
          <w:t>2</w:t>
        </w:r>
      </w:fldSimple>
      <w:r w:rsidR="00E65E33">
        <w:t>. Poliția a deschis din oficiu o anchetă cu privire la împrejurările producerii accidentului. Având în vedere înțelegerea amiabilă încheiată de părțile implicate în accident, Parchetul a emis, la 13 iunie 2002, o rezoluție de neîncepere a urmăririi penale.</w:t>
      </w:r>
    </w:p>
    <w:p w14:paraId="36FA5AA6" w14:textId="334F9215" w:rsidR="00307D53" w:rsidRPr="00100BC4" w:rsidRDefault="009D3934" w:rsidP="00100BC4">
      <w:pPr>
        <w:pStyle w:val="JuPara"/>
      </w:pPr>
      <w:fldSimple w:instr=" SEQ level0 \*arabic \* MERGEFORMAT ">
        <w:bookmarkStart w:id="2" w:name="paragraph00003"/>
        <w:r w:rsidR="00100BC4" w:rsidRPr="00100BC4">
          <w:t>3</w:t>
        </w:r>
        <w:bookmarkEnd w:id="2"/>
      </w:fldSimple>
      <w:r w:rsidR="00E65E33">
        <w:t>. Printr-o decizie din 14 mai 2004, Inspecția Muncii a considerat că, din cauza agravării vătămării corporale, reclamanta își pierduse total și permanent capacitatea de muncă. La 2 octombrie 2006, Comisia de expertiză medicală a persoanelor cu handicap pentru adulți a examinat reclamanta și a eliberat un certificat care atesta faptul că aceasta avea o invaliditate permanentă de gradul I, categoria în care sunt încadrate cele mai grave dizabilități.</w:t>
      </w:r>
    </w:p>
    <w:p w14:paraId="1632394F" w14:textId="42F595D5" w:rsidR="00307D53" w:rsidRPr="00100BC4" w:rsidRDefault="009D3934" w:rsidP="00100BC4">
      <w:pPr>
        <w:pStyle w:val="JuPara"/>
      </w:pPr>
      <w:fldSimple w:instr=" SEQ level0 \*arabic \* MERGEFORMAT ">
        <w:bookmarkStart w:id="3" w:name="paragraph00004"/>
        <w:r w:rsidR="00100BC4" w:rsidRPr="00100BC4">
          <w:t>4</w:t>
        </w:r>
        <w:bookmarkEnd w:id="3"/>
      </w:fldSimple>
      <w:r w:rsidR="00E65E33">
        <w:t>. La 3 octombrie 2006, invocând deteriorarea stării sale de sănătate și agravarea prejudiciilor fizice, psihice și materiale care i-au fost cauzate de accident, reclamanta a depus o plângere împotriva conducătorului autovehiculului pentru vătămare corporală din culpă.</w:t>
      </w:r>
    </w:p>
    <w:p w14:paraId="1FCD550E" w14:textId="21755132" w:rsidR="00307D53" w:rsidRPr="00100BC4" w:rsidRDefault="009D3934" w:rsidP="00100BC4">
      <w:pPr>
        <w:pStyle w:val="JuPara"/>
      </w:pPr>
      <w:fldSimple w:instr=" SEQ level0 \*arabic \* MERGEFORMAT ">
        <w:bookmarkStart w:id="4" w:name="paragraph00005"/>
        <w:r w:rsidR="00100BC4" w:rsidRPr="00100BC4">
          <w:t>5</w:t>
        </w:r>
        <w:bookmarkEnd w:id="4"/>
      </w:fldSimple>
      <w:r w:rsidR="00E65E33">
        <w:t>. Parchetul a redeschis ancheta la 6 august 2008 și a dispus realizarea unei expertize medico</w:t>
      </w:r>
      <w:r w:rsidR="00F0744B">
        <w:noBreakHyphen/>
      </w:r>
      <w:r w:rsidR="00E65E33">
        <w:t>legale, care a confirmat că reclamanta prezenta infirmitate permanentă. Cu toate acestea, la 19 ianuarie 2009, Parchetul a dispus încetarea urmăririi penale, considerând că, având în vedere data accidentului, termenul de prescripție pentru introducerea unei acțiuni în justiție expirase.</w:t>
      </w:r>
    </w:p>
    <w:p w14:paraId="2344CD42" w14:textId="03E2F9D5" w:rsidR="00307D53" w:rsidRPr="00100BC4" w:rsidRDefault="009D3934" w:rsidP="00100BC4">
      <w:pPr>
        <w:pStyle w:val="JuPara"/>
      </w:pPr>
      <w:fldSimple w:instr=" SEQ level0 \*arabic \* MERGEFORMAT ">
        <w:bookmarkStart w:id="5" w:name="paragraph00006"/>
        <w:r w:rsidR="00100BC4" w:rsidRPr="00100BC4">
          <w:t>6</w:t>
        </w:r>
        <w:bookmarkEnd w:id="5"/>
      </w:fldSimple>
      <w:r w:rsidR="00E65E33">
        <w:t xml:space="preserve">. În urma contestației formulate de reclamantă, Judecătoria Timișoara a dispus redeschiderea anchetei la 28 aprilie 2009. Recursul formulat de Parchet a fost respins printr-o hotărâre definitivă a Tribunalului Timiș din 4 noiembrie 2009, pe motiv că data de la care începea să curgă termenul de prescripție de cinci ani era 14 mai 2004, dată la care a fost constatată agravarea vătămării corporale (a se vedea supra, pct. </w:t>
      </w:r>
      <w:r w:rsidR="00307D53" w:rsidRPr="00100BC4">
        <w:fldChar w:fldCharType="begin"/>
      </w:r>
      <w:r w:rsidR="00307D53" w:rsidRPr="00100BC4">
        <w:instrText xml:space="preserve"> REF paragraph00003 \h  \* CharFormat </w:instrText>
      </w:r>
      <w:r w:rsidR="00307D53" w:rsidRPr="00100BC4">
        <w:fldChar w:fldCharType="separate"/>
      </w:r>
      <w:r w:rsidR="00100BC4" w:rsidRPr="00100BC4">
        <w:t>3</w:t>
      </w:r>
      <w:r w:rsidR="00307D53" w:rsidRPr="00100BC4">
        <w:fldChar w:fldCharType="end"/>
      </w:r>
      <w:r w:rsidR="00E65E33">
        <w:t xml:space="preserve">) și că acest termen fusese întrerupt de plângerea introdusă de reclamantă (a se vedea supra, pct. </w:t>
      </w:r>
      <w:r w:rsidR="00307D53" w:rsidRPr="00100BC4">
        <w:fldChar w:fldCharType="begin"/>
      </w:r>
      <w:r w:rsidR="00307D53" w:rsidRPr="00100BC4">
        <w:instrText xml:space="preserve"> REF paragraph00004 \h  \* CharFormat </w:instrText>
      </w:r>
      <w:r w:rsidR="00307D53" w:rsidRPr="00100BC4">
        <w:fldChar w:fldCharType="separate"/>
      </w:r>
      <w:r w:rsidR="00100BC4" w:rsidRPr="00100BC4">
        <w:t>4</w:t>
      </w:r>
      <w:r w:rsidR="00307D53" w:rsidRPr="00100BC4">
        <w:fldChar w:fldCharType="end"/>
      </w:r>
      <w:r w:rsidR="00E65E33">
        <w:t>).</w:t>
      </w:r>
    </w:p>
    <w:p w14:paraId="21832848" w14:textId="09C54AE0" w:rsidR="00307D53" w:rsidRPr="00100BC4" w:rsidRDefault="009D3934" w:rsidP="00100BC4">
      <w:pPr>
        <w:pStyle w:val="JuPara"/>
      </w:pPr>
      <w:fldSimple w:instr=" SEQ level0 \*arabic \* MERGEFORMAT ">
        <w:bookmarkStart w:id="6" w:name="paragraph00007"/>
        <w:r w:rsidR="00100BC4" w:rsidRPr="00100BC4">
          <w:t>7</w:t>
        </w:r>
        <w:bookmarkEnd w:id="6"/>
      </w:fldSimple>
      <w:r w:rsidR="00E65E33">
        <w:t>. O expertiză efectuată de poliția judiciară în 2012 a concluzionat că singurul responsabil de producerea accidentului era conducătorul autovehiculului.</w:t>
      </w:r>
    </w:p>
    <w:bookmarkStart w:id="7" w:name="_Hlk102122150"/>
    <w:p w14:paraId="3FAD1AB0" w14:textId="6EE18D87" w:rsidR="00307D53" w:rsidRPr="00100BC4" w:rsidRDefault="00307D53" w:rsidP="00100BC4">
      <w:pPr>
        <w:pStyle w:val="JuPara"/>
      </w:pPr>
      <w:r w:rsidRPr="00100BC4">
        <w:lastRenderedPageBreak/>
        <w:fldChar w:fldCharType="begin"/>
      </w:r>
      <w:r w:rsidRPr="00100BC4">
        <w:instrText xml:space="preserve"> SEQ level0 \*arabic \* MERGEFORMAT </w:instrText>
      </w:r>
      <w:r w:rsidRPr="00100BC4">
        <w:fldChar w:fldCharType="separate"/>
      </w:r>
      <w:bookmarkStart w:id="8" w:name="paragraph00008"/>
      <w:r w:rsidR="00100BC4" w:rsidRPr="00100BC4">
        <w:t>8</w:t>
      </w:r>
      <w:bookmarkEnd w:id="8"/>
      <w:r w:rsidRPr="00100BC4">
        <w:fldChar w:fldCharType="end"/>
      </w:r>
      <w:r>
        <w:t>. La 23 octombrie 2013, Parchetul a emis o ordonanță de încetare a urmăririi penale, pe motiv că termenul de prescripție de cinci ani pentru introducerea unei acțiuni împotriva conducătorului auto a început să curgă de la data producerii accidentului sau de la data agravării prejudiciului, dar că, în orice caz, acesta expirase cel târziu la 14 mai 2009.</w:t>
      </w:r>
    </w:p>
    <w:bookmarkStart w:id="9" w:name="_Hlk102121271"/>
    <w:p w14:paraId="6EE5A52E" w14:textId="2CB97F99" w:rsidR="00307D53" w:rsidRPr="00100BC4" w:rsidRDefault="00307D53" w:rsidP="00100BC4">
      <w:pPr>
        <w:pStyle w:val="JuPara"/>
      </w:pPr>
      <w:r w:rsidRPr="00100BC4">
        <w:fldChar w:fldCharType="begin"/>
      </w:r>
      <w:r w:rsidRPr="00100BC4">
        <w:instrText xml:space="preserve"> SEQ level0 \*arabic \* MERGEFORMAT </w:instrText>
      </w:r>
      <w:r w:rsidRPr="00100BC4">
        <w:fldChar w:fldCharType="separate"/>
      </w:r>
      <w:bookmarkStart w:id="10" w:name="paragraph00009"/>
      <w:r w:rsidR="00100BC4" w:rsidRPr="00100BC4">
        <w:t>9</w:t>
      </w:r>
      <w:bookmarkEnd w:id="10"/>
      <w:r w:rsidRPr="00100BC4">
        <w:fldChar w:fldCharType="end"/>
      </w:r>
      <w:r>
        <w:t xml:space="preserve">. În urma unei plângeri formulate de reclamantă, prin care a fost contestată modalitatea de calcul a termenului de prescripție, ordonanța de încetare a urmăririi penale a fost confirmată printr-o sentință definitivă din 27 februarie 2014 a Judecătoriei Timișoara. Nici Parchetul, nici judecătoria nu au făcut referire la hotărârea definitivă a Tribunalului Timiș din 4 noiembrie 2009, care a stabilit că termenul de prescripție fusese întrerupt ca urmare a introducerii plângerii de către reclamantă (supra, pct. </w:t>
      </w:r>
      <w:r w:rsidRPr="00100BC4">
        <w:fldChar w:fldCharType="begin"/>
      </w:r>
      <w:r w:rsidRPr="00100BC4">
        <w:instrText xml:space="preserve"> REF paragraph00006 \h  \* CharFormat </w:instrText>
      </w:r>
      <w:r w:rsidRPr="00100BC4">
        <w:fldChar w:fldCharType="separate"/>
      </w:r>
      <w:r w:rsidR="00100BC4" w:rsidRPr="00100BC4">
        <w:t>6</w:t>
      </w:r>
      <w:r w:rsidRPr="00100BC4">
        <w:fldChar w:fldCharType="end"/>
      </w:r>
      <w:r>
        <w:t>).</w:t>
      </w:r>
    </w:p>
    <w:bookmarkEnd w:id="7"/>
    <w:bookmarkEnd w:id="9"/>
    <w:p w14:paraId="7AFECE58" w14:textId="1944E5EC" w:rsidR="00307D53" w:rsidRPr="00100BC4" w:rsidRDefault="00307D53" w:rsidP="00100BC4">
      <w:pPr>
        <w:pStyle w:val="JuPara"/>
      </w:pPr>
      <w:r w:rsidRPr="00100BC4">
        <w:fldChar w:fldCharType="begin"/>
      </w:r>
      <w:r w:rsidRPr="00100BC4">
        <w:instrText xml:space="preserve"> SEQ level0 \*arabic \* MERGEFORMAT </w:instrText>
      </w:r>
      <w:r w:rsidRPr="00100BC4">
        <w:fldChar w:fldCharType="separate"/>
      </w:r>
      <w:bookmarkStart w:id="11" w:name="paragraph00010"/>
      <w:r w:rsidR="00100BC4" w:rsidRPr="00100BC4">
        <w:t>10</w:t>
      </w:r>
      <w:bookmarkEnd w:id="11"/>
      <w:r w:rsidRPr="00100BC4">
        <w:fldChar w:fldCharType="end"/>
      </w:r>
      <w:r>
        <w:t>. Reclamanta menționează, fără alte precizări, că a formulat o cerere de reparare a prejudiciului în fața unei instanțe civile, care a fost respinsă din cauza neplății taxei judiciare de timbru. Reclamanta susține că nu dispune de mijloacele financiare necesare pentru achitarea acestei taxe.</w:t>
      </w:r>
    </w:p>
    <w:p w14:paraId="1C3EF0E5" w14:textId="7552622E" w:rsidR="00307D53" w:rsidRPr="00100BC4" w:rsidRDefault="00307D53" w:rsidP="00100BC4">
      <w:pPr>
        <w:pStyle w:val="JuHHead"/>
      </w:pPr>
      <w:bookmarkStart w:id="12" w:name="_Hlk36126677"/>
      <w:r>
        <w:t>MOTIVAREA CURȚII</w:t>
      </w:r>
    </w:p>
    <w:p w14:paraId="3543462D" w14:textId="7093080C" w:rsidR="00307D53" w:rsidRPr="00100BC4" w:rsidRDefault="00307D53" w:rsidP="00100BC4">
      <w:pPr>
        <w:pStyle w:val="JuHIRoman"/>
      </w:pPr>
      <w:r>
        <w:t>CU PRIVIRE LA CALITATEA SOȚULUI RECLAMANTEI DE A MENȚINE CEREREA</w:t>
      </w:r>
    </w:p>
    <w:p w14:paraId="2B984858" w14:textId="31CBCEA8" w:rsidR="00307D53" w:rsidRPr="00100BC4" w:rsidRDefault="009D3934" w:rsidP="00100BC4">
      <w:pPr>
        <w:pStyle w:val="JuPara"/>
      </w:pPr>
      <w:fldSimple w:instr=" SEQ level0 \*arabic \* MERGEFORMAT ">
        <w:r w:rsidR="00100BC4" w:rsidRPr="00100BC4">
          <w:t>11</w:t>
        </w:r>
      </w:fldSimple>
      <w:r w:rsidR="00E65E33">
        <w:t>. Doamna Mihăilă a decedat în 2020. Printr-o scrisoare din 5 noiembrie 2020, soțul său, domnul Mihai Mihăilă, moștenitor legal, a informat Curtea cu privire la dorința sa de a menține cererea introdusă de soția sa.</w:t>
      </w:r>
    </w:p>
    <w:p w14:paraId="0C1C2AC5" w14:textId="5AC7502F" w:rsidR="00307D53" w:rsidRPr="00100BC4" w:rsidRDefault="009D3934" w:rsidP="00100BC4">
      <w:pPr>
        <w:pStyle w:val="JuPara"/>
      </w:pPr>
      <w:fldSimple w:instr=" SEQ level0 \*arabic \* MERGEFORMAT ">
        <w:r w:rsidR="00100BC4" w:rsidRPr="00100BC4">
          <w:t>12</w:t>
        </w:r>
      </w:fldSimple>
      <w:r w:rsidR="00307D53">
        <w:t>. Guvernul susține că domnul Mihăilă nu poate pretinde că este victima pretinsei încălcări în sensul art. 34 din Convenție.</w:t>
      </w:r>
    </w:p>
    <w:p w14:paraId="2FA17007" w14:textId="02090419" w:rsidR="00307D53" w:rsidRPr="00100BC4" w:rsidRDefault="009D3934" w:rsidP="00100BC4">
      <w:pPr>
        <w:pStyle w:val="JuPara"/>
      </w:pPr>
      <w:fldSimple w:instr=" SEQ level0 \*arabic \* MERGEFORMAT ">
        <w:r w:rsidR="00100BC4" w:rsidRPr="00100BC4">
          <w:t>13</w:t>
        </w:r>
      </w:fldSimple>
      <w:r w:rsidR="00307D53">
        <w:t>. Curtea consideră că domnul Mihăilă are un interes legitim să obțină constatarea faptului că ancheta cu privire la împrejurările producerii accidentului nu a îndeplinit cerințele prevăzute la art. 2 din Convenție. Prin urmare, aceasta îi recunoaște calitatea de a se substitui reclamantei în prezenta procedură și, prin urmare, calitatea procesuală în temeiul art. 34 din Convenție [a se vedea</w:t>
      </w:r>
      <w:r w:rsidR="00307D53">
        <w:rPr>
          <w:i/>
        </w:rPr>
        <w:t>,</w:t>
      </w:r>
      <w:r w:rsidR="00307D53">
        <w:t xml:space="preserve"> </w:t>
      </w:r>
      <w:r w:rsidR="00307D53">
        <w:rPr>
          <w:i/>
        </w:rPr>
        <w:t>mutatis mutandis</w:t>
      </w:r>
      <w:r w:rsidR="00307D53">
        <w:t xml:space="preserve">, </w:t>
      </w:r>
      <w:proofErr w:type="spellStart"/>
      <w:r w:rsidR="00307D53">
        <w:rPr>
          <w:i/>
        </w:rPr>
        <w:t>Dalban</w:t>
      </w:r>
      <w:proofErr w:type="spellEnd"/>
      <w:r w:rsidR="00307D53">
        <w:rPr>
          <w:i/>
        </w:rPr>
        <w:t xml:space="preserve"> împotriva României </w:t>
      </w:r>
      <w:r w:rsidR="00307D53">
        <w:t>(MC), nr. 28114/95, pct. 39, CEDO 1999‑VI]. Din motive de ordin practic, doamna Mihăilă va continua să fie numită „reclamanta” în prezenta hotărâre, deși calitatea de parte reclamantă ar trebui să fie atribuită, în prezent, domnului Mihăilă.</w:t>
      </w:r>
    </w:p>
    <w:p w14:paraId="5F5399AD" w14:textId="396FE228" w:rsidR="00307D53" w:rsidRPr="00100BC4" w:rsidRDefault="00307D53" w:rsidP="00100BC4">
      <w:pPr>
        <w:pStyle w:val="JuHIRoman"/>
      </w:pPr>
      <w:bookmarkStart w:id="13" w:name="_Hlk36127423"/>
      <w:bookmarkStart w:id="14" w:name="_Hlk88751301"/>
      <w:bookmarkStart w:id="15" w:name="_Hlk34839031"/>
      <w:bookmarkEnd w:id="12"/>
      <w:r>
        <w:t xml:space="preserve">CU PRIVIRE LA PRETINSA ÎNCĂLCARE A ART. </w:t>
      </w:r>
      <w:r>
        <w:rPr>
          <w:caps w:val="0"/>
        </w:rPr>
        <w:t>2</w:t>
      </w:r>
      <w:r>
        <w:t xml:space="preserve"> DIN CONVENȚIE</w:t>
      </w:r>
      <w:bookmarkEnd w:id="13"/>
    </w:p>
    <w:bookmarkEnd w:id="14"/>
    <w:p w14:paraId="253B7996" w14:textId="1D24183B" w:rsidR="00307D53" w:rsidRPr="00100BC4" w:rsidRDefault="00307D53" w:rsidP="00100BC4">
      <w:pPr>
        <w:pStyle w:val="JuPara"/>
      </w:pPr>
      <w:r w:rsidRPr="00100BC4">
        <w:fldChar w:fldCharType="begin"/>
      </w:r>
      <w:r w:rsidRPr="00100BC4">
        <w:instrText xml:space="preserve"> SEQ level0 \*arabic \* MERGEFORMAT </w:instrText>
      </w:r>
      <w:r w:rsidRPr="00100BC4">
        <w:fldChar w:fldCharType="separate"/>
      </w:r>
      <w:r w:rsidR="00100BC4" w:rsidRPr="00100BC4">
        <w:t>14</w:t>
      </w:r>
      <w:r w:rsidRPr="00100BC4">
        <w:fldChar w:fldCharType="end"/>
      </w:r>
      <w:r>
        <w:t>. Reclamanta susține că ancheta nu a permis sancționarea persoanei responsabile de producerea accidentului care i-a pus în pericol viața și repararea prejudiciilor pe care le-a suferit ca urmare a acestui accident.</w:t>
      </w:r>
    </w:p>
    <w:p w14:paraId="75B42D01" w14:textId="15D53C11" w:rsidR="00307D53" w:rsidRPr="00100BC4" w:rsidRDefault="009D3934" w:rsidP="00100BC4">
      <w:pPr>
        <w:pStyle w:val="JuPara"/>
        <w:rPr>
          <w:rFonts w:ascii="Arial" w:hAnsi="Arial" w:cs="Arial"/>
          <w:color w:val="000000"/>
        </w:rPr>
      </w:pPr>
      <w:fldSimple w:instr=" SEQ level0 \*arabic ">
        <w:bookmarkStart w:id="16" w:name="paragraph00015"/>
        <w:r w:rsidR="00100BC4" w:rsidRPr="00100BC4">
          <w:t>15</w:t>
        </w:r>
        <w:bookmarkEnd w:id="16"/>
      </w:fldSimple>
      <w:r w:rsidR="00307D53">
        <w:t xml:space="preserve">. </w:t>
      </w:r>
      <w:bookmarkStart w:id="17" w:name="_Hlk36127606"/>
      <w:bookmarkStart w:id="18" w:name="_Hlk78277719"/>
      <w:r w:rsidR="00307D53">
        <w:t>Guvernul pledează pentru neepuizarea căilor de atac interne, considerând că, după încetarea urmăririi penale, reclamanta ar fi trebuit să introducă o acțiune în răspundere civilă delictuală împotriva conducătorului auto. Acesta precizează că, în temeiul jurisprudenței Curții Constituționale, o cerere de reparare introdusă în fața unei instanțe civile pentru prejudiciile materiale și morale decurgând dintr-o cauză penală poate fi scutită de la plata taxei judiciare de timbru, cu condiția ca fapta cauzatoare de prejudicii să fie calificată drept infracțiune în sensul dreptului penal.</w:t>
      </w:r>
    </w:p>
    <w:p w14:paraId="1C2F8470" w14:textId="09CD2B51" w:rsidR="00307D53" w:rsidRPr="00100BC4" w:rsidRDefault="009D3934" w:rsidP="00100BC4">
      <w:pPr>
        <w:pStyle w:val="JuPara"/>
        <w:rPr>
          <w:rFonts w:ascii="Arial" w:hAnsi="Arial" w:cs="Arial"/>
          <w:color w:val="000000"/>
        </w:rPr>
      </w:pPr>
      <w:fldSimple w:instr=" SEQ level0 \*arabic \* MERGEFORMAT ">
        <w:r w:rsidR="00100BC4" w:rsidRPr="00100BC4">
          <w:t>16</w:t>
        </w:r>
      </w:fldSimple>
      <w:r w:rsidR="00E65E33">
        <w:t>. În ceea ce privește fondul, Guvernul consideră că ancheta a îndeplinit criteriile de eficacitate, impuse de art. 2 din Convenție.</w:t>
      </w:r>
    </w:p>
    <w:p w14:paraId="65F886F0" w14:textId="62CC10B8" w:rsidR="00307D53" w:rsidRPr="00100BC4" w:rsidRDefault="009D3934" w:rsidP="00100BC4">
      <w:pPr>
        <w:pStyle w:val="JuPara"/>
      </w:pPr>
      <w:fldSimple w:instr=" SEQ level0 \*arabic \* MERGEFORMAT ">
        <w:bookmarkStart w:id="19" w:name="paragraph00017"/>
        <w:r w:rsidR="00100BC4" w:rsidRPr="00100BC4">
          <w:t>17</w:t>
        </w:r>
        <w:bookmarkEnd w:id="19"/>
      </w:fldSimple>
      <w:r w:rsidR="00E65E33">
        <w:t>. Reclamanta susține că, în temeiul dispozițiilor Codului de procedură penală, examinarea unei astfel de acțiuni civile ar fi fost suspendată timp de doisprezece ani, în așteptarea soluționării procesului penal.</w:t>
      </w:r>
    </w:p>
    <w:p w14:paraId="0F539BD9" w14:textId="2373B0E9" w:rsidR="00307D53" w:rsidRPr="00100BC4" w:rsidRDefault="009D3934" w:rsidP="00100BC4">
      <w:pPr>
        <w:pStyle w:val="JuPara"/>
      </w:pPr>
      <w:fldSimple w:instr=" SEQ level0 \*arabic \* MERGEFORMAT ">
        <w:r w:rsidR="00100BC4" w:rsidRPr="00100BC4">
          <w:t>18</w:t>
        </w:r>
      </w:fldSimple>
      <w:r w:rsidR="00E65E33">
        <w:t>. Curtea reamintește că a fost deja sesizată să examineze</w:t>
      </w:r>
      <w:bookmarkStart w:id="20" w:name="lt_pId086"/>
      <w:r w:rsidR="00E65E33">
        <w:t xml:space="preserve">, în cauza </w:t>
      </w:r>
      <w:r w:rsidR="00E65E33">
        <w:rPr>
          <w:i/>
        </w:rPr>
        <w:t>Nicolae Virgiliu Tănase împotriva României</w:t>
      </w:r>
      <w:r w:rsidR="00E65E33">
        <w:t xml:space="preserve"> (MC) (nr. 41720/13, pct. 133-186, 25 iunie 2019), eficacitatea anchetei efectuate de autoritățile naționale cu privire la împrejurările producerii unui accident de circulație</w:t>
      </w:r>
      <w:bookmarkEnd w:id="20"/>
      <w:r w:rsidR="00E65E33">
        <w:t xml:space="preserve"> în care a fost implicat reclamantul.</w:t>
      </w:r>
    </w:p>
    <w:p w14:paraId="45A75E9D" w14:textId="1FC17CF5" w:rsidR="00307D53" w:rsidRPr="00100BC4" w:rsidRDefault="009D3934" w:rsidP="00100BC4">
      <w:pPr>
        <w:pStyle w:val="JuPara"/>
        <w:rPr>
          <w:iCs/>
        </w:rPr>
      </w:pPr>
      <w:fldSimple w:instr=" SEQ level0 \*arabic \* MERGEFORMAT ">
        <w:r w:rsidR="00100BC4" w:rsidRPr="00100BC4">
          <w:t>19</w:t>
        </w:r>
      </w:fldSimple>
      <w:r w:rsidR="00E65E33">
        <w:t xml:space="preserve">. Aceasta a considerat că, în cazul vătămării potențial letale și care a fost cauzată fără intenție, obligația procedurală care decurge din art. 2 impune doar ca ordinea juridică a statului să ofere reclamantului o cale de atac în fața instanțelor civile, dar nu impune desfășurarea unei anchete penale privind împrejurările producerii accidentului </w:t>
      </w:r>
      <w:r w:rsidR="00E65E33">
        <w:rPr>
          <w:i/>
        </w:rPr>
        <w:t xml:space="preserve">(Nicolae Virgiliu Tănase, </w:t>
      </w:r>
      <w:r w:rsidR="00E65E33">
        <w:t>citată anterior, pct. 163 și 172). Totuși, nimic nu împiedică ca în legislația națională să se prevadă posibilitatea unei anchete penale în astfel de cazuri (</w:t>
      </w:r>
      <w:r w:rsidR="00E65E33">
        <w:rPr>
          <w:i/>
        </w:rPr>
        <w:t xml:space="preserve">Nicolae Virgiliu Tănase, </w:t>
      </w:r>
      <w:r w:rsidR="00E65E33">
        <w:t>citată anterior, pct. 172).</w:t>
      </w:r>
    </w:p>
    <w:p w14:paraId="40E57A10" w14:textId="1E0B756F" w:rsidR="00307D53" w:rsidRPr="00100BC4" w:rsidRDefault="009D3934" w:rsidP="00100BC4">
      <w:pPr>
        <w:pStyle w:val="JuPara"/>
        <w:rPr>
          <w:iCs/>
        </w:rPr>
      </w:pPr>
      <w:fldSimple w:instr=" SEQ level0 \*arabic \* MERGEFORMAT ">
        <w:r w:rsidR="00100BC4" w:rsidRPr="00100BC4">
          <w:t>20</w:t>
        </w:r>
      </w:fldSimple>
      <w:r w:rsidR="00E65E33">
        <w:t>. În cauza respectivă, Curtea a hotărât în special că faptul că reclamantul nu a introdus o acțiune civilă separată împotriva persoanelor responsabile de producerea accidentului nu poate fi reținut împotriva sa în cadrul aprecierii chestiunii dacă acesta a epuizat sau nu căile de atac interne (</w:t>
      </w:r>
      <w:r w:rsidR="00E65E33">
        <w:rPr>
          <w:i/>
        </w:rPr>
        <w:t>Nicolae Virgiliu Tănase</w:t>
      </w:r>
      <w:r w:rsidR="00E65E33">
        <w:t>, citată anterior, pct. 177).</w:t>
      </w:r>
    </w:p>
    <w:p w14:paraId="3E888729" w14:textId="2A2141FF" w:rsidR="00307D53" w:rsidRPr="00100BC4" w:rsidRDefault="009D3934" w:rsidP="00100BC4">
      <w:pPr>
        <w:pStyle w:val="JuPara"/>
      </w:pPr>
      <w:fldSimple w:instr=" SEQ level0 \*arabic \* MERGEFORMAT ">
        <w:r w:rsidR="00100BC4" w:rsidRPr="00100BC4">
          <w:t>21</w:t>
        </w:r>
      </w:fldSimple>
      <w:r w:rsidR="00E65E33">
        <w:t>. În cauzele care implică neexaminarea pe fond a constituirii ca parte civilă, din cauza inadmisibilității plângerilor penale cu care erau conexate, Curtea a acordat importanță accesibilității și eficacității celorlalte căi de atac judiciare disponibile persoanelor în cauză pentru a-și susține pretențiile, în special acțiunile în fața instanțelor civile (</w:t>
      </w:r>
      <w:proofErr w:type="spellStart"/>
      <w:r w:rsidR="00E65E33">
        <w:rPr>
          <w:i/>
        </w:rPr>
        <w:t>Petrella</w:t>
      </w:r>
      <w:proofErr w:type="spellEnd"/>
      <w:r w:rsidR="00E65E33">
        <w:rPr>
          <w:i/>
        </w:rPr>
        <w:t xml:space="preserve"> împotriva Italiei</w:t>
      </w:r>
      <w:r w:rsidR="00E65E33">
        <w:t>, nr. 24340/07, pct. 49, 18 martie 2021).</w:t>
      </w:r>
    </w:p>
    <w:p w14:paraId="16B61773" w14:textId="2D1D016C" w:rsidR="00307D53" w:rsidRPr="00100BC4" w:rsidRDefault="009D3934" w:rsidP="00100BC4">
      <w:pPr>
        <w:pStyle w:val="JuPara"/>
        <w:rPr>
          <w:iCs/>
        </w:rPr>
      </w:pPr>
      <w:fldSimple w:instr=" SEQ level0 \*arabic \* MERGEFORMAT ">
        <w:r w:rsidR="00100BC4" w:rsidRPr="00100BC4">
          <w:t>22</w:t>
        </w:r>
      </w:fldSimple>
      <w:r w:rsidR="00E65E33">
        <w:t xml:space="preserve">. În speță, trebuie subliniat că reclamanta, care a formulat o plângere împotriva conducătorului auto (supra, pct. </w:t>
      </w:r>
      <w:r w:rsidR="00307D53" w:rsidRPr="00100BC4">
        <w:fldChar w:fldCharType="begin"/>
      </w:r>
      <w:r w:rsidR="00307D53" w:rsidRPr="00100BC4">
        <w:instrText xml:space="preserve"> REF paragraph00004 \h  \* CharFormat </w:instrText>
      </w:r>
      <w:r w:rsidR="00307D53" w:rsidRPr="00100BC4">
        <w:fldChar w:fldCharType="separate"/>
      </w:r>
      <w:r w:rsidR="00100BC4" w:rsidRPr="00100BC4">
        <w:t>4</w:t>
      </w:r>
      <w:r w:rsidR="00307D53" w:rsidRPr="00100BC4">
        <w:fldChar w:fldCharType="end"/>
      </w:r>
      <w:r w:rsidR="00E65E33">
        <w:t>), a făcut uz de o cale de atac ce putea să ducă la soluționarea pretențiilor sale. Prin urmare, aceasta se putea aștepta în mod rezonabil că respectivele capete de cerere vor fi examinate în cursul procesului penal (</w:t>
      </w:r>
      <w:r w:rsidR="00E65E33">
        <w:rPr>
          <w:i/>
        </w:rPr>
        <w:t>mutatis mutandis</w:t>
      </w:r>
      <w:r w:rsidR="00E65E33">
        <w:t xml:space="preserve">, </w:t>
      </w:r>
      <w:r w:rsidR="00E65E33">
        <w:rPr>
          <w:i/>
        </w:rPr>
        <w:t xml:space="preserve">Nicolae Virgiliu Tănase, </w:t>
      </w:r>
      <w:r w:rsidR="00E65E33">
        <w:t>citată anterior, pct. 177).</w:t>
      </w:r>
    </w:p>
    <w:p w14:paraId="62AE4B4D" w14:textId="55E27630" w:rsidR="00307D53" w:rsidRPr="00100BC4" w:rsidRDefault="009D3934" w:rsidP="00100BC4">
      <w:pPr>
        <w:pStyle w:val="JuPara"/>
      </w:pPr>
      <w:fldSimple w:instr=" SEQ level0 \*arabic \* MERGEFORMAT ">
        <w:r w:rsidR="00100BC4" w:rsidRPr="00100BC4">
          <w:t>23</w:t>
        </w:r>
      </w:fldSimple>
      <w:r w:rsidR="00E65E33">
        <w:t xml:space="preserve">. În ceea ce privește posibilitatea de a recurge la o altă cale de atac, Curtea observă că examinarea unei acțiuni civile distincte ar fi fost obligatoriu suspendată timp de doisprezece ani, în așteptarea soluționării procesului penale (supra, pct. </w:t>
      </w:r>
      <w:r w:rsidR="00307D53" w:rsidRPr="00100BC4">
        <w:fldChar w:fldCharType="begin"/>
      </w:r>
      <w:r w:rsidR="00307D53" w:rsidRPr="00100BC4">
        <w:instrText xml:space="preserve"> REF paragraph00017 \h  \* CharFormat </w:instrText>
      </w:r>
      <w:r w:rsidR="00307D53" w:rsidRPr="00100BC4">
        <w:fldChar w:fldCharType="separate"/>
      </w:r>
      <w:r w:rsidR="00100BC4" w:rsidRPr="00100BC4">
        <w:t>17</w:t>
      </w:r>
      <w:r w:rsidR="00307D53" w:rsidRPr="00100BC4">
        <w:fldChar w:fldCharType="end"/>
      </w:r>
      <w:r w:rsidR="00E65E33">
        <w:t>).</w:t>
      </w:r>
    </w:p>
    <w:p w14:paraId="538BAF79" w14:textId="184F538A" w:rsidR="00307D53" w:rsidRPr="00100BC4" w:rsidRDefault="009D3934" w:rsidP="00100BC4">
      <w:pPr>
        <w:pStyle w:val="JuPara"/>
      </w:pPr>
      <w:fldSimple w:instr=" SEQ level0 \*arabic \* MERGEFORMAT ">
        <w:r w:rsidR="00100BC4" w:rsidRPr="00100BC4">
          <w:t>24</w:t>
        </w:r>
      </w:fldSimple>
      <w:r w:rsidR="00E65E33">
        <w:t xml:space="preserve">. În ceea ce privește cererea de reparație formulată în fața unei instanțe civile după finalizarea anchetei penale (supra, pct. </w:t>
      </w:r>
      <w:r w:rsidR="00307D53" w:rsidRPr="00100BC4">
        <w:fldChar w:fldCharType="begin"/>
      </w:r>
      <w:r w:rsidR="00307D53" w:rsidRPr="00100BC4">
        <w:instrText xml:space="preserve"> REF paragraph00010 \h  \* CharFormat  \* MERGEFORMAT </w:instrText>
      </w:r>
      <w:r w:rsidR="00307D53" w:rsidRPr="00100BC4">
        <w:fldChar w:fldCharType="separate"/>
      </w:r>
      <w:r w:rsidR="00100BC4" w:rsidRPr="00100BC4">
        <w:t>10</w:t>
      </w:r>
      <w:r w:rsidR="00307D53" w:rsidRPr="00100BC4">
        <w:fldChar w:fldCharType="end"/>
      </w:r>
      <w:r w:rsidR="00E65E33">
        <w:t xml:space="preserve">), Curtea observă că aceasta a fost respinsă, fără să fie examinată pe fond, pe motiv că nu fusese achitată taxa judiciară de timbru. Desigur, reclamanta ar fi putut solicita scutirea de la plata acestei taxe. Cu toate acestea, rezultatul unei astfel de cereri era incert la momentul respectiv, întrucât ancheta nu stabilise că fapta cauzatoare de prejudicii constituia o infracțiune (supra, pct. </w:t>
      </w:r>
      <w:r w:rsidR="00307D53" w:rsidRPr="00100BC4">
        <w:fldChar w:fldCharType="begin"/>
      </w:r>
      <w:r w:rsidR="00307D53" w:rsidRPr="00100BC4">
        <w:instrText xml:space="preserve"> REF paragraph00015 \h  \* CharFormat  \* MERGEFORMAT </w:instrText>
      </w:r>
      <w:r w:rsidR="00307D53" w:rsidRPr="00100BC4">
        <w:fldChar w:fldCharType="separate"/>
      </w:r>
      <w:r w:rsidR="00100BC4" w:rsidRPr="00100BC4">
        <w:t>15</w:t>
      </w:r>
      <w:r w:rsidR="00307D53" w:rsidRPr="00100BC4">
        <w:fldChar w:fldCharType="end"/>
      </w:r>
      <w:r w:rsidR="00E65E33">
        <w:t>).</w:t>
      </w:r>
    </w:p>
    <w:p w14:paraId="30D7A161" w14:textId="01FF6EE5" w:rsidR="00307D53" w:rsidRPr="00100BC4" w:rsidRDefault="009D3934" w:rsidP="00100BC4">
      <w:pPr>
        <w:pStyle w:val="JuPara"/>
        <w:rPr>
          <w:rFonts w:cstheme="minorHAnsi"/>
          <w:color w:val="000000"/>
        </w:rPr>
      </w:pPr>
      <w:fldSimple w:instr=" SEQ level0 \*arabic \* MERGEFORMAT ">
        <w:r w:rsidR="00100BC4" w:rsidRPr="00100BC4">
          <w:t>25</w:t>
        </w:r>
      </w:fldSimple>
      <w:r w:rsidR="00E65E33">
        <w:t xml:space="preserve">. În orice caz, având în vedere perioada de doisprezece ani care s-a scurs de la data producerii accidentului și până la încetarea definitivă a anchetei (supra, pct. </w:t>
      </w:r>
      <w:r w:rsidR="00307D53" w:rsidRPr="00100BC4">
        <w:fldChar w:fldCharType="begin"/>
      </w:r>
      <w:r w:rsidR="00307D53" w:rsidRPr="00100BC4">
        <w:instrText xml:space="preserve"> REF paragraph00009 \h  \* CharFormat </w:instrText>
      </w:r>
      <w:r w:rsidR="00307D53" w:rsidRPr="00100BC4">
        <w:fldChar w:fldCharType="separate"/>
      </w:r>
      <w:r w:rsidR="00100BC4" w:rsidRPr="00100BC4">
        <w:t>9</w:t>
      </w:r>
      <w:r w:rsidR="00307D53" w:rsidRPr="00100BC4">
        <w:fldChar w:fldCharType="end"/>
      </w:r>
      <w:r w:rsidR="00E65E33">
        <w:t>)</w:t>
      </w:r>
      <w:r w:rsidR="00E65E33">
        <w:rPr>
          <w:i/>
        </w:rPr>
        <w:t xml:space="preserve">, </w:t>
      </w:r>
      <w:r w:rsidR="00E65E33">
        <w:t>Curtea apreciază că ar fi fost excesiv să i se impună reclamantei să introducă o nouă acțiune pentru a stabili eventuala răspundere civilă a conducătorului auto și pentru a obține obligarea acestuia la repararea prejudiciilor pe care le-a cauzat (a se vedea,</w:t>
      </w:r>
      <w:r w:rsidR="00E65E33">
        <w:rPr>
          <w:i/>
        </w:rPr>
        <w:t xml:space="preserve"> </w:t>
      </w:r>
      <w:r w:rsidR="00E65E33">
        <w:rPr>
          <w:i/>
          <w:color w:val="000000"/>
        </w:rPr>
        <w:t xml:space="preserve">mutatis mutandis, </w:t>
      </w:r>
      <w:proofErr w:type="spellStart"/>
      <w:r w:rsidR="00E65E33">
        <w:rPr>
          <w:i/>
          <w:color w:val="000000"/>
        </w:rPr>
        <w:t>Petrella</w:t>
      </w:r>
      <w:proofErr w:type="spellEnd"/>
      <w:r w:rsidR="00E65E33">
        <w:rPr>
          <w:i/>
          <w:color w:val="000000"/>
        </w:rPr>
        <w:t>,</w:t>
      </w:r>
      <w:r w:rsidR="00E65E33">
        <w:rPr>
          <w:i/>
        </w:rPr>
        <w:t xml:space="preserve"> </w:t>
      </w:r>
      <w:r w:rsidR="00E65E33">
        <w:t>citată anterior, pct. 53).</w:t>
      </w:r>
    </w:p>
    <w:p w14:paraId="5B56D9B5" w14:textId="2CFB0AC8" w:rsidR="00307D53" w:rsidRPr="00100BC4" w:rsidRDefault="00307D53" w:rsidP="00100BC4">
      <w:pPr>
        <w:pStyle w:val="JuPara"/>
      </w:pPr>
      <w:r w:rsidRPr="00100BC4">
        <w:rPr>
          <w:rFonts w:cstheme="minorHAnsi"/>
          <w:color w:val="000000"/>
        </w:rPr>
        <w:fldChar w:fldCharType="begin"/>
      </w:r>
      <w:r w:rsidRPr="00100BC4">
        <w:rPr>
          <w:rFonts w:cstheme="minorHAnsi"/>
          <w:color w:val="000000"/>
        </w:rPr>
        <w:instrText xml:space="preserve"> SEQ level0 \*arabic \* MERGEFORMAT </w:instrText>
      </w:r>
      <w:r w:rsidRPr="00100BC4">
        <w:rPr>
          <w:rFonts w:cstheme="minorHAnsi"/>
          <w:color w:val="000000"/>
        </w:rPr>
        <w:fldChar w:fldCharType="separate"/>
      </w:r>
      <w:r w:rsidR="00100BC4" w:rsidRPr="00100BC4">
        <w:rPr>
          <w:rFonts w:cstheme="minorHAnsi"/>
          <w:color w:val="000000"/>
        </w:rPr>
        <w:t>26</w:t>
      </w:r>
      <w:r w:rsidRPr="00100BC4">
        <w:rPr>
          <w:rFonts w:cstheme="minorHAnsi"/>
          <w:color w:val="000000"/>
        </w:rPr>
        <w:fldChar w:fldCharType="end"/>
      </w:r>
      <w:r>
        <w:rPr>
          <w:color w:val="000000"/>
        </w:rPr>
        <w:t xml:space="preserve">. </w:t>
      </w:r>
      <w:r>
        <w:t>Prin urmare, este necesar să se respingă excepția ridicată de Guvern.</w:t>
      </w:r>
    </w:p>
    <w:p w14:paraId="2DEADBEE" w14:textId="6ED34649" w:rsidR="00307D53" w:rsidRPr="00100BC4" w:rsidRDefault="009D3934" w:rsidP="00100BC4">
      <w:pPr>
        <w:pStyle w:val="JuPara"/>
      </w:pPr>
      <w:fldSimple w:instr=" SEQ level0 \*arabic \* MERGEFORMAT ">
        <w:r w:rsidR="00100BC4" w:rsidRPr="00100BC4">
          <w:t>27</w:t>
        </w:r>
      </w:fldSimple>
      <w:r w:rsidR="00E65E33">
        <w:t xml:space="preserve">. În speță, având în vedere vătămările potențial letale cauzate reclamantei (supra, pct. </w:t>
      </w:r>
      <w:r w:rsidR="00307D53" w:rsidRPr="00100BC4">
        <w:fldChar w:fldCharType="begin"/>
      </w:r>
      <w:r w:rsidR="00307D53" w:rsidRPr="00100BC4">
        <w:instrText xml:space="preserve"> REF paragraph00001 \h  \* CharFormat </w:instrText>
      </w:r>
      <w:r w:rsidR="00307D53" w:rsidRPr="00100BC4">
        <w:fldChar w:fldCharType="separate"/>
      </w:r>
      <w:r w:rsidR="00100BC4" w:rsidRPr="00100BC4">
        <w:t>1</w:t>
      </w:r>
      <w:r w:rsidR="00307D53" w:rsidRPr="00100BC4">
        <w:fldChar w:fldCharType="end"/>
      </w:r>
      <w:r w:rsidR="00E65E33">
        <w:t>), Curtea concluzionează că art. 2 este aplicabil.</w:t>
      </w:r>
    </w:p>
    <w:p w14:paraId="260417DF" w14:textId="36CEAA9E" w:rsidR="00307D53" w:rsidRPr="00100BC4" w:rsidRDefault="009D3934" w:rsidP="00100BC4">
      <w:pPr>
        <w:pStyle w:val="JuPara"/>
      </w:pPr>
      <w:fldSimple w:instr=" SEQ level0 \*arabic \* MERGEFORMAT ">
        <w:r w:rsidR="00100BC4" w:rsidRPr="00100BC4">
          <w:t>28</w:t>
        </w:r>
      </w:fldSimple>
      <w:r w:rsidR="00E65E33">
        <w:t>. Pe de altă parte, Curtea constată că cererea nu este în mod vădit nefondată în sensul art. 35 § 3 din Convenție. Curtea subliniază, în plus, că această cerere nu prezintă niciun alt motiv de inadmisibilitate. Prin urmare, este necesar să fie declarată admisibilă.</w:t>
      </w:r>
    </w:p>
    <w:bookmarkEnd w:id="17"/>
    <w:bookmarkEnd w:id="18"/>
    <w:p w14:paraId="06149AC2" w14:textId="518444DD" w:rsidR="00307D53" w:rsidRPr="00100BC4" w:rsidRDefault="00307D53" w:rsidP="00100BC4">
      <w:pPr>
        <w:pStyle w:val="JuPara"/>
      </w:pPr>
      <w:r w:rsidRPr="00100BC4">
        <w:lastRenderedPageBreak/>
        <w:fldChar w:fldCharType="begin"/>
      </w:r>
      <w:r w:rsidRPr="00100BC4">
        <w:instrText xml:space="preserve"> SEQ level0 \*arabic \* MERGEFORMAT </w:instrText>
      </w:r>
      <w:r w:rsidRPr="00100BC4">
        <w:fldChar w:fldCharType="separate"/>
      </w:r>
      <w:r w:rsidR="00100BC4" w:rsidRPr="00100BC4">
        <w:t>29</w:t>
      </w:r>
      <w:r w:rsidRPr="00100BC4">
        <w:fldChar w:fldCharType="end"/>
      </w:r>
      <w:r>
        <w:t xml:space="preserve">. Principiile generale referitoare la </w:t>
      </w:r>
      <w:bookmarkStart w:id="21" w:name="lt_pId914"/>
      <w:r>
        <w:t>respectarea cerinței procedurale prevăzute la art. 2</w:t>
      </w:r>
      <w:bookmarkEnd w:id="21"/>
      <w:r>
        <w:t xml:space="preserve">, în special în cazul accidentelor rutiere, au fost rezumate în hotărârea în cauza </w:t>
      </w:r>
      <w:r>
        <w:rPr>
          <w:i/>
          <w:iCs/>
        </w:rPr>
        <w:t>Nicolae Virgiliu Tănase</w:t>
      </w:r>
      <w:r>
        <w:t xml:space="preserve"> (citată anterior, pct. 163, 165</w:t>
      </w:r>
      <w:r>
        <w:noBreakHyphen/>
        <w:t>171).</w:t>
      </w:r>
    </w:p>
    <w:p w14:paraId="5F81C8A9" w14:textId="300F7FE5" w:rsidR="00307D53" w:rsidRPr="00100BC4" w:rsidRDefault="009D3934" w:rsidP="00100BC4">
      <w:pPr>
        <w:pStyle w:val="JuPara"/>
      </w:pPr>
      <w:fldSimple w:instr=" SEQ level0 \*arabic \* MERGEFORMAT ">
        <w:r w:rsidR="00100BC4" w:rsidRPr="00100BC4">
          <w:t>30</w:t>
        </w:r>
      </w:fldSimple>
      <w:r w:rsidR="00E65E33">
        <w:t xml:space="preserve">. Ancheta penală cu privire la împrejurările producerii accidentului s-a încheiat la șapte ani și patru luni de la depunerea plângerii, ca urmare a prescrierii răspunderii penale (supra, pct. </w:t>
      </w:r>
      <w:r w:rsidR="00307D53" w:rsidRPr="00100BC4">
        <w:fldChar w:fldCharType="begin"/>
      </w:r>
      <w:r w:rsidR="00307D53" w:rsidRPr="00100BC4">
        <w:instrText xml:space="preserve"> REF paragraph00004 \h  \* CharFormat </w:instrText>
      </w:r>
      <w:r w:rsidR="00307D53" w:rsidRPr="00100BC4">
        <w:fldChar w:fldCharType="separate"/>
      </w:r>
      <w:r w:rsidR="00100BC4" w:rsidRPr="00100BC4">
        <w:t>4</w:t>
      </w:r>
      <w:r w:rsidR="00307D53" w:rsidRPr="00100BC4">
        <w:fldChar w:fldCharType="end"/>
      </w:r>
      <w:r w:rsidR="00E65E33">
        <w:t xml:space="preserve"> și </w:t>
      </w:r>
      <w:r w:rsidR="00AA47BA" w:rsidRPr="00100BC4">
        <w:fldChar w:fldCharType="begin"/>
      </w:r>
      <w:r w:rsidR="00AA47BA" w:rsidRPr="00100BC4">
        <w:instrText xml:space="preserve"> REF paragraph00009 \h  \* CharFormat </w:instrText>
      </w:r>
      <w:r w:rsidR="00AA47BA" w:rsidRPr="00100BC4">
        <w:fldChar w:fldCharType="separate"/>
      </w:r>
      <w:r w:rsidR="00100BC4" w:rsidRPr="00100BC4">
        <w:t>9</w:t>
      </w:r>
      <w:r w:rsidR="00AA47BA" w:rsidRPr="00100BC4">
        <w:fldChar w:fldCharType="end"/>
      </w:r>
      <w:r w:rsidR="00E65E33">
        <w:t>).</w:t>
      </w:r>
    </w:p>
    <w:p w14:paraId="10FBE07A" w14:textId="666F9DE2" w:rsidR="00307D53" w:rsidRPr="00100BC4" w:rsidRDefault="009D3934" w:rsidP="00100BC4">
      <w:pPr>
        <w:pStyle w:val="JuPara"/>
      </w:pPr>
      <w:fldSimple w:instr=" SEQ level0 \*arabic \* MERGEFORMAT ">
        <w:r w:rsidR="00100BC4" w:rsidRPr="00100BC4">
          <w:t>31</w:t>
        </w:r>
      </w:fldSimple>
      <w:r w:rsidR="00E65E33">
        <w:t xml:space="preserve">. Curtea consideră că autoritățile au dispus de suficient timp pentru a realiza o anchetă efectivă înainte de intervenția prescripției în 2009 (supra, pct. </w:t>
      </w:r>
      <w:r w:rsidR="00307D53" w:rsidRPr="00100BC4">
        <w:fldChar w:fldCharType="begin"/>
      </w:r>
      <w:r w:rsidR="00307D53" w:rsidRPr="00100BC4">
        <w:instrText xml:space="preserve"> REF paragraph00008 \h  \* CharFormat </w:instrText>
      </w:r>
      <w:r w:rsidR="00307D53" w:rsidRPr="00100BC4">
        <w:fldChar w:fldCharType="separate"/>
      </w:r>
      <w:r w:rsidR="00100BC4" w:rsidRPr="00100BC4">
        <w:t>8</w:t>
      </w:r>
      <w:r w:rsidR="00307D53" w:rsidRPr="00100BC4">
        <w:fldChar w:fldCharType="end"/>
      </w:r>
      <w:r w:rsidR="00E65E33">
        <w:t xml:space="preserve">). Cu toate acestea, constată că, înainte de emiterea ordonanței de încetare a urmăririi penale de către Parchet, au fost efectuate doar două expertize (supra, pct. </w:t>
      </w:r>
      <w:r w:rsidR="00307D53" w:rsidRPr="00100BC4">
        <w:fldChar w:fldCharType="begin"/>
      </w:r>
      <w:r w:rsidR="00307D53" w:rsidRPr="00100BC4">
        <w:instrText xml:space="preserve"> REF paragraph00005 \h  \* CharFormat </w:instrText>
      </w:r>
      <w:r w:rsidR="00307D53" w:rsidRPr="00100BC4">
        <w:fldChar w:fldCharType="separate"/>
      </w:r>
      <w:r w:rsidR="00100BC4" w:rsidRPr="00100BC4">
        <w:t>5</w:t>
      </w:r>
      <w:r w:rsidR="00307D53" w:rsidRPr="00100BC4">
        <w:fldChar w:fldCharType="end"/>
      </w:r>
      <w:r w:rsidR="00E65E33">
        <w:t xml:space="preserve"> și </w:t>
      </w:r>
      <w:r w:rsidR="00307D53" w:rsidRPr="00100BC4">
        <w:fldChar w:fldCharType="begin"/>
      </w:r>
      <w:r w:rsidR="00307D53" w:rsidRPr="00100BC4">
        <w:instrText xml:space="preserve"> REF paragraph00007 \h  \* CharFormat </w:instrText>
      </w:r>
      <w:r w:rsidR="00307D53" w:rsidRPr="00100BC4">
        <w:fldChar w:fldCharType="separate"/>
      </w:r>
      <w:r w:rsidR="00100BC4" w:rsidRPr="00100BC4">
        <w:t>7</w:t>
      </w:r>
      <w:r w:rsidR="00307D53" w:rsidRPr="00100BC4">
        <w:fldChar w:fldCharType="end"/>
      </w:r>
      <w:r w:rsidR="00E65E33">
        <w:t xml:space="preserve">), dintre care una ulterior împlinirii termenului de prescripție (supra, pct. </w:t>
      </w:r>
      <w:r w:rsidR="00307D53" w:rsidRPr="00100BC4">
        <w:fldChar w:fldCharType="begin"/>
      </w:r>
      <w:r w:rsidR="00307D53" w:rsidRPr="00100BC4">
        <w:instrText xml:space="preserve"> REF paragraph00007 \h  \* CharFormat </w:instrText>
      </w:r>
      <w:r w:rsidR="00307D53" w:rsidRPr="00100BC4">
        <w:fldChar w:fldCharType="separate"/>
      </w:r>
      <w:r w:rsidR="00100BC4" w:rsidRPr="00100BC4">
        <w:t>7</w:t>
      </w:r>
      <w:r w:rsidR="00307D53" w:rsidRPr="00100BC4">
        <w:fldChar w:fldCharType="end"/>
      </w:r>
      <w:r w:rsidR="00E65E33">
        <w:t xml:space="preserve">). </w:t>
      </w:r>
      <w:bookmarkStart w:id="22" w:name="_Hlk102119147"/>
      <w:r w:rsidR="00E65E33">
        <w:t>Nu a fost efectuat niciun alt act de urmărire penală.</w:t>
      </w:r>
    </w:p>
    <w:bookmarkEnd w:id="22"/>
    <w:p w14:paraId="29DF5D12" w14:textId="63AD7A66" w:rsidR="00307D53" w:rsidRPr="00100BC4" w:rsidRDefault="00307D53" w:rsidP="00100BC4">
      <w:pPr>
        <w:pStyle w:val="JuPara"/>
      </w:pPr>
      <w:r w:rsidRPr="00100BC4">
        <w:fldChar w:fldCharType="begin"/>
      </w:r>
      <w:r w:rsidRPr="00100BC4">
        <w:instrText xml:space="preserve"> SEQ level0 \*arabic \* MERGEFORMAT </w:instrText>
      </w:r>
      <w:r w:rsidRPr="00100BC4">
        <w:fldChar w:fldCharType="separate"/>
      </w:r>
      <w:r w:rsidR="00100BC4" w:rsidRPr="00100BC4">
        <w:t>32</w:t>
      </w:r>
      <w:r w:rsidRPr="00100BC4">
        <w:fldChar w:fldCharType="end"/>
      </w:r>
      <w:r>
        <w:t xml:space="preserve">. Or, împrejurări precum cele din prezenta cauză, în care există riscul ca prescripția răspunderii penale să împiedice stabilirea eventualei răspunderi, ar fi trebuit să determine autoritățile interne să dea dovadă de o mai mare rigoare în ancheta lor cu privire la cauzele accidentului și în căutarea eventualilor responsabili (a se vedea, </w:t>
      </w:r>
      <w:r>
        <w:rPr>
          <w:i/>
        </w:rPr>
        <w:t>mutatis mutandis</w:t>
      </w:r>
      <w:r>
        <w:t>,</w:t>
      </w:r>
      <w:r>
        <w:rPr>
          <w:i/>
        </w:rPr>
        <w:t xml:space="preserve"> Gina Ionescu împotriva României</w:t>
      </w:r>
      <w:r>
        <w:t>, nr. 15318/09, pct. 41, 11 decembrie 2012, și jurisprudența citată).</w:t>
      </w:r>
    </w:p>
    <w:p w14:paraId="79025094" w14:textId="01B6B8F5" w:rsidR="00307D53" w:rsidRPr="00100BC4" w:rsidRDefault="009D3934" w:rsidP="00100BC4">
      <w:pPr>
        <w:pStyle w:val="JuPara"/>
      </w:pPr>
      <w:fldSimple w:instr=" SEQ level0 \*arabic \* MERGEFORMAT ">
        <w:r w:rsidR="00100BC4" w:rsidRPr="00100BC4">
          <w:t>33</w:t>
        </w:r>
      </w:fldSimple>
      <w:r w:rsidR="00E65E33">
        <w:t>. Având în vedere, în special, durata anchetei și consecințele defavorabile ale acesteia asupra reclamantei, Curtea consideră că autoritățile naționale nu au acționat cu diligența impusă de art. 2 din Convenție.</w:t>
      </w:r>
    </w:p>
    <w:p w14:paraId="68DA442F" w14:textId="5745A40E" w:rsidR="00307D53" w:rsidRPr="00100BC4" w:rsidRDefault="009D3934" w:rsidP="00100BC4">
      <w:pPr>
        <w:pStyle w:val="JuPara"/>
      </w:pPr>
      <w:fldSimple w:instr=" SEQ level0 \*arabic \* MERGEFORMAT ">
        <w:r w:rsidR="00100BC4" w:rsidRPr="00100BC4">
          <w:t>34</w:t>
        </w:r>
      </w:fldSimple>
      <w:r w:rsidR="00E65E33">
        <w:t>. Prin urmare, a fost încălcat art. 2 din Convenție sub aspect procedural.</w:t>
      </w:r>
    </w:p>
    <w:bookmarkEnd w:id="15"/>
    <w:p w14:paraId="1876BA2F" w14:textId="666B6C3F" w:rsidR="00307D53" w:rsidRPr="00100BC4" w:rsidRDefault="00307D53" w:rsidP="00100BC4">
      <w:pPr>
        <w:pStyle w:val="JuHHead"/>
      </w:pPr>
      <w:r>
        <w:t>CU PRIVIRE LA APLICAREA ART. 41 DIN CONVENȚIE</w:t>
      </w:r>
    </w:p>
    <w:p w14:paraId="1DD16143" w14:textId="65CE6937" w:rsidR="00307D53" w:rsidRPr="00100BC4" w:rsidRDefault="009D3934" w:rsidP="00100BC4">
      <w:pPr>
        <w:pStyle w:val="JuPara"/>
      </w:pPr>
      <w:fldSimple w:instr=" SEQ level0 \*arabic \* MERGEFORMAT ">
        <w:r w:rsidR="00100BC4" w:rsidRPr="00100BC4">
          <w:t>35</w:t>
        </w:r>
      </w:fldSimple>
      <w:r w:rsidR="00E65E33">
        <w:t>. Reclamanta solicită 50 000 de euro (EUR) cu titlu de despăgubire pentru prejudiciul moral pe care consideră că l-a suferit și 1 000 de euro (EUR) pentru pretinsele cheltuieli de judecată suportate în cadrul procedurii desfășurate în fața Curții.</w:t>
      </w:r>
    </w:p>
    <w:p w14:paraId="048D060F" w14:textId="3FD7734D" w:rsidR="00307D53" w:rsidRPr="00100BC4" w:rsidRDefault="009D3934" w:rsidP="00100BC4">
      <w:pPr>
        <w:ind w:firstLine="284"/>
        <w:jc w:val="both"/>
      </w:pPr>
      <w:fldSimple w:instr=" SEQ level0 \*arabic ">
        <w:r w:rsidR="00100BC4" w:rsidRPr="00100BC4">
          <w:t>36</w:t>
        </w:r>
      </w:fldSimple>
      <w:r w:rsidR="00307D53">
        <w:t xml:space="preserve">. </w:t>
      </w:r>
      <w:r w:rsidR="00307D53">
        <w:rPr>
          <w:rStyle w:val="JuParaChar"/>
        </w:rPr>
        <w:t>Guvernul se opune acestor cereri, considerându-le excesive.</w:t>
      </w:r>
    </w:p>
    <w:p w14:paraId="312E2233" w14:textId="0E24959F" w:rsidR="00307D53" w:rsidRPr="00100BC4" w:rsidRDefault="009D3934" w:rsidP="00100BC4">
      <w:pPr>
        <w:pStyle w:val="JuPara"/>
      </w:pPr>
      <w:fldSimple w:instr=" SEQ level0 \*arabic ">
        <w:r w:rsidR="00100BC4" w:rsidRPr="00100BC4">
          <w:t>37</w:t>
        </w:r>
      </w:fldSimple>
      <w:r w:rsidR="00307D53">
        <w:t xml:space="preserve">. Curtea acordă reclamantei 20 000 EUR </w:t>
      </w:r>
      <w:bookmarkStart w:id="23" w:name="_Hlk79402689"/>
      <w:bookmarkStart w:id="24" w:name="_Hlk78209429"/>
      <w:r w:rsidR="00307D53">
        <w:t>cu titlu de despăgubire pentru prejudiciul moral</w:t>
      </w:r>
      <w:bookmarkEnd w:id="23"/>
      <w:r w:rsidR="00307D53">
        <w:t>,</w:t>
      </w:r>
      <w:bookmarkEnd w:id="24"/>
      <w:r w:rsidR="00307D53">
        <w:t xml:space="preserve"> plus orice sumă ce poate fi datorată cu titlu de impozit.</w:t>
      </w:r>
    </w:p>
    <w:p w14:paraId="51E2D392" w14:textId="6EA38658" w:rsidR="00307D53" w:rsidRPr="00100BC4" w:rsidRDefault="009D3934" w:rsidP="00100BC4">
      <w:pPr>
        <w:pStyle w:val="JuPara"/>
      </w:pPr>
      <w:fldSimple w:instr=" SEQ level0 \*arabic ">
        <w:r w:rsidR="00100BC4" w:rsidRPr="00100BC4">
          <w:t>38</w:t>
        </w:r>
      </w:fldSimple>
      <w:r w:rsidR="00307D53">
        <w:t>. Ținând seama de documentele de care dispune și de jurisprudența sa, Curtea consideră că este rezonabil să acorde reclamantei suma de 1 000 EUR, justificată în mod corespunzător prin chitanțele prezentate, cu titlu de cheltuieli de judecată pentru procedura desfășurată în fața sa, plus orice sumă ce poate fi datorată cu titlu de impozit.</w:t>
      </w:r>
    </w:p>
    <w:p w14:paraId="05DB681A" w14:textId="64DBBFD7" w:rsidR="00307D53" w:rsidRPr="00100BC4" w:rsidRDefault="009D3934" w:rsidP="00100BC4">
      <w:pPr>
        <w:pStyle w:val="JuPara"/>
      </w:pPr>
      <w:fldSimple w:instr=" SEQ level0 \*arabic \* MERGEFORMAT ">
        <w:r w:rsidR="00100BC4" w:rsidRPr="00100BC4">
          <w:t>39</w:t>
        </w:r>
      </w:fldSimple>
      <w:r w:rsidR="00E65E33">
        <w:t>. Curtea consideră necesar ca rata dobânzilor moratorii să se întemeieze pe rata dobânzii facilității de împrumut marginal practicată de Banca Centrală Europeană, majorată cu trei puncte procentuale.</w:t>
      </w:r>
    </w:p>
    <w:p w14:paraId="4D355BAD" w14:textId="6DD3A694" w:rsidR="00307D53" w:rsidRPr="00100BC4" w:rsidRDefault="00307D53" w:rsidP="00100BC4">
      <w:pPr>
        <w:pStyle w:val="JuHHead"/>
      </w:pPr>
      <w:r>
        <w:t>PENTRU ACESTE MOTIVE, ÎN UNANIMITATE, CURTEA</w:t>
      </w:r>
    </w:p>
    <w:p w14:paraId="130AD876" w14:textId="77777777" w:rsidR="00307D53" w:rsidRPr="00100BC4" w:rsidRDefault="00307D53" w:rsidP="00100BC4">
      <w:pPr>
        <w:pStyle w:val="JuList"/>
        <w:keepNext/>
        <w:keepLines/>
      </w:pPr>
      <w:r>
        <w:rPr>
          <w:i/>
          <w:iCs/>
        </w:rPr>
        <w:t>declară</w:t>
      </w:r>
      <w:r>
        <w:t xml:space="preserve"> cererea admisibilă;</w:t>
      </w:r>
    </w:p>
    <w:p w14:paraId="221EEDD4" w14:textId="318C66AA" w:rsidR="00307D53" w:rsidRPr="00100BC4" w:rsidRDefault="00307D53" w:rsidP="00100BC4">
      <w:pPr>
        <w:pStyle w:val="JuList"/>
        <w:keepNext/>
        <w:keepLines/>
      </w:pPr>
      <w:r>
        <w:rPr>
          <w:i/>
        </w:rPr>
        <w:t>hotărăște că</w:t>
      </w:r>
      <w:r>
        <w:t xml:space="preserve"> a fost încălcat art. 2 din Convenție sub aspect procedural;</w:t>
      </w:r>
    </w:p>
    <w:p w14:paraId="17969205" w14:textId="77777777" w:rsidR="00307D53" w:rsidRPr="00100BC4" w:rsidRDefault="00307D53" w:rsidP="00100BC4">
      <w:pPr>
        <w:pStyle w:val="JuList"/>
        <w:keepNext/>
        <w:keepLines/>
      </w:pPr>
      <w:r>
        <w:rPr>
          <w:i/>
          <w:iCs/>
        </w:rPr>
        <w:t>hotărăște</w:t>
      </w:r>
    </w:p>
    <w:p w14:paraId="066C7F8B" w14:textId="0379C3D0" w:rsidR="00307D53" w:rsidRPr="00100BC4" w:rsidRDefault="00307D53" w:rsidP="00100BC4">
      <w:pPr>
        <w:pStyle w:val="JuLista"/>
      </w:pPr>
      <w:r>
        <w:t>că statul pârât trebuie să plătească reclamantei, în termen de trei luni următoarele sume, care trebuie convertite în moneda statului pârât la rata de schimb aplicabilă la data plății:</w:t>
      </w:r>
    </w:p>
    <w:p w14:paraId="0B65B40B" w14:textId="1A6726C6" w:rsidR="00307D53" w:rsidRPr="00100BC4" w:rsidRDefault="00307D53" w:rsidP="00100BC4">
      <w:pPr>
        <w:pStyle w:val="JuListi"/>
      </w:pPr>
      <w:r>
        <w:t>20 000 EUR (douăzeci de mii de euro), plus orice sumă ce poate fi datorată cu titlu de impozit, pentru prejudiciul moral;</w:t>
      </w:r>
    </w:p>
    <w:p w14:paraId="57B8B47B" w14:textId="7F10472D" w:rsidR="00307D53" w:rsidRPr="00100BC4" w:rsidRDefault="00307D53" w:rsidP="00100BC4">
      <w:pPr>
        <w:pStyle w:val="JuListi"/>
      </w:pPr>
      <w:r>
        <w:lastRenderedPageBreak/>
        <w:t>1 000 EUR (o mie de euro), plus orice sumă ce poate fi datorată de reclamantă cu titlu de impozit, pentru cheltuielile de judecată,</w:t>
      </w:r>
    </w:p>
    <w:p w14:paraId="63F0AC25" w14:textId="0BD6775C" w:rsidR="00307D53" w:rsidRPr="00100BC4" w:rsidRDefault="00307D53" w:rsidP="00100BC4">
      <w:pPr>
        <w:pStyle w:val="JuLista"/>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23090300" w14:textId="77777777" w:rsidR="00876F03" w:rsidRPr="00100BC4" w:rsidRDefault="00307D53" w:rsidP="00100BC4">
      <w:pPr>
        <w:pStyle w:val="JuList"/>
      </w:pPr>
      <w:r>
        <w:rPr>
          <w:i/>
          <w:iCs/>
        </w:rPr>
        <w:t>respinge</w:t>
      </w:r>
      <w:r>
        <w:t xml:space="preserve"> cererea de acordare a unei reparații echitabile pentru celelalte capete de cerere.</w:t>
      </w:r>
    </w:p>
    <w:p w14:paraId="2BC4DEA2" w14:textId="4E68EDB9" w:rsidR="00893F30" w:rsidRPr="00100BC4" w:rsidRDefault="00893F30" w:rsidP="00100BC4">
      <w:pPr>
        <w:pStyle w:val="JuParaLast"/>
      </w:pPr>
      <w:r>
        <w:t>Redactată în limba franceză, apoi comunicată în scris la 14 iunie 2022, în temeiul art. 77 § 2 și  § 3 din Regulament.</w:t>
      </w:r>
    </w:p>
    <w:p w14:paraId="3A9DB934" w14:textId="030FCAC3" w:rsidR="00F94531" w:rsidRPr="00100BC4" w:rsidRDefault="00510D77" w:rsidP="00100BC4">
      <w:pPr>
        <w:pStyle w:val="JuSigned"/>
        <w:keepNext/>
        <w:keepLines/>
        <w:rPr>
          <w:color w:val="F8F8F8" w:themeColor="background2"/>
        </w:rPr>
      </w:pPr>
      <w:r>
        <w:rPr>
          <w:color w:val="F8F8F8" w:themeColor="background2"/>
        </w:rPr>
        <w:tab/>
      </w:r>
    </w:p>
    <w:p w14:paraId="4FD6DD40" w14:textId="716C1F74" w:rsidR="00876F03" w:rsidRPr="00100BC4" w:rsidRDefault="00F93B3A" w:rsidP="00100BC4">
      <w:pPr>
        <w:pStyle w:val="JuSigned"/>
        <w:tabs>
          <w:tab w:val="clear" w:pos="1418"/>
        </w:tabs>
        <w:ind w:firstLine="284"/>
      </w:pPr>
      <w:r>
        <w:t>Crina Kaufman</w:t>
      </w:r>
      <w:r>
        <w:tab/>
        <w:t>Gabriele Kucsko-Stadlmayer</w:t>
      </w:r>
      <w:bookmarkStart w:id="25" w:name="_GoBack"/>
      <w:bookmarkEnd w:id="25"/>
      <w:r>
        <w:t xml:space="preserve"> </w:t>
      </w:r>
      <w:r>
        <w:br/>
        <w:t xml:space="preserve">Grefier adjunct </w:t>
      </w:r>
      <w:proofErr w:type="spellStart"/>
      <w:r>
        <w:t>a.i</w:t>
      </w:r>
      <w:proofErr w:type="spellEnd"/>
      <w:r>
        <w:t>.</w:t>
      </w:r>
      <w:r>
        <w:tab/>
        <w:t>Președinte</w:t>
      </w:r>
    </w:p>
    <w:p w14:paraId="4B560D8F" w14:textId="61A6705E" w:rsidR="00876F03" w:rsidRPr="00100BC4" w:rsidRDefault="00876F03" w:rsidP="00100BC4"/>
    <w:sectPr w:rsidR="00876F03" w:rsidRPr="00100BC4" w:rsidSect="00E21081">
      <w:headerReference w:type="even" r:id="rId16"/>
      <w:headerReference w:type="default" r:id="rId17"/>
      <w:footerReference w:type="default" r:id="rId18"/>
      <w:footnotePr>
        <w:numRestart w:val="eachSect"/>
      </w:footnotePr>
      <w:pgSz w:w="11906" w:h="16838" w:code="9"/>
      <w:pgMar w:top="1134" w:right="1134" w:bottom="1134" w:left="1701"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9ADB" w14:textId="77777777" w:rsidR="00DF38C1" w:rsidRPr="00307D53" w:rsidRDefault="00DF38C1" w:rsidP="00516B59">
      <w:r w:rsidRPr="00307D53">
        <w:separator/>
      </w:r>
    </w:p>
  </w:endnote>
  <w:endnote w:type="continuationSeparator" w:id="0">
    <w:p w14:paraId="13C743F9" w14:textId="77777777" w:rsidR="00DF38C1" w:rsidRPr="00307D53" w:rsidRDefault="00DF38C1" w:rsidP="00516B59">
      <w:r w:rsidRPr="00307D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0A638" w14:textId="40FE4D81" w:rsidR="00954AD6" w:rsidRPr="00307D53" w:rsidRDefault="00307D53" w:rsidP="00954AD6">
    <w:pPr>
      <w:pStyle w:val="JuHeader"/>
    </w:pPr>
    <w:r>
      <w:fldChar w:fldCharType="begin"/>
    </w:r>
    <w:r>
      <w:instrText xml:space="preserve"> PAGE </w:instrText>
    </w:r>
    <w:r>
      <w:fldChar w:fldCharType="separate"/>
    </w:r>
    <w:r w:rsidR="00B711CE">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DCC86" w14:textId="2040B71C" w:rsidR="00307D53" w:rsidRPr="00150BFA" w:rsidRDefault="00307D53" w:rsidP="0020718E">
    <w:pPr>
      <w:jc w:val="center"/>
    </w:pPr>
    <w:r>
      <w:rPr>
        <w:noProof/>
        <w:lang w:eastAsia="ro-RO"/>
      </w:rPr>
      <w:drawing>
        <wp:inline distT="0" distB="0" distL="0" distR="0" wp14:anchorId="18BBCEE8" wp14:editId="77FD631C">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6D154B23" w14:textId="4ED0184A" w:rsidR="00F22D5C" w:rsidRPr="00307D53" w:rsidRDefault="00DF38C1"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A4BA7" w14:textId="1E48ED68" w:rsidR="00307D53" w:rsidRPr="00150BFA" w:rsidRDefault="00307D53" w:rsidP="0020718E">
    <w:pPr>
      <w:jc w:val="center"/>
    </w:pPr>
    <w:r>
      <w:rPr>
        <w:noProof/>
        <w:lang w:eastAsia="ro-RO"/>
      </w:rPr>
      <w:drawing>
        <wp:inline distT="0" distB="0" distL="0" distR="0" wp14:anchorId="78A373F6" wp14:editId="31A49C54">
          <wp:extent cx="771525" cy="619125"/>
          <wp:effectExtent l="0" t="0" r="9525" b="9525"/>
          <wp:docPr id="70" name="Picture 7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218FA7F3" w14:textId="130E1504" w:rsidR="00902601" w:rsidRPr="00307D53"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E19DE" w14:textId="77D74298" w:rsidR="00F22D5C" w:rsidRPr="00D01935" w:rsidRDefault="00307D53" w:rsidP="00662882">
    <w:pPr>
      <w:pStyle w:val="JuHeader"/>
    </w:pPr>
    <w:r>
      <w:fldChar w:fldCharType="begin"/>
    </w:r>
    <w:r>
      <w:instrText xml:space="preserve"> PAGE </w:instrText>
    </w:r>
    <w:r>
      <w:fldChar w:fldCharType="separate"/>
    </w:r>
    <w:r w:rsidR="00B711CE">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CBE4D" w14:textId="77777777" w:rsidR="00DF38C1" w:rsidRPr="00307D53" w:rsidRDefault="00DF38C1" w:rsidP="00516B59">
      <w:r w:rsidRPr="00307D53">
        <w:separator/>
      </w:r>
    </w:p>
  </w:footnote>
  <w:footnote w:type="continuationSeparator" w:id="0">
    <w:p w14:paraId="61D012EB" w14:textId="77777777" w:rsidR="00DF38C1" w:rsidRPr="00307D53" w:rsidRDefault="00DF38C1" w:rsidP="00516B59">
      <w:r w:rsidRPr="00307D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814CD" w14:textId="0E79DE39" w:rsidR="00307D53" w:rsidRPr="00A45145" w:rsidRDefault="00307D53" w:rsidP="00A45145">
    <w:pPr>
      <w:jc w:val="center"/>
    </w:pPr>
    <w:r>
      <w:rPr>
        <w:noProof/>
        <w:lang w:eastAsia="ro-RO"/>
      </w:rPr>
      <w:drawing>
        <wp:inline distT="0" distB="0" distL="0" distR="0" wp14:anchorId="1652BC54" wp14:editId="7F0FA9EB">
          <wp:extent cx="2962275" cy="1219200"/>
          <wp:effectExtent l="0" t="0" r="9525" b="0"/>
          <wp:docPr id="72" name="Picture 7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4EE89AB7" w14:textId="16F6A08C" w:rsidR="00F22D5C" w:rsidRPr="00307D53" w:rsidRDefault="00DF38C1"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E08D4" w14:textId="77777777" w:rsidR="00F8000C" w:rsidRPr="007B6E0D" w:rsidRDefault="00F8000C" w:rsidP="00F8000C">
    <w:pPr>
      <w:jc w:val="right"/>
      <w:rPr>
        <w:i/>
        <w:noProof/>
      </w:rPr>
    </w:pPr>
    <w:r>
      <w:rPr>
        <w:i/>
      </w:rPr>
      <w:t>Tradus și revizuit de IER (http://ier.gov.ro/)</w:t>
    </w:r>
  </w:p>
  <w:p w14:paraId="7E357B36" w14:textId="77777777" w:rsidR="00F8000C" w:rsidRDefault="00F8000C" w:rsidP="00A45145">
    <w:pPr>
      <w:jc w:val="center"/>
      <w:rPr>
        <w:noProof/>
        <w:lang w:eastAsia="ro-RO"/>
      </w:rPr>
    </w:pPr>
  </w:p>
  <w:p w14:paraId="6740A1ED" w14:textId="32303386" w:rsidR="00307D53" w:rsidRPr="00A45145" w:rsidRDefault="00307D53" w:rsidP="00A45145">
    <w:pPr>
      <w:jc w:val="center"/>
    </w:pPr>
    <w:r>
      <w:rPr>
        <w:noProof/>
        <w:lang w:eastAsia="ro-RO"/>
      </w:rPr>
      <w:drawing>
        <wp:inline distT="0" distB="0" distL="0" distR="0" wp14:anchorId="13A17E8A" wp14:editId="3580395E">
          <wp:extent cx="2962275" cy="1219200"/>
          <wp:effectExtent l="0" t="0" r="9525" b="0"/>
          <wp:docPr id="63" name="Picture 6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54C0827" w14:textId="13259EB2" w:rsidR="00902601" w:rsidRPr="00307D53"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E4900" w14:textId="5D01CC13" w:rsidR="00F22D5C" w:rsidRPr="00592C8D" w:rsidRDefault="00A21624" w:rsidP="00A21624">
    <w:pPr>
      <w:pStyle w:val="JuHeader"/>
    </w:pPr>
    <w:r>
      <w:t xml:space="preserve">HOTĂRÂREA MIHĂILĂ ÎMPOTRIVA ROMÂNIEI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73B1A" w14:textId="6CF62E31" w:rsidR="00F22D5C" w:rsidRPr="00662882" w:rsidRDefault="00256F45" w:rsidP="00662882">
    <w:pPr>
      <w:pStyle w:val="JuHeader"/>
    </w:pPr>
    <w:r>
      <w:t xml:space="preserve">HOTĂRÂREA MIHĂILĂ ÎMPOTRIVA ROMÂNIEI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9"/>
  </w:num>
  <w:num w:numId="2">
    <w:abstractNumId w:val="13"/>
  </w:num>
  <w:num w:numId="3">
    <w:abstractNumId w:val="11"/>
  </w:num>
  <w:num w:numId="4">
    <w:abstractNumId w:val="10"/>
  </w:num>
  <w:num w:numId="5">
    <w:abstractNumId w:val="14"/>
  </w:num>
  <w:num w:numId="6">
    <w:abstractNumId w:val="12"/>
  </w:num>
  <w:num w:numId="7">
    <w:abstractNumId w:val="15"/>
  </w:num>
  <w:num w:numId="8">
    <w:abstractNumId w:val="16"/>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307D53"/>
    <w:rsid w:val="000041F8"/>
    <w:rsid w:val="000042A8"/>
    <w:rsid w:val="00004308"/>
    <w:rsid w:val="00005BF0"/>
    <w:rsid w:val="00007154"/>
    <w:rsid w:val="0000794C"/>
    <w:rsid w:val="000103AE"/>
    <w:rsid w:val="00011D69"/>
    <w:rsid w:val="00012AD3"/>
    <w:rsid w:val="00015C2D"/>
    <w:rsid w:val="00015F00"/>
    <w:rsid w:val="00022C1D"/>
    <w:rsid w:val="00034987"/>
    <w:rsid w:val="00051015"/>
    <w:rsid w:val="000602DF"/>
    <w:rsid w:val="00061B05"/>
    <w:rsid w:val="000632D5"/>
    <w:rsid w:val="000644EE"/>
    <w:rsid w:val="000675A9"/>
    <w:rsid w:val="00080ECE"/>
    <w:rsid w:val="00086E4E"/>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6109"/>
    <w:rsid w:val="000E7D45"/>
    <w:rsid w:val="000F1305"/>
    <w:rsid w:val="000F19D8"/>
    <w:rsid w:val="000F7851"/>
    <w:rsid w:val="00100BC4"/>
    <w:rsid w:val="00104E23"/>
    <w:rsid w:val="00111B0C"/>
    <w:rsid w:val="00117CD2"/>
    <w:rsid w:val="00120D6C"/>
    <w:rsid w:val="001257EC"/>
    <w:rsid w:val="00133D33"/>
    <w:rsid w:val="00134D64"/>
    <w:rsid w:val="00135A30"/>
    <w:rsid w:val="0013612C"/>
    <w:rsid w:val="00137FF6"/>
    <w:rsid w:val="00140753"/>
    <w:rsid w:val="00141650"/>
    <w:rsid w:val="00150FD2"/>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61B1"/>
    <w:rsid w:val="002A663C"/>
    <w:rsid w:val="002B444B"/>
    <w:rsid w:val="002B5887"/>
    <w:rsid w:val="002B7E83"/>
    <w:rsid w:val="002C0E27"/>
    <w:rsid w:val="002C3040"/>
    <w:rsid w:val="002D022D"/>
    <w:rsid w:val="002D24BB"/>
    <w:rsid w:val="002D47B2"/>
    <w:rsid w:val="002E168A"/>
    <w:rsid w:val="002F29AA"/>
    <w:rsid w:val="002F2AF7"/>
    <w:rsid w:val="002F7E1C"/>
    <w:rsid w:val="00301A75"/>
    <w:rsid w:val="00302F70"/>
    <w:rsid w:val="0030336F"/>
    <w:rsid w:val="0030375E"/>
    <w:rsid w:val="0030660C"/>
    <w:rsid w:val="00307D53"/>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7B9D"/>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C01E4"/>
    <w:rsid w:val="004C086C"/>
    <w:rsid w:val="004C08FE"/>
    <w:rsid w:val="004C14C4"/>
    <w:rsid w:val="004C1A3F"/>
    <w:rsid w:val="004C1F56"/>
    <w:rsid w:val="004C27BC"/>
    <w:rsid w:val="004D15F3"/>
    <w:rsid w:val="004D5311"/>
    <w:rsid w:val="004D5DCC"/>
    <w:rsid w:val="004E22F1"/>
    <w:rsid w:val="004F10AF"/>
    <w:rsid w:val="004F11A4"/>
    <w:rsid w:val="004F2389"/>
    <w:rsid w:val="004F304D"/>
    <w:rsid w:val="004F61BE"/>
    <w:rsid w:val="004F66B1"/>
    <w:rsid w:val="00510D77"/>
    <w:rsid w:val="00511C07"/>
    <w:rsid w:val="005152FE"/>
    <w:rsid w:val="00516B59"/>
    <w:rsid w:val="005173A6"/>
    <w:rsid w:val="00520BAA"/>
    <w:rsid w:val="00522ABA"/>
    <w:rsid w:val="00525208"/>
    <w:rsid w:val="005257A5"/>
    <w:rsid w:val="005264C0"/>
    <w:rsid w:val="00526A8A"/>
    <w:rsid w:val="00531DF2"/>
    <w:rsid w:val="0053318E"/>
    <w:rsid w:val="005442EE"/>
    <w:rsid w:val="00547353"/>
    <w:rsid w:val="005474E7"/>
    <w:rsid w:val="005512A3"/>
    <w:rsid w:val="005578CE"/>
    <w:rsid w:val="00562781"/>
    <w:rsid w:val="00566E2B"/>
    <w:rsid w:val="0057271C"/>
    <w:rsid w:val="00572845"/>
    <w:rsid w:val="00576986"/>
    <w:rsid w:val="00592772"/>
    <w:rsid w:val="00592C8D"/>
    <w:rsid w:val="0059574A"/>
    <w:rsid w:val="005A1B9B"/>
    <w:rsid w:val="005A6751"/>
    <w:rsid w:val="005A7BD1"/>
    <w:rsid w:val="005B092E"/>
    <w:rsid w:val="005B152C"/>
    <w:rsid w:val="005B1EE0"/>
    <w:rsid w:val="005B2B24"/>
    <w:rsid w:val="005B4425"/>
    <w:rsid w:val="005B4B94"/>
    <w:rsid w:val="005C353F"/>
    <w:rsid w:val="005C3EE8"/>
    <w:rsid w:val="005D34F9"/>
    <w:rsid w:val="005D4190"/>
    <w:rsid w:val="005D67A3"/>
    <w:rsid w:val="005E2988"/>
    <w:rsid w:val="005E3085"/>
    <w:rsid w:val="005F51E1"/>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82BF2"/>
    <w:rsid w:val="006859CE"/>
    <w:rsid w:val="00691270"/>
    <w:rsid w:val="00694BA8"/>
    <w:rsid w:val="006A037C"/>
    <w:rsid w:val="006A0EE2"/>
    <w:rsid w:val="006A36F4"/>
    <w:rsid w:val="006A406F"/>
    <w:rsid w:val="006A5D3A"/>
    <w:rsid w:val="006C23D4"/>
    <w:rsid w:val="006C475E"/>
    <w:rsid w:val="006C7BB0"/>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4DC6"/>
    <w:rsid w:val="00735951"/>
    <w:rsid w:val="00741404"/>
    <w:rsid w:val="007449E5"/>
    <w:rsid w:val="00747FF0"/>
    <w:rsid w:val="007612E2"/>
    <w:rsid w:val="0076241F"/>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5CA"/>
    <w:rsid w:val="007C0695"/>
    <w:rsid w:val="007C419A"/>
    <w:rsid w:val="007C4CC8"/>
    <w:rsid w:val="007C5426"/>
    <w:rsid w:val="007C5798"/>
    <w:rsid w:val="007D4832"/>
    <w:rsid w:val="007E21B2"/>
    <w:rsid w:val="007E2C4E"/>
    <w:rsid w:val="007E5721"/>
    <w:rsid w:val="007F1905"/>
    <w:rsid w:val="00801300"/>
    <w:rsid w:val="00802C64"/>
    <w:rsid w:val="0080523A"/>
    <w:rsid w:val="00805E52"/>
    <w:rsid w:val="008061D0"/>
    <w:rsid w:val="00810B38"/>
    <w:rsid w:val="008204C7"/>
    <w:rsid w:val="00820992"/>
    <w:rsid w:val="00823602"/>
    <w:rsid w:val="008255F5"/>
    <w:rsid w:val="0083014E"/>
    <w:rsid w:val="0083214A"/>
    <w:rsid w:val="00834220"/>
    <w:rsid w:val="008411C3"/>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30C7"/>
    <w:rsid w:val="0096549D"/>
    <w:rsid w:val="00972B55"/>
    <w:rsid w:val="009743B7"/>
    <w:rsid w:val="00975039"/>
    <w:rsid w:val="00977227"/>
    <w:rsid w:val="0098228B"/>
    <w:rsid w:val="009828DA"/>
    <w:rsid w:val="00985BAB"/>
    <w:rsid w:val="009B1B5F"/>
    <w:rsid w:val="009B6673"/>
    <w:rsid w:val="009C191B"/>
    <w:rsid w:val="009C2BD6"/>
    <w:rsid w:val="009D2F52"/>
    <w:rsid w:val="009D3934"/>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47BA"/>
    <w:rsid w:val="00AA754A"/>
    <w:rsid w:val="00AB099E"/>
    <w:rsid w:val="00AB4328"/>
    <w:rsid w:val="00AB5628"/>
    <w:rsid w:val="00AC00C2"/>
    <w:rsid w:val="00AC5872"/>
    <w:rsid w:val="00AD2473"/>
    <w:rsid w:val="00AD6E2D"/>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11CE"/>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3141"/>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A4BDA"/>
    <w:rsid w:val="00CA7C61"/>
    <w:rsid w:val="00CB1F66"/>
    <w:rsid w:val="00CB2951"/>
    <w:rsid w:val="00CD282B"/>
    <w:rsid w:val="00CD4C35"/>
    <w:rsid w:val="00CD7369"/>
    <w:rsid w:val="00CE0B0E"/>
    <w:rsid w:val="00CE3831"/>
    <w:rsid w:val="00D00ABB"/>
    <w:rsid w:val="00D02781"/>
    <w:rsid w:val="00D02EEC"/>
    <w:rsid w:val="00D03551"/>
    <w:rsid w:val="00D06A63"/>
    <w:rsid w:val="00D07E0E"/>
    <w:rsid w:val="00D11478"/>
    <w:rsid w:val="00D124A6"/>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5382"/>
    <w:rsid w:val="00DD6EE5"/>
    <w:rsid w:val="00DE2362"/>
    <w:rsid w:val="00DE386C"/>
    <w:rsid w:val="00DE4D35"/>
    <w:rsid w:val="00DF098B"/>
    <w:rsid w:val="00DF11C4"/>
    <w:rsid w:val="00DF210C"/>
    <w:rsid w:val="00DF38C1"/>
    <w:rsid w:val="00DF4B6A"/>
    <w:rsid w:val="00E02C09"/>
    <w:rsid w:val="00E04D59"/>
    <w:rsid w:val="00E07DA1"/>
    <w:rsid w:val="00E123CB"/>
    <w:rsid w:val="00E20E13"/>
    <w:rsid w:val="00E21081"/>
    <w:rsid w:val="00E21DBC"/>
    <w:rsid w:val="00E275D7"/>
    <w:rsid w:val="00E27DBE"/>
    <w:rsid w:val="00E32AB1"/>
    <w:rsid w:val="00E36C71"/>
    <w:rsid w:val="00E40404"/>
    <w:rsid w:val="00E459C6"/>
    <w:rsid w:val="00E47589"/>
    <w:rsid w:val="00E64915"/>
    <w:rsid w:val="00E65E33"/>
    <w:rsid w:val="00E661D4"/>
    <w:rsid w:val="00E70091"/>
    <w:rsid w:val="00E720F5"/>
    <w:rsid w:val="00E76D47"/>
    <w:rsid w:val="00E849F7"/>
    <w:rsid w:val="00E90302"/>
    <w:rsid w:val="00E97396"/>
    <w:rsid w:val="00EA185E"/>
    <w:rsid w:val="00EA4D15"/>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744B"/>
    <w:rsid w:val="00F07C1E"/>
    <w:rsid w:val="00F105DB"/>
    <w:rsid w:val="00F132BC"/>
    <w:rsid w:val="00F13D80"/>
    <w:rsid w:val="00F16AAA"/>
    <w:rsid w:val="00F21161"/>
    <w:rsid w:val="00F218EF"/>
    <w:rsid w:val="00F21BC7"/>
    <w:rsid w:val="00F25EFC"/>
    <w:rsid w:val="00F266A2"/>
    <w:rsid w:val="00F27D13"/>
    <w:rsid w:val="00F32269"/>
    <w:rsid w:val="00F56A6F"/>
    <w:rsid w:val="00F5709C"/>
    <w:rsid w:val="00F626DA"/>
    <w:rsid w:val="00F64EF1"/>
    <w:rsid w:val="00F659F3"/>
    <w:rsid w:val="00F8000C"/>
    <w:rsid w:val="00F83589"/>
    <w:rsid w:val="00F8765F"/>
    <w:rsid w:val="00F90767"/>
    <w:rsid w:val="00F912E4"/>
    <w:rsid w:val="00F93B3A"/>
    <w:rsid w:val="00F94531"/>
    <w:rsid w:val="00F9588E"/>
    <w:rsid w:val="00FA685B"/>
    <w:rsid w:val="00FB0C01"/>
    <w:rsid w:val="00FC04E5"/>
    <w:rsid w:val="00FC18F2"/>
    <w:rsid w:val="00FC39E5"/>
    <w:rsid w:val="00FC3A78"/>
    <w:rsid w:val="00FD1005"/>
    <w:rsid w:val="00FD1AEE"/>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4E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100BC4"/>
    <w:rPr>
      <w:sz w:val="24"/>
      <w:szCs w:val="24"/>
    </w:rPr>
  </w:style>
  <w:style w:type="paragraph" w:styleId="Heading1">
    <w:name w:val="heading 1"/>
    <w:basedOn w:val="Normal"/>
    <w:next w:val="Normal"/>
    <w:link w:val="Heading1Char"/>
    <w:uiPriority w:val="98"/>
    <w:semiHidden/>
    <w:rsid w:val="00100BC4"/>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100BC4"/>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100BC4"/>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100BC4"/>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100BC4"/>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100BC4"/>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100BC4"/>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100BC4"/>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100BC4"/>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100BC4"/>
    <w:rPr>
      <w:rFonts w:ascii="Tahoma" w:hAnsi="Tahoma" w:cs="Tahoma"/>
      <w:sz w:val="16"/>
      <w:szCs w:val="16"/>
    </w:rPr>
  </w:style>
  <w:style w:type="character" w:customStyle="1" w:styleId="BalloonTextChar">
    <w:name w:val="Balloon Text Char"/>
    <w:basedOn w:val="DefaultParagraphFont"/>
    <w:link w:val="BalloonText"/>
    <w:uiPriority w:val="98"/>
    <w:semiHidden/>
    <w:rsid w:val="00100BC4"/>
    <w:rPr>
      <w:rFonts w:ascii="Tahoma" w:hAnsi="Tahoma" w:cs="Tahoma"/>
      <w:sz w:val="16"/>
      <w:szCs w:val="16"/>
      <w:lang w:val="ro-RO"/>
    </w:rPr>
  </w:style>
  <w:style w:type="character" w:styleId="BookTitle">
    <w:name w:val="Book Title"/>
    <w:uiPriority w:val="98"/>
    <w:semiHidden/>
    <w:qFormat/>
    <w:rsid w:val="00100BC4"/>
    <w:rPr>
      <w:i/>
      <w:iCs/>
      <w:smallCaps/>
      <w:spacing w:val="5"/>
    </w:rPr>
  </w:style>
  <w:style w:type="paragraph" w:customStyle="1" w:styleId="JuHeader">
    <w:name w:val="Ju_Header"/>
    <w:aliases w:val="_Header"/>
    <w:basedOn w:val="Header"/>
    <w:uiPriority w:val="29"/>
    <w:qFormat/>
    <w:rsid w:val="00100BC4"/>
    <w:pPr>
      <w:tabs>
        <w:tab w:val="clear" w:pos="4536"/>
        <w:tab w:val="clear" w:pos="9072"/>
      </w:tabs>
      <w:jc w:val="center"/>
    </w:pPr>
    <w:rPr>
      <w:sz w:val="18"/>
    </w:rPr>
  </w:style>
  <w:style w:type="paragraph" w:customStyle="1" w:styleId="DummyStyle">
    <w:name w:val="Dummy_Style"/>
    <w:aliases w:val="_Dummy"/>
    <w:basedOn w:val="Normal"/>
    <w:semiHidden/>
    <w:qFormat/>
    <w:rsid w:val="00100BC4"/>
    <w:rPr>
      <w:color w:val="00B050"/>
      <w:sz w:val="22"/>
    </w:rPr>
  </w:style>
  <w:style w:type="character" w:styleId="Strong">
    <w:name w:val="Strong"/>
    <w:uiPriority w:val="98"/>
    <w:semiHidden/>
    <w:qFormat/>
    <w:rsid w:val="00100BC4"/>
    <w:rPr>
      <w:b/>
      <w:bCs/>
    </w:rPr>
  </w:style>
  <w:style w:type="paragraph" w:styleId="NoSpacing">
    <w:name w:val="No Spacing"/>
    <w:basedOn w:val="Normal"/>
    <w:link w:val="NoSpacingChar"/>
    <w:uiPriority w:val="98"/>
    <w:semiHidden/>
    <w:qFormat/>
    <w:rsid w:val="00100BC4"/>
  </w:style>
  <w:style w:type="character" w:customStyle="1" w:styleId="NoSpacingChar">
    <w:name w:val="No Spacing Char"/>
    <w:basedOn w:val="DefaultParagraphFont"/>
    <w:link w:val="NoSpacing"/>
    <w:uiPriority w:val="98"/>
    <w:semiHidden/>
    <w:rsid w:val="00100BC4"/>
    <w:rPr>
      <w:sz w:val="24"/>
      <w:szCs w:val="24"/>
      <w:lang w:val="ro-RO"/>
    </w:rPr>
  </w:style>
  <w:style w:type="paragraph" w:customStyle="1" w:styleId="JuQuot">
    <w:name w:val="Ju_Quot"/>
    <w:aliases w:val="_Quote"/>
    <w:basedOn w:val="NormalJustified"/>
    <w:uiPriority w:val="20"/>
    <w:qFormat/>
    <w:rsid w:val="00100BC4"/>
    <w:pPr>
      <w:spacing w:before="120" w:after="120"/>
      <w:ind w:left="425" w:firstLine="142"/>
    </w:pPr>
    <w:rPr>
      <w:sz w:val="20"/>
    </w:rPr>
  </w:style>
  <w:style w:type="paragraph" w:customStyle="1" w:styleId="JuList">
    <w:name w:val="Ju_List"/>
    <w:aliases w:val="_List_1"/>
    <w:basedOn w:val="NormalJustified"/>
    <w:uiPriority w:val="23"/>
    <w:qFormat/>
    <w:rsid w:val="00100BC4"/>
    <w:pPr>
      <w:numPr>
        <w:numId w:val="6"/>
      </w:numPr>
      <w:spacing w:before="280" w:after="60"/>
    </w:pPr>
  </w:style>
  <w:style w:type="paragraph" w:customStyle="1" w:styleId="JuLista">
    <w:name w:val="Ju_List_a"/>
    <w:aliases w:val="_List_2"/>
    <w:basedOn w:val="NormalJustified"/>
    <w:uiPriority w:val="23"/>
    <w:rsid w:val="00100BC4"/>
    <w:pPr>
      <w:numPr>
        <w:ilvl w:val="1"/>
        <w:numId w:val="6"/>
      </w:numPr>
    </w:pPr>
  </w:style>
  <w:style w:type="paragraph" w:customStyle="1" w:styleId="JuListi">
    <w:name w:val="Ju_List_i"/>
    <w:aliases w:val="_List_3"/>
    <w:basedOn w:val="NormalJustified"/>
    <w:uiPriority w:val="23"/>
    <w:rsid w:val="00100BC4"/>
    <w:pPr>
      <w:numPr>
        <w:ilvl w:val="2"/>
        <w:numId w:val="6"/>
      </w:numPr>
    </w:pPr>
  </w:style>
  <w:style w:type="paragraph" w:customStyle="1" w:styleId="DecHTitle">
    <w:name w:val="Dec_H_Title"/>
    <w:aliases w:val="_Title_1"/>
    <w:basedOn w:val="JuPara"/>
    <w:next w:val="JuPara"/>
    <w:uiPriority w:val="38"/>
    <w:qFormat/>
    <w:rsid w:val="00100BC4"/>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100BC4"/>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100BC4"/>
    <w:pPr>
      <w:keepNext/>
      <w:keepLines/>
      <w:tabs>
        <w:tab w:val="right" w:pos="7938"/>
      </w:tabs>
      <w:ind w:firstLine="0"/>
      <w:jc w:val="center"/>
    </w:pPr>
    <w:rPr>
      <w:i/>
    </w:rPr>
  </w:style>
  <w:style w:type="numbering" w:customStyle="1" w:styleId="ECHRA1StyleBulletedSquare">
    <w:name w:val="ECHR_A1_Style_Bulleted_Square"/>
    <w:basedOn w:val="NoList"/>
    <w:rsid w:val="00100BC4"/>
    <w:pPr>
      <w:numPr>
        <w:numId w:val="5"/>
      </w:numPr>
    </w:pPr>
  </w:style>
  <w:style w:type="paragraph" w:customStyle="1" w:styleId="JuHHead">
    <w:name w:val="Ju_H_Head"/>
    <w:aliases w:val="_Head_1"/>
    <w:basedOn w:val="Heading1"/>
    <w:next w:val="JuPara"/>
    <w:uiPriority w:val="17"/>
    <w:qFormat/>
    <w:rsid w:val="00100BC4"/>
    <w:pPr>
      <w:keepNext/>
      <w:keepLines/>
      <w:numPr>
        <w:numId w:val="1"/>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100BC4"/>
    <w:pPr>
      <w:numPr>
        <w:numId w:val="6"/>
      </w:numPr>
    </w:pPr>
  </w:style>
  <w:style w:type="paragraph" w:customStyle="1" w:styleId="JuSigned">
    <w:name w:val="Ju_Signed"/>
    <w:aliases w:val="_Signature"/>
    <w:basedOn w:val="Normal"/>
    <w:next w:val="JuPara"/>
    <w:uiPriority w:val="31"/>
    <w:qFormat/>
    <w:rsid w:val="00100BC4"/>
    <w:pPr>
      <w:tabs>
        <w:tab w:val="center" w:pos="1418"/>
        <w:tab w:val="center" w:pos="5954"/>
      </w:tabs>
      <w:spacing w:before="720"/>
    </w:pPr>
  </w:style>
  <w:style w:type="paragraph" w:styleId="Title">
    <w:name w:val="Title"/>
    <w:basedOn w:val="Normal"/>
    <w:next w:val="Normal"/>
    <w:link w:val="TitleChar"/>
    <w:uiPriority w:val="98"/>
    <w:semiHidden/>
    <w:qFormat/>
    <w:rsid w:val="00100BC4"/>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100BC4"/>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100BC4"/>
    <w:pPr>
      <w:numPr>
        <w:numId w:val="7"/>
      </w:numPr>
    </w:pPr>
  </w:style>
  <w:style w:type="table" w:customStyle="1" w:styleId="ECHRTable2019">
    <w:name w:val="ECHR_Table_2019"/>
    <w:basedOn w:val="TableNormal"/>
    <w:uiPriority w:val="99"/>
    <w:rsid w:val="00100BC4"/>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100BC4"/>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100BC4"/>
    <w:pPr>
      <w:tabs>
        <w:tab w:val="center" w:pos="6407"/>
      </w:tabs>
      <w:spacing w:before="720"/>
      <w:jc w:val="right"/>
    </w:pPr>
  </w:style>
  <w:style w:type="paragraph" w:customStyle="1" w:styleId="JuHIRoman">
    <w:name w:val="Ju_H_I_Roman"/>
    <w:aliases w:val="_Head_2"/>
    <w:basedOn w:val="Heading2"/>
    <w:next w:val="JuPara"/>
    <w:uiPriority w:val="17"/>
    <w:qFormat/>
    <w:rsid w:val="00100BC4"/>
    <w:pPr>
      <w:keepNext/>
      <w:keepLines/>
      <w:numPr>
        <w:ilvl w:val="1"/>
        <w:numId w:val="1"/>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100BC4"/>
    <w:pPr>
      <w:keepNext/>
      <w:keepLines/>
      <w:numPr>
        <w:ilvl w:val="2"/>
        <w:numId w:val="1"/>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100BC4"/>
    <w:pPr>
      <w:keepNext/>
      <w:keepLines/>
      <w:numPr>
        <w:ilvl w:val="3"/>
        <w:numId w:val="1"/>
      </w:numPr>
      <w:spacing w:before="100" w:beforeAutospacing="1" w:after="120"/>
      <w:jc w:val="both"/>
    </w:pPr>
    <w:rPr>
      <w:b w:val="0"/>
      <w:color w:val="auto"/>
      <w:sz w:val="24"/>
    </w:rPr>
  </w:style>
  <w:style w:type="paragraph" w:styleId="Header">
    <w:name w:val="header"/>
    <w:basedOn w:val="Normal"/>
    <w:link w:val="HeaderChar"/>
    <w:uiPriority w:val="98"/>
    <w:semiHidden/>
    <w:rsid w:val="00100BC4"/>
    <w:pPr>
      <w:tabs>
        <w:tab w:val="center" w:pos="4536"/>
        <w:tab w:val="right" w:pos="9072"/>
      </w:tabs>
    </w:pPr>
  </w:style>
  <w:style w:type="character" w:customStyle="1" w:styleId="HeaderChar">
    <w:name w:val="Header Char"/>
    <w:basedOn w:val="DefaultParagraphFont"/>
    <w:link w:val="Header"/>
    <w:uiPriority w:val="98"/>
    <w:semiHidden/>
    <w:rsid w:val="00100BC4"/>
    <w:rPr>
      <w:sz w:val="24"/>
      <w:szCs w:val="24"/>
      <w:lang w:val="ro-RO"/>
    </w:rPr>
  </w:style>
  <w:style w:type="character" w:customStyle="1" w:styleId="Heading1Char">
    <w:name w:val="Heading 1 Char"/>
    <w:basedOn w:val="DefaultParagraphFont"/>
    <w:link w:val="Heading1"/>
    <w:uiPriority w:val="98"/>
    <w:semiHidden/>
    <w:rsid w:val="00100BC4"/>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100BC4"/>
    <w:pPr>
      <w:keepNext/>
      <w:keepLines/>
      <w:numPr>
        <w:ilvl w:val="4"/>
        <w:numId w:val="1"/>
      </w:numPr>
      <w:spacing w:before="100" w:beforeAutospacing="1" w:after="120"/>
      <w:jc w:val="both"/>
    </w:pPr>
    <w:rPr>
      <w:color w:val="auto"/>
      <w:sz w:val="20"/>
    </w:rPr>
  </w:style>
  <w:style w:type="paragraph" w:customStyle="1" w:styleId="JuHi">
    <w:name w:val="Ju_H_i"/>
    <w:aliases w:val="_Head_6"/>
    <w:basedOn w:val="Heading6"/>
    <w:next w:val="JuPara"/>
    <w:uiPriority w:val="17"/>
    <w:rsid w:val="00100BC4"/>
    <w:pPr>
      <w:keepNext/>
      <w:keepLines/>
      <w:numPr>
        <w:ilvl w:val="5"/>
        <w:numId w:val="1"/>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100BC4"/>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100BC4"/>
    <w:pPr>
      <w:keepNext/>
      <w:keepLines/>
      <w:numPr>
        <w:ilvl w:val="6"/>
        <w:numId w:val="1"/>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100BC4"/>
    <w:pPr>
      <w:keepNext/>
      <w:keepLines/>
      <w:numPr>
        <w:ilvl w:val="7"/>
        <w:numId w:val="1"/>
      </w:numPr>
      <w:spacing w:before="100" w:beforeAutospacing="1" w:after="120"/>
      <w:jc w:val="both"/>
    </w:pPr>
    <w:rPr>
      <w:i/>
    </w:rPr>
  </w:style>
  <w:style w:type="character" w:customStyle="1" w:styleId="Heading3Char">
    <w:name w:val="Heading 3 Char"/>
    <w:basedOn w:val="DefaultParagraphFont"/>
    <w:link w:val="Heading3"/>
    <w:uiPriority w:val="98"/>
    <w:semiHidden/>
    <w:rsid w:val="00100BC4"/>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100BC4"/>
    <w:pPr>
      <w:keepNext/>
      <w:keepLines/>
      <w:spacing w:before="240" w:after="240"/>
      <w:ind w:firstLine="284"/>
    </w:pPr>
  </w:style>
  <w:style w:type="paragraph" w:customStyle="1" w:styleId="JuJudges">
    <w:name w:val="Ju_Judges"/>
    <w:aliases w:val="_Judges"/>
    <w:basedOn w:val="Normal"/>
    <w:uiPriority w:val="32"/>
    <w:qFormat/>
    <w:rsid w:val="00100BC4"/>
    <w:pPr>
      <w:tabs>
        <w:tab w:val="left" w:pos="567"/>
        <w:tab w:val="left" w:pos="1134"/>
      </w:tabs>
    </w:pPr>
  </w:style>
  <w:style w:type="character" w:customStyle="1" w:styleId="Heading4Char">
    <w:name w:val="Heading 4 Char"/>
    <w:basedOn w:val="DefaultParagraphFont"/>
    <w:link w:val="Heading4"/>
    <w:uiPriority w:val="98"/>
    <w:semiHidden/>
    <w:rsid w:val="00100BC4"/>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100BC4"/>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100BC4"/>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100BC4"/>
    <w:rPr>
      <w:caps w:val="0"/>
      <w:smallCaps/>
    </w:rPr>
  </w:style>
  <w:style w:type="paragraph" w:customStyle="1" w:styleId="NormalJustified">
    <w:name w:val="Normal_Justified"/>
    <w:basedOn w:val="Normal"/>
    <w:semiHidden/>
    <w:rsid w:val="00100BC4"/>
    <w:pPr>
      <w:jc w:val="both"/>
    </w:pPr>
  </w:style>
  <w:style w:type="character" w:styleId="SubtleEmphasis">
    <w:name w:val="Subtle Emphasis"/>
    <w:uiPriority w:val="98"/>
    <w:semiHidden/>
    <w:qFormat/>
    <w:rsid w:val="00100BC4"/>
    <w:rPr>
      <w:i/>
      <w:iCs/>
    </w:rPr>
  </w:style>
  <w:style w:type="table" w:customStyle="1" w:styleId="ECHRTable">
    <w:name w:val="ECHR_Table"/>
    <w:basedOn w:val="TableNormal"/>
    <w:rsid w:val="00100BC4"/>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100BC4"/>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100BC4"/>
    <w:rPr>
      <w:b/>
      <w:bCs/>
      <w:i/>
      <w:iCs/>
      <w:spacing w:val="10"/>
      <w:bdr w:val="none" w:sz="0" w:space="0" w:color="auto"/>
      <w:shd w:val="clear" w:color="auto" w:fill="auto"/>
    </w:rPr>
  </w:style>
  <w:style w:type="paragraph" w:styleId="Footer0">
    <w:name w:val="footer"/>
    <w:basedOn w:val="Normal"/>
    <w:link w:val="FooterChar"/>
    <w:uiPriority w:val="98"/>
    <w:semiHidden/>
    <w:rsid w:val="00100BC4"/>
    <w:pPr>
      <w:tabs>
        <w:tab w:val="center" w:pos="3686"/>
        <w:tab w:val="right" w:pos="7371"/>
      </w:tabs>
    </w:pPr>
  </w:style>
  <w:style w:type="character" w:customStyle="1" w:styleId="FooterChar">
    <w:name w:val="Footer Char"/>
    <w:basedOn w:val="DefaultParagraphFont"/>
    <w:link w:val="Footer0"/>
    <w:uiPriority w:val="98"/>
    <w:semiHidden/>
    <w:rsid w:val="00100BC4"/>
    <w:rPr>
      <w:sz w:val="24"/>
      <w:szCs w:val="24"/>
      <w:lang w:val="ro-RO"/>
    </w:rPr>
  </w:style>
  <w:style w:type="character" w:styleId="FootnoteReference">
    <w:name w:val="footnote reference"/>
    <w:basedOn w:val="DefaultParagraphFont"/>
    <w:uiPriority w:val="98"/>
    <w:semiHidden/>
    <w:rsid w:val="00100BC4"/>
    <w:rPr>
      <w:vertAlign w:val="superscript"/>
    </w:rPr>
  </w:style>
  <w:style w:type="paragraph" w:styleId="FootnoteText">
    <w:name w:val="footnote text"/>
    <w:basedOn w:val="NormalJustified"/>
    <w:link w:val="FootnoteTextChar"/>
    <w:uiPriority w:val="98"/>
    <w:semiHidden/>
    <w:rsid w:val="00100BC4"/>
    <w:rPr>
      <w:sz w:val="20"/>
      <w:szCs w:val="20"/>
    </w:rPr>
  </w:style>
  <w:style w:type="character" w:customStyle="1" w:styleId="FootnoteTextChar">
    <w:name w:val="Footnote Text Char"/>
    <w:basedOn w:val="DefaultParagraphFont"/>
    <w:link w:val="FootnoteText"/>
    <w:uiPriority w:val="98"/>
    <w:semiHidden/>
    <w:rsid w:val="00100BC4"/>
    <w:rPr>
      <w:sz w:val="20"/>
      <w:szCs w:val="20"/>
      <w:lang w:val="ro-RO"/>
    </w:rPr>
  </w:style>
  <w:style w:type="character" w:customStyle="1" w:styleId="Heading6Char">
    <w:name w:val="Heading 6 Char"/>
    <w:basedOn w:val="DefaultParagraphFont"/>
    <w:link w:val="Heading6"/>
    <w:uiPriority w:val="98"/>
    <w:semiHidden/>
    <w:rsid w:val="00100BC4"/>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100BC4"/>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100BC4"/>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100BC4"/>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100BC4"/>
    <w:rPr>
      <w:color w:val="0072BC" w:themeColor="hyperlink"/>
      <w:u w:val="single"/>
    </w:rPr>
  </w:style>
  <w:style w:type="character" w:styleId="IntenseEmphasis">
    <w:name w:val="Intense Emphasis"/>
    <w:uiPriority w:val="98"/>
    <w:semiHidden/>
    <w:qFormat/>
    <w:rsid w:val="00100BC4"/>
    <w:rPr>
      <w:b/>
      <w:bCs/>
    </w:rPr>
  </w:style>
  <w:style w:type="paragraph" w:styleId="IntenseQuote">
    <w:name w:val="Intense Quote"/>
    <w:basedOn w:val="Normal"/>
    <w:next w:val="Normal"/>
    <w:link w:val="IntenseQuoteChar"/>
    <w:uiPriority w:val="98"/>
    <w:semiHidden/>
    <w:qFormat/>
    <w:rsid w:val="00100BC4"/>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100BC4"/>
    <w:rPr>
      <w:b/>
      <w:bCs/>
      <w:i/>
      <w:iCs/>
      <w:sz w:val="24"/>
      <w:szCs w:val="24"/>
      <w:lang w:val="ro-RO" w:bidi="en-US"/>
    </w:rPr>
  </w:style>
  <w:style w:type="character" w:styleId="IntenseReference">
    <w:name w:val="Intense Reference"/>
    <w:uiPriority w:val="98"/>
    <w:semiHidden/>
    <w:qFormat/>
    <w:rsid w:val="00100BC4"/>
    <w:rPr>
      <w:smallCaps/>
      <w:spacing w:val="5"/>
      <w:u w:val="single"/>
    </w:rPr>
  </w:style>
  <w:style w:type="paragraph" w:styleId="ListParagraph">
    <w:name w:val="List Paragraph"/>
    <w:basedOn w:val="Normal"/>
    <w:uiPriority w:val="98"/>
    <w:semiHidden/>
    <w:qFormat/>
    <w:rsid w:val="00100BC4"/>
    <w:pPr>
      <w:ind w:left="720"/>
      <w:contextualSpacing/>
    </w:pPr>
  </w:style>
  <w:style w:type="table" w:customStyle="1" w:styleId="LtrTableAddress">
    <w:name w:val="Ltr_Table_Address"/>
    <w:aliases w:val="ECHR_Ltr_Table_Address"/>
    <w:basedOn w:val="TableNormal"/>
    <w:uiPriority w:val="99"/>
    <w:rsid w:val="00100BC4"/>
    <w:rPr>
      <w:sz w:val="24"/>
      <w:szCs w:val="24"/>
    </w:rPr>
    <w:tblPr>
      <w:tblInd w:w="5103" w:type="dxa"/>
    </w:tblPr>
  </w:style>
  <w:style w:type="paragraph" w:styleId="Quote">
    <w:name w:val="Quote"/>
    <w:basedOn w:val="Normal"/>
    <w:next w:val="Normal"/>
    <w:link w:val="QuoteChar"/>
    <w:uiPriority w:val="98"/>
    <w:semiHidden/>
    <w:qFormat/>
    <w:rsid w:val="00100BC4"/>
    <w:pPr>
      <w:spacing w:before="200"/>
      <w:ind w:left="360" w:right="360"/>
    </w:pPr>
    <w:rPr>
      <w:i/>
      <w:iCs/>
      <w:lang w:bidi="en-US"/>
    </w:rPr>
  </w:style>
  <w:style w:type="character" w:customStyle="1" w:styleId="QuoteChar">
    <w:name w:val="Quote Char"/>
    <w:basedOn w:val="DefaultParagraphFont"/>
    <w:link w:val="Quote"/>
    <w:uiPriority w:val="98"/>
    <w:semiHidden/>
    <w:rsid w:val="00100BC4"/>
    <w:rPr>
      <w:i/>
      <w:iCs/>
      <w:sz w:val="24"/>
      <w:szCs w:val="24"/>
      <w:lang w:val="ro-RO" w:bidi="en-US"/>
    </w:rPr>
  </w:style>
  <w:style w:type="character" w:styleId="SubtleReference">
    <w:name w:val="Subtle Reference"/>
    <w:uiPriority w:val="98"/>
    <w:semiHidden/>
    <w:qFormat/>
    <w:rsid w:val="00100BC4"/>
    <w:rPr>
      <w:smallCaps/>
    </w:rPr>
  </w:style>
  <w:style w:type="table" w:styleId="TableGrid">
    <w:name w:val="Table Grid"/>
    <w:basedOn w:val="TableNormal"/>
    <w:uiPriority w:val="59"/>
    <w:semiHidden/>
    <w:rsid w:val="00100BC4"/>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100BC4"/>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100BC4"/>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100BC4"/>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100BC4"/>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100BC4"/>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100BC4"/>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100BC4"/>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100BC4"/>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100BC4"/>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100BC4"/>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100BC4"/>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100BC4"/>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100BC4"/>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100BC4"/>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100BC4"/>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100BC4"/>
    <w:pPr>
      <w:numPr>
        <w:numId w:val="2"/>
      </w:numPr>
    </w:pPr>
  </w:style>
  <w:style w:type="paragraph" w:customStyle="1" w:styleId="JuPara">
    <w:name w:val="Ju_Para"/>
    <w:aliases w:val="_Para"/>
    <w:basedOn w:val="NormalJustified"/>
    <w:link w:val="JuParaChar"/>
    <w:uiPriority w:val="4"/>
    <w:qFormat/>
    <w:rsid w:val="00100BC4"/>
    <w:pPr>
      <w:ind w:firstLine="284"/>
    </w:pPr>
  </w:style>
  <w:style w:type="numbering" w:styleId="1ai">
    <w:name w:val="Outline List 1"/>
    <w:basedOn w:val="NoList"/>
    <w:uiPriority w:val="99"/>
    <w:semiHidden/>
    <w:unhideWhenUsed/>
    <w:rsid w:val="00100BC4"/>
    <w:pPr>
      <w:numPr>
        <w:numId w:val="3"/>
      </w:numPr>
    </w:pPr>
  </w:style>
  <w:style w:type="table" w:customStyle="1" w:styleId="ECHRTableSimpleBox">
    <w:name w:val="ECHR_Table_Simple_Box"/>
    <w:basedOn w:val="TableNormal"/>
    <w:uiPriority w:val="99"/>
    <w:rsid w:val="00100BC4"/>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100BC4"/>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100BC4"/>
    <w:pPr>
      <w:numPr>
        <w:numId w:val="4"/>
      </w:numPr>
    </w:pPr>
  </w:style>
  <w:style w:type="table" w:customStyle="1" w:styleId="ECHRTableForInternalUse">
    <w:name w:val="ECHR_Table_For_Internal_Use"/>
    <w:basedOn w:val="TableNormal"/>
    <w:uiPriority w:val="99"/>
    <w:rsid w:val="00100BC4"/>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100BC4"/>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100BC4"/>
  </w:style>
  <w:style w:type="paragraph" w:styleId="BlockText">
    <w:name w:val="Block Text"/>
    <w:basedOn w:val="Normal"/>
    <w:uiPriority w:val="98"/>
    <w:semiHidden/>
    <w:rsid w:val="00100BC4"/>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100BC4"/>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100BC4"/>
    <w:pPr>
      <w:spacing w:after="120"/>
    </w:pPr>
  </w:style>
  <w:style w:type="character" w:customStyle="1" w:styleId="BodyTextChar">
    <w:name w:val="Body Text Char"/>
    <w:basedOn w:val="DefaultParagraphFont"/>
    <w:link w:val="BodyText"/>
    <w:uiPriority w:val="98"/>
    <w:semiHidden/>
    <w:rsid w:val="00100BC4"/>
    <w:rPr>
      <w:sz w:val="24"/>
      <w:szCs w:val="24"/>
      <w:lang w:val="ro-RO"/>
    </w:rPr>
  </w:style>
  <w:style w:type="table" w:customStyle="1" w:styleId="ECHRTableOddBanded">
    <w:name w:val="ECHR_Table_Odd_Banded"/>
    <w:basedOn w:val="TableNormal"/>
    <w:uiPriority w:val="99"/>
    <w:rsid w:val="00100BC4"/>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100BC4"/>
    <w:pPr>
      <w:spacing w:after="120" w:line="480" w:lineRule="auto"/>
    </w:pPr>
  </w:style>
  <w:style w:type="table" w:customStyle="1" w:styleId="ECHRHeaderTableReduced">
    <w:name w:val="ECHR_Header_Table_Reduced"/>
    <w:basedOn w:val="TableNormal"/>
    <w:uiPriority w:val="99"/>
    <w:rsid w:val="00100BC4"/>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100BC4"/>
    <w:pPr>
      <w:ind w:firstLine="284"/>
    </w:pPr>
    <w:rPr>
      <w:b/>
    </w:rPr>
  </w:style>
  <w:style w:type="character" w:styleId="PageNumber">
    <w:name w:val="page number"/>
    <w:uiPriority w:val="98"/>
    <w:semiHidden/>
    <w:rsid w:val="00100BC4"/>
    <w:rPr>
      <w:sz w:val="18"/>
    </w:rPr>
  </w:style>
  <w:style w:type="paragraph" w:styleId="ListBullet2">
    <w:name w:val="List Bullet 2"/>
    <w:basedOn w:val="Normal"/>
    <w:uiPriority w:val="98"/>
    <w:semiHidden/>
    <w:rsid w:val="00100BC4"/>
    <w:pPr>
      <w:numPr>
        <w:numId w:val="9"/>
      </w:numPr>
      <w:contextualSpacing/>
    </w:pPr>
  </w:style>
  <w:style w:type="character" w:customStyle="1" w:styleId="BodyText2Char">
    <w:name w:val="Body Text 2 Char"/>
    <w:basedOn w:val="DefaultParagraphFont"/>
    <w:link w:val="BodyText2"/>
    <w:uiPriority w:val="98"/>
    <w:semiHidden/>
    <w:rsid w:val="00100BC4"/>
    <w:rPr>
      <w:sz w:val="24"/>
      <w:szCs w:val="24"/>
      <w:lang w:val="ro-RO"/>
    </w:rPr>
  </w:style>
  <w:style w:type="paragraph" w:styleId="BodyText3">
    <w:name w:val="Body Text 3"/>
    <w:basedOn w:val="Normal"/>
    <w:link w:val="BodyText3Char"/>
    <w:uiPriority w:val="98"/>
    <w:semiHidden/>
    <w:rsid w:val="00100BC4"/>
    <w:pPr>
      <w:spacing w:after="120"/>
    </w:pPr>
    <w:rPr>
      <w:sz w:val="16"/>
      <w:szCs w:val="16"/>
    </w:rPr>
  </w:style>
  <w:style w:type="character" w:customStyle="1" w:styleId="BodyText3Char">
    <w:name w:val="Body Text 3 Char"/>
    <w:basedOn w:val="DefaultParagraphFont"/>
    <w:link w:val="BodyText3"/>
    <w:uiPriority w:val="98"/>
    <w:semiHidden/>
    <w:rsid w:val="00100BC4"/>
    <w:rPr>
      <w:sz w:val="16"/>
      <w:szCs w:val="16"/>
      <w:lang w:val="ro-RO"/>
    </w:rPr>
  </w:style>
  <w:style w:type="paragraph" w:styleId="BodyTextFirstIndent">
    <w:name w:val="Body Text First Indent"/>
    <w:basedOn w:val="BodyText"/>
    <w:link w:val="BodyTextFirstIndentChar"/>
    <w:uiPriority w:val="98"/>
    <w:semiHidden/>
    <w:rsid w:val="00100BC4"/>
    <w:pPr>
      <w:spacing w:after="0"/>
      <w:ind w:firstLine="360"/>
    </w:pPr>
  </w:style>
  <w:style w:type="character" w:customStyle="1" w:styleId="BodyTextFirstIndentChar">
    <w:name w:val="Body Text First Indent Char"/>
    <w:basedOn w:val="BodyTextChar"/>
    <w:link w:val="BodyTextFirstIndent"/>
    <w:uiPriority w:val="98"/>
    <w:semiHidden/>
    <w:rsid w:val="00100BC4"/>
    <w:rPr>
      <w:sz w:val="24"/>
      <w:szCs w:val="24"/>
      <w:lang w:val="ro-RO"/>
    </w:rPr>
  </w:style>
  <w:style w:type="paragraph" w:styleId="BodyTextIndent">
    <w:name w:val="Body Text Indent"/>
    <w:basedOn w:val="Normal"/>
    <w:link w:val="BodyTextIndentChar"/>
    <w:uiPriority w:val="98"/>
    <w:semiHidden/>
    <w:rsid w:val="00100BC4"/>
    <w:pPr>
      <w:spacing w:after="120"/>
      <w:ind w:left="283"/>
    </w:pPr>
  </w:style>
  <w:style w:type="character" w:customStyle="1" w:styleId="BodyTextIndentChar">
    <w:name w:val="Body Text Indent Char"/>
    <w:basedOn w:val="DefaultParagraphFont"/>
    <w:link w:val="BodyTextIndent"/>
    <w:uiPriority w:val="98"/>
    <w:semiHidden/>
    <w:rsid w:val="00100BC4"/>
    <w:rPr>
      <w:sz w:val="24"/>
      <w:szCs w:val="24"/>
      <w:lang w:val="ro-RO"/>
    </w:rPr>
  </w:style>
  <w:style w:type="paragraph" w:styleId="BodyTextFirstIndent2">
    <w:name w:val="Body Text First Indent 2"/>
    <w:basedOn w:val="BodyTextIndent"/>
    <w:link w:val="BodyTextFirstIndent2Char"/>
    <w:uiPriority w:val="98"/>
    <w:semiHidden/>
    <w:rsid w:val="00100BC4"/>
    <w:pPr>
      <w:spacing w:after="0"/>
      <w:ind w:left="360" w:firstLine="360"/>
    </w:pPr>
  </w:style>
  <w:style w:type="character" w:customStyle="1" w:styleId="BodyTextFirstIndent2Char">
    <w:name w:val="Body Text First Indent 2 Char"/>
    <w:basedOn w:val="BodyTextIndentChar"/>
    <w:link w:val="BodyTextFirstIndent2"/>
    <w:uiPriority w:val="98"/>
    <w:semiHidden/>
    <w:rsid w:val="00100BC4"/>
    <w:rPr>
      <w:sz w:val="24"/>
      <w:szCs w:val="24"/>
      <w:lang w:val="ro-RO"/>
    </w:rPr>
  </w:style>
  <w:style w:type="paragraph" w:styleId="BodyTextIndent2">
    <w:name w:val="Body Text Indent 2"/>
    <w:basedOn w:val="Normal"/>
    <w:link w:val="BodyTextIndent2Char"/>
    <w:uiPriority w:val="98"/>
    <w:semiHidden/>
    <w:rsid w:val="00100BC4"/>
    <w:pPr>
      <w:spacing w:after="120" w:line="480" w:lineRule="auto"/>
      <w:ind w:left="283"/>
    </w:pPr>
  </w:style>
  <w:style w:type="character" w:customStyle="1" w:styleId="BodyTextIndent2Char">
    <w:name w:val="Body Text Indent 2 Char"/>
    <w:basedOn w:val="DefaultParagraphFont"/>
    <w:link w:val="BodyTextIndent2"/>
    <w:uiPriority w:val="98"/>
    <w:semiHidden/>
    <w:rsid w:val="00100BC4"/>
    <w:rPr>
      <w:sz w:val="24"/>
      <w:szCs w:val="24"/>
      <w:lang w:val="ro-RO"/>
    </w:rPr>
  </w:style>
  <w:style w:type="paragraph" w:styleId="BodyTextIndent3">
    <w:name w:val="Body Text Indent 3"/>
    <w:basedOn w:val="Normal"/>
    <w:link w:val="BodyTextIndent3Char"/>
    <w:uiPriority w:val="98"/>
    <w:semiHidden/>
    <w:rsid w:val="00100BC4"/>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100BC4"/>
    <w:rPr>
      <w:sz w:val="16"/>
      <w:szCs w:val="16"/>
      <w:lang w:val="ro-RO"/>
    </w:rPr>
  </w:style>
  <w:style w:type="paragraph" w:styleId="Caption">
    <w:name w:val="caption"/>
    <w:basedOn w:val="Normal"/>
    <w:next w:val="Normal"/>
    <w:uiPriority w:val="98"/>
    <w:semiHidden/>
    <w:qFormat/>
    <w:rsid w:val="00100BC4"/>
    <w:pPr>
      <w:spacing w:after="200"/>
    </w:pPr>
    <w:rPr>
      <w:b/>
      <w:bCs/>
      <w:color w:val="0072BC" w:themeColor="accent1"/>
      <w:sz w:val="18"/>
      <w:szCs w:val="18"/>
    </w:rPr>
  </w:style>
  <w:style w:type="paragraph" w:styleId="Closing">
    <w:name w:val="Closing"/>
    <w:basedOn w:val="Normal"/>
    <w:link w:val="ClosingChar"/>
    <w:uiPriority w:val="98"/>
    <w:semiHidden/>
    <w:rsid w:val="00100BC4"/>
    <w:pPr>
      <w:ind w:left="4252"/>
    </w:pPr>
  </w:style>
  <w:style w:type="character" w:customStyle="1" w:styleId="ClosingChar">
    <w:name w:val="Closing Char"/>
    <w:basedOn w:val="DefaultParagraphFont"/>
    <w:link w:val="Closing"/>
    <w:uiPriority w:val="98"/>
    <w:semiHidden/>
    <w:rsid w:val="00100BC4"/>
    <w:rPr>
      <w:sz w:val="24"/>
      <w:szCs w:val="24"/>
      <w:lang w:val="ro-RO"/>
    </w:rPr>
  </w:style>
  <w:style w:type="table" w:styleId="ColorfulGrid">
    <w:name w:val="Colorful Grid"/>
    <w:basedOn w:val="TableNormal"/>
    <w:uiPriority w:val="73"/>
    <w:semiHidden/>
    <w:rsid w:val="00100BC4"/>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100BC4"/>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100BC4"/>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100BC4"/>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100BC4"/>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100BC4"/>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100BC4"/>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100BC4"/>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100BC4"/>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100BC4"/>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100BC4"/>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100BC4"/>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100BC4"/>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100BC4"/>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100BC4"/>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100BC4"/>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100BC4"/>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100BC4"/>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100BC4"/>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100BC4"/>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100BC4"/>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100BC4"/>
    <w:rPr>
      <w:sz w:val="16"/>
      <w:szCs w:val="16"/>
    </w:rPr>
  </w:style>
  <w:style w:type="paragraph" w:styleId="CommentText">
    <w:name w:val="annotation text"/>
    <w:basedOn w:val="Normal"/>
    <w:link w:val="CommentTextChar"/>
    <w:uiPriority w:val="98"/>
    <w:semiHidden/>
    <w:rsid w:val="00100BC4"/>
    <w:rPr>
      <w:sz w:val="20"/>
      <w:szCs w:val="20"/>
    </w:rPr>
  </w:style>
  <w:style w:type="character" w:customStyle="1" w:styleId="CommentTextChar">
    <w:name w:val="Comment Text Char"/>
    <w:basedOn w:val="DefaultParagraphFont"/>
    <w:link w:val="CommentText"/>
    <w:uiPriority w:val="98"/>
    <w:semiHidden/>
    <w:rsid w:val="00100BC4"/>
    <w:rPr>
      <w:sz w:val="20"/>
      <w:szCs w:val="20"/>
      <w:lang w:val="ro-RO"/>
    </w:rPr>
  </w:style>
  <w:style w:type="paragraph" w:styleId="CommentSubject">
    <w:name w:val="annotation subject"/>
    <w:basedOn w:val="CommentText"/>
    <w:next w:val="CommentText"/>
    <w:link w:val="CommentSubjectChar"/>
    <w:uiPriority w:val="98"/>
    <w:semiHidden/>
    <w:rsid w:val="00100BC4"/>
    <w:rPr>
      <w:b/>
      <w:bCs/>
    </w:rPr>
  </w:style>
  <w:style w:type="character" w:customStyle="1" w:styleId="CommentSubjectChar">
    <w:name w:val="Comment Subject Char"/>
    <w:basedOn w:val="CommentTextChar"/>
    <w:link w:val="CommentSubject"/>
    <w:uiPriority w:val="98"/>
    <w:semiHidden/>
    <w:rsid w:val="00100BC4"/>
    <w:rPr>
      <w:b/>
      <w:bCs/>
      <w:sz w:val="20"/>
      <w:szCs w:val="20"/>
      <w:lang w:val="ro-RO"/>
    </w:rPr>
  </w:style>
  <w:style w:type="table" w:styleId="DarkList">
    <w:name w:val="Dark List"/>
    <w:basedOn w:val="TableNormal"/>
    <w:uiPriority w:val="70"/>
    <w:semiHidden/>
    <w:rsid w:val="00100BC4"/>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100BC4"/>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100BC4"/>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100BC4"/>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100BC4"/>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100BC4"/>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100BC4"/>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100BC4"/>
  </w:style>
  <w:style w:type="character" w:customStyle="1" w:styleId="DateChar">
    <w:name w:val="Date Char"/>
    <w:basedOn w:val="DefaultParagraphFont"/>
    <w:link w:val="Date"/>
    <w:uiPriority w:val="98"/>
    <w:semiHidden/>
    <w:rsid w:val="00100BC4"/>
    <w:rPr>
      <w:sz w:val="24"/>
      <w:szCs w:val="24"/>
      <w:lang w:val="ro-RO"/>
    </w:rPr>
  </w:style>
  <w:style w:type="paragraph" w:styleId="DocumentMap">
    <w:name w:val="Document Map"/>
    <w:basedOn w:val="Normal"/>
    <w:link w:val="DocumentMapChar"/>
    <w:uiPriority w:val="98"/>
    <w:semiHidden/>
    <w:rsid w:val="00100BC4"/>
    <w:rPr>
      <w:rFonts w:ascii="Tahoma" w:hAnsi="Tahoma" w:cs="Tahoma"/>
      <w:sz w:val="16"/>
      <w:szCs w:val="16"/>
    </w:rPr>
  </w:style>
  <w:style w:type="character" w:customStyle="1" w:styleId="DocumentMapChar">
    <w:name w:val="Document Map Char"/>
    <w:basedOn w:val="DefaultParagraphFont"/>
    <w:link w:val="DocumentMap"/>
    <w:uiPriority w:val="98"/>
    <w:semiHidden/>
    <w:rsid w:val="00100BC4"/>
    <w:rPr>
      <w:rFonts w:ascii="Tahoma" w:hAnsi="Tahoma" w:cs="Tahoma"/>
      <w:sz w:val="16"/>
      <w:szCs w:val="16"/>
      <w:lang w:val="ro-RO"/>
    </w:rPr>
  </w:style>
  <w:style w:type="paragraph" w:styleId="E-mailSignature">
    <w:name w:val="E-mail Signature"/>
    <w:basedOn w:val="Normal"/>
    <w:link w:val="E-mailSignatureChar"/>
    <w:uiPriority w:val="98"/>
    <w:semiHidden/>
    <w:rsid w:val="00100BC4"/>
  </w:style>
  <w:style w:type="character" w:customStyle="1" w:styleId="E-mailSignatureChar">
    <w:name w:val="E-mail Signature Char"/>
    <w:basedOn w:val="DefaultParagraphFont"/>
    <w:link w:val="E-mailSignature"/>
    <w:uiPriority w:val="98"/>
    <w:semiHidden/>
    <w:rsid w:val="00100BC4"/>
    <w:rPr>
      <w:sz w:val="24"/>
      <w:szCs w:val="24"/>
      <w:lang w:val="ro-RO"/>
    </w:rPr>
  </w:style>
  <w:style w:type="character" w:styleId="EndnoteReference">
    <w:name w:val="endnote reference"/>
    <w:basedOn w:val="DefaultParagraphFont"/>
    <w:uiPriority w:val="98"/>
    <w:semiHidden/>
    <w:rsid w:val="00100BC4"/>
    <w:rPr>
      <w:vertAlign w:val="superscript"/>
    </w:rPr>
  </w:style>
  <w:style w:type="paragraph" w:styleId="EndnoteText">
    <w:name w:val="endnote text"/>
    <w:basedOn w:val="Normal"/>
    <w:link w:val="EndnoteTextChar"/>
    <w:uiPriority w:val="98"/>
    <w:semiHidden/>
    <w:rsid w:val="00100BC4"/>
    <w:rPr>
      <w:sz w:val="20"/>
      <w:szCs w:val="20"/>
    </w:rPr>
  </w:style>
  <w:style w:type="character" w:customStyle="1" w:styleId="EndnoteTextChar">
    <w:name w:val="Endnote Text Char"/>
    <w:basedOn w:val="DefaultParagraphFont"/>
    <w:link w:val="EndnoteText"/>
    <w:uiPriority w:val="98"/>
    <w:semiHidden/>
    <w:rsid w:val="00100BC4"/>
    <w:rPr>
      <w:sz w:val="20"/>
      <w:szCs w:val="20"/>
      <w:lang w:val="ro-RO"/>
    </w:rPr>
  </w:style>
  <w:style w:type="paragraph" w:styleId="EnvelopeAddress">
    <w:name w:val="envelope address"/>
    <w:basedOn w:val="Normal"/>
    <w:uiPriority w:val="98"/>
    <w:semiHidden/>
    <w:rsid w:val="00100BC4"/>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100BC4"/>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100BC4"/>
    <w:rPr>
      <w:color w:val="7030A0" w:themeColor="followedHyperlink"/>
      <w:u w:val="single"/>
    </w:rPr>
  </w:style>
  <w:style w:type="character" w:styleId="HTMLAcronym">
    <w:name w:val="HTML Acronym"/>
    <w:basedOn w:val="DefaultParagraphFont"/>
    <w:uiPriority w:val="98"/>
    <w:semiHidden/>
    <w:rsid w:val="00100BC4"/>
  </w:style>
  <w:style w:type="paragraph" w:styleId="HTMLAddress">
    <w:name w:val="HTML Address"/>
    <w:basedOn w:val="Normal"/>
    <w:link w:val="HTMLAddressChar"/>
    <w:uiPriority w:val="98"/>
    <w:semiHidden/>
    <w:rsid w:val="00100BC4"/>
    <w:rPr>
      <w:i/>
      <w:iCs/>
    </w:rPr>
  </w:style>
  <w:style w:type="character" w:customStyle="1" w:styleId="HTMLAddressChar">
    <w:name w:val="HTML Address Char"/>
    <w:basedOn w:val="DefaultParagraphFont"/>
    <w:link w:val="HTMLAddress"/>
    <w:uiPriority w:val="98"/>
    <w:semiHidden/>
    <w:rsid w:val="00100BC4"/>
    <w:rPr>
      <w:i/>
      <w:iCs/>
      <w:sz w:val="24"/>
      <w:szCs w:val="24"/>
      <w:lang w:val="ro-RO"/>
    </w:rPr>
  </w:style>
  <w:style w:type="character" w:styleId="HTMLCite">
    <w:name w:val="HTML Cite"/>
    <w:basedOn w:val="DefaultParagraphFont"/>
    <w:uiPriority w:val="98"/>
    <w:semiHidden/>
    <w:rsid w:val="00100BC4"/>
    <w:rPr>
      <w:i/>
      <w:iCs/>
    </w:rPr>
  </w:style>
  <w:style w:type="character" w:styleId="HTMLCode">
    <w:name w:val="HTML Code"/>
    <w:basedOn w:val="DefaultParagraphFont"/>
    <w:uiPriority w:val="98"/>
    <w:semiHidden/>
    <w:rsid w:val="00100BC4"/>
    <w:rPr>
      <w:rFonts w:ascii="Consolas" w:hAnsi="Consolas" w:cs="Consolas"/>
      <w:sz w:val="20"/>
      <w:szCs w:val="20"/>
    </w:rPr>
  </w:style>
  <w:style w:type="character" w:styleId="HTMLDefinition">
    <w:name w:val="HTML Definition"/>
    <w:basedOn w:val="DefaultParagraphFont"/>
    <w:uiPriority w:val="98"/>
    <w:semiHidden/>
    <w:rsid w:val="00100BC4"/>
    <w:rPr>
      <w:i/>
      <w:iCs/>
    </w:rPr>
  </w:style>
  <w:style w:type="character" w:styleId="HTMLKeyboard">
    <w:name w:val="HTML Keyboard"/>
    <w:basedOn w:val="DefaultParagraphFont"/>
    <w:uiPriority w:val="98"/>
    <w:semiHidden/>
    <w:rsid w:val="00100BC4"/>
    <w:rPr>
      <w:rFonts w:ascii="Consolas" w:hAnsi="Consolas" w:cs="Consolas"/>
      <w:sz w:val="20"/>
      <w:szCs w:val="20"/>
    </w:rPr>
  </w:style>
  <w:style w:type="paragraph" w:styleId="HTMLPreformatted">
    <w:name w:val="HTML Preformatted"/>
    <w:basedOn w:val="Normal"/>
    <w:link w:val="HTMLPreformattedChar"/>
    <w:uiPriority w:val="98"/>
    <w:semiHidden/>
    <w:rsid w:val="00100BC4"/>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100BC4"/>
    <w:rPr>
      <w:rFonts w:ascii="Consolas" w:hAnsi="Consolas" w:cs="Consolas"/>
      <w:sz w:val="20"/>
      <w:szCs w:val="20"/>
      <w:lang w:val="ro-RO"/>
    </w:rPr>
  </w:style>
  <w:style w:type="character" w:styleId="HTMLSample">
    <w:name w:val="HTML Sample"/>
    <w:basedOn w:val="DefaultParagraphFont"/>
    <w:uiPriority w:val="98"/>
    <w:semiHidden/>
    <w:rsid w:val="00100BC4"/>
    <w:rPr>
      <w:rFonts w:ascii="Consolas" w:hAnsi="Consolas" w:cs="Consolas"/>
      <w:sz w:val="24"/>
      <w:szCs w:val="24"/>
    </w:rPr>
  </w:style>
  <w:style w:type="character" w:styleId="HTMLTypewriter">
    <w:name w:val="HTML Typewriter"/>
    <w:basedOn w:val="DefaultParagraphFont"/>
    <w:uiPriority w:val="98"/>
    <w:semiHidden/>
    <w:rsid w:val="00100BC4"/>
    <w:rPr>
      <w:rFonts w:ascii="Consolas" w:hAnsi="Consolas" w:cs="Consolas"/>
      <w:sz w:val="20"/>
      <w:szCs w:val="20"/>
    </w:rPr>
  </w:style>
  <w:style w:type="character" w:styleId="HTMLVariable">
    <w:name w:val="HTML Variable"/>
    <w:basedOn w:val="DefaultParagraphFont"/>
    <w:uiPriority w:val="98"/>
    <w:semiHidden/>
    <w:rsid w:val="00100BC4"/>
    <w:rPr>
      <w:i/>
      <w:iCs/>
    </w:rPr>
  </w:style>
  <w:style w:type="paragraph" w:styleId="Index1">
    <w:name w:val="index 1"/>
    <w:basedOn w:val="Normal"/>
    <w:next w:val="Normal"/>
    <w:autoRedefine/>
    <w:uiPriority w:val="98"/>
    <w:semiHidden/>
    <w:rsid w:val="00100BC4"/>
    <w:pPr>
      <w:ind w:left="240" w:hanging="240"/>
    </w:pPr>
  </w:style>
  <w:style w:type="paragraph" w:styleId="Index2">
    <w:name w:val="index 2"/>
    <w:basedOn w:val="Normal"/>
    <w:next w:val="Normal"/>
    <w:autoRedefine/>
    <w:uiPriority w:val="98"/>
    <w:semiHidden/>
    <w:rsid w:val="00100BC4"/>
    <w:pPr>
      <w:ind w:left="480" w:hanging="240"/>
    </w:pPr>
  </w:style>
  <w:style w:type="paragraph" w:styleId="Index3">
    <w:name w:val="index 3"/>
    <w:basedOn w:val="Normal"/>
    <w:next w:val="Normal"/>
    <w:autoRedefine/>
    <w:uiPriority w:val="98"/>
    <w:semiHidden/>
    <w:rsid w:val="00100BC4"/>
    <w:pPr>
      <w:ind w:left="720" w:hanging="240"/>
    </w:pPr>
  </w:style>
  <w:style w:type="paragraph" w:styleId="Index4">
    <w:name w:val="index 4"/>
    <w:basedOn w:val="Normal"/>
    <w:next w:val="Normal"/>
    <w:autoRedefine/>
    <w:uiPriority w:val="98"/>
    <w:semiHidden/>
    <w:rsid w:val="00100BC4"/>
    <w:pPr>
      <w:ind w:left="960" w:hanging="240"/>
    </w:pPr>
  </w:style>
  <w:style w:type="paragraph" w:styleId="Index5">
    <w:name w:val="index 5"/>
    <w:basedOn w:val="Normal"/>
    <w:next w:val="Normal"/>
    <w:autoRedefine/>
    <w:uiPriority w:val="98"/>
    <w:semiHidden/>
    <w:rsid w:val="00100BC4"/>
    <w:pPr>
      <w:ind w:left="1200" w:hanging="240"/>
    </w:pPr>
  </w:style>
  <w:style w:type="paragraph" w:styleId="Index6">
    <w:name w:val="index 6"/>
    <w:basedOn w:val="Normal"/>
    <w:next w:val="Normal"/>
    <w:autoRedefine/>
    <w:uiPriority w:val="98"/>
    <w:semiHidden/>
    <w:rsid w:val="00100BC4"/>
    <w:pPr>
      <w:ind w:left="1440" w:hanging="240"/>
    </w:pPr>
  </w:style>
  <w:style w:type="paragraph" w:styleId="Index7">
    <w:name w:val="index 7"/>
    <w:basedOn w:val="Normal"/>
    <w:next w:val="Normal"/>
    <w:autoRedefine/>
    <w:uiPriority w:val="98"/>
    <w:semiHidden/>
    <w:rsid w:val="00100BC4"/>
    <w:pPr>
      <w:ind w:left="1680" w:hanging="240"/>
    </w:pPr>
  </w:style>
  <w:style w:type="paragraph" w:styleId="Index8">
    <w:name w:val="index 8"/>
    <w:basedOn w:val="Normal"/>
    <w:next w:val="Normal"/>
    <w:autoRedefine/>
    <w:uiPriority w:val="98"/>
    <w:semiHidden/>
    <w:rsid w:val="00100BC4"/>
    <w:pPr>
      <w:ind w:left="1920" w:hanging="240"/>
    </w:pPr>
  </w:style>
  <w:style w:type="paragraph" w:styleId="Index9">
    <w:name w:val="index 9"/>
    <w:basedOn w:val="Normal"/>
    <w:next w:val="Normal"/>
    <w:autoRedefine/>
    <w:uiPriority w:val="98"/>
    <w:semiHidden/>
    <w:rsid w:val="00100BC4"/>
    <w:pPr>
      <w:ind w:left="2160" w:hanging="240"/>
    </w:pPr>
  </w:style>
  <w:style w:type="paragraph" w:styleId="IndexHeading">
    <w:name w:val="index heading"/>
    <w:basedOn w:val="Normal"/>
    <w:next w:val="Index1"/>
    <w:uiPriority w:val="98"/>
    <w:semiHidden/>
    <w:rsid w:val="00100BC4"/>
    <w:rPr>
      <w:rFonts w:asciiTheme="majorHAnsi" w:eastAsiaTheme="majorEastAsia" w:hAnsiTheme="majorHAnsi" w:cstheme="majorBidi"/>
      <w:b/>
      <w:bCs/>
    </w:rPr>
  </w:style>
  <w:style w:type="table" w:styleId="LightGrid">
    <w:name w:val="Light Grid"/>
    <w:basedOn w:val="TableNormal"/>
    <w:uiPriority w:val="62"/>
    <w:semiHidden/>
    <w:rsid w:val="00100BC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100BC4"/>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100BC4"/>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100BC4"/>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100BC4"/>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100BC4"/>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100BC4"/>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100BC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100BC4"/>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100BC4"/>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100BC4"/>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100BC4"/>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100BC4"/>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100BC4"/>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100BC4"/>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100BC4"/>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100BC4"/>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100BC4"/>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100BC4"/>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100BC4"/>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100BC4"/>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100BC4"/>
  </w:style>
  <w:style w:type="paragraph" w:styleId="List">
    <w:name w:val="List"/>
    <w:basedOn w:val="Normal"/>
    <w:uiPriority w:val="98"/>
    <w:semiHidden/>
    <w:rsid w:val="00100BC4"/>
    <w:pPr>
      <w:ind w:left="283" w:hanging="283"/>
      <w:contextualSpacing/>
    </w:pPr>
  </w:style>
  <w:style w:type="paragraph" w:styleId="List2">
    <w:name w:val="List 2"/>
    <w:basedOn w:val="Normal"/>
    <w:uiPriority w:val="98"/>
    <w:semiHidden/>
    <w:rsid w:val="00100BC4"/>
    <w:pPr>
      <w:ind w:left="566" w:hanging="283"/>
      <w:contextualSpacing/>
    </w:pPr>
  </w:style>
  <w:style w:type="paragraph" w:styleId="List3">
    <w:name w:val="List 3"/>
    <w:basedOn w:val="Normal"/>
    <w:uiPriority w:val="98"/>
    <w:semiHidden/>
    <w:rsid w:val="00100BC4"/>
    <w:pPr>
      <w:ind w:left="849" w:hanging="283"/>
      <w:contextualSpacing/>
    </w:pPr>
  </w:style>
  <w:style w:type="paragraph" w:styleId="List4">
    <w:name w:val="List 4"/>
    <w:basedOn w:val="Normal"/>
    <w:uiPriority w:val="98"/>
    <w:semiHidden/>
    <w:rsid w:val="00100BC4"/>
    <w:pPr>
      <w:ind w:left="1132" w:hanging="283"/>
      <w:contextualSpacing/>
    </w:pPr>
  </w:style>
  <w:style w:type="paragraph" w:styleId="List5">
    <w:name w:val="List 5"/>
    <w:basedOn w:val="Normal"/>
    <w:uiPriority w:val="98"/>
    <w:semiHidden/>
    <w:rsid w:val="00100BC4"/>
    <w:pPr>
      <w:ind w:left="1415" w:hanging="283"/>
      <w:contextualSpacing/>
    </w:pPr>
  </w:style>
  <w:style w:type="paragraph" w:styleId="ListBullet">
    <w:name w:val="List Bullet"/>
    <w:basedOn w:val="Normal"/>
    <w:uiPriority w:val="98"/>
    <w:semiHidden/>
    <w:rsid w:val="00100BC4"/>
    <w:pPr>
      <w:numPr>
        <w:numId w:val="8"/>
      </w:numPr>
    </w:pPr>
  </w:style>
  <w:style w:type="paragraph" w:styleId="ListBullet3">
    <w:name w:val="List Bullet 3"/>
    <w:basedOn w:val="Normal"/>
    <w:uiPriority w:val="98"/>
    <w:semiHidden/>
    <w:rsid w:val="00100BC4"/>
    <w:pPr>
      <w:numPr>
        <w:numId w:val="10"/>
      </w:numPr>
      <w:contextualSpacing/>
    </w:pPr>
  </w:style>
  <w:style w:type="paragraph" w:styleId="ListBullet4">
    <w:name w:val="List Bullet 4"/>
    <w:basedOn w:val="Normal"/>
    <w:uiPriority w:val="98"/>
    <w:semiHidden/>
    <w:rsid w:val="00100BC4"/>
    <w:pPr>
      <w:numPr>
        <w:numId w:val="11"/>
      </w:numPr>
      <w:contextualSpacing/>
    </w:pPr>
  </w:style>
  <w:style w:type="paragraph" w:styleId="ListBullet5">
    <w:name w:val="List Bullet 5"/>
    <w:basedOn w:val="Normal"/>
    <w:uiPriority w:val="98"/>
    <w:semiHidden/>
    <w:rsid w:val="00100BC4"/>
    <w:pPr>
      <w:numPr>
        <w:numId w:val="12"/>
      </w:numPr>
      <w:contextualSpacing/>
    </w:pPr>
  </w:style>
  <w:style w:type="paragraph" w:styleId="ListContinue">
    <w:name w:val="List Continue"/>
    <w:basedOn w:val="Normal"/>
    <w:uiPriority w:val="98"/>
    <w:semiHidden/>
    <w:rsid w:val="00100BC4"/>
    <w:pPr>
      <w:spacing w:after="120"/>
      <w:ind w:left="283"/>
      <w:contextualSpacing/>
    </w:pPr>
  </w:style>
  <w:style w:type="paragraph" w:styleId="ListContinue2">
    <w:name w:val="List Continue 2"/>
    <w:basedOn w:val="Normal"/>
    <w:uiPriority w:val="98"/>
    <w:semiHidden/>
    <w:rsid w:val="00100BC4"/>
    <w:pPr>
      <w:spacing w:after="120"/>
      <w:ind w:left="566"/>
      <w:contextualSpacing/>
    </w:pPr>
  </w:style>
  <w:style w:type="paragraph" w:styleId="ListContinue3">
    <w:name w:val="List Continue 3"/>
    <w:basedOn w:val="Normal"/>
    <w:uiPriority w:val="98"/>
    <w:semiHidden/>
    <w:rsid w:val="00100BC4"/>
    <w:pPr>
      <w:spacing w:after="120"/>
      <w:ind w:left="849"/>
      <w:contextualSpacing/>
    </w:pPr>
  </w:style>
  <w:style w:type="paragraph" w:styleId="ListContinue4">
    <w:name w:val="List Continue 4"/>
    <w:basedOn w:val="Normal"/>
    <w:uiPriority w:val="98"/>
    <w:semiHidden/>
    <w:rsid w:val="00100BC4"/>
    <w:pPr>
      <w:spacing w:after="120"/>
      <w:ind w:left="1132"/>
      <w:contextualSpacing/>
    </w:pPr>
  </w:style>
  <w:style w:type="paragraph" w:styleId="ListContinue5">
    <w:name w:val="List Continue 5"/>
    <w:basedOn w:val="Normal"/>
    <w:uiPriority w:val="98"/>
    <w:semiHidden/>
    <w:rsid w:val="00100BC4"/>
    <w:pPr>
      <w:spacing w:after="120"/>
      <w:ind w:left="1415"/>
      <w:contextualSpacing/>
    </w:pPr>
  </w:style>
  <w:style w:type="paragraph" w:styleId="ListNumber">
    <w:name w:val="List Number"/>
    <w:basedOn w:val="Normal"/>
    <w:uiPriority w:val="98"/>
    <w:semiHidden/>
    <w:rsid w:val="00100BC4"/>
    <w:pPr>
      <w:numPr>
        <w:numId w:val="13"/>
      </w:numPr>
      <w:contextualSpacing/>
    </w:pPr>
  </w:style>
  <w:style w:type="paragraph" w:styleId="ListNumber2">
    <w:name w:val="List Number 2"/>
    <w:basedOn w:val="Normal"/>
    <w:uiPriority w:val="98"/>
    <w:semiHidden/>
    <w:rsid w:val="00100BC4"/>
    <w:pPr>
      <w:numPr>
        <w:numId w:val="14"/>
      </w:numPr>
      <w:contextualSpacing/>
    </w:pPr>
  </w:style>
  <w:style w:type="paragraph" w:styleId="ListNumber3">
    <w:name w:val="List Number 3"/>
    <w:basedOn w:val="Normal"/>
    <w:uiPriority w:val="98"/>
    <w:semiHidden/>
    <w:rsid w:val="00100BC4"/>
    <w:pPr>
      <w:numPr>
        <w:numId w:val="15"/>
      </w:numPr>
      <w:contextualSpacing/>
    </w:pPr>
  </w:style>
  <w:style w:type="paragraph" w:styleId="ListNumber4">
    <w:name w:val="List Number 4"/>
    <w:basedOn w:val="Normal"/>
    <w:uiPriority w:val="98"/>
    <w:semiHidden/>
    <w:rsid w:val="00100BC4"/>
    <w:pPr>
      <w:numPr>
        <w:numId w:val="16"/>
      </w:numPr>
      <w:contextualSpacing/>
    </w:pPr>
  </w:style>
  <w:style w:type="paragraph" w:styleId="ListNumber5">
    <w:name w:val="List Number 5"/>
    <w:basedOn w:val="Normal"/>
    <w:uiPriority w:val="98"/>
    <w:semiHidden/>
    <w:rsid w:val="00100BC4"/>
    <w:pPr>
      <w:numPr>
        <w:numId w:val="17"/>
      </w:numPr>
      <w:contextualSpacing/>
    </w:pPr>
  </w:style>
  <w:style w:type="paragraph" w:styleId="MacroText">
    <w:name w:val="macro"/>
    <w:link w:val="MacroTextChar"/>
    <w:uiPriority w:val="98"/>
    <w:semiHidden/>
    <w:rsid w:val="00100BC4"/>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100BC4"/>
    <w:rPr>
      <w:rFonts w:ascii="Consolas" w:eastAsiaTheme="minorEastAsia" w:hAnsi="Consolas" w:cs="Consolas"/>
      <w:sz w:val="20"/>
      <w:szCs w:val="20"/>
    </w:rPr>
  </w:style>
  <w:style w:type="table" w:styleId="MediumGrid1">
    <w:name w:val="Medium Grid 1"/>
    <w:basedOn w:val="TableNormal"/>
    <w:uiPriority w:val="67"/>
    <w:semiHidden/>
    <w:rsid w:val="00100BC4"/>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100BC4"/>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100BC4"/>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100BC4"/>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100BC4"/>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100BC4"/>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100BC4"/>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100BC4"/>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100BC4"/>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100BC4"/>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100BC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100BC4"/>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100BC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100BC4"/>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100BC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100BC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100BC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100BC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100BC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100BC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100BC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100BC4"/>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100BC4"/>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100BC4"/>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100BC4"/>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100BC4"/>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100BC4"/>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100BC4"/>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100BC4"/>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100BC4"/>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100BC4"/>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100BC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100BC4"/>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100BC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100BC4"/>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100BC4"/>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100BC4"/>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100BC4"/>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100BC4"/>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100BC4"/>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100BC4"/>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100BC4"/>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100BC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100BC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100BC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100BC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100BC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100BC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100BC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100BC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100BC4"/>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100BC4"/>
    <w:rPr>
      <w:rFonts w:ascii="Times New Roman" w:hAnsi="Times New Roman" w:cs="Times New Roman"/>
    </w:rPr>
  </w:style>
  <w:style w:type="paragraph" w:styleId="NormalIndent">
    <w:name w:val="Normal Indent"/>
    <w:basedOn w:val="Normal"/>
    <w:uiPriority w:val="98"/>
    <w:semiHidden/>
    <w:rsid w:val="00100BC4"/>
    <w:pPr>
      <w:ind w:left="720"/>
    </w:pPr>
  </w:style>
  <w:style w:type="paragraph" w:styleId="NoteHeading">
    <w:name w:val="Note Heading"/>
    <w:basedOn w:val="Normal"/>
    <w:next w:val="Normal"/>
    <w:link w:val="NoteHeadingChar"/>
    <w:uiPriority w:val="98"/>
    <w:semiHidden/>
    <w:rsid w:val="00100BC4"/>
  </w:style>
  <w:style w:type="character" w:customStyle="1" w:styleId="NoteHeadingChar">
    <w:name w:val="Note Heading Char"/>
    <w:basedOn w:val="DefaultParagraphFont"/>
    <w:link w:val="NoteHeading"/>
    <w:uiPriority w:val="98"/>
    <w:semiHidden/>
    <w:rsid w:val="00100BC4"/>
    <w:rPr>
      <w:sz w:val="24"/>
      <w:szCs w:val="24"/>
      <w:lang w:val="ro-RO"/>
    </w:rPr>
  </w:style>
  <w:style w:type="character" w:styleId="PlaceholderText">
    <w:name w:val="Placeholder Text"/>
    <w:basedOn w:val="DefaultParagraphFont"/>
    <w:uiPriority w:val="98"/>
    <w:semiHidden/>
    <w:rsid w:val="00100BC4"/>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100BC4"/>
    <w:rPr>
      <w:rFonts w:ascii="Consolas" w:hAnsi="Consolas" w:cs="Consolas"/>
      <w:sz w:val="21"/>
      <w:szCs w:val="21"/>
    </w:rPr>
  </w:style>
  <w:style w:type="character" w:customStyle="1" w:styleId="PlainTextChar">
    <w:name w:val="Plain Text Char"/>
    <w:basedOn w:val="DefaultParagraphFont"/>
    <w:link w:val="PlainText"/>
    <w:uiPriority w:val="98"/>
    <w:semiHidden/>
    <w:rsid w:val="00100BC4"/>
    <w:rPr>
      <w:rFonts w:ascii="Consolas" w:hAnsi="Consolas" w:cs="Consolas"/>
      <w:sz w:val="21"/>
      <w:szCs w:val="21"/>
      <w:lang w:val="ro-RO"/>
    </w:rPr>
  </w:style>
  <w:style w:type="paragraph" w:styleId="Salutation">
    <w:name w:val="Salutation"/>
    <w:basedOn w:val="Normal"/>
    <w:next w:val="Normal"/>
    <w:link w:val="SalutationChar"/>
    <w:uiPriority w:val="98"/>
    <w:semiHidden/>
    <w:rsid w:val="00100BC4"/>
  </w:style>
  <w:style w:type="character" w:customStyle="1" w:styleId="SalutationChar">
    <w:name w:val="Salutation Char"/>
    <w:basedOn w:val="DefaultParagraphFont"/>
    <w:link w:val="Salutation"/>
    <w:uiPriority w:val="98"/>
    <w:semiHidden/>
    <w:rsid w:val="00100BC4"/>
    <w:rPr>
      <w:sz w:val="24"/>
      <w:szCs w:val="24"/>
      <w:lang w:val="ro-RO"/>
    </w:rPr>
  </w:style>
  <w:style w:type="paragraph" w:styleId="Signature">
    <w:name w:val="Signature"/>
    <w:basedOn w:val="Normal"/>
    <w:link w:val="SignatureChar"/>
    <w:uiPriority w:val="98"/>
    <w:semiHidden/>
    <w:rsid w:val="00100BC4"/>
    <w:pPr>
      <w:ind w:left="4252"/>
    </w:pPr>
  </w:style>
  <w:style w:type="character" w:customStyle="1" w:styleId="SignatureChar">
    <w:name w:val="Signature Char"/>
    <w:basedOn w:val="DefaultParagraphFont"/>
    <w:link w:val="Signature"/>
    <w:uiPriority w:val="98"/>
    <w:semiHidden/>
    <w:rsid w:val="00100BC4"/>
    <w:rPr>
      <w:sz w:val="24"/>
      <w:szCs w:val="24"/>
      <w:lang w:val="ro-RO"/>
    </w:rPr>
  </w:style>
  <w:style w:type="table" w:styleId="Table3Deffects1">
    <w:name w:val="Table 3D effects 1"/>
    <w:basedOn w:val="TableNormal"/>
    <w:uiPriority w:val="99"/>
    <w:semiHidden/>
    <w:unhideWhenUsed/>
    <w:rsid w:val="00100BC4"/>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00BC4"/>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00BC4"/>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00BC4"/>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00BC4"/>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00BC4"/>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00BC4"/>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00BC4"/>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00BC4"/>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00BC4"/>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00BC4"/>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00BC4"/>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00BC4"/>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00BC4"/>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00BC4"/>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00BC4"/>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00BC4"/>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00BC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00BC4"/>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00BC4"/>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00BC4"/>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00BC4"/>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00BC4"/>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00BC4"/>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00BC4"/>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00BC4"/>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00BC4"/>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00BC4"/>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00BC4"/>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00BC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00BC4"/>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00BC4"/>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00BC4"/>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100BC4"/>
    <w:pPr>
      <w:ind w:left="240" w:hanging="240"/>
    </w:pPr>
  </w:style>
  <w:style w:type="paragraph" w:styleId="TableofFigures">
    <w:name w:val="table of figures"/>
    <w:basedOn w:val="Normal"/>
    <w:next w:val="Normal"/>
    <w:uiPriority w:val="98"/>
    <w:semiHidden/>
    <w:rsid w:val="00100BC4"/>
  </w:style>
  <w:style w:type="table" w:styleId="TableProfessional">
    <w:name w:val="Table Professional"/>
    <w:basedOn w:val="TableNormal"/>
    <w:uiPriority w:val="99"/>
    <w:semiHidden/>
    <w:unhideWhenUsed/>
    <w:rsid w:val="00100BC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00BC4"/>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00BC4"/>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00BC4"/>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00BC4"/>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00BC4"/>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00BC4"/>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00BC4"/>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00BC4"/>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00BC4"/>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100BC4"/>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100BC4"/>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100BC4"/>
    <w:pPr>
      <w:spacing w:after="100"/>
      <w:ind w:left="1680"/>
    </w:pPr>
  </w:style>
  <w:style w:type="paragraph" w:styleId="TOC9">
    <w:name w:val="toc 9"/>
    <w:basedOn w:val="Normal"/>
    <w:next w:val="Normal"/>
    <w:autoRedefine/>
    <w:uiPriority w:val="98"/>
    <w:semiHidden/>
    <w:rsid w:val="00100BC4"/>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100BC4"/>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100BC4"/>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100BC4"/>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100BC4"/>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100BC4"/>
    <w:pPr>
      <w:numPr>
        <w:numId w:val="5"/>
      </w:numPr>
      <w:spacing w:before="60" w:after="60"/>
    </w:pPr>
  </w:style>
  <w:style w:type="paragraph" w:customStyle="1" w:styleId="ECHRBullet2">
    <w:name w:val="ECHR_Bullet_2"/>
    <w:aliases w:val="_Bul_2"/>
    <w:basedOn w:val="ECHRBullet1"/>
    <w:uiPriority w:val="23"/>
    <w:semiHidden/>
    <w:rsid w:val="00100BC4"/>
    <w:pPr>
      <w:numPr>
        <w:ilvl w:val="1"/>
      </w:numPr>
    </w:pPr>
  </w:style>
  <w:style w:type="paragraph" w:customStyle="1" w:styleId="ECHRBullet3">
    <w:name w:val="ECHR_Bullet_3"/>
    <w:aliases w:val="_Bul_3"/>
    <w:basedOn w:val="ECHRBullet2"/>
    <w:uiPriority w:val="23"/>
    <w:semiHidden/>
    <w:rsid w:val="00100BC4"/>
    <w:pPr>
      <w:numPr>
        <w:ilvl w:val="2"/>
      </w:numPr>
    </w:pPr>
  </w:style>
  <w:style w:type="paragraph" w:customStyle="1" w:styleId="ECHRBullet4">
    <w:name w:val="ECHR_Bullet_4"/>
    <w:aliases w:val="_Bul_4"/>
    <w:basedOn w:val="ECHRBullet3"/>
    <w:uiPriority w:val="23"/>
    <w:semiHidden/>
    <w:rsid w:val="00100BC4"/>
    <w:pPr>
      <w:numPr>
        <w:ilvl w:val="3"/>
      </w:numPr>
    </w:pPr>
  </w:style>
  <w:style w:type="paragraph" w:customStyle="1" w:styleId="ECHRConfidential">
    <w:name w:val="ECHR_Confidential"/>
    <w:aliases w:val="_Confidential"/>
    <w:basedOn w:val="Normal"/>
    <w:next w:val="Normal"/>
    <w:uiPriority w:val="42"/>
    <w:semiHidden/>
    <w:qFormat/>
    <w:rsid w:val="00100BC4"/>
    <w:pPr>
      <w:jc w:val="right"/>
    </w:pPr>
    <w:rPr>
      <w:color w:val="C00000"/>
      <w:sz w:val="20"/>
    </w:rPr>
  </w:style>
  <w:style w:type="paragraph" w:customStyle="1" w:styleId="ECHRDecisionBody">
    <w:name w:val="ECHR_Decision_Body"/>
    <w:aliases w:val="_Decision_Body"/>
    <w:basedOn w:val="NormalJustified"/>
    <w:uiPriority w:val="54"/>
    <w:semiHidden/>
    <w:rsid w:val="00100BC4"/>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100BC4"/>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100BC4"/>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100BC4"/>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100BC4"/>
    <w:pPr>
      <w:jc w:val="right"/>
    </w:pPr>
    <w:rPr>
      <w:sz w:val="20"/>
    </w:rPr>
  </w:style>
  <w:style w:type="paragraph" w:customStyle="1" w:styleId="ECHRHeaderRefIt">
    <w:name w:val="ECHR_Header_Ref_It"/>
    <w:aliases w:val="_Ref_Ital"/>
    <w:basedOn w:val="Normal"/>
    <w:next w:val="ECHRHeaderDate"/>
    <w:uiPriority w:val="43"/>
    <w:semiHidden/>
    <w:qFormat/>
    <w:rsid w:val="00100BC4"/>
    <w:pPr>
      <w:jc w:val="right"/>
    </w:pPr>
    <w:rPr>
      <w:i/>
      <w:sz w:val="20"/>
    </w:rPr>
  </w:style>
  <w:style w:type="paragraph" w:customStyle="1" w:styleId="ECHRHeading9">
    <w:name w:val="ECHR_Heading_9"/>
    <w:aliases w:val="_Head_9"/>
    <w:basedOn w:val="Heading9"/>
    <w:uiPriority w:val="17"/>
    <w:semiHidden/>
    <w:rsid w:val="00100BC4"/>
    <w:pPr>
      <w:keepNext/>
      <w:keepLines/>
      <w:numPr>
        <w:ilvl w:val="8"/>
        <w:numId w:val="1"/>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100BC4"/>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100BC4"/>
    <w:pPr>
      <w:numPr>
        <w:numId w:val="7"/>
      </w:numPr>
      <w:spacing w:before="60" w:after="60"/>
    </w:pPr>
  </w:style>
  <w:style w:type="paragraph" w:customStyle="1" w:styleId="ECHRNumberedList2">
    <w:name w:val="ECHR_Numbered_List_2"/>
    <w:aliases w:val="_Num_2"/>
    <w:basedOn w:val="ECHRNumberedList1"/>
    <w:uiPriority w:val="23"/>
    <w:semiHidden/>
    <w:rsid w:val="00100BC4"/>
    <w:pPr>
      <w:numPr>
        <w:ilvl w:val="1"/>
      </w:numPr>
    </w:pPr>
  </w:style>
  <w:style w:type="paragraph" w:customStyle="1" w:styleId="ECHRNumberedList3">
    <w:name w:val="ECHR_Numbered_List_3"/>
    <w:aliases w:val="_Num_3"/>
    <w:basedOn w:val="ECHRNumberedList2"/>
    <w:uiPriority w:val="23"/>
    <w:semiHidden/>
    <w:rsid w:val="00100BC4"/>
    <w:pPr>
      <w:numPr>
        <w:ilvl w:val="2"/>
      </w:numPr>
    </w:pPr>
  </w:style>
  <w:style w:type="paragraph" w:customStyle="1" w:styleId="ECHRParaHanging">
    <w:name w:val="ECHR_Para_Hanging"/>
    <w:aliases w:val="_Hanging"/>
    <w:basedOn w:val="NormalJustified"/>
    <w:uiPriority w:val="8"/>
    <w:semiHidden/>
    <w:qFormat/>
    <w:rsid w:val="00100BC4"/>
    <w:pPr>
      <w:ind w:left="567" w:hanging="567"/>
    </w:pPr>
  </w:style>
  <w:style w:type="paragraph" w:customStyle="1" w:styleId="ECHRParaIndent">
    <w:name w:val="ECHR_Para_Indent"/>
    <w:aliases w:val="_Indent"/>
    <w:basedOn w:val="NormalJustified"/>
    <w:uiPriority w:val="7"/>
    <w:semiHidden/>
    <w:qFormat/>
    <w:rsid w:val="00100BC4"/>
    <w:pPr>
      <w:spacing w:before="120" w:after="120"/>
      <w:ind w:left="567"/>
    </w:pPr>
  </w:style>
  <w:style w:type="character" w:customStyle="1" w:styleId="ECHRRed">
    <w:name w:val="ECHR_Red"/>
    <w:aliases w:val="_Red"/>
    <w:basedOn w:val="DefaultParagraphFont"/>
    <w:uiPriority w:val="15"/>
    <w:semiHidden/>
    <w:qFormat/>
    <w:rsid w:val="00100BC4"/>
    <w:rPr>
      <w:color w:val="C00000" w:themeColor="accent2"/>
    </w:rPr>
  </w:style>
  <w:style w:type="paragraph" w:customStyle="1" w:styleId="DecList">
    <w:name w:val="Dec_List"/>
    <w:aliases w:val="_List"/>
    <w:basedOn w:val="JuList"/>
    <w:uiPriority w:val="22"/>
    <w:rsid w:val="00100BC4"/>
    <w:pPr>
      <w:numPr>
        <w:numId w:val="0"/>
      </w:numPr>
      <w:ind w:left="284"/>
    </w:pPr>
  </w:style>
  <w:style w:type="table" w:customStyle="1" w:styleId="ECHRTable2">
    <w:name w:val="ECHR_Table_2"/>
    <w:basedOn w:val="TableNormal"/>
    <w:uiPriority w:val="99"/>
    <w:rsid w:val="00100BC4"/>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100BC4"/>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100BC4"/>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100BC4"/>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100BC4"/>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100BC4"/>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100BC4"/>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100BC4"/>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100BC4"/>
    <w:pPr>
      <w:outlineLvl w:val="0"/>
    </w:pPr>
  </w:style>
  <w:style w:type="paragraph" w:customStyle="1" w:styleId="ECHRTitleTOC1">
    <w:name w:val="ECHR_Title_TOC_1"/>
    <w:aliases w:val="_Title_L_TOC"/>
    <w:basedOn w:val="ECHRTitle1"/>
    <w:next w:val="Normal"/>
    <w:uiPriority w:val="27"/>
    <w:semiHidden/>
    <w:qFormat/>
    <w:rsid w:val="00100BC4"/>
    <w:pPr>
      <w:outlineLvl w:val="0"/>
    </w:pPr>
  </w:style>
  <w:style w:type="paragraph" w:customStyle="1" w:styleId="ECHRPlaceholder">
    <w:name w:val="ECHR_Placeholder"/>
    <w:aliases w:val="_Placeholder"/>
    <w:basedOn w:val="JuSigned"/>
    <w:uiPriority w:val="31"/>
    <w:rsid w:val="00100BC4"/>
    <w:rPr>
      <w:color w:val="FFFFFF"/>
    </w:rPr>
  </w:style>
  <w:style w:type="paragraph" w:customStyle="1" w:styleId="ECHRSpacer">
    <w:name w:val="ECHR_Spacer"/>
    <w:aliases w:val="_Spacer"/>
    <w:basedOn w:val="Normal"/>
    <w:uiPriority w:val="45"/>
    <w:semiHidden/>
    <w:rsid w:val="00100BC4"/>
    <w:rPr>
      <w:sz w:val="4"/>
    </w:rPr>
  </w:style>
  <w:style w:type="table" w:customStyle="1" w:styleId="ECHRTableGrey">
    <w:name w:val="ECHR_Table_Grey"/>
    <w:basedOn w:val="TableNormal"/>
    <w:uiPriority w:val="99"/>
    <w:rsid w:val="00100BC4"/>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307D53"/>
    <w:rPr>
      <w:sz w:val="24"/>
      <w:szCs w:val="24"/>
      <w:lang w:val="ro-RO"/>
    </w:rPr>
  </w:style>
  <w:style w:type="table" w:styleId="GridTable1Light">
    <w:name w:val="Grid Table 1 Light"/>
    <w:basedOn w:val="TableNormal"/>
    <w:uiPriority w:val="46"/>
    <w:semiHidden/>
    <w:rsid w:val="00100BC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100BC4"/>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100BC4"/>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100BC4"/>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100BC4"/>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100BC4"/>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100BC4"/>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100BC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100BC4"/>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100BC4"/>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100BC4"/>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100BC4"/>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100BC4"/>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100BC4"/>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100BC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100BC4"/>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100BC4"/>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100BC4"/>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100BC4"/>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100BC4"/>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100BC4"/>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100BC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100BC4"/>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100BC4"/>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100BC4"/>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100BC4"/>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100BC4"/>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100BC4"/>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100BC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100BC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100BC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100BC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100BC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100BC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100BC4"/>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100BC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100BC4"/>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100BC4"/>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100BC4"/>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100BC4"/>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100BC4"/>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100BC4"/>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100BC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100BC4"/>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100BC4"/>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100BC4"/>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100BC4"/>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100BC4"/>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100BC4"/>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100BC4"/>
    <w:rPr>
      <w:color w:val="2B579A"/>
      <w:shd w:val="clear" w:color="auto" w:fill="E1DFDD"/>
    </w:rPr>
  </w:style>
  <w:style w:type="table" w:styleId="ListTable1Light">
    <w:name w:val="List Table 1 Light"/>
    <w:basedOn w:val="TableNormal"/>
    <w:uiPriority w:val="46"/>
    <w:semiHidden/>
    <w:rsid w:val="00100BC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100BC4"/>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100BC4"/>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100BC4"/>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100BC4"/>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100BC4"/>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100BC4"/>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100BC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100BC4"/>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100BC4"/>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100BC4"/>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100BC4"/>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100BC4"/>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100BC4"/>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100BC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100BC4"/>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100BC4"/>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100BC4"/>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100BC4"/>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100BC4"/>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100BC4"/>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100BC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100BC4"/>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100BC4"/>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100BC4"/>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100BC4"/>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100BC4"/>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100BC4"/>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100BC4"/>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100BC4"/>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100BC4"/>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100BC4"/>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100BC4"/>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100BC4"/>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100BC4"/>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100BC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100BC4"/>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100BC4"/>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100BC4"/>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100BC4"/>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100BC4"/>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100BC4"/>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100BC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100BC4"/>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100BC4"/>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100BC4"/>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100BC4"/>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100BC4"/>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100BC4"/>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100BC4"/>
    <w:rPr>
      <w:color w:val="2B579A"/>
      <w:shd w:val="clear" w:color="auto" w:fill="E1DFDD"/>
    </w:rPr>
  </w:style>
  <w:style w:type="table" w:styleId="PlainTable1">
    <w:name w:val="Plain Table 1"/>
    <w:basedOn w:val="TableNormal"/>
    <w:uiPriority w:val="41"/>
    <w:semiHidden/>
    <w:rsid w:val="00100BC4"/>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100B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100BC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100BC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100BC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100BC4"/>
    <w:rPr>
      <w:u w:val="dotted"/>
    </w:rPr>
  </w:style>
  <w:style w:type="character" w:customStyle="1" w:styleId="SmartLink1">
    <w:name w:val="SmartLink1"/>
    <w:basedOn w:val="DefaultParagraphFont"/>
    <w:uiPriority w:val="99"/>
    <w:semiHidden/>
    <w:unhideWhenUsed/>
    <w:rsid w:val="00100BC4"/>
    <w:rPr>
      <w:color w:val="0000FF"/>
      <w:u w:val="single"/>
      <w:shd w:val="clear" w:color="auto" w:fill="F3F2F1"/>
    </w:rPr>
  </w:style>
  <w:style w:type="table" w:styleId="TableGridLight">
    <w:name w:val="Grid Table Light"/>
    <w:basedOn w:val="TableNormal"/>
    <w:uiPriority w:val="40"/>
    <w:semiHidden/>
    <w:rsid w:val="00100BC4"/>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6A78A-0F58-4223-9C27-95B5E998DEF6}">
  <ds:schemaRefs>
    <ds:schemaRef ds:uri="http://schemas.microsoft.com/sharepoint/v3/contenttype/forms"/>
  </ds:schemaRefs>
</ds:datastoreItem>
</file>

<file path=customXml/itemProps2.xml><?xml version="1.0" encoding="utf-8"?>
<ds:datastoreItem xmlns:ds="http://schemas.openxmlformats.org/officeDocument/2006/customXml" ds:itemID="{D5D7909F-04E5-4213-919F-DD9342ADE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4D0005-C640-4998-AF0F-3D31EB97BF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01E822-9BC9-4059-9D7A-FF1DD2F6A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2496</Words>
  <Characters>14478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2023-04-25T07:35:00Z</dcterms:created>
  <dcterms:modified xsi:type="dcterms:W3CDTF">2023-05-12T07:36:00Z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54262/14</vt:lpwstr>
  </property>
  <property fmtid="{D5CDD505-2E9C-101B-9397-08002B2CF9AE}" pid="4" name="CASEID">
    <vt:lpwstr>1065938</vt:lpwstr>
  </property>
  <property fmtid="{D5CDD505-2E9C-101B-9397-08002B2CF9AE}" pid="5" name="ContentTypeId">
    <vt:lpwstr>0x010100558EB02BDB9E204AB350EDD385B68E10</vt:lpwstr>
  </property>
</Properties>
</file>