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F22" w:rsidRPr="00C67C07" w:rsidRDefault="00573F22" w:rsidP="00C67C07">
      <w:pPr>
        <w:rPr>
          <w:rFonts w:ascii="Times New Roman" w:hAnsi="Times New Roman" w:cs="Times New Roman"/>
          <w:noProof/>
        </w:rPr>
      </w:pPr>
      <w:bookmarkStart w:id="0" w:name="_GoBack"/>
      <w:bookmarkEnd w:id="0"/>
    </w:p>
    <w:p w:rsidR="00573F22" w:rsidRPr="00C67C07" w:rsidRDefault="00573F22" w:rsidP="00C67C07"/>
    <w:p w:rsidR="00573F22" w:rsidRPr="006611B8" w:rsidRDefault="00616563" w:rsidP="00616563">
      <w:pPr>
        <w:jc w:val="center"/>
        <w:rPr>
          <w:rFonts w:asciiTheme="majorHAnsi" w:hAnsiTheme="majorHAnsi"/>
          <w:b/>
          <w:sz w:val="28"/>
        </w:rPr>
      </w:pPr>
      <w:r w:rsidRPr="006611B8">
        <w:rPr>
          <w:rFonts w:asciiTheme="majorHAnsi" w:hAnsiTheme="majorHAnsi"/>
          <w:b/>
          <w:sz w:val="28"/>
        </w:rPr>
        <w:t>CURTEA EUROPEANĂ A DREPTURILOR OMULUI</w:t>
      </w:r>
    </w:p>
    <w:p w:rsidR="007A4070" w:rsidRPr="00C67C07" w:rsidRDefault="000F283A" w:rsidP="00C67C07">
      <w:pPr>
        <w:pStyle w:val="DecHTitle"/>
      </w:pPr>
      <w:r>
        <w:t>SECȚIA A PATRA</w:t>
      </w:r>
    </w:p>
    <w:p w:rsidR="007A4070" w:rsidRPr="00C67C07" w:rsidRDefault="000F283A" w:rsidP="00C67C07">
      <w:pPr>
        <w:pStyle w:val="JuTitle"/>
        <w:spacing w:before="1440"/>
      </w:pPr>
      <w:r>
        <w:t>CAUZA LUNGU ÎMPOTRIVA ROMÂNIEI</w:t>
      </w:r>
    </w:p>
    <w:p w:rsidR="007A4070" w:rsidRPr="00C67C07" w:rsidRDefault="000F283A" w:rsidP="00C67C07">
      <w:pPr>
        <w:pStyle w:val="ECHRCoverTitle4"/>
      </w:pPr>
      <w:r>
        <w:t xml:space="preserve">(Cererea </w:t>
      </w:r>
      <w:r w:rsidR="006611B8">
        <w:t>nr. </w:t>
      </w:r>
      <w:r>
        <w:t>2022/18)</w:t>
      </w:r>
    </w:p>
    <w:p w:rsidR="007A4070" w:rsidRPr="00C67C07" w:rsidRDefault="007A4070" w:rsidP="00C67C07">
      <w:pPr>
        <w:pStyle w:val="DecHCase"/>
      </w:pPr>
    </w:p>
    <w:p w:rsidR="007A4070" w:rsidRPr="00C67C07" w:rsidRDefault="007A4070" w:rsidP="00C67C07">
      <w:pPr>
        <w:pStyle w:val="DecHCase"/>
      </w:pPr>
    </w:p>
    <w:p w:rsidR="007A4070" w:rsidRPr="00C67C07" w:rsidRDefault="007A4070" w:rsidP="00C67C07">
      <w:pPr>
        <w:pStyle w:val="DecHCase"/>
      </w:pPr>
    </w:p>
    <w:p w:rsidR="007A4070" w:rsidRPr="00C67C07" w:rsidRDefault="007A4070" w:rsidP="00C67C07">
      <w:pPr>
        <w:pStyle w:val="DecHCase"/>
      </w:pPr>
    </w:p>
    <w:p w:rsidR="007A4070" w:rsidRPr="00C67C07" w:rsidRDefault="000F283A" w:rsidP="00C67C07">
      <w:pPr>
        <w:pStyle w:val="DecHCase"/>
      </w:pPr>
      <w:r>
        <w:t>HOTĂRÂRE</w:t>
      </w:r>
      <w:r>
        <w:br/>
      </w:r>
    </w:p>
    <w:p w:rsidR="007A4070" w:rsidRPr="00C67C07" w:rsidRDefault="000F283A" w:rsidP="00C67C07">
      <w:pPr>
        <w:pStyle w:val="DecHCase"/>
      </w:pPr>
      <w:r>
        <w:t>STRASBOURG</w:t>
      </w:r>
    </w:p>
    <w:p w:rsidR="007A4070" w:rsidRPr="00C67C07" w:rsidRDefault="000F283A" w:rsidP="00C67C07">
      <w:pPr>
        <w:pStyle w:val="DecHCase"/>
      </w:pPr>
      <w:r>
        <w:t>24 octombrie 2023</w:t>
      </w:r>
    </w:p>
    <w:p w:rsidR="007A4070" w:rsidRPr="00C67C07" w:rsidRDefault="007A4070" w:rsidP="00C67C07">
      <w:pPr>
        <w:pStyle w:val="DecHCase"/>
      </w:pPr>
    </w:p>
    <w:p w:rsidR="00573F22" w:rsidRPr="00C67C07" w:rsidRDefault="00573F22" w:rsidP="00C67C07">
      <w:pPr>
        <w:pStyle w:val="JuPara"/>
      </w:pPr>
    </w:p>
    <w:p w:rsidR="00573F22" w:rsidRPr="00C67C07" w:rsidRDefault="00573F22" w:rsidP="00C67C07">
      <w:pPr>
        <w:pStyle w:val="JuPara"/>
      </w:pPr>
    </w:p>
    <w:p w:rsidR="00516B59" w:rsidRPr="00C67C07" w:rsidRDefault="000F283A" w:rsidP="00C67C07">
      <w:pPr>
        <w:rPr>
          <w:rFonts w:ascii="Times New Roman" w:hAnsi="Times New Roman" w:cs="Times New Roman"/>
          <w:i/>
          <w:sz w:val="22"/>
        </w:rPr>
      </w:pPr>
      <w:r>
        <w:rPr>
          <w:i/>
          <w:sz w:val="22"/>
        </w:rPr>
        <w:t>Hotărârea este definitivă. Poate suferi modificări de formă.</w:t>
      </w:r>
    </w:p>
    <w:p w:rsidR="00516B59" w:rsidRPr="00C67C07" w:rsidRDefault="00516B59" w:rsidP="00C67C07">
      <w:pPr>
        <w:ind w:left="720"/>
        <w:rPr>
          <w:rFonts w:ascii="Times New Roman" w:hAnsi="Times New Roman" w:cs="Times New Roman"/>
          <w:sz w:val="22"/>
        </w:rPr>
      </w:pPr>
    </w:p>
    <w:p w:rsidR="00830373" w:rsidRPr="00C67C07" w:rsidRDefault="00830373" w:rsidP="00C67C07">
      <w:pPr>
        <w:ind w:left="720"/>
        <w:rPr>
          <w:rFonts w:ascii="Times New Roman" w:hAnsi="Times New Roman" w:cs="Times New Roman"/>
          <w:sz w:val="22"/>
        </w:rPr>
        <w:sectPr w:rsidR="00830373" w:rsidRPr="00C67C07" w:rsidSect="006611B8">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2274" w:right="2274" w:bottom="2274" w:left="2274" w:header="1247" w:footer="720" w:gutter="0"/>
          <w:pgNumType w:start="1"/>
          <w:cols w:space="720"/>
          <w:noEndnote/>
          <w:titlePg/>
          <w:docGrid w:linePitch="326"/>
        </w:sectPr>
      </w:pPr>
    </w:p>
    <w:p w:rsidR="004344E6" w:rsidRPr="00C67C07" w:rsidRDefault="000F283A" w:rsidP="00C67C07">
      <w:pPr>
        <w:pStyle w:val="JuCase"/>
      </w:pPr>
      <w:r>
        <w:lastRenderedPageBreak/>
        <w:t>În cauza Lungu împotriva României,</w:t>
      </w:r>
    </w:p>
    <w:p w:rsidR="004344E6" w:rsidRPr="00C67C07" w:rsidRDefault="000F283A" w:rsidP="00C67C07">
      <w:pPr>
        <w:pStyle w:val="JuPara"/>
      </w:pPr>
      <w:r>
        <w:t>Curtea Europeană a Drepturilor Omului (Secția a patra), reunită într-o cameră compusă din:</w:t>
      </w:r>
    </w:p>
    <w:p w:rsidR="004344E6" w:rsidRPr="00C67C07" w:rsidRDefault="000F283A" w:rsidP="00C67C07">
      <w:pPr>
        <w:pStyle w:val="JuJudges"/>
      </w:pPr>
      <w:r>
        <w:tab/>
        <w:t>Faris Vehabović</w:t>
      </w:r>
      <w:r>
        <w:rPr>
          <w:i/>
        </w:rPr>
        <w:t>, președinte</w:t>
      </w:r>
      <w:r>
        <w:t>,</w:t>
      </w:r>
      <w:r>
        <w:br/>
      </w:r>
      <w:r>
        <w:tab/>
        <w:t xml:space="preserve">Anja </w:t>
      </w:r>
      <w:r w:rsidR="00BB2A70">
        <w:t>Seibert-Fohr,</w:t>
      </w:r>
      <w:r w:rsidR="00BB2A70">
        <w:br/>
      </w:r>
      <w:r w:rsidR="00BB2A70">
        <w:tab/>
        <w:t>Sebastian Răduleț</w:t>
      </w:r>
      <w:r>
        <w:t>u</w:t>
      </w:r>
      <w:r>
        <w:rPr>
          <w:i/>
        </w:rPr>
        <w:t>, judecători</w:t>
      </w:r>
      <w:r>
        <w:t>,</w:t>
      </w:r>
      <w:r>
        <w:br/>
        <w:t xml:space="preserve">și Crina Kaufman, </w:t>
      </w:r>
      <w:r>
        <w:rPr>
          <w:i/>
          <w:iCs/>
        </w:rPr>
        <w:t>grefier adjunct de secție a.i.</w:t>
      </w:r>
      <w:r>
        <w:rPr>
          <w:i/>
        </w:rPr>
        <w:t>,</w:t>
      </w:r>
    </w:p>
    <w:p w:rsidR="002E7452" w:rsidRPr="00C67C07" w:rsidRDefault="000F283A" w:rsidP="00C67C07">
      <w:pPr>
        <w:pStyle w:val="JuPara"/>
      </w:pPr>
      <w:r>
        <w:t>având în vedere cererea (</w:t>
      </w:r>
      <w:r w:rsidR="006611B8">
        <w:t>nr. </w:t>
      </w:r>
      <w:r>
        <w:t xml:space="preserve">2022/18) îndreptată împotriva României, prin care o resortisantă a acestui stat, doamna Alina-Genica Lungu („reclamanta”), născută în 1977 și domiciliată în Buftea, reprezentată de N.T. Popescu, avocată în București, a sesizat Curtea la 22 decembrie 2017 în temeiul </w:t>
      </w:r>
      <w:r w:rsidR="006611B8">
        <w:t>art. </w:t>
      </w:r>
      <w:r>
        <w:t>34 din Convenția pentru apărarea drepturilor omului și a libertățil</w:t>
      </w:r>
      <w:r w:rsidR="006611B8">
        <w:t>or fundamentale („Convenția”),</w:t>
      </w:r>
    </w:p>
    <w:p w:rsidR="002E7452" w:rsidRPr="00C67C07" w:rsidRDefault="000F283A" w:rsidP="00C67C07">
      <w:pPr>
        <w:pStyle w:val="JuPara"/>
      </w:pPr>
      <w:r>
        <w:t>având în vedere decizia de a aduce prezenta cerere la cunoștința guvernului român („Guvernul”), reprezentat de agentul guvernamental, doamna O.F. Ezer, din cadrul Ministerului Afacerilor Externe,</w:t>
      </w:r>
    </w:p>
    <w:p w:rsidR="002E7452" w:rsidRPr="00C67C07" w:rsidRDefault="000F283A" w:rsidP="00C67C07">
      <w:pPr>
        <w:pStyle w:val="JuPara"/>
      </w:pPr>
      <w:r>
        <w:t>având în vedere observațiile părților,</w:t>
      </w:r>
    </w:p>
    <w:p w:rsidR="004344E6" w:rsidRPr="00C67C07" w:rsidRDefault="000F283A" w:rsidP="00C67C07">
      <w:pPr>
        <w:pStyle w:val="JuPara"/>
      </w:pPr>
      <w:r>
        <w:t>după ce a deliberat în camera de consiliu, la 3 octombrie 2023,</w:t>
      </w:r>
    </w:p>
    <w:p w:rsidR="00876F03" w:rsidRPr="00C67C07" w:rsidRDefault="000F283A" w:rsidP="00C67C07">
      <w:pPr>
        <w:pStyle w:val="JuPara"/>
      </w:pPr>
      <w:r>
        <w:t>pronunță prezenta hotărâre, adoptată la aceeași dată:</w:t>
      </w:r>
    </w:p>
    <w:p w:rsidR="002E7452" w:rsidRPr="00C67C07" w:rsidRDefault="000F283A" w:rsidP="00C67C07">
      <w:pPr>
        <w:pStyle w:val="JuHHead"/>
      </w:pPr>
      <w:r>
        <w:t>OBIECTUL CAUZEI</w:t>
      </w:r>
    </w:p>
    <w:p w:rsidR="002E7452" w:rsidRPr="00C67C07" w:rsidRDefault="00BB2A70" w:rsidP="00C67C07">
      <w:pPr>
        <w:pStyle w:val="JuPara"/>
      </w:pPr>
      <w:fldSimple w:instr=" SEQ level0 \*arabic \* MERGEFORMAT ">
        <w:r w:rsidR="00C436B9">
          <w:rPr>
            <w:noProof/>
          </w:rPr>
          <w:t>1</w:t>
        </w:r>
      </w:fldSimple>
      <w:r w:rsidR="000F283A">
        <w:t>.  Cererea privește internarea reclamantei la Spitalul Universitar București („spitalul”) în care a născut, precum și procedurile judiciare ulterioare.</w:t>
      </w:r>
    </w:p>
    <w:p w:rsidR="002E7452" w:rsidRPr="00C67C07" w:rsidRDefault="00BB2A70" w:rsidP="00C67C07">
      <w:pPr>
        <w:pStyle w:val="JuPara"/>
      </w:pPr>
      <w:fldSimple w:instr=" SEQ level0 \*arabic \* MERGEFORMAT ">
        <w:r w:rsidR="00C436B9">
          <w:rPr>
            <w:noProof/>
          </w:rPr>
          <w:t>2</w:t>
        </w:r>
      </w:fldSimple>
      <w:r w:rsidR="000F283A">
        <w:t>.  La 2 august 2007, reclamanta s-a prezentat la spital cu sângerări și contracții, dar medicul obstetrician a trimis-o acasă, sfătuind-o să se întoarcă când contracțiile vor fi regulate. La 3 august 2007, în jurul orei 1:20, reclamanta s-a prezentat din nou la spital având contracții dureroase și a fost internată de un medic rezident, care a încredințat-o supravegherii a trei asistente medicale. S-a efectuat o anestezie epidurală de către un medic anestezist în jurul orei cinci dimineața. Medicul obstetrician a sosit la spital la ora 7:30 și a asistat reclamanta la naștere. Fiul reclamantei, S.N., s-a născut la 7:55.</w:t>
      </w:r>
    </w:p>
    <w:p w:rsidR="002E7452" w:rsidRPr="00C67C07" w:rsidRDefault="00BB2A70" w:rsidP="00C67C07">
      <w:pPr>
        <w:pStyle w:val="JuPara"/>
      </w:pPr>
      <w:fldSimple w:instr=" SEQ level0 \*arabic \* MERGEFORMAT ">
        <w:r w:rsidR="00C436B9">
          <w:rPr>
            <w:noProof/>
          </w:rPr>
          <w:t>3</w:t>
        </w:r>
      </w:fldSimple>
      <w:r w:rsidR="000F283A">
        <w:t>.  Copilul a prezentat de la naștere numeroase patologii și, în special, paralizie cerebrală și epilepsie. Un certificat care atesta handicapul grav al copilului a fost emis reclamantei.</w:t>
      </w:r>
    </w:p>
    <w:bookmarkStart w:id="1" w:name="para2"/>
    <w:p w:rsidR="002E7452" w:rsidRPr="00C67C07" w:rsidRDefault="000F283A" w:rsidP="00C67C07">
      <w:pPr>
        <w:pStyle w:val="JuPara"/>
      </w:pPr>
      <w:r w:rsidRPr="00C67C07">
        <w:fldChar w:fldCharType="begin"/>
      </w:r>
      <w:r w:rsidRPr="00C67C07">
        <w:instrText xml:space="preserve"> SEQ level0 \*arabic \* MERGEFORMAT </w:instrText>
      </w:r>
      <w:r w:rsidRPr="00C67C07">
        <w:fldChar w:fldCharType="separate"/>
      </w:r>
      <w:r w:rsidR="00C436B9">
        <w:rPr>
          <w:noProof/>
        </w:rPr>
        <w:t>4</w:t>
      </w:r>
      <w:r w:rsidRPr="00C67C07">
        <w:fldChar w:fldCharType="end"/>
      </w:r>
      <w:bookmarkEnd w:id="1"/>
      <w:r>
        <w:t xml:space="preserve">.  Ulterior, au fost inițiate mai multe proceduri pentru a stabili dacă handicapul s-a datorat unui malpraxis în timpul nașterii: în primul rând, o procedură disciplinară îndreptată împotriva mai multor medici; în al doilea rând, o procedură penală pentru vătămare corporală împotriva personalului medical care a asistat nașterea; în al treilea rând, o procedură în temeiul Legii </w:t>
      </w:r>
      <w:r w:rsidR="006611B8">
        <w:t>nr. </w:t>
      </w:r>
      <w:r>
        <w:t xml:space="preserve">95/2006 privind reforma în domeniul sănătății numită și „a sănătății” („Legea </w:t>
      </w:r>
      <w:r w:rsidR="006611B8">
        <w:t>nr. </w:t>
      </w:r>
      <w:r>
        <w:t xml:space="preserve">95/2006”) în scopul de a se stabili dacă a existat malpraxis; în </w:t>
      </w:r>
      <w:r>
        <w:lastRenderedPageBreak/>
        <w:t>sfârșit, în al patrulea rând, acțiunea în răspundere civilă delictuală întemeiată pe dreptul comun (Cod civil).</w:t>
      </w:r>
    </w:p>
    <w:bookmarkStart w:id="2" w:name="para3"/>
    <w:bookmarkStart w:id="3" w:name="para5"/>
    <w:p w:rsidR="002E7452" w:rsidRPr="00C67C07" w:rsidRDefault="000F283A" w:rsidP="00C67C07">
      <w:pPr>
        <w:pStyle w:val="JuPara"/>
      </w:pPr>
      <w:r w:rsidRPr="00C67C07">
        <w:fldChar w:fldCharType="begin"/>
      </w:r>
      <w:r w:rsidRPr="00C67C07">
        <w:instrText xml:space="preserve"> SEQ level0 \*arabic \* MERGEFORMAT </w:instrText>
      </w:r>
      <w:r w:rsidRPr="00C67C07">
        <w:fldChar w:fldCharType="separate"/>
      </w:r>
      <w:r w:rsidR="00C436B9">
        <w:rPr>
          <w:noProof/>
        </w:rPr>
        <w:t>5</w:t>
      </w:r>
      <w:r w:rsidRPr="00C67C07">
        <w:fldChar w:fldCharType="end"/>
      </w:r>
      <w:bookmarkEnd w:id="2"/>
      <w:bookmarkEnd w:id="3"/>
      <w:r>
        <w:t>.  În cadrul procedurii disciplinare, Consiliul Colegiului Medicilor București a constatat abateri profesionale grave și le-a aplicat medicului obstetrician și medicului șef al echipei de obstetrică de gardă sancțiunea disciplinară a interdicției de a exercita profesia de medic pe o durată determinată. În urma contestației depuse de persoanele în cauză, Consiliul Național al Colegiului Medicilor, prin decizia din 11 septembrie 2009, a revizuit sancțiunea și a aplicat medicilor vizați, respectiv, vot de blam și avertisment. Printr-o decizie definitivă din 23 noiembrie 2017, Curtea de Apel București („curtea de apel”) a confirmat această decizie.</w:t>
      </w:r>
    </w:p>
    <w:bookmarkStart w:id="4" w:name="para6"/>
    <w:p w:rsidR="002E7452" w:rsidRPr="00C67C07" w:rsidRDefault="000F283A" w:rsidP="00C67C07">
      <w:pPr>
        <w:pStyle w:val="JuPara"/>
      </w:pPr>
      <w:r w:rsidRPr="00C67C07">
        <w:fldChar w:fldCharType="begin"/>
      </w:r>
      <w:r w:rsidRPr="00C67C07">
        <w:instrText xml:space="preserve"> SEQ level0 \*arabic \* MERGEFORMAT </w:instrText>
      </w:r>
      <w:r w:rsidRPr="00C67C07">
        <w:fldChar w:fldCharType="separate"/>
      </w:r>
      <w:r w:rsidR="00C436B9">
        <w:rPr>
          <w:noProof/>
        </w:rPr>
        <w:t>6</w:t>
      </w:r>
      <w:r w:rsidRPr="00C67C07">
        <w:fldChar w:fldCharType="end"/>
      </w:r>
      <w:bookmarkEnd w:id="4"/>
      <w:r>
        <w:t>.  Între timp, la 28 februarie 2008, reclamanta și tatăl copilului, acționând ca reprezentanți legali ai acestuia din urmă, au formulat o plângere penală cu constituire ca parte civilă împotriva a nouă persoane pentru vătămare corporală din culpă, neglijență în serviciu și/sau abuz în serviciu.</w:t>
      </w:r>
    </w:p>
    <w:p w:rsidR="002E7452" w:rsidRPr="00C67C07" w:rsidRDefault="00BB2A70" w:rsidP="00C67C07">
      <w:pPr>
        <w:pStyle w:val="JuPara"/>
      </w:pPr>
      <w:fldSimple w:instr=" SEQ level0 \*arabic \* MERGEFORMAT ">
        <w:r w:rsidR="00C436B9">
          <w:rPr>
            <w:noProof/>
          </w:rPr>
          <w:t>7</w:t>
        </w:r>
      </w:fldSimple>
      <w:r w:rsidR="000F283A">
        <w:t>.  Institutul Național de Medicină Legală („INML”) a emis mai multe rapoarte de expertiză medico-legală și avize. Potrivit unui prim raport întocmit la 24 februarie 2010, copilul a prezentat o dublă circulară de cordon ombilical. În aceste condiții, durata lungă a expulzării a provocat suferință fetală și leziuni cerebrale ireversibile. Se menționau în raport „multiple deficiențe medicale”, în special lipsa supravegherii medicale a travaliului reclamantei și acordarea tardivă de îngrijiri nou</w:t>
      </w:r>
      <w:r w:rsidR="000F283A">
        <w:noBreakHyphen/>
        <w:t>născutului. Raportul de expertiză suplimentar din 13 februarie 2013 a confirmat aceste concluzii, însoțindu-le cu elemente mai detaliate. În avizul din 6 decembrie 2013, comisia superioară de avizare și control a INML indica faptul că nu au existat erori medicale majore, considerând că suferința fetală a fost cauzată de „o asociere nefericită a mai multor factori”.</w:t>
      </w:r>
    </w:p>
    <w:p w:rsidR="002E7452" w:rsidRPr="00C67C07" w:rsidRDefault="00BB2A70" w:rsidP="00C67C07">
      <w:pPr>
        <w:pStyle w:val="JuPara"/>
      </w:pPr>
      <w:fldSimple w:instr=" SEQ level0 \*arabic \* MERGEFORMAT ">
        <w:r w:rsidR="00C436B9">
          <w:rPr>
            <w:noProof/>
          </w:rPr>
          <w:t>8</w:t>
        </w:r>
      </w:fldSimple>
      <w:r w:rsidR="000F283A">
        <w:t>.  La 29 ianuarie 2014, dosarul a fost clasat de parchet pentru motivul că nu exista o legătură de cauzalitate directă între presupusele încălcări și starea generală a copilului. Reclamanta a contestat această ordonanță în fața Judecătoriei sectorului 5 București („judecătoria”), care, la 23 mai 2014, a trimis cauza la parchet în vederea exercitării acțiunii penale. Noua ordonanță a parchetului de clasare a cauzei a dus la o plângere a reclamantei la judecătorie, care, la 2 septembrie 2015, a retrimis iar cauza procurorului. La 23 noiembrie 2016, parchetul a clasat cauza pentru motivul că faptele pretinse s-au prescris între timp, ceea ce tribunalul, în urma unei noi contestații a reclamantei, a confirmat la 28 iunie 2017.</w:t>
      </w:r>
    </w:p>
    <w:bookmarkStart w:id="5" w:name="para9"/>
    <w:p w:rsidR="002E7452" w:rsidRPr="00C67C07" w:rsidRDefault="000F283A" w:rsidP="00C67C07">
      <w:pPr>
        <w:pStyle w:val="JuPara"/>
      </w:pPr>
      <w:r w:rsidRPr="00C67C07">
        <w:fldChar w:fldCharType="begin"/>
      </w:r>
      <w:r w:rsidRPr="00C67C07">
        <w:instrText xml:space="preserve"> SEQ level0 \*arabic \* MERGEFORMAT </w:instrText>
      </w:r>
      <w:r w:rsidRPr="00C67C07">
        <w:fldChar w:fldCharType="separate"/>
      </w:r>
      <w:r w:rsidR="00C436B9">
        <w:rPr>
          <w:noProof/>
        </w:rPr>
        <w:t>9</w:t>
      </w:r>
      <w:r w:rsidRPr="00C67C07">
        <w:fldChar w:fldCharType="end"/>
      </w:r>
      <w:bookmarkEnd w:id="5"/>
      <w:r>
        <w:t xml:space="preserve">.  În plus, la 5 februarie 2008, reclamanta și tatăl copilului, acționând în calitate de reprezentanți legali ai copilului, au inițiat, pe lângă Comisia de monitorizare și competență profesională, pentru cazurile de malpraxis din Direcția de Sănătate Publică a Municipiului București („comisia de monitorizare”) o procedură pe baza Legii „sănătății” </w:t>
      </w:r>
      <w:r w:rsidR="006611B8">
        <w:t>nr. </w:t>
      </w:r>
      <w:r>
        <w:t xml:space="preserve">95/2006, în care susțineau că copilul a fost victima malpraxisului. La 5 mai 2010, comisia de monitorizare a concluzionat că nu existase malpraxis. Ulterior, reclamanta a </w:t>
      </w:r>
      <w:r>
        <w:lastRenderedPageBreak/>
        <w:t>sesizat judecătoria, care inițial a suspendat pronunțarea până la soluționarea procesului penal, apoi, după ce a reluat examinarea cauzei, a concluzionat prin sentința din 29 iulie 2021 că medicul obstetrician și medicul șef al echipei de obstetrică de gardă săvârșiseră malpraxis. Un apel împotriva acestei sentințe este în prezent pendinte în fața Tribunalului București („tribunalul”).</w:t>
      </w:r>
    </w:p>
    <w:bookmarkStart w:id="6" w:name="para8"/>
    <w:bookmarkStart w:id="7" w:name="para10"/>
    <w:p w:rsidR="002E7452" w:rsidRPr="00C67C07" w:rsidRDefault="000F283A" w:rsidP="00C67C07">
      <w:pPr>
        <w:pStyle w:val="JuPara"/>
      </w:pPr>
      <w:r w:rsidRPr="00C67C07">
        <w:fldChar w:fldCharType="begin"/>
      </w:r>
      <w:r w:rsidRPr="00C67C07">
        <w:instrText xml:space="preserve"> SEQ level0 \*arabic \* MERGEFORMAT </w:instrText>
      </w:r>
      <w:r w:rsidRPr="00C67C07">
        <w:fldChar w:fldCharType="separate"/>
      </w:r>
      <w:r w:rsidR="00C436B9">
        <w:rPr>
          <w:noProof/>
        </w:rPr>
        <w:t>10</w:t>
      </w:r>
      <w:r w:rsidRPr="00C67C07">
        <w:fldChar w:fldCharType="end"/>
      </w:r>
      <w:bookmarkEnd w:id="6"/>
      <w:bookmarkEnd w:id="7"/>
      <w:r>
        <w:t xml:space="preserve">.  În sfârșit, la 14 iulie 2010, reclamanta și tatăl copilului, acționând în nume propriu și în calitatea lor de reprezentanți legali ai copilului, au sesizat tribunalul cu o acțiune în răspundere civilă delictuală îndreptată împotriva spitalului și a treisprezece persoane. În două rânduri, la 21 ianuarie 2014 și la 20 martie 2019, tribunalul a suspendat judecata până la soluționarea procesului penal, respectiv a procesului inițiat în baza Legii </w:t>
      </w:r>
      <w:r w:rsidR="006611B8">
        <w:t>nr. </w:t>
      </w:r>
      <w:r>
        <w:t>95/2006.</w:t>
      </w:r>
    </w:p>
    <w:p w:rsidR="002E7452" w:rsidRPr="00C67C07" w:rsidRDefault="00BB2A70" w:rsidP="00C67C07">
      <w:pPr>
        <w:pStyle w:val="JuPara"/>
      </w:pPr>
      <w:fldSimple w:instr=" SEQ level0 \*arabic \* MERGEFORMAT ">
        <w:r w:rsidR="00C436B9">
          <w:rPr>
            <w:noProof/>
          </w:rPr>
          <w:t>11</w:t>
        </w:r>
      </w:fldSimple>
      <w:r w:rsidR="000F283A">
        <w:t>.  Copilul a decedat la 31 iulie 2022.</w:t>
      </w:r>
    </w:p>
    <w:p w:rsidR="002E7452" w:rsidRPr="00C67C07" w:rsidRDefault="00BB2A70" w:rsidP="00C67C07">
      <w:pPr>
        <w:pStyle w:val="JuPara"/>
      </w:pPr>
      <w:fldSimple w:instr=" SEQ level0 \*arabic \* MERGEFORMAT ">
        <w:r w:rsidR="00C436B9">
          <w:rPr>
            <w:noProof/>
          </w:rPr>
          <w:t>12</w:t>
        </w:r>
      </w:fldSimple>
      <w:r w:rsidR="000F283A">
        <w:t xml:space="preserve">.  Invocând </w:t>
      </w:r>
      <w:r w:rsidR="006611B8">
        <w:t>art. </w:t>
      </w:r>
      <w:r w:rsidR="000F283A">
        <w:t xml:space="preserve">6 din Convenție, reclamanta se plânge de ineficiența anchetei efectuate de autoritățile naționale și, în special, de durata procesului penal. Invocând </w:t>
      </w:r>
      <w:r w:rsidR="006611B8">
        <w:t>art. </w:t>
      </w:r>
      <w:r w:rsidR="000F283A">
        <w:t>3 din Convenție, aceasta se plânge de prejudiciul permanent suferit de copilul său din cauza neajunsurilor și a deficiențelor îngrijirilor medicale acordate.</w:t>
      </w:r>
    </w:p>
    <w:p w:rsidR="002E7452" w:rsidRPr="00C67C07" w:rsidRDefault="000F283A" w:rsidP="00C67C07">
      <w:pPr>
        <w:pStyle w:val="JuHHead"/>
      </w:pPr>
      <w:r>
        <w:t>MOTIVAREA CURȚII</w:t>
      </w:r>
    </w:p>
    <w:p w:rsidR="002E7452" w:rsidRPr="00C67C07" w:rsidRDefault="000F283A" w:rsidP="00C67C07">
      <w:pPr>
        <w:pStyle w:val="JuHIRoman"/>
      </w:pPr>
      <w:r>
        <w:t>Observații preliminare</w:t>
      </w:r>
    </w:p>
    <w:bookmarkStart w:id="8" w:name="para12"/>
    <w:p w:rsidR="002E7452" w:rsidRPr="00C67C07" w:rsidRDefault="000F283A" w:rsidP="00C67C07">
      <w:pPr>
        <w:pStyle w:val="JuPara"/>
      </w:pPr>
      <w:r w:rsidRPr="00C67C07">
        <w:fldChar w:fldCharType="begin"/>
      </w:r>
      <w:r w:rsidRPr="00C67C07">
        <w:instrText xml:space="preserve"> SEQ level0 \*arabic \* MERGEFORMAT </w:instrText>
      </w:r>
      <w:r w:rsidRPr="00C67C07">
        <w:fldChar w:fldCharType="separate"/>
      </w:r>
      <w:r w:rsidR="00C436B9">
        <w:rPr>
          <w:noProof/>
        </w:rPr>
        <w:t>13</w:t>
      </w:r>
      <w:r w:rsidRPr="00C67C07">
        <w:fldChar w:fldCharType="end"/>
      </w:r>
      <w:bookmarkEnd w:id="8"/>
      <w:r>
        <w:t xml:space="preserve">.  Curtea observă de la bun început că reclamanta a sesizat în nume propriu tribunalul cu o acțiune în răspundere civilă (supra, </w:t>
      </w:r>
      <w:r w:rsidR="006611B8">
        <w:t>pct. </w:t>
      </w:r>
      <w:r w:rsidRPr="00C67C07">
        <w:fldChar w:fldCharType="begin"/>
      </w:r>
      <w:r w:rsidRPr="00C67C07">
        <w:instrText xml:space="preserve"> REF para10 \h </w:instrText>
      </w:r>
      <w:r w:rsidRPr="00C67C07">
        <w:fldChar w:fldCharType="separate"/>
      </w:r>
      <w:r w:rsidR="00C436B9">
        <w:rPr>
          <w:noProof/>
        </w:rPr>
        <w:t>10</w:t>
      </w:r>
      <w:r w:rsidRPr="00C67C07">
        <w:fldChar w:fldCharType="end"/>
      </w:r>
      <w:r>
        <w:t xml:space="preserve">). O astfel de acțiune este de natură </w:t>
      </w:r>
      <w:r>
        <w:rPr>
          <w:rStyle w:val="JuParaChar"/>
        </w:rPr>
        <w:t>să ofere persoanei în cauză cea mai potrivită reparație și reprezintă, în cauzele privind o simplă neglijență medicală, calea de atac preferabilă (</w:t>
      </w:r>
      <w:r>
        <w:rPr>
          <w:rStyle w:val="JuParaChar"/>
          <w:i/>
        </w:rPr>
        <w:t>Scripnic împotriva Republicii Moldova</w:t>
      </w:r>
      <w:r>
        <w:rPr>
          <w:rStyle w:val="JuParaChar"/>
        </w:rPr>
        <w:t xml:space="preserve">, </w:t>
      </w:r>
      <w:r w:rsidR="006611B8">
        <w:rPr>
          <w:rStyle w:val="JuParaChar"/>
        </w:rPr>
        <w:t>nr. </w:t>
      </w:r>
      <w:r>
        <w:rPr>
          <w:rStyle w:val="JuParaChar"/>
        </w:rPr>
        <w:t xml:space="preserve">63789/13, </w:t>
      </w:r>
      <w:r w:rsidR="006611B8">
        <w:rPr>
          <w:rStyle w:val="JuParaChar"/>
        </w:rPr>
        <w:t>pct. </w:t>
      </w:r>
      <w:r>
        <w:rPr>
          <w:rStyle w:val="JuParaChar"/>
        </w:rPr>
        <w:t xml:space="preserve">31, 13 aprilie 2021; a se vedea, de asemenea, </w:t>
      </w:r>
      <w:r>
        <w:rPr>
          <w:i/>
          <w:snapToGrid w:val="0"/>
        </w:rPr>
        <w:t>Tusă împotriva României</w:t>
      </w:r>
      <w:r>
        <w:rPr>
          <w:snapToGrid w:val="0"/>
        </w:rPr>
        <w:t xml:space="preserve">, </w:t>
      </w:r>
      <w:r w:rsidR="006611B8">
        <w:rPr>
          <w:snapToGrid w:val="0"/>
        </w:rPr>
        <w:t>nr. </w:t>
      </w:r>
      <w:r>
        <w:rPr>
          <w:snapToGrid w:val="0"/>
        </w:rPr>
        <w:t xml:space="preserve">21854/18, </w:t>
      </w:r>
      <w:r w:rsidR="006611B8">
        <w:rPr>
          <w:snapToGrid w:val="0"/>
        </w:rPr>
        <w:t>pct. </w:t>
      </w:r>
      <w:r>
        <w:rPr>
          <w:snapToGrid w:val="0"/>
        </w:rPr>
        <w:t>90, 30 august 2022</w:t>
      </w:r>
      <w:r>
        <w:rPr>
          <w:rStyle w:val="JuParaChar"/>
        </w:rPr>
        <w:t xml:space="preserve">, și </w:t>
      </w:r>
      <w:r>
        <w:rPr>
          <w:rStyle w:val="JuParaChar"/>
          <w:i/>
        </w:rPr>
        <w:t>Kornicka</w:t>
      </w:r>
      <w:r>
        <w:rPr>
          <w:rStyle w:val="JuParaChar"/>
          <w:i/>
        </w:rPr>
        <w:noBreakHyphen/>
        <w:t xml:space="preserve">Ziobro </w:t>
      </w:r>
      <w:r w:rsidR="006611B8">
        <w:rPr>
          <w:rStyle w:val="JuParaChar"/>
          <w:i/>
        </w:rPr>
        <w:t xml:space="preserve">împotriva </w:t>
      </w:r>
      <w:r>
        <w:rPr>
          <w:rStyle w:val="JuParaChar"/>
          <w:i/>
        </w:rPr>
        <w:t>Poloniei</w:t>
      </w:r>
      <w:r>
        <w:rPr>
          <w:rStyle w:val="JuParaChar"/>
        </w:rPr>
        <w:t xml:space="preserve">, </w:t>
      </w:r>
      <w:r w:rsidR="006611B8">
        <w:rPr>
          <w:rStyle w:val="JuParaChar"/>
        </w:rPr>
        <w:t>nr. </w:t>
      </w:r>
      <w:r>
        <w:rPr>
          <w:rStyle w:val="JuParaChar"/>
        </w:rPr>
        <w:t xml:space="preserve">23037/16, </w:t>
      </w:r>
      <w:r w:rsidR="006611B8">
        <w:rPr>
          <w:rStyle w:val="JuParaChar"/>
        </w:rPr>
        <w:t>pct. </w:t>
      </w:r>
      <w:r>
        <w:rPr>
          <w:rStyle w:val="JuParaChar"/>
        </w:rPr>
        <w:t>82</w:t>
      </w:r>
      <w:r>
        <w:rPr>
          <w:rStyle w:val="JuParaChar"/>
        </w:rPr>
        <w:noBreakHyphen/>
        <w:t xml:space="preserve">83, 20 octombrie 2022). Rezultă de aici că reclamanta poate pretinde în fața Curții calitatea de victimă și că situația sa este diferită de cea a părinților copilului născut cu handicap din cauza </w:t>
      </w:r>
      <w:r>
        <w:rPr>
          <w:i/>
        </w:rPr>
        <w:t>Vilela și alții împotriva Portugaliei</w:t>
      </w:r>
      <w:r>
        <w:t xml:space="preserve"> (</w:t>
      </w:r>
      <w:r w:rsidR="006611B8">
        <w:t>nr. </w:t>
      </w:r>
      <w:r>
        <w:t xml:space="preserve">63687/14, </w:t>
      </w:r>
      <w:r w:rsidR="006611B8">
        <w:t>pct. </w:t>
      </w:r>
      <w:r>
        <w:t>59-60, 23 februarie 2021).</w:t>
      </w:r>
    </w:p>
    <w:p w:rsidR="002E7452" w:rsidRPr="00C67C07" w:rsidRDefault="00BB2A70" w:rsidP="00C67C07">
      <w:pPr>
        <w:pStyle w:val="JuPara"/>
      </w:pPr>
      <w:fldSimple w:instr=" SEQ level0 \*arabic \* MERGEFORMAT ">
        <w:r w:rsidR="00C436B9">
          <w:rPr>
            <w:noProof/>
          </w:rPr>
          <w:t>14</w:t>
        </w:r>
      </w:fldSimple>
      <w:r w:rsidR="000F283A">
        <w:t xml:space="preserve">.  În continuare, Curtea va lua în considerare în examinarea sa argumentul formulat de reclamantă în observațiile sale potrivit căruia copilul are de asemenea calitatea de reclamant. În această privință, constată că procedurile interne au fost introduse în numele copilului (supra, </w:t>
      </w:r>
      <w:r w:rsidR="006611B8">
        <w:t>pct. </w:t>
      </w:r>
      <w:r w:rsidR="000F283A" w:rsidRPr="00C67C07">
        <w:fldChar w:fldCharType="begin"/>
      </w:r>
      <w:r w:rsidR="000F283A" w:rsidRPr="00C67C07">
        <w:instrText xml:space="preserve"> REF para6 \h </w:instrText>
      </w:r>
      <w:r w:rsidR="000F283A" w:rsidRPr="00C67C07">
        <w:fldChar w:fldCharType="separate"/>
      </w:r>
      <w:r w:rsidR="00C436B9">
        <w:rPr>
          <w:noProof/>
        </w:rPr>
        <w:t>6</w:t>
      </w:r>
      <w:r w:rsidR="000F283A" w:rsidRPr="00C67C07">
        <w:fldChar w:fldCharType="end"/>
      </w:r>
      <w:r w:rsidR="000F283A">
        <w:t xml:space="preserve">, </w:t>
      </w:r>
      <w:r w:rsidR="000F283A" w:rsidRPr="00C67C07">
        <w:fldChar w:fldCharType="begin"/>
      </w:r>
      <w:r w:rsidR="000F283A" w:rsidRPr="00C67C07">
        <w:instrText xml:space="preserve"> REF para9 \h </w:instrText>
      </w:r>
      <w:r w:rsidR="000F283A" w:rsidRPr="00C67C07">
        <w:fldChar w:fldCharType="separate"/>
      </w:r>
      <w:r w:rsidR="00C436B9">
        <w:rPr>
          <w:noProof/>
        </w:rPr>
        <w:t>9</w:t>
      </w:r>
      <w:r w:rsidR="000F283A" w:rsidRPr="00C67C07">
        <w:fldChar w:fldCharType="end"/>
      </w:r>
      <w:r w:rsidR="000F283A">
        <w:t xml:space="preserve"> și</w:t>
      </w:r>
      <w:r w:rsidR="006611B8">
        <w:t xml:space="preserve"> </w:t>
      </w:r>
      <w:r w:rsidR="000F283A" w:rsidRPr="00C67C07">
        <w:fldChar w:fldCharType="begin"/>
      </w:r>
      <w:r w:rsidR="000F283A" w:rsidRPr="00C67C07">
        <w:instrText xml:space="preserve"> REF para10 \h </w:instrText>
      </w:r>
      <w:r w:rsidR="000F283A" w:rsidRPr="00C67C07">
        <w:fldChar w:fldCharType="separate"/>
      </w:r>
      <w:r w:rsidR="00C436B9">
        <w:rPr>
          <w:noProof/>
        </w:rPr>
        <w:t>10</w:t>
      </w:r>
      <w:r w:rsidR="000F283A" w:rsidRPr="00C67C07">
        <w:fldChar w:fldCharType="end"/>
      </w:r>
      <w:r w:rsidR="000F283A">
        <w:t xml:space="preserve">; a se vedea, de asemenea, </w:t>
      </w:r>
      <w:bookmarkStart w:id="9" w:name="_cl7793"/>
      <w:r w:rsidR="000F283A">
        <w:rPr>
          <w:i/>
        </w:rPr>
        <w:t>İbrahim Keskin împotriva Turciei</w:t>
      </w:r>
      <w:bookmarkEnd w:id="9"/>
      <w:r w:rsidR="000F283A">
        <w:t xml:space="preserve">, </w:t>
      </w:r>
      <w:r w:rsidR="006611B8">
        <w:t>nr. </w:t>
      </w:r>
      <w:r w:rsidR="000F283A">
        <w:t xml:space="preserve">10491/12, </w:t>
      </w:r>
      <w:r w:rsidR="006611B8">
        <w:t>pct. </w:t>
      </w:r>
      <w:r w:rsidR="000F283A">
        <w:t>71, 27 martie 2018).</w:t>
      </w:r>
    </w:p>
    <w:p w:rsidR="002E7452" w:rsidRPr="00C67C07" w:rsidRDefault="000F283A" w:rsidP="00C67C07">
      <w:pPr>
        <w:pStyle w:val="JuHIRoman"/>
      </w:pPr>
      <w:r>
        <w:lastRenderedPageBreak/>
        <w:t>CU PRIVIRE LA PRETINSA ÎNCĂLCARE A ART. 8 DIN CONVENȚIE</w:t>
      </w:r>
    </w:p>
    <w:p w:rsidR="002E7452" w:rsidRPr="00C67C07" w:rsidRDefault="00BB2A70" w:rsidP="00C67C07">
      <w:pPr>
        <w:pStyle w:val="JuPara"/>
      </w:pPr>
      <w:fldSimple w:instr=" SEQ level0 \*arabic \* MERGEFORMAT ">
        <w:r w:rsidR="00C436B9">
          <w:rPr>
            <w:noProof/>
          </w:rPr>
          <w:t>15</w:t>
        </w:r>
      </w:fldSimple>
      <w:r w:rsidR="000F283A">
        <w:t xml:space="preserve">.  Reclamanta se plânge că fiul său a fost victima malpraxisului medical și că ancheta efectuată de autorități nu a fost eficace. Aceasta invocă </w:t>
      </w:r>
      <w:r w:rsidR="006611B8">
        <w:t>art. </w:t>
      </w:r>
      <w:r w:rsidR="000F283A">
        <w:t xml:space="preserve">3 și </w:t>
      </w:r>
      <w:r w:rsidR="006611B8">
        <w:t>art. </w:t>
      </w:r>
      <w:r w:rsidR="000F283A">
        <w:t>6 din Convenție.</w:t>
      </w:r>
    </w:p>
    <w:p w:rsidR="002E7452" w:rsidRPr="00C67C07" w:rsidRDefault="000F283A" w:rsidP="00C67C07">
      <w:pPr>
        <w:pStyle w:val="JuPara"/>
        <w:rPr>
          <w:rStyle w:val="JuParaChar"/>
        </w:rPr>
      </w:pPr>
      <w:r w:rsidRPr="00C67C07">
        <w:rPr>
          <w:rStyle w:val="JuParaChar"/>
        </w:rPr>
        <w:fldChar w:fldCharType="begin"/>
      </w:r>
      <w:r w:rsidRPr="00C67C07">
        <w:rPr>
          <w:rStyle w:val="JuParaChar"/>
        </w:rPr>
        <w:instrText xml:space="preserve"> SEQ level0 \*arabic \* MERGEFORMAT </w:instrText>
      </w:r>
      <w:r w:rsidRPr="00C67C07">
        <w:rPr>
          <w:rStyle w:val="JuParaChar"/>
        </w:rPr>
        <w:fldChar w:fldCharType="separate"/>
      </w:r>
      <w:r w:rsidR="00C436B9">
        <w:rPr>
          <w:rStyle w:val="JuParaChar"/>
          <w:noProof/>
        </w:rPr>
        <w:t>16</w:t>
      </w:r>
      <w:r w:rsidRPr="00C67C07">
        <w:rPr>
          <w:rStyle w:val="JuParaChar"/>
        </w:rPr>
        <w:fldChar w:fldCharType="end"/>
      </w:r>
      <w:r>
        <w:rPr>
          <w:rStyle w:val="JuParaChar"/>
        </w:rPr>
        <w:t xml:space="preserve">.  În aplicarea principiului </w:t>
      </w:r>
      <w:r>
        <w:rPr>
          <w:rStyle w:val="JuParaChar"/>
          <w:i/>
        </w:rPr>
        <w:t>jura novit curia</w:t>
      </w:r>
      <w:r>
        <w:rPr>
          <w:rStyle w:val="JuParaChar"/>
        </w:rPr>
        <w:t xml:space="preserve"> [</w:t>
      </w:r>
      <w:r>
        <w:rPr>
          <w:i/>
        </w:rPr>
        <w:t xml:space="preserve">Radomilja și alții </w:t>
      </w:r>
      <w:r w:rsidR="006611B8">
        <w:rPr>
          <w:i/>
        </w:rPr>
        <w:t xml:space="preserve">împotriva </w:t>
      </w:r>
      <w:r>
        <w:rPr>
          <w:i/>
        </w:rPr>
        <w:t>Croației</w:t>
      </w:r>
      <w:r>
        <w:t xml:space="preserve"> (MC), </w:t>
      </w:r>
      <w:r w:rsidR="006611B8">
        <w:t>nr. </w:t>
      </w:r>
      <w:r>
        <w:t xml:space="preserve">37685/10 și 22768/12, </w:t>
      </w:r>
      <w:r w:rsidR="006611B8">
        <w:t>pct. </w:t>
      </w:r>
      <w:r>
        <w:t>126, 20 martie 2018</w:t>
      </w:r>
      <w:r>
        <w:rPr>
          <w:rStyle w:val="JuParaChar"/>
        </w:rPr>
        <w:t xml:space="preserve">], Curtea va examina cererea numai din perspectiva </w:t>
      </w:r>
      <w:r w:rsidR="006611B8">
        <w:rPr>
          <w:rStyle w:val="JuParaChar"/>
        </w:rPr>
        <w:t>art. </w:t>
      </w:r>
      <w:r>
        <w:rPr>
          <w:rStyle w:val="JuParaChar"/>
        </w:rPr>
        <w:t>8 din Convenție, care</w:t>
      </w:r>
      <w:r>
        <w:t xml:space="preserve"> impune statelor obligații pozitive în materie de protejare a sănătății (</w:t>
      </w:r>
      <w:r>
        <w:rPr>
          <w:i/>
        </w:rPr>
        <w:t>Jurica împotriva</w:t>
      </w:r>
      <w:r w:rsidR="006611B8">
        <w:rPr>
          <w:i/>
        </w:rPr>
        <w:t xml:space="preserve"> </w:t>
      </w:r>
      <w:r>
        <w:rPr>
          <w:i/>
        </w:rPr>
        <w:t>Croației</w:t>
      </w:r>
      <w:r>
        <w:t xml:space="preserve">, </w:t>
      </w:r>
      <w:r w:rsidR="006611B8">
        <w:t>nr. </w:t>
      </w:r>
      <w:r>
        <w:t xml:space="preserve">30376/13, </w:t>
      </w:r>
      <w:r w:rsidR="006611B8">
        <w:t>pct. </w:t>
      </w:r>
      <w:r>
        <w:t>84, 2 mai 2017).</w:t>
      </w:r>
    </w:p>
    <w:bookmarkStart w:id="10" w:name="para15"/>
    <w:p w:rsidR="002E7452" w:rsidRPr="00C67C07" w:rsidRDefault="000F283A" w:rsidP="00C67C07">
      <w:pPr>
        <w:pStyle w:val="JuPara"/>
      </w:pPr>
      <w:r w:rsidRPr="00C67C07">
        <w:fldChar w:fldCharType="begin"/>
      </w:r>
      <w:r w:rsidRPr="00C67C07">
        <w:instrText xml:space="preserve"> SEQ level0 \*arabic \* MERGEFORMAT </w:instrText>
      </w:r>
      <w:r w:rsidRPr="00C67C07">
        <w:fldChar w:fldCharType="separate"/>
      </w:r>
      <w:r w:rsidR="00C436B9">
        <w:rPr>
          <w:noProof/>
        </w:rPr>
        <w:t>17</w:t>
      </w:r>
      <w:r w:rsidRPr="00C67C07">
        <w:fldChar w:fldCharType="end"/>
      </w:r>
      <w:bookmarkEnd w:id="10"/>
      <w:r>
        <w:t xml:space="preserve">.  Guvernul invocă neepuizarea căilor de atac interne, susținând că reclamanta putea introduce o acțiune civilă. Reclamanta a răspuns că, într-adevăr, a introdus o astfel de acțiune, încă pendinte în fața instanțelor interne (supra, </w:t>
      </w:r>
      <w:r w:rsidR="006611B8">
        <w:t>pct. </w:t>
      </w:r>
      <w:r>
        <w:t xml:space="preserve">9 </w:t>
      </w:r>
      <w:r>
        <w:rPr>
          <w:i/>
        </w:rPr>
        <w:t>in fine</w:t>
      </w:r>
      <w:r>
        <w:t>). Curtea decide să unească excepția cu fondul prezentei plângeri (</w:t>
      </w:r>
      <w:r>
        <w:rPr>
          <w:i/>
          <w:snapToGrid w:val="0"/>
        </w:rPr>
        <w:t>Tusă</w:t>
      </w:r>
      <w:r>
        <w:rPr>
          <w:snapToGrid w:val="0"/>
        </w:rPr>
        <w:t xml:space="preserve">, citată anterior, </w:t>
      </w:r>
      <w:r w:rsidR="006611B8">
        <w:rPr>
          <w:snapToGrid w:val="0"/>
        </w:rPr>
        <w:t>pct. </w:t>
      </w:r>
      <w:r>
        <w:rPr>
          <w:snapToGrid w:val="0"/>
        </w:rPr>
        <w:t>70).</w:t>
      </w:r>
    </w:p>
    <w:p w:rsidR="002E7452" w:rsidRPr="00C67C07" w:rsidRDefault="00BB2A70" w:rsidP="00C67C07">
      <w:pPr>
        <w:pStyle w:val="JuPara"/>
      </w:pPr>
      <w:fldSimple w:instr=" SEQ level0 \*arabic \* MERGEFORMAT ">
        <w:r w:rsidR="00C436B9">
          <w:rPr>
            <w:noProof/>
          </w:rPr>
          <w:t>18</w:t>
        </w:r>
      </w:fldSimple>
      <w:r w:rsidR="000F283A">
        <w:t xml:space="preserve">.  Constatând că acest capăt de cerere nu este în mod vădit nefondat și că nu prezintă niciun alt motiv de inadmisibilitate în sensul </w:t>
      </w:r>
      <w:r w:rsidR="006611B8">
        <w:t>art. </w:t>
      </w:r>
      <w:r w:rsidR="000F283A">
        <w:t>35 din Convenție, Curtea îl declară admisibil.</w:t>
      </w:r>
    </w:p>
    <w:p w:rsidR="002E7452" w:rsidRPr="00C67C07" w:rsidRDefault="00C436B9" w:rsidP="00C67C07">
      <w:pPr>
        <w:pStyle w:val="JuPara"/>
      </w:pPr>
      <w:r>
        <w:fldChar w:fldCharType="begin"/>
      </w:r>
      <w:r>
        <w:instrText xml:space="preserve"> SEQ level0 \*arabic </w:instrText>
      </w:r>
      <w:r>
        <w:fldChar w:fldCharType="separate"/>
      </w:r>
      <w:r>
        <w:rPr>
          <w:noProof/>
        </w:rPr>
        <w:t>19</w:t>
      </w:r>
      <w:r>
        <w:rPr>
          <w:noProof/>
        </w:rPr>
        <w:fldChar w:fldCharType="end"/>
      </w:r>
      <w:r w:rsidR="000F283A">
        <w:t xml:space="preserve">.  Principiile generale aplicabile în speță au fost rezumate în  </w:t>
      </w:r>
      <w:r w:rsidR="000F283A">
        <w:rPr>
          <w:rStyle w:val="JuParaChar"/>
        </w:rPr>
        <w:t>hotărârea în cauza</w:t>
      </w:r>
      <w:r w:rsidR="000F283A">
        <w:t xml:space="preserve"> </w:t>
      </w:r>
      <w:r w:rsidR="000F283A">
        <w:rPr>
          <w:i/>
        </w:rPr>
        <w:t>Lopes de Sousa Fernandes împotriva Portugaliei</w:t>
      </w:r>
      <w:r w:rsidR="000F283A">
        <w:t xml:space="preserve">, [(MC), </w:t>
      </w:r>
      <w:r w:rsidR="006611B8">
        <w:t>nr. </w:t>
      </w:r>
      <w:r w:rsidR="000F283A">
        <w:t xml:space="preserve">56080/13, </w:t>
      </w:r>
      <w:r w:rsidR="006611B8">
        <w:t>pct. </w:t>
      </w:r>
      <w:r w:rsidR="000F283A">
        <w:t>185</w:t>
      </w:r>
      <w:r w:rsidR="000F283A">
        <w:noBreakHyphen/>
        <w:t>196 și 214-221, 19 decembrie 2017].</w:t>
      </w:r>
    </w:p>
    <w:bookmarkStart w:id="11" w:name="para19"/>
    <w:p w:rsidR="002E7452" w:rsidRPr="00C67C07" w:rsidRDefault="000F283A" w:rsidP="00C67C07">
      <w:pPr>
        <w:pStyle w:val="JuPara"/>
      </w:pPr>
      <w:r w:rsidRPr="00C67C07">
        <w:fldChar w:fldCharType="begin"/>
      </w:r>
      <w:r w:rsidRPr="00C67C07">
        <w:instrText xml:space="preserve"> SEQ level0 \*arabic \* MERGEFORMAT </w:instrText>
      </w:r>
      <w:r w:rsidRPr="00C67C07">
        <w:fldChar w:fldCharType="separate"/>
      </w:r>
      <w:r w:rsidR="00C436B9">
        <w:rPr>
          <w:noProof/>
        </w:rPr>
        <w:t>20</w:t>
      </w:r>
      <w:r w:rsidRPr="00C67C07">
        <w:fldChar w:fldCharType="end"/>
      </w:r>
      <w:bookmarkEnd w:id="11"/>
      <w:r>
        <w:t xml:space="preserve">.  Din perspectiva aspectului material al </w:t>
      </w:r>
      <w:r w:rsidR="006611B8">
        <w:t>art. </w:t>
      </w:r>
      <w:r>
        <w:t xml:space="preserve">8 din Convenție, Curtea observă că reclamanta a fost internată în spital și că aceasta și copilul său au primit îngrijiri medicale. Într-adevăr, în rapoartele de expertiză medico-legală se evidențiază existența anumitor deficiențe (supra, </w:t>
      </w:r>
      <w:r w:rsidR="006611B8">
        <w:t>pct. </w:t>
      </w:r>
      <w:r w:rsidRPr="00C67C07">
        <w:fldChar w:fldCharType="begin"/>
      </w:r>
      <w:r w:rsidRPr="00C67C07">
        <w:instrText xml:space="preserve"> REF para5 \h  \* CharFormat </w:instrText>
      </w:r>
      <w:r w:rsidRPr="00C67C07">
        <w:fldChar w:fldCharType="separate"/>
      </w:r>
      <w:r w:rsidR="00C436B9">
        <w:t>5</w:t>
      </w:r>
      <w:r w:rsidRPr="00C67C07">
        <w:fldChar w:fldCharType="end"/>
      </w:r>
      <w:r>
        <w:t xml:space="preserve">), dar acestea nu sunt de natură să ducă la concluzia că, la momentul internării reclamantei în spital, viața sa sau cea a copilului său a fost pusă în mod deliberat în pericol prin refuzul unui tratament de urgență vital (a se vedea, </w:t>
      </w:r>
      <w:r>
        <w:rPr>
          <w:i/>
        </w:rPr>
        <w:t>mutatis mutandis, Lopes de Sousa Fernandes</w:t>
      </w:r>
      <w:r>
        <w:t xml:space="preserve">, citată anterior, </w:t>
      </w:r>
      <w:r w:rsidR="006611B8">
        <w:t>pct. </w:t>
      </w:r>
      <w:r>
        <w:t>191). În plus, nu poate fi identificată nicio deficiență structurală a sistemului de asistență medicală și nicio neîndeplinire de către stat a obligației de a institui un cadru de reglementare în măsură să protejeze viața pacienților (</w:t>
      </w:r>
      <w:r>
        <w:rPr>
          <w:i/>
        </w:rPr>
        <w:t>ibidem</w:t>
      </w:r>
      <w:r>
        <w:t xml:space="preserve">, </w:t>
      </w:r>
      <w:r w:rsidR="006611B8">
        <w:t>pct. </w:t>
      </w:r>
      <w:r>
        <w:t>193</w:t>
      </w:r>
      <w:r>
        <w:noBreakHyphen/>
        <w:t>196).</w:t>
      </w:r>
    </w:p>
    <w:bookmarkStart w:id="12" w:name="para21"/>
    <w:p w:rsidR="002E7452" w:rsidRPr="00C67C07" w:rsidRDefault="000F283A" w:rsidP="00C67C07">
      <w:pPr>
        <w:pStyle w:val="JuPara"/>
      </w:pPr>
      <w:r w:rsidRPr="00C67C07">
        <w:fldChar w:fldCharType="begin"/>
      </w:r>
      <w:r w:rsidRPr="00C67C07">
        <w:instrText xml:space="preserve"> SEQ level0 \*arabic \* MERGEFORMAT </w:instrText>
      </w:r>
      <w:r w:rsidRPr="00C67C07">
        <w:fldChar w:fldCharType="separate"/>
      </w:r>
      <w:r w:rsidR="00C436B9">
        <w:rPr>
          <w:noProof/>
        </w:rPr>
        <w:t>21</w:t>
      </w:r>
      <w:r w:rsidRPr="00C67C07">
        <w:fldChar w:fldCharType="end"/>
      </w:r>
      <w:bookmarkEnd w:id="12"/>
      <w:r>
        <w:t xml:space="preserve">.  Mai degrabă este necesar să fie examinate argumentele persoanei în cauză, conform cărora ancheta privind internarea sa în spital și stabilirea cauzelor handicapului copilului nu a fost eficientă. Curtea observă că reclamanta a folosit toate căile de atac disponibile în dreptul intern (supra, </w:t>
      </w:r>
      <w:r w:rsidR="006611B8">
        <w:t>pct. </w:t>
      </w:r>
      <w:r w:rsidRPr="00C67C07">
        <w:fldChar w:fldCharType="begin"/>
      </w:r>
      <w:r w:rsidRPr="00C67C07">
        <w:instrText xml:space="preserve"> REF para2 \h </w:instrText>
      </w:r>
      <w:r w:rsidRPr="00C67C07">
        <w:fldChar w:fldCharType="separate"/>
      </w:r>
      <w:r w:rsidR="00C436B9">
        <w:rPr>
          <w:noProof/>
        </w:rPr>
        <w:t>4</w:t>
      </w:r>
      <w:r w:rsidRPr="00C67C07">
        <w:fldChar w:fldCharType="end"/>
      </w:r>
      <w:r>
        <w:t xml:space="preserve">). În această privință, prezenta cauză este similară cauzei </w:t>
      </w:r>
      <w:r>
        <w:rPr>
          <w:i/>
          <w:snapToGrid w:val="0"/>
        </w:rPr>
        <w:t>Tusă</w:t>
      </w:r>
      <w:r>
        <w:rPr>
          <w:snapToGrid w:val="0"/>
        </w:rPr>
        <w:t xml:space="preserve"> citată anterior (</w:t>
      </w:r>
      <w:r w:rsidR="006611B8">
        <w:rPr>
          <w:snapToGrid w:val="0"/>
        </w:rPr>
        <w:t>pct. </w:t>
      </w:r>
      <w:r>
        <w:rPr>
          <w:snapToGrid w:val="0"/>
        </w:rPr>
        <w:t xml:space="preserve">88-89). Având în vedere, în plus, modul în care s-au desfășurat procedurile inițiate, Curtea consideră că mecanismul juridic prevăzut de dreptul intern s-a dovedit în prezenta cauză, la fel ca în cauza </w:t>
      </w:r>
      <w:r>
        <w:rPr>
          <w:i/>
          <w:snapToGrid w:val="0"/>
        </w:rPr>
        <w:t>Tusă</w:t>
      </w:r>
      <w:r>
        <w:rPr>
          <w:snapToGrid w:val="0"/>
        </w:rPr>
        <w:t xml:space="preserve"> citată anterior (</w:t>
      </w:r>
      <w:r w:rsidR="006611B8">
        <w:rPr>
          <w:snapToGrid w:val="0"/>
        </w:rPr>
        <w:t>pct. </w:t>
      </w:r>
      <w:r>
        <w:rPr>
          <w:snapToGrid w:val="0"/>
        </w:rPr>
        <w:t xml:space="preserve">114), </w:t>
      </w:r>
      <w:r>
        <w:t>lent și greoi.</w:t>
      </w:r>
    </w:p>
    <w:p w:rsidR="002E7452" w:rsidRPr="00C67C07" w:rsidRDefault="00BB2A70" w:rsidP="00C67C07">
      <w:pPr>
        <w:pStyle w:val="JuPara"/>
      </w:pPr>
      <w:fldSimple w:instr=" SEQ level0 \*arabic \* MERGEFORMAT ">
        <w:r w:rsidR="00C436B9">
          <w:rPr>
            <w:noProof/>
          </w:rPr>
          <w:t>22</w:t>
        </w:r>
      </w:fldSimple>
      <w:r w:rsidR="000F283A">
        <w:t xml:space="preserve">.  Deși procedura disciplinară a dus la aplicarea unor sancțiuni disciplinare (supra, </w:t>
      </w:r>
      <w:r w:rsidR="006611B8">
        <w:t>pct. </w:t>
      </w:r>
      <w:r w:rsidR="000F283A" w:rsidRPr="00C67C07">
        <w:fldChar w:fldCharType="begin"/>
      </w:r>
      <w:r w:rsidR="000F283A" w:rsidRPr="00C67C07">
        <w:instrText xml:space="preserve"> REF para3 \h </w:instrText>
      </w:r>
      <w:r w:rsidR="000F283A" w:rsidRPr="00C67C07">
        <w:fldChar w:fldCharType="separate"/>
      </w:r>
      <w:r w:rsidR="00C436B9">
        <w:rPr>
          <w:noProof/>
        </w:rPr>
        <w:t>5</w:t>
      </w:r>
      <w:r w:rsidR="000F283A" w:rsidRPr="00C67C07">
        <w:fldChar w:fldCharType="end"/>
      </w:r>
      <w:r w:rsidR="000F283A">
        <w:t xml:space="preserve">), o astfel de procedură nu poate însă repara un </w:t>
      </w:r>
      <w:r w:rsidR="000F283A">
        <w:lastRenderedPageBreak/>
        <w:t>prejudiciu ca cel suferit de către reclamantă (</w:t>
      </w:r>
      <w:r w:rsidR="000F283A">
        <w:rPr>
          <w:i/>
          <w:snapToGrid w:val="0"/>
        </w:rPr>
        <w:t>Tusă</w:t>
      </w:r>
      <w:r w:rsidR="000F283A">
        <w:rPr>
          <w:snapToGrid w:val="0"/>
        </w:rPr>
        <w:t xml:space="preserve">, citată anterior, </w:t>
      </w:r>
      <w:r w:rsidR="006611B8">
        <w:rPr>
          <w:snapToGrid w:val="0"/>
        </w:rPr>
        <w:t>pct. </w:t>
      </w:r>
      <w:r w:rsidR="000F283A">
        <w:rPr>
          <w:snapToGrid w:val="0"/>
        </w:rPr>
        <w:t>111)</w:t>
      </w:r>
      <w:r w:rsidR="000F283A">
        <w:t xml:space="preserve">. De altfel, persoana în cauză a introdus și o acțiune civilă în răspundere civilă delictuală pentru repararea respectivului prejudiciu (supra, </w:t>
      </w:r>
      <w:r w:rsidR="006611B8">
        <w:t>pct. </w:t>
      </w:r>
      <w:r w:rsidR="000F283A" w:rsidRPr="00C67C07">
        <w:fldChar w:fldCharType="begin"/>
      </w:r>
      <w:r w:rsidR="000F283A" w:rsidRPr="00C67C07">
        <w:instrText xml:space="preserve"> REF para8 \h </w:instrText>
      </w:r>
      <w:r w:rsidR="000F283A" w:rsidRPr="00C67C07">
        <w:fldChar w:fldCharType="separate"/>
      </w:r>
      <w:r w:rsidR="00C436B9">
        <w:rPr>
          <w:noProof/>
        </w:rPr>
        <w:t>10</w:t>
      </w:r>
      <w:r w:rsidR="000F283A" w:rsidRPr="00C67C07">
        <w:fldChar w:fldCharType="end"/>
      </w:r>
      <w:r w:rsidR="000F283A">
        <w:t xml:space="preserve">). Curtea reamintește că acțiunea civilă este calea de atac </w:t>
      </w:r>
      <w:r w:rsidR="000F283A">
        <w:rPr>
          <w:rStyle w:val="JuParaChar"/>
        </w:rPr>
        <w:t xml:space="preserve">preferabilă în cauzele de simplă neglijență medicală (a se vedea jurisprudența citată supra, </w:t>
      </w:r>
      <w:r w:rsidR="006611B8">
        <w:rPr>
          <w:rStyle w:val="JuParaChar"/>
        </w:rPr>
        <w:t>pct. </w:t>
      </w:r>
      <w:r w:rsidR="000F283A" w:rsidRPr="00C67C07">
        <w:rPr>
          <w:rStyle w:val="JuParaChar"/>
        </w:rPr>
        <w:fldChar w:fldCharType="begin"/>
      </w:r>
      <w:r w:rsidR="000F283A" w:rsidRPr="00C67C07">
        <w:rPr>
          <w:rStyle w:val="JuParaChar"/>
        </w:rPr>
        <w:instrText xml:space="preserve"> REF para12 \h </w:instrText>
      </w:r>
      <w:r w:rsidR="000F283A" w:rsidRPr="00C67C07">
        <w:rPr>
          <w:rStyle w:val="JuParaChar"/>
        </w:rPr>
      </w:r>
      <w:r w:rsidR="000F283A" w:rsidRPr="00C67C07">
        <w:rPr>
          <w:rStyle w:val="JuParaChar"/>
        </w:rPr>
        <w:fldChar w:fldCharType="separate"/>
      </w:r>
      <w:r w:rsidR="00C436B9">
        <w:rPr>
          <w:noProof/>
        </w:rPr>
        <w:t>13</w:t>
      </w:r>
      <w:r w:rsidR="000F283A" w:rsidRPr="00C67C07">
        <w:rPr>
          <w:rStyle w:val="JuParaChar"/>
        </w:rPr>
        <w:fldChar w:fldCharType="end"/>
      </w:r>
      <w:r w:rsidR="000F283A">
        <w:rPr>
          <w:rStyle w:val="JuParaChar"/>
        </w:rPr>
        <w:t xml:space="preserve">). Or, în speță, </w:t>
      </w:r>
      <w:r w:rsidR="000F283A">
        <w:t xml:space="preserve">acțiunea în cauză este încă pendinte în primă instanță, la mai mult de cincisprezece ani de la producerea faptelor și la mai mult de doisprezece ani de la sesizarea tribunalului (supra, </w:t>
      </w:r>
      <w:r w:rsidR="006611B8">
        <w:t>pct. </w:t>
      </w:r>
      <w:r w:rsidR="000F283A" w:rsidRPr="00C67C07">
        <w:fldChar w:fldCharType="begin"/>
      </w:r>
      <w:r w:rsidR="000F283A" w:rsidRPr="00C67C07">
        <w:instrText xml:space="preserve"> REF para8 \h </w:instrText>
      </w:r>
      <w:r w:rsidR="000F283A" w:rsidRPr="00C67C07">
        <w:fldChar w:fldCharType="separate"/>
      </w:r>
      <w:r w:rsidR="00C436B9">
        <w:rPr>
          <w:noProof/>
        </w:rPr>
        <w:t>10</w:t>
      </w:r>
      <w:r w:rsidR="000F283A" w:rsidRPr="00C67C07">
        <w:fldChar w:fldCharType="end"/>
      </w:r>
      <w:r w:rsidR="000F283A">
        <w:t xml:space="preserve">). Același lucru este valabil și pentru acțiunea întemeiată pe Legea „sănătății” </w:t>
      </w:r>
      <w:r w:rsidR="006611B8">
        <w:t>nr. </w:t>
      </w:r>
      <w:r w:rsidR="000F283A">
        <w:t xml:space="preserve">95/2006, cu scopul de a stabili dacă a existat malpraxis în speță, care este încă pendinte (supra, </w:t>
      </w:r>
      <w:r w:rsidR="006611B8">
        <w:t>pct. </w:t>
      </w:r>
      <w:r w:rsidR="000F283A" w:rsidRPr="00C67C07">
        <w:fldChar w:fldCharType="begin"/>
      </w:r>
      <w:r w:rsidR="000F283A" w:rsidRPr="00C67C07">
        <w:instrText xml:space="preserve"> REF para9 \h </w:instrText>
      </w:r>
      <w:r w:rsidR="000F283A" w:rsidRPr="00C67C07">
        <w:fldChar w:fldCharType="separate"/>
      </w:r>
      <w:r w:rsidR="00C436B9">
        <w:rPr>
          <w:noProof/>
        </w:rPr>
        <w:t>9</w:t>
      </w:r>
      <w:r w:rsidR="000F283A" w:rsidRPr="00C67C07">
        <w:fldChar w:fldCharType="end"/>
      </w:r>
      <w:r w:rsidR="000F283A">
        <w:t xml:space="preserve">). Curtea observă în special că aceste acțiuni sunt încă pendinte, deși abaterile disciplinare ale medicilor în cauză au fost stabilite în 2009, respectiv 2017 (supra, </w:t>
      </w:r>
      <w:r w:rsidR="006611B8">
        <w:t>pct. </w:t>
      </w:r>
      <w:r w:rsidR="000F283A" w:rsidRPr="00C67C07">
        <w:fldChar w:fldCharType="begin"/>
      </w:r>
      <w:r w:rsidR="000F283A" w:rsidRPr="00C67C07">
        <w:instrText xml:space="preserve"> REF para5 \h </w:instrText>
      </w:r>
      <w:r w:rsidR="000F283A" w:rsidRPr="00C67C07">
        <w:fldChar w:fldCharType="separate"/>
      </w:r>
      <w:r w:rsidR="00C436B9">
        <w:rPr>
          <w:noProof/>
        </w:rPr>
        <w:t>5</w:t>
      </w:r>
      <w:r w:rsidR="000F283A" w:rsidRPr="00C67C07">
        <w:fldChar w:fldCharType="end"/>
      </w:r>
      <w:r w:rsidR="000F283A">
        <w:t xml:space="preserve">; a se vedea, de asemenea, </w:t>
      </w:r>
      <w:r w:rsidR="000F283A">
        <w:rPr>
          <w:i/>
        </w:rPr>
        <w:t>Lopes de Sousa Fernandes</w:t>
      </w:r>
      <w:r w:rsidR="000F283A">
        <w:t xml:space="preserve">, citată anterior, </w:t>
      </w:r>
      <w:r w:rsidR="006611B8">
        <w:t>pct. </w:t>
      </w:r>
      <w:r w:rsidR="000F283A">
        <w:t>76 și 78).</w:t>
      </w:r>
    </w:p>
    <w:bookmarkStart w:id="13" w:name="para23"/>
    <w:p w:rsidR="002E7452" w:rsidRPr="00C67C07" w:rsidRDefault="000F283A" w:rsidP="00C67C07">
      <w:pPr>
        <w:pStyle w:val="JuPara"/>
      </w:pPr>
      <w:r w:rsidRPr="00C67C07">
        <w:fldChar w:fldCharType="begin"/>
      </w:r>
      <w:r w:rsidRPr="00C67C07">
        <w:instrText xml:space="preserve"> SEQ level0 \*arabic \* MERGEFORMAT </w:instrText>
      </w:r>
      <w:r w:rsidRPr="00C67C07">
        <w:fldChar w:fldCharType="separate"/>
      </w:r>
      <w:r w:rsidR="00C436B9">
        <w:rPr>
          <w:noProof/>
        </w:rPr>
        <w:t>23</w:t>
      </w:r>
      <w:r w:rsidRPr="00C67C07">
        <w:fldChar w:fldCharType="end"/>
      </w:r>
      <w:bookmarkEnd w:id="13"/>
      <w:r>
        <w:t>.  Curtea apreciază că eventualitatea unei soluționări favorabile reclamantei în cadrul procedurii civile pendinte nu poate modifica propriile constatări în speță. De altfel, sarcina care îi revine este de a stabili dacă, până în prezent, la mai mult de cincisprezece ani de la producerea faptelor, procedurile disponibile, luate în ansamblu, au oferit persoanei în cauză un răspuns adecvat la acuzațiile sale (</w:t>
      </w:r>
      <w:r>
        <w:rPr>
          <w:rStyle w:val="JuParaChar"/>
          <w:i/>
        </w:rPr>
        <w:t>Tusă</w:t>
      </w:r>
      <w:r>
        <w:rPr>
          <w:rStyle w:val="JuParaChar"/>
        </w:rPr>
        <w:t xml:space="preserve">, citată anterior, </w:t>
      </w:r>
      <w:r w:rsidR="006611B8">
        <w:rPr>
          <w:rStyle w:val="JuParaChar"/>
        </w:rPr>
        <w:t>pct. </w:t>
      </w:r>
      <w:r>
        <w:rPr>
          <w:rStyle w:val="JuParaChar"/>
        </w:rPr>
        <w:t>107)</w:t>
      </w:r>
      <w:r>
        <w:t xml:space="preserve">. Or Curtea consideră că nu aceasta este situația. Prin urmare, respinge excepția preliminară formulată de Guvern (supra, </w:t>
      </w:r>
      <w:r w:rsidR="006611B8">
        <w:t>pct. </w:t>
      </w:r>
      <w:r w:rsidRPr="00C67C07">
        <w:fldChar w:fldCharType="begin"/>
      </w:r>
      <w:r w:rsidRPr="00C67C07">
        <w:instrText xml:space="preserve"> REF para15 \h </w:instrText>
      </w:r>
      <w:r w:rsidRPr="00C67C07">
        <w:fldChar w:fldCharType="separate"/>
      </w:r>
      <w:r w:rsidR="00C436B9">
        <w:rPr>
          <w:noProof/>
        </w:rPr>
        <w:t>17</w:t>
      </w:r>
      <w:r w:rsidRPr="00C67C07">
        <w:fldChar w:fldCharType="end"/>
      </w:r>
      <w:r>
        <w:t xml:space="preserve">) și concluzionează că a fost încălcat </w:t>
      </w:r>
      <w:r w:rsidR="006611B8">
        <w:t>art. </w:t>
      </w:r>
      <w:r>
        <w:t>8 din Convenție.</w:t>
      </w:r>
    </w:p>
    <w:p w:rsidR="002E7452" w:rsidRPr="00C67C07" w:rsidRDefault="000F283A" w:rsidP="00C67C07">
      <w:pPr>
        <w:pStyle w:val="JuHHead"/>
      </w:pPr>
      <w:r>
        <w:t>CU PRIVIRE LA APLICAREA ART. 41 DIN CONVENȚIE</w:t>
      </w:r>
    </w:p>
    <w:p w:rsidR="002E7452" w:rsidRPr="00C67C07" w:rsidRDefault="00C436B9" w:rsidP="00C67C07">
      <w:pPr>
        <w:pStyle w:val="JuPara"/>
      </w:pPr>
      <w:r>
        <w:fldChar w:fldCharType="begin"/>
      </w:r>
      <w:r>
        <w:instrText xml:space="preserve"> SEQ level0 \*arabic </w:instrText>
      </w:r>
      <w:r>
        <w:fldChar w:fldCharType="separate"/>
      </w:r>
      <w:r>
        <w:rPr>
          <w:noProof/>
        </w:rPr>
        <w:t>24</w:t>
      </w:r>
      <w:r>
        <w:rPr>
          <w:noProof/>
        </w:rPr>
        <w:fldChar w:fldCharType="end"/>
      </w:r>
      <w:r w:rsidR="000F283A">
        <w:t>.  Reclamanta solicită, aducând documente justificative în susținere, 200 000 de euro (EUR) cu titlu de despăgubire pentru prejudiciul moral pe care consideră că l-a suferit și 8 235 EUR pentru cheltuieli de judecată pe care pretinde că le-a suportat în cadrul procedurii desfășurate în fața Curții. Solicită ca cea din urmă sumă să îi fie plătită reprezentantei sale.</w:t>
      </w:r>
    </w:p>
    <w:p w:rsidR="002E7452" w:rsidRPr="00C67C07" w:rsidRDefault="00C436B9" w:rsidP="00C67C07">
      <w:pPr>
        <w:ind w:firstLine="284"/>
        <w:jc w:val="both"/>
      </w:pPr>
      <w:r>
        <w:fldChar w:fldCharType="begin"/>
      </w:r>
      <w:r>
        <w:instrText xml:space="preserve"> SEQ level0 \*arabic </w:instrText>
      </w:r>
      <w:r>
        <w:fldChar w:fldCharType="separate"/>
      </w:r>
      <w:r>
        <w:rPr>
          <w:noProof/>
        </w:rPr>
        <w:t>25</w:t>
      </w:r>
      <w:r>
        <w:rPr>
          <w:noProof/>
        </w:rPr>
        <w:fldChar w:fldCharType="end"/>
      </w:r>
      <w:r w:rsidR="000F283A">
        <w:t>.  Guvernul consideră excesive aceste sume.</w:t>
      </w:r>
    </w:p>
    <w:p w:rsidR="002E7452" w:rsidRPr="00C67C07" w:rsidRDefault="00C436B9" w:rsidP="00C67C07">
      <w:pPr>
        <w:pStyle w:val="JuPara"/>
      </w:pPr>
      <w:r>
        <w:fldChar w:fldCharType="begin"/>
      </w:r>
      <w:r>
        <w:instrText xml:space="preserve"> SEQ level0 \*arabic </w:instrText>
      </w:r>
      <w:r>
        <w:fldChar w:fldCharType="separate"/>
      </w:r>
      <w:r>
        <w:rPr>
          <w:noProof/>
        </w:rPr>
        <w:t>26</w:t>
      </w:r>
      <w:r>
        <w:rPr>
          <w:noProof/>
        </w:rPr>
        <w:fldChar w:fldCharType="end"/>
      </w:r>
      <w:r w:rsidR="000F283A">
        <w:t>.  Curtea acordă reclamantei 10 000 EUR cu titlu de despăgubire pentru prejudiciul moral, plus orice sumă ce poate fi datorată cu titlu de impozit.</w:t>
      </w:r>
    </w:p>
    <w:p w:rsidR="002E7452" w:rsidRPr="00C67C07" w:rsidRDefault="00C436B9" w:rsidP="00C67C07">
      <w:pPr>
        <w:pStyle w:val="JuPara"/>
      </w:pPr>
      <w:r>
        <w:fldChar w:fldCharType="begin"/>
      </w:r>
      <w:r>
        <w:instrText xml:space="preserve"> SEQ level0 \*arabic </w:instrText>
      </w:r>
      <w:r>
        <w:fldChar w:fldCharType="separate"/>
      </w:r>
      <w:r>
        <w:rPr>
          <w:noProof/>
        </w:rPr>
        <w:t>27</w:t>
      </w:r>
      <w:r>
        <w:rPr>
          <w:noProof/>
        </w:rPr>
        <w:fldChar w:fldCharType="end"/>
      </w:r>
      <w:r w:rsidR="000F283A">
        <w:t>.  Ținând seama de documentele de care dispune și de jurisprudența sa, Curtea consideră că este rezonabil să acorde reclamantei suma de 8 235 EUR pentru procedura desfășurată în fața sa, plus orice sumă ce poate fi datorată cu titlu de impozit. Suma trebuie plătită direct reprezentantei sale în fața Curții.</w:t>
      </w:r>
    </w:p>
    <w:p w:rsidR="002E7452" w:rsidRPr="00C67C07" w:rsidRDefault="000F283A" w:rsidP="00681088">
      <w:pPr>
        <w:pStyle w:val="JuHHead"/>
      </w:pPr>
      <w:r>
        <w:lastRenderedPageBreak/>
        <w:t>PENTRU ACESTE MOTIVE, CURTEA, ÎN UNANIMITATE,</w:t>
      </w:r>
    </w:p>
    <w:p w:rsidR="002E7452" w:rsidRPr="00C67C07" w:rsidRDefault="000F283A" w:rsidP="00681088">
      <w:pPr>
        <w:pStyle w:val="JuList"/>
        <w:keepNext/>
        <w:keepLines/>
        <w:numPr>
          <w:ilvl w:val="0"/>
          <w:numId w:val="10"/>
        </w:numPr>
      </w:pPr>
      <w:r>
        <w:rPr>
          <w:i/>
        </w:rPr>
        <w:t>Declară</w:t>
      </w:r>
      <w:r>
        <w:t xml:space="preserve"> cererea admisibilă;</w:t>
      </w:r>
    </w:p>
    <w:p w:rsidR="002E7452" w:rsidRPr="00C67C07" w:rsidRDefault="000F283A" w:rsidP="00681088">
      <w:pPr>
        <w:pStyle w:val="JuList"/>
        <w:keepNext/>
        <w:keepLines/>
        <w:numPr>
          <w:ilvl w:val="0"/>
          <w:numId w:val="10"/>
        </w:numPr>
      </w:pPr>
      <w:r>
        <w:rPr>
          <w:i/>
          <w:iCs/>
        </w:rPr>
        <w:t>Unește</w:t>
      </w:r>
      <w:r>
        <w:t xml:space="preserve"> cu fondul excepția preliminară ridicată de Guvern, de neepuizare a căilor de atac, și o </w:t>
      </w:r>
      <w:r>
        <w:rPr>
          <w:i/>
          <w:iCs/>
        </w:rPr>
        <w:t>respinge</w:t>
      </w:r>
      <w:r>
        <w:t>;</w:t>
      </w:r>
    </w:p>
    <w:p w:rsidR="002E7452" w:rsidRPr="00C67C07" w:rsidRDefault="000F283A" w:rsidP="00C67C07">
      <w:pPr>
        <w:pStyle w:val="JuList"/>
        <w:numPr>
          <w:ilvl w:val="0"/>
          <w:numId w:val="10"/>
        </w:numPr>
      </w:pPr>
      <w:r>
        <w:rPr>
          <w:i/>
          <w:iCs/>
        </w:rPr>
        <w:t>Hotărăște</w:t>
      </w:r>
      <w:r>
        <w:t xml:space="preserve"> că a fost încălcat </w:t>
      </w:r>
      <w:r w:rsidR="006611B8">
        <w:t>art. </w:t>
      </w:r>
      <w:r>
        <w:t>8 din Convenție;</w:t>
      </w:r>
    </w:p>
    <w:p w:rsidR="002E7452" w:rsidRPr="00C67C07" w:rsidRDefault="000F283A" w:rsidP="00C67C07">
      <w:pPr>
        <w:pStyle w:val="JuList"/>
        <w:numPr>
          <w:ilvl w:val="0"/>
          <w:numId w:val="10"/>
        </w:numPr>
      </w:pPr>
      <w:r>
        <w:rPr>
          <w:i/>
          <w:iCs/>
        </w:rPr>
        <w:t>Hotărăște</w:t>
      </w:r>
    </w:p>
    <w:p w:rsidR="002E7452" w:rsidRPr="00C67C07" w:rsidRDefault="000F283A" w:rsidP="00C67C07">
      <w:pPr>
        <w:pStyle w:val="JuLista"/>
        <w:numPr>
          <w:ilvl w:val="1"/>
          <w:numId w:val="10"/>
        </w:numPr>
      </w:pPr>
      <w:r>
        <w:t>că statul pârât trebuie să plătească reclamantei, în termen de trei luni, următoarele sume, care trebuie convertite în moneda statului pârât la rata de schimb aplicabilă la data plății:</w:t>
      </w:r>
    </w:p>
    <w:p w:rsidR="002E7452" w:rsidRPr="00C67C07" w:rsidRDefault="000F283A" w:rsidP="00C67C07">
      <w:pPr>
        <w:pStyle w:val="JuListi"/>
        <w:numPr>
          <w:ilvl w:val="2"/>
          <w:numId w:val="10"/>
        </w:numPr>
      </w:pPr>
      <w:r>
        <w:t>10 000 EUR (zece mii de euro), plus orice sumă ce poate fi datorată cu titlu de impozit, pentru prejudiciul moral;</w:t>
      </w:r>
    </w:p>
    <w:p w:rsidR="002E7452" w:rsidRPr="00C67C07" w:rsidRDefault="000F283A" w:rsidP="00C67C07">
      <w:pPr>
        <w:pStyle w:val="JuListi"/>
        <w:numPr>
          <w:ilvl w:val="2"/>
          <w:numId w:val="10"/>
        </w:numPr>
      </w:pPr>
      <w:r>
        <w:t>8 235 EUR (opt mii două sute treizeci și cinci de euro), plus orice sumă ce poate fi datorată de reclamantă cu titlu de impozit, pentru cheltuielile de judecată, sumă care se va plăt</w:t>
      </w:r>
      <w:r w:rsidR="006611B8">
        <w:t>i direct avocatei N.T. Popescu;</w:t>
      </w:r>
    </w:p>
    <w:p w:rsidR="002E7452" w:rsidRPr="00C67C07" w:rsidRDefault="000F283A" w:rsidP="00C67C07">
      <w:pPr>
        <w:pStyle w:val="JuLista"/>
        <w:numPr>
          <w:ilvl w:val="1"/>
          <w:numId w:val="10"/>
        </w:numPr>
      </w:pPr>
      <w:r>
        <w:t>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rsidR="00876F03" w:rsidRPr="00C67C07" w:rsidRDefault="000F283A" w:rsidP="00C67C07">
      <w:pPr>
        <w:pStyle w:val="JuList"/>
        <w:numPr>
          <w:ilvl w:val="0"/>
          <w:numId w:val="10"/>
        </w:numPr>
      </w:pPr>
      <w:r>
        <w:rPr>
          <w:i/>
        </w:rPr>
        <w:t>Respinge</w:t>
      </w:r>
      <w:r>
        <w:t xml:space="preserve"> cererea de acordare a unei reparații echitabile pentru celelalte capete de cerere.</w:t>
      </w:r>
    </w:p>
    <w:p w:rsidR="00893F30" w:rsidRPr="00C67C07" w:rsidRDefault="000F283A" w:rsidP="00C67C07">
      <w:pPr>
        <w:pStyle w:val="JuParaLast"/>
      </w:pPr>
      <w:r>
        <w:t xml:space="preserve">Redactată în limba franceză, apoi comunicată în scris la 24 octombrie 2023, în temeiul </w:t>
      </w:r>
      <w:r w:rsidR="006611B8">
        <w:t>art. </w:t>
      </w:r>
      <w:r>
        <w:t>77 </w:t>
      </w:r>
      <w:r w:rsidR="006611B8">
        <w:t>§ </w:t>
      </w:r>
      <w:r>
        <w:t>2 și  3 din Regulament.</w:t>
      </w:r>
    </w:p>
    <w:p w:rsidR="00F94531" w:rsidRPr="00C67C07" w:rsidRDefault="000F283A" w:rsidP="00C67C07">
      <w:pPr>
        <w:pStyle w:val="JuSigned"/>
        <w:keepNext/>
        <w:keepLines/>
        <w:rPr>
          <w:color w:val="F8F8F8" w:themeColor="background2"/>
        </w:rPr>
      </w:pPr>
      <w:r>
        <w:rPr>
          <w:color w:val="F8F8F8" w:themeColor="background2"/>
        </w:rPr>
        <w:tab/>
      </w:r>
    </w:p>
    <w:p w:rsidR="00876F03" w:rsidRPr="00C67C07" w:rsidRDefault="000F283A" w:rsidP="00C67C07">
      <w:pPr>
        <w:pStyle w:val="JuSigned"/>
        <w:rPr>
          <w:noProof/>
        </w:rPr>
      </w:pPr>
      <w:r>
        <w:tab/>
        <w:t>Crina Kaufman</w:t>
      </w:r>
      <w:r>
        <w:tab/>
        <w:t xml:space="preserve">Faris Vehabović </w:t>
      </w:r>
      <w:r>
        <w:br/>
      </w:r>
      <w:r>
        <w:tab/>
        <w:t>Grefier adjunct a.i.</w:t>
      </w:r>
      <w:r>
        <w:tab/>
        <w:t>Președinte</w:t>
      </w:r>
    </w:p>
    <w:p w:rsidR="00C67C07" w:rsidRPr="00C67C07" w:rsidRDefault="00C67C07" w:rsidP="00C67C07">
      <w:pPr>
        <w:pStyle w:val="JuPara"/>
      </w:pPr>
    </w:p>
    <w:sectPr w:rsidR="00C67C07" w:rsidRPr="00C67C07" w:rsidSect="006611B8">
      <w:headerReference w:type="even" r:id="rId13"/>
      <w:headerReference w:type="default" r:id="rId14"/>
      <w:footerReference w:type="default" r:id="rId15"/>
      <w:footnotePr>
        <w:numRestart w:val="eachSect"/>
      </w:footnotePr>
      <w:pgSz w:w="11906" w:h="16838" w:code="9"/>
      <w:pgMar w:top="2274" w:right="2274" w:bottom="2274" w:left="2274" w:header="1701"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4E8" w:rsidRDefault="00B744E8">
      <w:r>
        <w:separator/>
      </w:r>
    </w:p>
  </w:endnote>
  <w:endnote w:type="continuationSeparator" w:id="0">
    <w:p w:rsidR="00B744E8" w:rsidRDefault="00B74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AD6" w:rsidRPr="002E7452" w:rsidRDefault="000F283A" w:rsidP="00954AD6">
    <w:pPr>
      <w:pStyle w:val="JuHeader"/>
    </w:pPr>
    <w:r>
      <w:fldChar w:fldCharType="begin"/>
    </w:r>
    <w:r>
      <w:instrText xml:space="preserve"> PAGE </w:instrText>
    </w:r>
    <w:r>
      <w:fldChar w:fldCharType="separate"/>
    </w:r>
    <w:r w:rsidR="006611B8">
      <w:rPr>
        <w:noProof/>
      </w:rP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452" w:rsidRPr="00150BFA" w:rsidRDefault="000F283A" w:rsidP="0020718E">
    <w:pPr>
      <w:jc w:val="center"/>
    </w:pPr>
    <w:r>
      <w:rPr>
        <w:noProof/>
        <w:lang w:eastAsia="ro-RO"/>
      </w:rPr>
      <w:drawing>
        <wp:inline distT="0" distB="0" distL="0" distR="0">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F22D5C" w:rsidRPr="002E7452" w:rsidRDefault="00F22D5C"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452" w:rsidRPr="00150BFA" w:rsidRDefault="000F283A" w:rsidP="0020718E">
    <w:pPr>
      <w:jc w:val="center"/>
    </w:pPr>
    <w:r>
      <w:rPr>
        <w:noProof/>
        <w:lang w:eastAsia="ro-RO"/>
      </w:rPr>
      <w:drawing>
        <wp:inline distT="0" distB="0" distL="0" distR="0">
          <wp:extent cx="771525" cy="619125"/>
          <wp:effectExtent l="0" t="0" r="9525" b="9525"/>
          <wp:docPr id="76" name="Picture 7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02601" w:rsidRPr="002E7452" w:rsidRDefault="00902601" w:rsidP="00902601">
    <w:pPr>
      <w:pStyle w:val="Footer0"/>
      <w:jc w:val="cen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D5C" w:rsidRPr="00D01935" w:rsidRDefault="000F283A" w:rsidP="00662882">
    <w:pPr>
      <w:pStyle w:val="JuHeader"/>
    </w:pPr>
    <w:r>
      <w:fldChar w:fldCharType="begin"/>
    </w:r>
    <w:r>
      <w:instrText xml:space="preserve"> PAGE </w:instrText>
    </w:r>
    <w:r>
      <w:fldChar w:fldCharType="separate"/>
    </w:r>
    <w:r w:rsidR="00C436B9">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4E8" w:rsidRDefault="00B744E8">
      <w:r>
        <w:separator/>
      </w:r>
    </w:p>
  </w:footnote>
  <w:footnote w:type="continuationSeparator" w:id="0">
    <w:p w:rsidR="00B744E8" w:rsidRDefault="00B74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452" w:rsidRPr="00A45145" w:rsidRDefault="000F283A" w:rsidP="00A45145">
    <w:pPr>
      <w:jc w:val="center"/>
    </w:pPr>
    <w:r>
      <w:rPr>
        <w:noProof/>
        <w:lang w:eastAsia="ro-RO"/>
      </w:rPr>
      <w:drawing>
        <wp:inline distT="0" distB="0" distL="0" distR="0">
          <wp:extent cx="2962275" cy="1219200"/>
          <wp:effectExtent l="0" t="0" r="9525" b="0"/>
          <wp:docPr id="78" name="Picture 78"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F22D5C" w:rsidRPr="002E7452" w:rsidRDefault="00F22D5C" w:rsidP="009840A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ACE" w:rsidRDefault="00560ACE" w:rsidP="00560ACE">
    <w:pPr>
      <w:jc w:val="right"/>
      <w:rPr>
        <w:i/>
      </w:rPr>
    </w:pPr>
    <w:r>
      <w:rPr>
        <w:i/>
      </w:rPr>
      <w:t>Tradus și revizuit de IER (</w:t>
    </w:r>
    <w:hyperlink r:id="rId1" w:history="1">
      <w:r w:rsidR="006611B8" w:rsidRPr="003545E3">
        <w:rPr>
          <w:rStyle w:val="Hyperlink"/>
          <w:i/>
        </w:rPr>
        <w:t>http://ier.gov.ro/</w:t>
      </w:r>
    </w:hyperlink>
    <w:r>
      <w:rPr>
        <w:i/>
      </w:rPr>
      <w:t>)</w:t>
    </w:r>
  </w:p>
  <w:p w:rsidR="006611B8" w:rsidRDefault="006611B8" w:rsidP="00560ACE">
    <w:pPr>
      <w:jc w:val="right"/>
      <w:rPr>
        <w:noProof/>
        <w:lang w:eastAsia="ro-RO"/>
      </w:rPr>
    </w:pPr>
  </w:p>
  <w:p w:rsidR="00560ACE" w:rsidRDefault="00560ACE" w:rsidP="00A45145">
    <w:pPr>
      <w:jc w:val="center"/>
      <w:rPr>
        <w:noProof/>
        <w:lang w:eastAsia="ro-RO"/>
      </w:rPr>
    </w:pPr>
  </w:p>
  <w:p w:rsidR="002E7452" w:rsidRPr="00A45145" w:rsidRDefault="000F283A" w:rsidP="00A45145">
    <w:pPr>
      <w:jc w:val="center"/>
    </w:pPr>
    <w:r>
      <w:rPr>
        <w:noProof/>
        <w:lang w:eastAsia="ro-RO"/>
      </w:rPr>
      <w:drawing>
        <wp:inline distT="0" distB="0" distL="0" distR="0">
          <wp:extent cx="2962275" cy="1219200"/>
          <wp:effectExtent l="0" t="0" r="9525" b="0"/>
          <wp:docPr id="69" name="Picture 69"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902601" w:rsidRPr="002E7452" w:rsidRDefault="00902601" w:rsidP="00902601">
    <w:pPr>
      <w:jc w:val="cent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D5C" w:rsidRPr="00592C8D" w:rsidRDefault="000F283A" w:rsidP="00A21624">
    <w:pPr>
      <w:pStyle w:val="JuHeader"/>
    </w:pPr>
    <w:r>
      <w:t xml:space="preserve">HOTĂRÂREA LUNGU ÎMPOTRIVA ROMÂNIEI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D5C" w:rsidRPr="00662882" w:rsidRDefault="000F283A" w:rsidP="00662882">
    <w:pPr>
      <w:pStyle w:val="JuHeader"/>
    </w:pPr>
    <w:r>
      <w:t xml:space="preserve">HOTĂRÂREA LUNGU ÎMPOTRIVA ROMÂNIEI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28722A74"/>
    <w:numStyleLink w:val="ECHRA1StyleList"/>
  </w:abstractNum>
  <w:abstractNum w:abstractNumId="10"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28722A74"/>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BB3217FE">
      <w:start w:val="1"/>
      <w:numFmt w:val="bullet"/>
      <w:pStyle w:val="ListBullet"/>
      <w:lvlText w:val=""/>
      <w:lvlJc w:val="left"/>
      <w:pPr>
        <w:tabs>
          <w:tab w:val="num" w:pos="851"/>
        </w:tabs>
        <w:ind w:left="568" w:firstLine="0"/>
      </w:pPr>
      <w:rPr>
        <w:rFonts w:ascii="Wingdings" w:hAnsi="Wingdings" w:hint="default"/>
        <w:color w:val="808080"/>
        <w:sz w:val="16"/>
      </w:rPr>
    </w:lvl>
    <w:lvl w:ilvl="1" w:tplc="B0E8272C" w:tentative="1">
      <w:start w:val="1"/>
      <w:numFmt w:val="bullet"/>
      <w:lvlText w:val="o"/>
      <w:lvlJc w:val="left"/>
      <w:pPr>
        <w:tabs>
          <w:tab w:val="num" w:pos="1724"/>
        </w:tabs>
        <w:ind w:left="1724" w:hanging="360"/>
      </w:pPr>
      <w:rPr>
        <w:rFonts w:ascii="Courier New" w:hAnsi="Courier New" w:cs="Courier New" w:hint="default"/>
      </w:rPr>
    </w:lvl>
    <w:lvl w:ilvl="2" w:tplc="301047DE" w:tentative="1">
      <w:start w:val="1"/>
      <w:numFmt w:val="bullet"/>
      <w:lvlText w:val=""/>
      <w:lvlJc w:val="left"/>
      <w:pPr>
        <w:tabs>
          <w:tab w:val="num" w:pos="2444"/>
        </w:tabs>
        <w:ind w:left="2444" w:hanging="360"/>
      </w:pPr>
      <w:rPr>
        <w:rFonts w:ascii="Wingdings" w:hAnsi="Wingdings" w:hint="default"/>
      </w:rPr>
    </w:lvl>
    <w:lvl w:ilvl="3" w:tplc="8D7C444A" w:tentative="1">
      <w:start w:val="1"/>
      <w:numFmt w:val="bullet"/>
      <w:lvlText w:val=""/>
      <w:lvlJc w:val="left"/>
      <w:pPr>
        <w:tabs>
          <w:tab w:val="num" w:pos="3164"/>
        </w:tabs>
        <w:ind w:left="3164" w:hanging="360"/>
      </w:pPr>
      <w:rPr>
        <w:rFonts w:ascii="Symbol" w:hAnsi="Symbol" w:hint="default"/>
      </w:rPr>
    </w:lvl>
    <w:lvl w:ilvl="4" w:tplc="1A6030F6" w:tentative="1">
      <w:start w:val="1"/>
      <w:numFmt w:val="bullet"/>
      <w:lvlText w:val="o"/>
      <w:lvlJc w:val="left"/>
      <w:pPr>
        <w:tabs>
          <w:tab w:val="num" w:pos="3884"/>
        </w:tabs>
        <w:ind w:left="3884" w:hanging="360"/>
      </w:pPr>
      <w:rPr>
        <w:rFonts w:ascii="Courier New" w:hAnsi="Courier New" w:cs="Courier New" w:hint="default"/>
      </w:rPr>
    </w:lvl>
    <w:lvl w:ilvl="5" w:tplc="98741B28" w:tentative="1">
      <w:start w:val="1"/>
      <w:numFmt w:val="bullet"/>
      <w:lvlText w:val=""/>
      <w:lvlJc w:val="left"/>
      <w:pPr>
        <w:tabs>
          <w:tab w:val="num" w:pos="4604"/>
        </w:tabs>
        <w:ind w:left="4604" w:hanging="360"/>
      </w:pPr>
      <w:rPr>
        <w:rFonts w:ascii="Wingdings" w:hAnsi="Wingdings" w:hint="default"/>
      </w:rPr>
    </w:lvl>
    <w:lvl w:ilvl="6" w:tplc="35D2059E" w:tentative="1">
      <w:start w:val="1"/>
      <w:numFmt w:val="bullet"/>
      <w:lvlText w:val=""/>
      <w:lvlJc w:val="left"/>
      <w:pPr>
        <w:tabs>
          <w:tab w:val="num" w:pos="5324"/>
        </w:tabs>
        <w:ind w:left="5324" w:hanging="360"/>
      </w:pPr>
      <w:rPr>
        <w:rFonts w:ascii="Symbol" w:hAnsi="Symbol" w:hint="default"/>
      </w:rPr>
    </w:lvl>
    <w:lvl w:ilvl="7" w:tplc="F350097A" w:tentative="1">
      <w:start w:val="1"/>
      <w:numFmt w:val="bullet"/>
      <w:lvlText w:val="o"/>
      <w:lvlJc w:val="left"/>
      <w:pPr>
        <w:tabs>
          <w:tab w:val="num" w:pos="6044"/>
        </w:tabs>
        <w:ind w:left="6044" w:hanging="360"/>
      </w:pPr>
      <w:rPr>
        <w:rFonts w:ascii="Courier New" w:hAnsi="Courier New" w:cs="Courier New" w:hint="default"/>
      </w:rPr>
    </w:lvl>
    <w:lvl w:ilvl="8" w:tplc="F440FD14"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718C54F2"/>
    <w:multiLevelType w:val="multilevel"/>
    <w:tmpl w:val="28722A74"/>
    <w:numStyleLink w:val="ECHRA1StyleList"/>
  </w:abstractNum>
  <w:abstractNum w:abstractNumId="19" w15:restartNumberingAfterBreak="0">
    <w:nsid w:val="74605EAE"/>
    <w:multiLevelType w:val="multilevel"/>
    <w:tmpl w:val="28722A74"/>
    <w:numStyleLink w:val="ECHRA1StyleList"/>
  </w:abstractNum>
  <w:num w:numId="1">
    <w:abstractNumId w:val="14"/>
  </w:num>
  <w:num w:numId="2">
    <w:abstractNumId w:val="12"/>
  </w:num>
  <w:num w:numId="3">
    <w:abstractNumId w:val="11"/>
  </w:num>
  <w:num w:numId="4">
    <w:abstractNumId w:val="15"/>
  </w:num>
  <w:num w:numId="5">
    <w:abstractNumId w:val="13"/>
  </w:num>
  <w:num w:numId="6">
    <w:abstractNumId w:val="16"/>
  </w:num>
  <w:num w:numId="7">
    <w:abstractNumId w:val="15"/>
  </w:num>
  <w:num w:numId="8">
    <w:abstractNumId w:val="16"/>
  </w:num>
  <w:num w:numId="9">
    <w:abstractNumId w:val="10"/>
  </w:num>
  <w:num w:numId="10">
    <w:abstractNumId w:val="18"/>
  </w:num>
  <w:num w:numId="11">
    <w:abstractNumId w:val="17"/>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rawingGridHorizontalSpacing w:val="11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0"/>
    <w:docVar w:name="DocVarPREMATURE" w:val="0"/>
    <w:docVar w:name="EMM" w:val="0"/>
    <w:docVar w:name="ETRANSMISSION" w:val="PAR VOIE ÈLECTRONIQUE UNIQUEMENT"/>
    <w:docVar w:name="L4_1Annex" w:val="0"/>
    <w:docVar w:name="L4_1Anonymity" w:val="0"/>
    <w:docVar w:name="NBEMMDOC" w:val="0"/>
    <w:docVar w:name="Plural" w:val="0"/>
    <w:docVar w:name="SignForeName" w:val="0"/>
    <w:docVar w:name="SndCaseNumber" w:val="Error!Nodocumentvariablesupplied."/>
  </w:docVars>
  <w:rsids>
    <w:rsidRoot w:val="002E7452"/>
    <w:rsid w:val="000041F8"/>
    <w:rsid w:val="000042A8"/>
    <w:rsid w:val="00004308"/>
    <w:rsid w:val="00005BF0"/>
    <w:rsid w:val="00007154"/>
    <w:rsid w:val="000103AE"/>
    <w:rsid w:val="00011D69"/>
    <w:rsid w:val="00012AD3"/>
    <w:rsid w:val="00015C2D"/>
    <w:rsid w:val="00015F00"/>
    <w:rsid w:val="00022C1D"/>
    <w:rsid w:val="00034987"/>
    <w:rsid w:val="00051015"/>
    <w:rsid w:val="000602DF"/>
    <w:rsid w:val="00061B05"/>
    <w:rsid w:val="000632D5"/>
    <w:rsid w:val="000644EE"/>
    <w:rsid w:val="000675A9"/>
    <w:rsid w:val="00080ECE"/>
    <w:rsid w:val="00086E4E"/>
    <w:rsid w:val="00086E70"/>
    <w:rsid w:val="0009057B"/>
    <w:rsid w:val="000925AD"/>
    <w:rsid w:val="000A20EB"/>
    <w:rsid w:val="000A24EB"/>
    <w:rsid w:val="000B5D17"/>
    <w:rsid w:val="000B6923"/>
    <w:rsid w:val="000C5F3C"/>
    <w:rsid w:val="000C6DCC"/>
    <w:rsid w:val="000D04C2"/>
    <w:rsid w:val="000D47AA"/>
    <w:rsid w:val="000D721F"/>
    <w:rsid w:val="000E069B"/>
    <w:rsid w:val="000E0E82"/>
    <w:rsid w:val="000E1DC5"/>
    <w:rsid w:val="000E223F"/>
    <w:rsid w:val="000E4AC8"/>
    <w:rsid w:val="000E7D45"/>
    <w:rsid w:val="000F1305"/>
    <w:rsid w:val="000F19D8"/>
    <w:rsid w:val="000F283A"/>
    <w:rsid w:val="000F7851"/>
    <w:rsid w:val="00104E23"/>
    <w:rsid w:val="00111B0C"/>
    <w:rsid w:val="00117CD2"/>
    <w:rsid w:val="00120D6C"/>
    <w:rsid w:val="001257EC"/>
    <w:rsid w:val="00133D33"/>
    <w:rsid w:val="00134D64"/>
    <w:rsid w:val="00135A30"/>
    <w:rsid w:val="0013612C"/>
    <w:rsid w:val="00137FF6"/>
    <w:rsid w:val="00141650"/>
    <w:rsid w:val="00150BFA"/>
    <w:rsid w:val="001625AD"/>
    <w:rsid w:val="00162967"/>
    <w:rsid w:val="00162A12"/>
    <w:rsid w:val="00166530"/>
    <w:rsid w:val="00181508"/>
    <w:rsid w:val="001832BD"/>
    <w:rsid w:val="001943B5"/>
    <w:rsid w:val="00194C5B"/>
    <w:rsid w:val="00195134"/>
    <w:rsid w:val="001A145B"/>
    <w:rsid w:val="001A2684"/>
    <w:rsid w:val="001A674C"/>
    <w:rsid w:val="001B3B24"/>
    <w:rsid w:val="001C0F98"/>
    <w:rsid w:val="001C2A42"/>
    <w:rsid w:val="001C2B5C"/>
    <w:rsid w:val="001C6A7B"/>
    <w:rsid w:val="001D63ED"/>
    <w:rsid w:val="001D7348"/>
    <w:rsid w:val="001E035B"/>
    <w:rsid w:val="001E0961"/>
    <w:rsid w:val="001E3EAE"/>
    <w:rsid w:val="001E6F32"/>
    <w:rsid w:val="001F2145"/>
    <w:rsid w:val="001F39F4"/>
    <w:rsid w:val="001F6262"/>
    <w:rsid w:val="001F67B0"/>
    <w:rsid w:val="001F7B3D"/>
    <w:rsid w:val="00204F24"/>
    <w:rsid w:val="00205F9F"/>
    <w:rsid w:val="0020718E"/>
    <w:rsid w:val="00210338"/>
    <w:rsid w:val="002115FC"/>
    <w:rsid w:val="00212184"/>
    <w:rsid w:val="0021423C"/>
    <w:rsid w:val="00230D00"/>
    <w:rsid w:val="00231364"/>
    <w:rsid w:val="00231DF7"/>
    <w:rsid w:val="00231FD1"/>
    <w:rsid w:val="002339E0"/>
    <w:rsid w:val="00233CF8"/>
    <w:rsid w:val="0023575D"/>
    <w:rsid w:val="00237148"/>
    <w:rsid w:val="0024222D"/>
    <w:rsid w:val="00244B0E"/>
    <w:rsid w:val="00244F6C"/>
    <w:rsid w:val="002532C5"/>
    <w:rsid w:val="002546AE"/>
    <w:rsid w:val="00256F45"/>
    <w:rsid w:val="00260C03"/>
    <w:rsid w:val="0026540E"/>
    <w:rsid w:val="00275123"/>
    <w:rsid w:val="00282240"/>
    <w:rsid w:val="002948AD"/>
    <w:rsid w:val="0029739C"/>
    <w:rsid w:val="002A01CC"/>
    <w:rsid w:val="002A61B1"/>
    <w:rsid w:val="002A663C"/>
    <w:rsid w:val="002B0B15"/>
    <w:rsid w:val="002B444B"/>
    <w:rsid w:val="002B5887"/>
    <w:rsid w:val="002B7E83"/>
    <w:rsid w:val="002C0E27"/>
    <w:rsid w:val="002C3040"/>
    <w:rsid w:val="002D022D"/>
    <w:rsid w:val="002D24BB"/>
    <w:rsid w:val="002E7452"/>
    <w:rsid w:val="002F29AA"/>
    <w:rsid w:val="002F2AF7"/>
    <w:rsid w:val="002F7E1C"/>
    <w:rsid w:val="00301A75"/>
    <w:rsid w:val="00302F70"/>
    <w:rsid w:val="0030336F"/>
    <w:rsid w:val="0030375E"/>
    <w:rsid w:val="0030660C"/>
    <w:rsid w:val="00312A30"/>
    <w:rsid w:val="00316323"/>
    <w:rsid w:val="00320F72"/>
    <w:rsid w:val="0032463E"/>
    <w:rsid w:val="00326224"/>
    <w:rsid w:val="00337EE4"/>
    <w:rsid w:val="00340FFD"/>
    <w:rsid w:val="003471AF"/>
    <w:rsid w:val="003506B1"/>
    <w:rsid w:val="00356AC7"/>
    <w:rsid w:val="003609FA"/>
    <w:rsid w:val="00361D45"/>
    <w:rsid w:val="00367B4F"/>
    <w:rsid w:val="003710C8"/>
    <w:rsid w:val="003722CE"/>
    <w:rsid w:val="003750BE"/>
    <w:rsid w:val="00387B9D"/>
    <w:rsid w:val="00387DFB"/>
    <w:rsid w:val="0039364F"/>
    <w:rsid w:val="00396686"/>
    <w:rsid w:val="0039778E"/>
    <w:rsid w:val="003A37B8"/>
    <w:rsid w:val="003B4941"/>
    <w:rsid w:val="003B6A2E"/>
    <w:rsid w:val="003C5714"/>
    <w:rsid w:val="003C6878"/>
    <w:rsid w:val="003C6B9F"/>
    <w:rsid w:val="003C6E2A"/>
    <w:rsid w:val="003D0299"/>
    <w:rsid w:val="003D32BE"/>
    <w:rsid w:val="003E3FE3"/>
    <w:rsid w:val="003E6D80"/>
    <w:rsid w:val="003E7A9C"/>
    <w:rsid w:val="003F05FA"/>
    <w:rsid w:val="003F244A"/>
    <w:rsid w:val="003F30B8"/>
    <w:rsid w:val="003F4C45"/>
    <w:rsid w:val="003F5F7B"/>
    <w:rsid w:val="003F7D64"/>
    <w:rsid w:val="00401F7D"/>
    <w:rsid w:val="0041177B"/>
    <w:rsid w:val="00414300"/>
    <w:rsid w:val="00425C67"/>
    <w:rsid w:val="00427E7A"/>
    <w:rsid w:val="00431C07"/>
    <w:rsid w:val="004344E6"/>
    <w:rsid w:val="00436C49"/>
    <w:rsid w:val="0044318F"/>
    <w:rsid w:val="00445366"/>
    <w:rsid w:val="00447F5B"/>
    <w:rsid w:val="00456549"/>
    <w:rsid w:val="004604A0"/>
    <w:rsid w:val="00461DB0"/>
    <w:rsid w:val="0046309A"/>
    <w:rsid w:val="00463926"/>
    <w:rsid w:val="00464C9A"/>
    <w:rsid w:val="00474F3D"/>
    <w:rsid w:val="00477E3A"/>
    <w:rsid w:val="00483E5F"/>
    <w:rsid w:val="00484EA4"/>
    <w:rsid w:val="00485FF9"/>
    <w:rsid w:val="004907F0"/>
    <w:rsid w:val="0049140B"/>
    <w:rsid w:val="004923A5"/>
    <w:rsid w:val="00496197"/>
    <w:rsid w:val="00496BFB"/>
    <w:rsid w:val="004A15C7"/>
    <w:rsid w:val="004B013B"/>
    <w:rsid w:val="004B112B"/>
    <w:rsid w:val="004C01E4"/>
    <w:rsid w:val="004C086C"/>
    <w:rsid w:val="004C14C4"/>
    <w:rsid w:val="004C1A3F"/>
    <w:rsid w:val="004C1F56"/>
    <w:rsid w:val="004C27BC"/>
    <w:rsid w:val="004D15F3"/>
    <w:rsid w:val="004D51C3"/>
    <w:rsid w:val="004D5311"/>
    <w:rsid w:val="004D5DCC"/>
    <w:rsid w:val="004E22F1"/>
    <w:rsid w:val="004F10AF"/>
    <w:rsid w:val="004F11A4"/>
    <w:rsid w:val="004F2389"/>
    <w:rsid w:val="004F304D"/>
    <w:rsid w:val="004F61BE"/>
    <w:rsid w:val="004F66B1"/>
    <w:rsid w:val="00510D77"/>
    <w:rsid w:val="00511C07"/>
    <w:rsid w:val="00516967"/>
    <w:rsid w:val="00516B59"/>
    <w:rsid w:val="005173A6"/>
    <w:rsid w:val="00520BAA"/>
    <w:rsid w:val="00522ABA"/>
    <w:rsid w:val="00525208"/>
    <w:rsid w:val="005257A5"/>
    <w:rsid w:val="005264C0"/>
    <w:rsid w:val="00526A8A"/>
    <w:rsid w:val="00531DF2"/>
    <w:rsid w:val="005442EE"/>
    <w:rsid w:val="00547353"/>
    <w:rsid w:val="005474E7"/>
    <w:rsid w:val="005512A3"/>
    <w:rsid w:val="005578CE"/>
    <w:rsid w:val="00560ACE"/>
    <w:rsid w:val="00562781"/>
    <w:rsid w:val="00566E2B"/>
    <w:rsid w:val="0057271C"/>
    <w:rsid w:val="00572845"/>
    <w:rsid w:val="00573F22"/>
    <w:rsid w:val="00576986"/>
    <w:rsid w:val="00592772"/>
    <w:rsid w:val="00592C8D"/>
    <w:rsid w:val="00594B9A"/>
    <w:rsid w:val="0059574A"/>
    <w:rsid w:val="005A1B9B"/>
    <w:rsid w:val="005A6751"/>
    <w:rsid w:val="005B092E"/>
    <w:rsid w:val="005B152C"/>
    <w:rsid w:val="005B1EE0"/>
    <w:rsid w:val="005B2B24"/>
    <w:rsid w:val="005B4425"/>
    <w:rsid w:val="005B4B94"/>
    <w:rsid w:val="005B6A9D"/>
    <w:rsid w:val="005C353F"/>
    <w:rsid w:val="005C3EE8"/>
    <w:rsid w:val="005C5494"/>
    <w:rsid w:val="005D34F9"/>
    <w:rsid w:val="005D4190"/>
    <w:rsid w:val="005D67A3"/>
    <w:rsid w:val="005E2988"/>
    <w:rsid w:val="005E3085"/>
    <w:rsid w:val="005F51E1"/>
    <w:rsid w:val="00610F7A"/>
    <w:rsid w:val="00611C80"/>
    <w:rsid w:val="00613B21"/>
    <w:rsid w:val="00616563"/>
    <w:rsid w:val="00620692"/>
    <w:rsid w:val="006242CA"/>
    <w:rsid w:val="00627507"/>
    <w:rsid w:val="00633717"/>
    <w:rsid w:val="006344E1"/>
    <w:rsid w:val="006361FD"/>
    <w:rsid w:val="006545C4"/>
    <w:rsid w:val="00654B7E"/>
    <w:rsid w:val="006611B8"/>
    <w:rsid w:val="00661971"/>
    <w:rsid w:val="00661CE8"/>
    <w:rsid w:val="006623D9"/>
    <w:rsid w:val="00662882"/>
    <w:rsid w:val="0066550C"/>
    <w:rsid w:val="006716F2"/>
    <w:rsid w:val="006779BD"/>
    <w:rsid w:val="00681088"/>
    <w:rsid w:val="00682BF2"/>
    <w:rsid w:val="006859CE"/>
    <w:rsid w:val="00691270"/>
    <w:rsid w:val="00694BA8"/>
    <w:rsid w:val="006A037C"/>
    <w:rsid w:val="006A36F4"/>
    <w:rsid w:val="006A406F"/>
    <w:rsid w:val="006A5D3A"/>
    <w:rsid w:val="006C23D4"/>
    <w:rsid w:val="006C475E"/>
    <w:rsid w:val="006C7BB0"/>
    <w:rsid w:val="006D3237"/>
    <w:rsid w:val="006E2E37"/>
    <w:rsid w:val="006E3CF1"/>
    <w:rsid w:val="006E7E80"/>
    <w:rsid w:val="006F48CA"/>
    <w:rsid w:val="006F64DD"/>
    <w:rsid w:val="00715127"/>
    <w:rsid w:val="00715E8E"/>
    <w:rsid w:val="007172B0"/>
    <w:rsid w:val="00723580"/>
    <w:rsid w:val="00723755"/>
    <w:rsid w:val="00724AE2"/>
    <w:rsid w:val="00730B5C"/>
    <w:rsid w:val="0073136C"/>
    <w:rsid w:val="00731F0F"/>
    <w:rsid w:val="00733250"/>
    <w:rsid w:val="00735951"/>
    <w:rsid w:val="00741404"/>
    <w:rsid w:val="007449E5"/>
    <w:rsid w:val="00747FF0"/>
    <w:rsid w:val="007612E2"/>
    <w:rsid w:val="00764D4E"/>
    <w:rsid w:val="00765A1F"/>
    <w:rsid w:val="00775B6D"/>
    <w:rsid w:val="00776D68"/>
    <w:rsid w:val="007850EE"/>
    <w:rsid w:val="00785B95"/>
    <w:rsid w:val="00790AAD"/>
    <w:rsid w:val="00790E96"/>
    <w:rsid w:val="00793366"/>
    <w:rsid w:val="00794E99"/>
    <w:rsid w:val="007971FF"/>
    <w:rsid w:val="007A4070"/>
    <w:rsid w:val="007A716F"/>
    <w:rsid w:val="007B270A"/>
    <w:rsid w:val="007C0695"/>
    <w:rsid w:val="007C419A"/>
    <w:rsid w:val="007C4CC8"/>
    <w:rsid w:val="007C5426"/>
    <w:rsid w:val="007C5798"/>
    <w:rsid w:val="007D4832"/>
    <w:rsid w:val="007E21B2"/>
    <w:rsid w:val="007E2C4E"/>
    <w:rsid w:val="007F1905"/>
    <w:rsid w:val="00801300"/>
    <w:rsid w:val="00802C64"/>
    <w:rsid w:val="0080523A"/>
    <w:rsid w:val="00805E52"/>
    <w:rsid w:val="008061D0"/>
    <w:rsid w:val="00810B38"/>
    <w:rsid w:val="008204C7"/>
    <w:rsid w:val="00820992"/>
    <w:rsid w:val="00823602"/>
    <w:rsid w:val="008255F5"/>
    <w:rsid w:val="0083014E"/>
    <w:rsid w:val="00830373"/>
    <w:rsid w:val="0083214A"/>
    <w:rsid w:val="00834220"/>
    <w:rsid w:val="00845723"/>
    <w:rsid w:val="00851EF9"/>
    <w:rsid w:val="008577FD"/>
    <w:rsid w:val="00860B03"/>
    <w:rsid w:val="0086497A"/>
    <w:rsid w:val="008713A1"/>
    <w:rsid w:val="008715F4"/>
    <w:rsid w:val="00873D9C"/>
    <w:rsid w:val="008748BE"/>
    <w:rsid w:val="008754AB"/>
    <w:rsid w:val="00876A02"/>
    <w:rsid w:val="00876F03"/>
    <w:rsid w:val="0088060C"/>
    <w:rsid w:val="00884261"/>
    <w:rsid w:val="00891107"/>
    <w:rsid w:val="00893576"/>
    <w:rsid w:val="00893E73"/>
    <w:rsid w:val="00893F30"/>
    <w:rsid w:val="00895F5B"/>
    <w:rsid w:val="008B02DC"/>
    <w:rsid w:val="008B2698"/>
    <w:rsid w:val="008B57CE"/>
    <w:rsid w:val="008C26DE"/>
    <w:rsid w:val="008D2225"/>
    <w:rsid w:val="008D4752"/>
    <w:rsid w:val="008E271C"/>
    <w:rsid w:val="008E418E"/>
    <w:rsid w:val="008E5BC6"/>
    <w:rsid w:val="008E6A25"/>
    <w:rsid w:val="008E7A1B"/>
    <w:rsid w:val="008F5193"/>
    <w:rsid w:val="009013A7"/>
    <w:rsid w:val="009017FB"/>
    <w:rsid w:val="009017FC"/>
    <w:rsid w:val="009020E3"/>
    <w:rsid w:val="00902601"/>
    <w:rsid w:val="0090506B"/>
    <w:rsid w:val="009050C9"/>
    <w:rsid w:val="009066FC"/>
    <w:rsid w:val="009140A3"/>
    <w:rsid w:val="009144A2"/>
    <w:rsid w:val="0091510C"/>
    <w:rsid w:val="009259AC"/>
    <w:rsid w:val="00926F38"/>
    <w:rsid w:val="00934301"/>
    <w:rsid w:val="00936CD1"/>
    <w:rsid w:val="009375A5"/>
    <w:rsid w:val="00941747"/>
    <w:rsid w:val="00941EFB"/>
    <w:rsid w:val="00947AFB"/>
    <w:rsid w:val="00951D7D"/>
    <w:rsid w:val="00954AD6"/>
    <w:rsid w:val="009630C7"/>
    <w:rsid w:val="00972B55"/>
    <w:rsid w:val="009743B7"/>
    <w:rsid w:val="00975039"/>
    <w:rsid w:val="00977227"/>
    <w:rsid w:val="0098228B"/>
    <w:rsid w:val="009828DA"/>
    <w:rsid w:val="009840A2"/>
    <w:rsid w:val="00985BAB"/>
    <w:rsid w:val="009B1B5F"/>
    <w:rsid w:val="009B6673"/>
    <w:rsid w:val="009C191B"/>
    <w:rsid w:val="009C2BD6"/>
    <w:rsid w:val="009D2F52"/>
    <w:rsid w:val="009E0E2A"/>
    <w:rsid w:val="009E16D2"/>
    <w:rsid w:val="009E1F32"/>
    <w:rsid w:val="009E776C"/>
    <w:rsid w:val="00A00672"/>
    <w:rsid w:val="00A065BF"/>
    <w:rsid w:val="00A132AD"/>
    <w:rsid w:val="00A1726E"/>
    <w:rsid w:val="00A204CF"/>
    <w:rsid w:val="00A21624"/>
    <w:rsid w:val="00A23D49"/>
    <w:rsid w:val="00A27004"/>
    <w:rsid w:val="00A30C29"/>
    <w:rsid w:val="00A34DD6"/>
    <w:rsid w:val="00A36819"/>
    <w:rsid w:val="00A36989"/>
    <w:rsid w:val="00A43628"/>
    <w:rsid w:val="00A43AA3"/>
    <w:rsid w:val="00A45145"/>
    <w:rsid w:val="00A4783F"/>
    <w:rsid w:val="00A54192"/>
    <w:rsid w:val="00A6035E"/>
    <w:rsid w:val="00A6144C"/>
    <w:rsid w:val="00A66617"/>
    <w:rsid w:val="00A671F8"/>
    <w:rsid w:val="00A673A4"/>
    <w:rsid w:val="00A724AE"/>
    <w:rsid w:val="00A73329"/>
    <w:rsid w:val="00A75785"/>
    <w:rsid w:val="00A8094B"/>
    <w:rsid w:val="00A82359"/>
    <w:rsid w:val="00A865D2"/>
    <w:rsid w:val="00A94C20"/>
    <w:rsid w:val="00AA227F"/>
    <w:rsid w:val="00AA3BC7"/>
    <w:rsid w:val="00AA754A"/>
    <w:rsid w:val="00AB099E"/>
    <w:rsid w:val="00AB4328"/>
    <w:rsid w:val="00AB5628"/>
    <w:rsid w:val="00AC00C2"/>
    <w:rsid w:val="00AC5872"/>
    <w:rsid w:val="00AD2473"/>
    <w:rsid w:val="00AE0A2E"/>
    <w:rsid w:val="00AE354C"/>
    <w:rsid w:val="00AF4B07"/>
    <w:rsid w:val="00AF6186"/>
    <w:rsid w:val="00AF7A3A"/>
    <w:rsid w:val="00B009F4"/>
    <w:rsid w:val="00B160DB"/>
    <w:rsid w:val="00B20836"/>
    <w:rsid w:val="00B235BB"/>
    <w:rsid w:val="00B25320"/>
    <w:rsid w:val="00B25943"/>
    <w:rsid w:val="00B25D3B"/>
    <w:rsid w:val="00B27A44"/>
    <w:rsid w:val="00B30BBF"/>
    <w:rsid w:val="00B33C03"/>
    <w:rsid w:val="00B44E56"/>
    <w:rsid w:val="00B46543"/>
    <w:rsid w:val="00B47D33"/>
    <w:rsid w:val="00B52BE0"/>
    <w:rsid w:val="00B54133"/>
    <w:rsid w:val="00B701ED"/>
    <w:rsid w:val="00B744E8"/>
    <w:rsid w:val="00B751F4"/>
    <w:rsid w:val="00B8086C"/>
    <w:rsid w:val="00B840F7"/>
    <w:rsid w:val="00B861B4"/>
    <w:rsid w:val="00B86DFE"/>
    <w:rsid w:val="00B90990"/>
    <w:rsid w:val="00B922FF"/>
    <w:rsid w:val="00B9281E"/>
    <w:rsid w:val="00B93925"/>
    <w:rsid w:val="00B95187"/>
    <w:rsid w:val="00BA2D55"/>
    <w:rsid w:val="00BA71B1"/>
    <w:rsid w:val="00BB0637"/>
    <w:rsid w:val="00BB2A70"/>
    <w:rsid w:val="00BB345F"/>
    <w:rsid w:val="00BB5CA3"/>
    <w:rsid w:val="00BB68EA"/>
    <w:rsid w:val="00BC1C27"/>
    <w:rsid w:val="00BC1F03"/>
    <w:rsid w:val="00BC6BBF"/>
    <w:rsid w:val="00BD1572"/>
    <w:rsid w:val="00BE14E3"/>
    <w:rsid w:val="00BE3774"/>
    <w:rsid w:val="00BE41E5"/>
    <w:rsid w:val="00BF4109"/>
    <w:rsid w:val="00BF4B9C"/>
    <w:rsid w:val="00BF4CC3"/>
    <w:rsid w:val="00C00E59"/>
    <w:rsid w:val="00C054C7"/>
    <w:rsid w:val="00C057B5"/>
    <w:rsid w:val="00C149F0"/>
    <w:rsid w:val="00C22687"/>
    <w:rsid w:val="00C25983"/>
    <w:rsid w:val="00C32E4D"/>
    <w:rsid w:val="00C333A0"/>
    <w:rsid w:val="00C36408"/>
    <w:rsid w:val="00C36A81"/>
    <w:rsid w:val="00C41974"/>
    <w:rsid w:val="00C436B9"/>
    <w:rsid w:val="00C45616"/>
    <w:rsid w:val="00C53F4A"/>
    <w:rsid w:val="00C54125"/>
    <w:rsid w:val="00C55B54"/>
    <w:rsid w:val="00C6098E"/>
    <w:rsid w:val="00C6152C"/>
    <w:rsid w:val="00C67C07"/>
    <w:rsid w:val="00C74810"/>
    <w:rsid w:val="00C81ACF"/>
    <w:rsid w:val="00C90D68"/>
    <w:rsid w:val="00C939FE"/>
    <w:rsid w:val="00CA4BDA"/>
    <w:rsid w:val="00CA7651"/>
    <w:rsid w:val="00CA7C61"/>
    <w:rsid w:val="00CB1F66"/>
    <w:rsid w:val="00CB2951"/>
    <w:rsid w:val="00CD282B"/>
    <w:rsid w:val="00CD4C35"/>
    <w:rsid w:val="00CD7369"/>
    <w:rsid w:val="00CE0B0E"/>
    <w:rsid w:val="00CE3831"/>
    <w:rsid w:val="00CE57AB"/>
    <w:rsid w:val="00D00ABB"/>
    <w:rsid w:val="00D01935"/>
    <w:rsid w:val="00D02781"/>
    <w:rsid w:val="00D02EEC"/>
    <w:rsid w:val="00D03551"/>
    <w:rsid w:val="00D06A63"/>
    <w:rsid w:val="00D07E0E"/>
    <w:rsid w:val="00D11478"/>
    <w:rsid w:val="00D15ED0"/>
    <w:rsid w:val="00D21B3E"/>
    <w:rsid w:val="00D21C26"/>
    <w:rsid w:val="00D21FED"/>
    <w:rsid w:val="00D24251"/>
    <w:rsid w:val="00D343E2"/>
    <w:rsid w:val="00D361A2"/>
    <w:rsid w:val="00D40300"/>
    <w:rsid w:val="00D44C2E"/>
    <w:rsid w:val="00D45414"/>
    <w:rsid w:val="00D54FF1"/>
    <w:rsid w:val="00D55E2C"/>
    <w:rsid w:val="00D566BD"/>
    <w:rsid w:val="00D57A4D"/>
    <w:rsid w:val="00D60AA7"/>
    <w:rsid w:val="00D62A67"/>
    <w:rsid w:val="00D6435F"/>
    <w:rsid w:val="00D75E28"/>
    <w:rsid w:val="00D772C2"/>
    <w:rsid w:val="00D8008E"/>
    <w:rsid w:val="00D82C45"/>
    <w:rsid w:val="00D908A8"/>
    <w:rsid w:val="00D977B6"/>
    <w:rsid w:val="00DA3634"/>
    <w:rsid w:val="00DA4A31"/>
    <w:rsid w:val="00DA7B04"/>
    <w:rsid w:val="00DB36C2"/>
    <w:rsid w:val="00DB5CBD"/>
    <w:rsid w:val="00DC169B"/>
    <w:rsid w:val="00DC2AB9"/>
    <w:rsid w:val="00DC63F0"/>
    <w:rsid w:val="00DD10E5"/>
    <w:rsid w:val="00DD5382"/>
    <w:rsid w:val="00DD6EE5"/>
    <w:rsid w:val="00DE2362"/>
    <w:rsid w:val="00DE386C"/>
    <w:rsid w:val="00DE4D35"/>
    <w:rsid w:val="00DF098B"/>
    <w:rsid w:val="00DF11C4"/>
    <w:rsid w:val="00DF210C"/>
    <w:rsid w:val="00DF4B6A"/>
    <w:rsid w:val="00DF5FDA"/>
    <w:rsid w:val="00E02C09"/>
    <w:rsid w:val="00E04D59"/>
    <w:rsid w:val="00E07DA1"/>
    <w:rsid w:val="00E123CB"/>
    <w:rsid w:val="00E20E13"/>
    <w:rsid w:val="00E21DBC"/>
    <w:rsid w:val="00E275D7"/>
    <w:rsid w:val="00E27DBE"/>
    <w:rsid w:val="00E32AB1"/>
    <w:rsid w:val="00E36C71"/>
    <w:rsid w:val="00E37E79"/>
    <w:rsid w:val="00E40404"/>
    <w:rsid w:val="00E40879"/>
    <w:rsid w:val="00E459C6"/>
    <w:rsid w:val="00E47589"/>
    <w:rsid w:val="00E64915"/>
    <w:rsid w:val="00E661D4"/>
    <w:rsid w:val="00E70091"/>
    <w:rsid w:val="00E720F5"/>
    <w:rsid w:val="00E76D47"/>
    <w:rsid w:val="00E849F7"/>
    <w:rsid w:val="00E90302"/>
    <w:rsid w:val="00E97396"/>
    <w:rsid w:val="00EA185E"/>
    <w:rsid w:val="00EA592A"/>
    <w:rsid w:val="00EB14E4"/>
    <w:rsid w:val="00EB182B"/>
    <w:rsid w:val="00EB32A5"/>
    <w:rsid w:val="00EB34ED"/>
    <w:rsid w:val="00EB4A37"/>
    <w:rsid w:val="00EB7BE0"/>
    <w:rsid w:val="00EC315E"/>
    <w:rsid w:val="00EC58D1"/>
    <w:rsid w:val="00ED077C"/>
    <w:rsid w:val="00ED1190"/>
    <w:rsid w:val="00ED6544"/>
    <w:rsid w:val="00EE0277"/>
    <w:rsid w:val="00EE3E00"/>
    <w:rsid w:val="00EE5DD2"/>
    <w:rsid w:val="00EF34CB"/>
    <w:rsid w:val="00EF6E2D"/>
    <w:rsid w:val="00F00A79"/>
    <w:rsid w:val="00F00E86"/>
    <w:rsid w:val="00F07C1E"/>
    <w:rsid w:val="00F105DB"/>
    <w:rsid w:val="00F132BC"/>
    <w:rsid w:val="00F13D80"/>
    <w:rsid w:val="00F16AAA"/>
    <w:rsid w:val="00F21161"/>
    <w:rsid w:val="00F218EF"/>
    <w:rsid w:val="00F21BC7"/>
    <w:rsid w:val="00F22D5C"/>
    <w:rsid w:val="00F25EFC"/>
    <w:rsid w:val="00F266A2"/>
    <w:rsid w:val="00F27D13"/>
    <w:rsid w:val="00F313B8"/>
    <w:rsid w:val="00F32269"/>
    <w:rsid w:val="00F56A6F"/>
    <w:rsid w:val="00F5709C"/>
    <w:rsid w:val="00F626DA"/>
    <w:rsid w:val="00F64EF1"/>
    <w:rsid w:val="00F659F3"/>
    <w:rsid w:val="00F83589"/>
    <w:rsid w:val="00F8765F"/>
    <w:rsid w:val="00F90767"/>
    <w:rsid w:val="00F912E4"/>
    <w:rsid w:val="00F94531"/>
    <w:rsid w:val="00F9588E"/>
    <w:rsid w:val="00FA0688"/>
    <w:rsid w:val="00FA685B"/>
    <w:rsid w:val="00FB0C01"/>
    <w:rsid w:val="00FC04E5"/>
    <w:rsid w:val="00FC18F2"/>
    <w:rsid w:val="00FC39E5"/>
    <w:rsid w:val="00FC3A78"/>
    <w:rsid w:val="00FD1005"/>
    <w:rsid w:val="00FD61AA"/>
    <w:rsid w:val="00FD6C75"/>
    <w:rsid w:val="00FD7649"/>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6779BD"/>
    <w:rPr>
      <w:sz w:val="24"/>
      <w:szCs w:val="24"/>
    </w:rPr>
  </w:style>
  <w:style w:type="paragraph" w:styleId="Heading1">
    <w:name w:val="heading 1"/>
    <w:basedOn w:val="Normal"/>
    <w:next w:val="Normal"/>
    <w:link w:val="Heading1Char"/>
    <w:uiPriority w:val="98"/>
    <w:semiHidden/>
    <w:rsid w:val="00794E99"/>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794E99"/>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794E99"/>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794E99"/>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794E99"/>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794E99"/>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794E99"/>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794E99"/>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794E99"/>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794E99"/>
    <w:rPr>
      <w:rFonts w:ascii="Tahoma" w:hAnsi="Tahoma" w:cs="Tahoma"/>
      <w:sz w:val="16"/>
      <w:szCs w:val="16"/>
    </w:rPr>
  </w:style>
  <w:style w:type="character" w:customStyle="1" w:styleId="BalloonTextChar">
    <w:name w:val="Balloon Text Char"/>
    <w:basedOn w:val="DefaultParagraphFont"/>
    <w:link w:val="BalloonText"/>
    <w:uiPriority w:val="98"/>
    <w:semiHidden/>
    <w:rsid w:val="00794E99"/>
    <w:rPr>
      <w:rFonts w:ascii="Tahoma" w:hAnsi="Tahoma" w:cs="Tahoma"/>
      <w:sz w:val="16"/>
      <w:szCs w:val="16"/>
      <w:lang w:val="ro-RO"/>
    </w:rPr>
  </w:style>
  <w:style w:type="character" w:styleId="BookTitle">
    <w:name w:val="Book Title"/>
    <w:uiPriority w:val="98"/>
    <w:semiHidden/>
    <w:qFormat/>
    <w:rsid w:val="00794E99"/>
    <w:rPr>
      <w:i/>
      <w:iCs/>
      <w:smallCaps/>
      <w:spacing w:val="5"/>
    </w:rPr>
  </w:style>
  <w:style w:type="paragraph" w:customStyle="1" w:styleId="JuHeader">
    <w:name w:val="Ju_Header"/>
    <w:aliases w:val="_Header"/>
    <w:basedOn w:val="Header"/>
    <w:uiPriority w:val="29"/>
    <w:qFormat/>
    <w:rsid w:val="00794E99"/>
    <w:pPr>
      <w:tabs>
        <w:tab w:val="clear" w:pos="4536"/>
        <w:tab w:val="clear" w:pos="9072"/>
      </w:tabs>
      <w:jc w:val="center"/>
    </w:pPr>
    <w:rPr>
      <w:sz w:val="18"/>
    </w:rPr>
  </w:style>
  <w:style w:type="paragraph" w:customStyle="1" w:styleId="DummyStyle">
    <w:name w:val="Dummy_Style"/>
    <w:aliases w:val="_Dummy"/>
    <w:basedOn w:val="Normal"/>
    <w:semiHidden/>
    <w:qFormat/>
    <w:rsid w:val="00794E99"/>
    <w:rPr>
      <w:color w:val="00B050"/>
      <w:sz w:val="22"/>
    </w:rPr>
  </w:style>
  <w:style w:type="character" w:styleId="Strong">
    <w:name w:val="Strong"/>
    <w:uiPriority w:val="98"/>
    <w:semiHidden/>
    <w:qFormat/>
    <w:rsid w:val="00794E99"/>
    <w:rPr>
      <w:b/>
      <w:bCs/>
    </w:rPr>
  </w:style>
  <w:style w:type="paragraph" w:styleId="NoSpacing">
    <w:name w:val="No Spacing"/>
    <w:basedOn w:val="Normal"/>
    <w:link w:val="NoSpacingChar"/>
    <w:uiPriority w:val="98"/>
    <w:semiHidden/>
    <w:qFormat/>
    <w:rsid w:val="00794E99"/>
  </w:style>
  <w:style w:type="character" w:customStyle="1" w:styleId="NoSpacingChar">
    <w:name w:val="No Spacing Char"/>
    <w:basedOn w:val="DefaultParagraphFont"/>
    <w:link w:val="NoSpacing"/>
    <w:uiPriority w:val="98"/>
    <w:semiHidden/>
    <w:rsid w:val="00794E99"/>
    <w:rPr>
      <w:sz w:val="24"/>
      <w:szCs w:val="24"/>
      <w:lang w:val="ro-RO"/>
    </w:rPr>
  </w:style>
  <w:style w:type="paragraph" w:customStyle="1" w:styleId="JuQuot">
    <w:name w:val="Ju_Quot"/>
    <w:aliases w:val="_Quote"/>
    <w:basedOn w:val="NormalJustified"/>
    <w:uiPriority w:val="20"/>
    <w:qFormat/>
    <w:rsid w:val="00794E99"/>
    <w:pPr>
      <w:spacing w:before="120" w:after="120"/>
      <w:ind w:left="425" w:firstLine="142"/>
    </w:pPr>
    <w:rPr>
      <w:sz w:val="20"/>
    </w:rPr>
  </w:style>
  <w:style w:type="paragraph" w:customStyle="1" w:styleId="JuList">
    <w:name w:val="Ju_List"/>
    <w:aliases w:val="_List_1"/>
    <w:basedOn w:val="NormalJustified"/>
    <w:uiPriority w:val="23"/>
    <w:qFormat/>
    <w:rsid w:val="00EF34CB"/>
    <w:pPr>
      <w:numPr>
        <w:numId w:val="22"/>
      </w:numPr>
      <w:spacing w:before="280" w:after="60"/>
    </w:pPr>
  </w:style>
  <w:style w:type="paragraph" w:customStyle="1" w:styleId="JuLista">
    <w:name w:val="Ju_List_a"/>
    <w:aliases w:val="_List_2"/>
    <w:basedOn w:val="NormalJustified"/>
    <w:uiPriority w:val="23"/>
    <w:rsid w:val="00794E99"/>
    <w:pPr>
      <w:numPr>
        <w:ilvl w:val="1"/>
        <w:numId w:val="22"/>
      </w:numPr>
    </w:pPr>
  </w:style>
  <w:style w:type="paragraph" w:customStyle="1" w:styleId="JuListi">
    <w:name w:val="Ju_List_i"/>
    <w:aliases w:val="_List_3"/>
    <w:basedOn w:val="NormalJustified"/>
    <w:uiPriority w:val="23"/>
    <w:rsid w:val="00794E99"/>
    <w:pPr>
      <w:numPr>
        <w:ilvl w:val="2"/>
        <w:numId w:val="22"/>
      </w:numPr>
    </w:pPr>
  </w:style>
  <w:style w:type="paragraph" w:customStyle="1" w:styleId="DecHTitle">
    <w:name w:val="Dec_H_Title"/>
    <w:aliases w:val="_Title_1"/>
    <w:basedOn w:val="JuPara"/>
    <w:next w:val="JuPara"/>
    <w:uiPriority w:val="38"/>
    <w:qFormat/>
    <w:rsid w:val="00794E99"/>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794E99"/>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794E99"/>
    <w:pPr>
      <w:keepNext/>
      <w:keepLines/>
      <w:tabs>
        <w:tab w:val="right" w:pos="7938"/>
      </w:tabs>
      <w:ind w:firstLine="0"/>
      <w:jc w:val="center"/>
    </w:pPr>
    <w:rPr>
      <w:i/>
    </w:rPr>
  </w:style>
  <w:style w:type="numbering" w:customStyle="1" w:styleId="ECHRA1StyleBulletedSquare">
    <w:name w:val="ECHR_A1_Style_Bulleted_Square"/>
    <w:basedOn w:val="NoList"/>
    <w:rsid w:val="00794E99"/>
    <w:pPr>
      <w:numPr>
        <w:numId w:val="4"/>
      </w:numPr>
    </w:pPr>
  </w:style>
  <w:style w:type="paragraph" w:customStyle="1" w:styleId="JuHHead">
    <w:name w:val="Ju_H_Head"/>
    <w:aliases w:val="_Head_1"/>
    <w:basedOn w:val="Heading1"/>
    <w:next w:val="JuPara"/>
    <w:uiPriority w:val="17"/>
    <w:qFormat/>
    <w:rsid w:val="00794E99"/>
    <w:pPr>
      <w:keepNext/>
      <w:keepLines/>
      <w:numPr>
        <w:numId w:val="9"/>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794E99"/>
    <w:pPr>
      <w:numPr>
        <w:numId w:val="5"/>
      </w:numPr>
    </w:pPr>
  </w:style>
  <w:style w:type="paragraph" w:customStyle="1" w:styleId="JuSigned">
    <w:name w:val="Ju_Signed"/>
    <w:aliases w:val="_Signature"/>
    <w:basedOn w:val="Normal"/>
    <w:next w:val="JuPara"/>
    <w:uiPriority w:val="31"/>
    <w:qFormat/>
    <w:rsid w:val="00794E99"/>
    <w:pPr>
      <w:tabs>
        <w:tab w:val="center" w:pos="1418"/>
        <w:tab w:val="center" w:pos="5954"/>
      </w:tabs>
      <w:spacing w:before="720"/>
    </w:pPr>
  </w:style>
  <w:style w:type="paragraph" w:styleId="Title">
    <w:name w:val="Title"/>
    <w:basedOn w:val="Normal"/>
    <w:next w:val="Normal"/>
    <w:link w:val="TitleChar"/>
    <w:uiPriority w:val="98"/>
    <w:semiHidden/>
    <w:qFormat/>
    <w:rsid w:val="00794E99"/>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794E99"/>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794E99"/>
    <w:pPr>
      <w:numPr>
        <w:numId w:val="6"/>
      </w:numPr>
    </w:pPr>
  </w:style>
  <w:style w:type="table" w:customStyle="1" w:styleId="ECHRTable2019">
    <w:name w:val="ECHR_Table_2019"/>
    <w:basedOn w:val="TableNormal"/>
    <w:uiPriority w:val="99"/>
    <w:rsid w:val="00794E99"/>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794E99"/>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794E99"/>
    <w:pPr>
      <w:tabs>
        <w:tab w:val="center" w:pos="6407"/>
      </w:tabs>
      <w:spacing w:before="720"/>
      <w:jc w:val="right"/>
    </w:pPr>
  </w:style>
  <w:style w:type="paragraph" w:customStyle="1" w:styleId="JuHIRoman">
    <w:name w:val="Ju_H_I_Roman"/>
    <w:aliases w:val="_Head_2"/>
    <w:basedOn w:val="Heading2"/>
    <w:next w:val="JuPara"/>
    <w:uiPriority w:val="17"/>
    <w:qFormat/>
    <w:rsid w:val="00794E99"/>
    <w:pPr>
      <w:keepNext/>
      <w:keepLines/>
      <w:numPr>
        <w:ilvl w:val="1"/>
        <w:numId w:val="9"/>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794E99"/>
    <w:pPr>
      <w:keepNext/>
      <w:keepLines/>
      <w:numPr>
        <w:ilvl w:val="2"/>
        <w:numId w:val="9"/>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794E99"/>
    <w:pPr>
      <w:keepNext/>
      <w:keepLines/>
      <w:numPr>
        <w:ilvl w:val="3"/>
        <w:numId w:val="9"/>
      </w:numPr>
      <w:spacing w:before="100" w:beforeAutospacing="1" w:after="120"/>
      <w:jc w:val="both"/>
    </w:pPr>
    <w:rPr>
      <w:b w:val="0"/>
      <w:color w:val="auto"/>
      <w:sz w:val="24"/>
    </w:rPr>
  </w:style>
  <w:style w:type="paragraph" w:styleId="Header">
    <w:name w:val="header"/>
    <w:basedOn w:val="Normal"/>
    <w:link w:val="HeaderChar"/>
    <w:uiPriority w:val="98"/>
    <w:semiHidden/>
    <w:rsid w:val="00794E99"/>
    <w:pPr>
      <w:tabs>
        <w:tab w:val="center" w:pos="4536"/>
        <w:tab w:val="right" w:pos="9072"/>
      </w:tabs>
    </w:pPr>
  </w:style>
  <w:style w:type="character" w:customStyle="1" w:styleId="HeaderChar">
    <w:name w:val="Header Char"/>
    <w:basedOn w:val="DefaultParagraphFont"/>
    <w:link w:val="Header"/>
    <w:uiPriority w:val="98"/>
    <w:semiHidden/>
    <w:rsid w:val="00794E99"/>
    <w:rPr>
      <w:sz w:val="24"/>
      <w:szCs w:val="24"/>
      <w:lang w:val="ro-RO"/>
    </w:rPr>
  </w:style>
  <w:style w:type="character" w:customStyle="1" w:styleId="Heading1Char">
    <w:name w:val="Heading 1 Char"/>
    <w:basedOn w:val="DefaultParagraphFont"/>
    <w:link w:val="Heading1"/>
    <w:uiPriority w:val="98"/>
    <w:semiHidden/>
    <w:rsid w:val="00794E99"/>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794E99"/>
    <w:pPr>
      <w:keepNext/>
      <w:keepLines/>
      <w:numPr>
        <w:ilvl w:val="4"/>
        <w:numId w:val="9"/>
      </w:numPr>
      <w:spacing w:before="100" w:beforeAutospacing="1" w:after="120"/>
      <w:jc w:val="both"/>
    </w:pPr>
    <w:rPr>
      <w:color w:val="auto"/>
      <w:sz w:val="20"/>
    </w:rPr>
  </w:style>
  <w:style w:type="paragraph" w:customStyle="1" w:styleId="JuHi">
    <w:name w:val="Ju_H_i"/>
    <w:aliases w:val="_Head_6"/>
    <w:basedOn w:val="Heading6"/>
    <w:next w:val="JuPara"/>
    <w:uiPriority w:val="17"/>
    <w:rsid w:val="00794E99"/>
    <w:pPr>
      <w:keepNext/>
      <w:keepLines/>
      <w:numPr>
        <w:ilvl w:val="5"/>
        <w:numId w:val="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794E99"/>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794E99"/>
    <w:pPr>
      <w:keepNext/>
      <w:keepLines/>
      <w:numPr>
        <w:ilvl w:val="6"/>
        <w:numId w:val="9"/>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794E99"/>
    <w:pPr>
      <w:keepNext/>
      <w:keepLines/>
      <w:numPr>
        <w:ilvl w:val="7"/>
        <w:numId w:val="9"/>
      </w:numPr>
      <w:spacing w:before="100" w:beforeAutospacing="1" w:after="120"/>
      <w:jc w:val="both"/>
    </w:pPr>
    <w:rPr>
      <w:i/>
    </w:rPr>
  </w:style>
  <w:style w:type="character" w:customStyle="1" w:styleId="Heading3Char">
    <w:name w:val="Heading 3 Char"/>
    <w:basedOn w:val="DefaultParagraphFont"/>
    <w:link w:val="Heading3"/>
    <w:uiPriority w:val="98"/>
    <w:semiHidden/>
    <w:rsid w:val="00794E99"/>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794E99"/>
    <w:pPr>
      <w:keepNext/>
      <w:keepLines/>
      <w:spacing w:before="240" w:after="240"/>
      <w:ind w:firstLine="284"/>
    </w:pPr>
  </w:style>
  <w:style w:type="paragraph" w:customStyle="1" w:styleId="JuJudges">
    <w:name w:val="Ju_Judges"/>
    <w:aliases w:val="_Judges"/>
    <w:basedOn w:val="Normal"/>
    <w:uiPriority w:val="32"/>
    <w:qFormat/>
    <w:rsid w:val="00794E99"/>
    <w:pPr>
      <w:tabs>
        <w:tab w:val="left" w:pos="567"/>
        <w:tab w:val="left" w:pos="1134"/>
      </w:tabs>
    </w:pPr>
  </w:style>
  <w:style w:type="character" w:customStyle="1" w:styleId="Heading4Char">
    <w:name w:val="Heading 4 Char"/>
    <w:basedOn w:val="DefaultParagraphFont"/>
    <w:link w:val="Heading4"/>
    <w:uiPriority w:val="98"/>
    <w:semiHidden/>
    <w:rsid w:val="00794E99"/>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semiHidden/>
    <w:qFormat/>
    <w:rsid w:val="00794E99"/>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794E99"/>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794E99"/>
    <w:rPr>
      <w:caps w:val="0"/>
      <w:smallCaps/>
    </w:rPr>
  </w:style>
  <w:style w:type="paragraph" w:customStyle="1" w:styleId="NormalJustified">
    <w:name w:val="Normal_Justified"/>
    <w:basedOn w:val="Normal"/>
    <w:semiHidden/>
    <w:rsid w:val="00794E99"/>
    <w:pPr>
      <w:jc w:val="both"/>
    </w:pPr>
  </w:style>
  <w:style w:type="character" w:styleId="SubtleEmphasis">
    <w:name w:val="Subtle Emphasis"/>
    <w:uiPriority w:val="98"/>
    <w:semiHidden/>
    <w:qFormat/>
    <w:rsid w:val="00794E99"/>
    <w:rPr>
      <w:i/>
      <w:iCs/>
    </w:rPr>
  </w:style>
  <w:style w:type="table" w:customStyle="1" w:styleId="ECHRTable">
    <w:name w:val="ECHR_Table"/>
    <w:basedOn w:val="TableNormal"/>
    <w:rsid w:val="00794E99"/>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794E99"/>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794E99"/>
    <w:rPr>
      <w:b/>
      <w:bCs/>
      <w:i/>
      <w:iCs/>
      <w:spacing w:val="10"/>
      <w:bdr w:val="none" w:sz="0" w:space="0" w:color="auto"/>
      <w:shd w:val="clear" w:color="auto" w:fill="auto"/>
    </w:rPr>
  </w:style>
  <w:style w:type="paragraph" w:styleId="Footer0">
    <w:name w:val="footer"/>
    <w:basedOn w:val="Normal"/>
    <w:link w:val="FooterChar"/>
    <w:uiPriority w:val="98"/>
    <w:semiHidden/>
    <w:rsid w:val="00794E99"/>
    <w:pPr>
      <w:tabs>
        <w:tab w:val="center" w:pos="3686"/>
        <w:tab w:val="right" w:pos="7371"/>
      </w:tabs>
    </w:pPr>
  </w:style>
  <w:style w:type="character" w:customStyle="1" w:styleId="FooterChar">
    <w:name w:val="Footer Char"/>
    <w:basedOn w:val="DefaultParagraphFont"/>
    <w:link w:val="Footer0"/>
    <w:uiPriority w:val="98"/>
    <w:semiHidden/>
    <w:rsid w:val="00794E99"/>
    <w:rPr>
      <w:sz w:val="24"/>
      <w:szCs w:val="24"/>
      <w:lang w:val="ro-RO"/>
    </w:rPr>
  </w:style>
  <w:style w:type="character" w:styleId="FootnoteReference">
    <w:name w:val="footnote reference"/>
    <w:basedOn w:val="DefaultParagraphFont"/>
    <w:uiPriority w:val="98"/>
    <w:semiHidden/>
    <w:rsid w:val="00794E99"/>
    <w:rPr>
      <w:vertAlign w:val="superscript"/>
    </w:rPr>
  </w:style>
  <w:style w:type="paragraph" w:styleId="FootnoteText">
    <w:name w:val="footnote text"/>
    <w:basedOn w:val="Normal"/>
    <w:link w:val="FootnoteTextChar"/>
    <w:uiPriority w:val="98"/>
    <w:semiHidden/>
    <w:rsid w:val="00794E99"/>
    <w:rPr>
      <w:sz w:val="20"/>
      <w:szCs w:val="20"/>
    </w:rPr>
  </w:style>
  <w:style w:type="character" w:customStyle="1" w:styleId="FootnoteTextChar">
    <w:name w:val="Footnote Text Char"/>
    <w:basedOn w:val="DefaultParagraphFont"/>
    <w:link w:val="FootnoteText"/>
    <w:uiPriority w:val="98"/>
    <w:semiHidden/>
    <w:rsid w:val="00794E99"/>
    <w:rPr>
      <w:sz w:val="20"/>
      <w:szCs w:val="20"/>
      <w:lang w:val="ro-RO"/>
    </w:rPr>
  </w:style>
  <w:style w:type="character" w:customStyle="1" w:styleId="Heading6Char">
    <w:name w:val="Heading 6 Char"/>
    <w:basedOn w:val="DefaultParagraphFont"/>
    <w:link w:val="Heading6"/>
    <w:uiPriority w:val="98"/>
    <w:semiHidden/>
    <w:rsid w:val="00794E99"/>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794E99"/>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794E99"/>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794E99"/>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794E99"/>
    <w:rPr>
      <w:color w:val="0072BC" w:themeColor="hyperlink"/>
      <w:u w:val="single"/>
    </w:rPr>
  </w:style>
  <w:style w:type="character" w:styleId="IntenseEmphasis">
    <w:name w:val="Intense Emphasis"/>
    <w:uiPriority w:val="98"/>
    <w:semiHidden/>
    <w:qFormat/>
    <w:rsid w:val="00794E99"/>
    <w:rPr>
      <w:b/>
      <w:bCs/>
    </w:rPr>
  </w:style>
  <w:style w:type="paragraph" w:styleId="IntenseQuote">
    <w:name w:val="Intense Quote"/>
    <w:basedOn w:val="Normal"/>
    <w:next w:val="Normal"/>
    <w:link w:val="IntenseQuoteChar"/>
    <w:uiPriority w:val="98"/>
    <w:semiHidden/>
    <w:qFormat/>
    <w:rsid w:val="00794E99"/>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794E99"/>
    <w:rPr>
      <w:b/>
      <w:bCs/>
      <w:i/>
      <w:iCs/>
      <w:sz w:val="24"/>
      <w:szCs w:val="24"/>
      <w:lang w:val="ro-RO" w:bidi="en-US"/>
    </w:rPr>
  </w:style>
  <w:style w:type="character" w:styleId="IntenseReference">
    <w:name w:val="Intense Reference"/>
    <w:uiPriority w:val="98"/>
    <w:semiHidden/>
    <w:qFormat/>
    <w:rsid w:val="00794E99"/>
    <w:rPr>
      <w:smallCaps/>
      <w:spacing w:val="5"/>
      <w:u w:val="single"/>
    </w:rPr>
  </w:style>
  <w:style w:type="paragraph" w:styleId="ListParagraph">
    <w:name w:val="List Paragraph"/>
    <w:basedOn w:val="Normal"/>
    <w:uiPriority w:val="98"/>
    <w:semiHidden/>
    <w:qFormat/>
    <w:rsid w:val="00794E99"/>
    <w:pPr>
      <w:ind w:left="720"/>
      <w:contextualSpacing/>
    </w:pPr>
  </w:style>
  <w:style w:type="table" w:customStyle="1" w:styleId="LtrTableAddress">
    <w:name w:val="Ltr_Table_Address"/>
    <w:aliases w:val="ECHR_Ltr_Table_Address"/>
    <w:basedOn w:val="TableNormal"/>
    <w:uiPriority w:val="99"/>
    <w:rsid w:val="00794E99"/>
    <w:rPr>
      <w:sz w:val="24"/>
      <w:szCs w:val="24"/>
    </w:rPr>
    <w:tblPr>
      <w:tblInd w:w="5103" w:type="dxa"/>
    </w:tblPr>
  </w:style>
  <w:style w:type="paragraph" w:styleId="Quote">
    <w:name w:val="Quote"/>
    <w:basedOn w:val="Normal"/>
    <w:next w:val="Normal"/>
    <w:link w:val="QuoteChar"/>
    <w:uiPriority w:val="98"/>
    <w:semiHidden/>
    <w:qFormat/>
    <w:rsid w:val="00794E99"/>
    <w:pPr>
      <w:spacing w:before="200"/>
      <w:ind w:left="360" w:right="360"/>
    </w:pPr>
    <w:rPr>
      <w:i/>
      <w:iCs/>
      <w:lang w:bidi="en-US"/>
    </w:rPr>
  </w:style>
  <w:style w:type="character" w:customStyle="1" w:styleId="QuoteChar">
    <w:name w:val="Quote Char"/>
    <w:basedOn w:val="DefaultParagraphFont"/>
    <w:link w:val="Quote"/>
    <w:uiPriority w:val="98"/>
    <w:semiHidden/>
    <w:rsid w:val="00794E99"/>
    <w:rPr>
      <w:i/>
      <w:iCs/>
      <w:sz w:val="24"/>
      <w:szCs w:val="24"/>
      <w:lang w:val="ro-RO" w:bidi="en-US"/>
    </w:rPr>
  </w:style>
  <w:style w:type="character" w:styleId="SubtleReference">
    <w:name w:val="Subtle Reference"/>
    <w:uiPriority w:val="98"/>
    <w:semiHidden/>
    <w:qFormat/>
    <w:rsid w:val="00794E99"/>
    <w:rPr>
      <w:smallCaps/>
    </w:rPr>
  </w:style>
  <w:style w:type="table" w:styleId="TableGrid">
    <w:name w:val="Table Grid"/>
    <w:basedOn w:val="TableNormal"/>
    <w:uiPriority w:val="59"/>
    <w:semiHidden/>
    <w:rsid w:val="00794E99"/>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794E99"/>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794E99"/>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794E99"/>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794E99"/>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794E99"/>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794E99"/>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794E99"/>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794E99"/>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794E99"/>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794E99"/>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794E99"/>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794E99"/>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794E99"/>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794E99"/>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794E99"/>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794E99"/>
    <w:pPr>
      <w:numPr>
        <w:numId w:val="1"/>
      </w:numPr>
    </w:pPr>
  </w:style>
  <w:style w:type="paragraph" w:customStyle="1" w:styleId="JuPara">
    <w:name w:val="Ju_Para"/>
    <w:aliases w:val="_Para"/>
    <w:basedOn w:val="NormalJustified"/>
    <w:link w:val="JuParaChar"/>
    <w:uiPriority w:val="4"/>
    <w:qFormat/>
    <w:rsid w:val="00794E99"/>
    <w:pPr>
      <w:ind w:firstLine="284"/>
    </w:pPr>
  </w:style>
  <w:style w:type="numbering" w:styleId="1ai">
    <w:name w:val="Outline List 1"/>
    <w:basedOn w:val="NoList"/>
    <w:uiPriority w:val="99"/>
    <w:semiHidden/>
    <w:unhideWhenUsed/>
    <w:rsid w:val="00794E99"/>
    <w:pPr>
      <w:numPr>
        <w:numId w:val="2"/>
      </w:numPr>
    </w:pPr>
  </w:style>
  <w:style w:type="table" w:customStyle="1" w:styleId="ECHRTableSimpleBox">
    <w:name w:val="ECHR_Table_Simple_Box"/>
    <w:basedOn w:val="TableNormal"/>
    <w:uiPriority w:val="99"/>
    <w:rsid w:val="00794E99"/>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794E99"/>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794E99"/>
    <w:pPr>
      <w:numPr>
        <w:numId w:val="3"/>
      </w:numPr>
    </w:pPr>
  </w:style>
  <w:style w:type="table" w:customStyle="1" w:styleId="ECHRTableForInternalUse">
    <w:name w:val="ECHR_Table_For_Internal_Use"/>
    <w:basedOn w:val="TableNormal"/>
    <w:uiPriority w:val="99"/>
    <w:rsid w:val="00794E99"/>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794E99"/>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794E99"/>
  </w:style>
  <w:style w:type="paragraph" w:styleId="BlockText">
    <w:name w:val="Block Text"/>
    <w:basedOn w:val="Normal"/>
    <w:uiPriority w:val="98"/>
    <w:semiHidden/>
    <w:rsid w:val="00794E99"/>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794E99"/>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794E99"/>
    <w:pPr>
      <w:spacing w:after="120"/>
    </w:pPr>
  </w:style>
  <w:style w:type="character" w:customStyle="1" w:styleId="BodyTextChar">
    <w:name w:val="Body Text Char"/>
    <w:basedOn w:val="DefaultParagraphFont"/>
    <w:link w:val="BodyText"/>
    <w:uiPriority w:val="98"/>
    <w:semiHidden/>
    <w:rsid w:val="00794E99"/>
    <w:rPr>
      <w:sz w:val="24"/>
      <w:szCs w:val="24"/>
      <w:lang w:val="ro-RO"/>
    </w:rPr>
  </w:style>
  <w:style w:type="table" w:customStyle="1" w:styleId="ECHRTableOddBanded">
    <w:name w:val="ECHR_Table_Odd_Banded"/>
    <w:basedOn w:val="TableNormal"/>
    <w:uiPriority w:val="99"/>
    <w:rsid w:val="00794E99"/>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794E99"/>
    <w:pPr>
      <w:spacing w:after="120" w:line="480" w:lineRule="auto"/>
    </w:pPr>
  </w:style>
  <w:style w:type="table" w:customStyle="1" w:styleId="ECHRHeaderTableReduced">
    <w:name w:val="ECHR_Header_Table_Reduced"/>
    <w:basedOn w:val="TableNormal"/>
    <w:uiPriority w:val="99"/>
    <w:rsid w:val="00794E99"/>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
    <w:next w:val="JuPara"/>
    <w:uiPriority w:val="32"/>
    <w:rsid w:val="00794E99"/>
    <w:pPr>
      <w:ind w:firstLine="284"/>
      <w:jc w:val="both"/>
    </w:pPr>
    <w:rPr>
      <w:b/>
    </w:rPr>
  </w:style>
  <w:style w:type="character" w:styleId="PageNumber">
    <w:name w:val="page number"/>
    <w:uiPriority w:val="98"/>
    <w:semiHidden/>
    <w:rsid w:val="00794E99"/>
    <w:rPr>
      <w:sz w:val="18"/>
    </w:rPr>
  </w:style>
  <w:style w:type="paragraph" w:styleId="ListBullet2">
    <w:name w:val="List Bullet 2"/>
    <w:basedOn w:val="Normal"/>
    <w:uiPriority w:val="98"/>
    <w:semiHidden/>
    <w:rsid w:val="00794E99"/>
    <w:pPr>
      <w:numPr>
        <w:numId w:val="12"/>
      </w:numPr>
      <w:contextualSpacing/>
    </w:pPr>
  </w:style>
  <w:style w:type="character" w:customStyle="1" w:styleId="BodyText2Char">
    <w:name w:val="Body Text 2 Char"/>
    <w:basedOn w:val="DefaultParagraphFont"/>
    <w:link w:val="BodyText2"/>
    <w:uiPriority w:val="98"/>
    <w:semiHidden/>
    <w:rsid w:val="00794E99"/>
    <w:rPr>
      <w:sz w:val="24"/>
      <w:szCs w:val="24"/>
      <w:lang w:val="ro-RO"/>
    </w:rPr>
  </w:style>
  <w:style w:type="paragraph" w:styleId="BodyText3">
    <w:name w:val="Body Text 3"/>
    <w:basedOn w:val="Normal"/>
    <w:link w:val="BodyText3Char"/>
    <w:uiPriority w:val="98"/>
    <w:semiHidden/>
    <w:rsid w:val="00794E99"/>
    <w:pPr>
      <w:spacing w:after="120"/>
    </w:pPr>
    <w:rPr>
      <w:sz w:val="16"/>
      <w:szCs w:val="16"/>
    </w:rPr>
  </w:style>
  <w:style w:type="character" w:customStyle="1" w:styleId="BodyText3Char">
    <w:name w:val="Body Text 3 Char"/>
    <w:basedOn w:val="DefaultParagraphFont"/>
    <w:link w:val="BodyText3"/>
    <w:uiPriority w:val="98"/>
    <w:semiHidden/>
    <w:rsid w:val="00794E99"/>
    <w:rPr>
      <w:sz w:val="16"/>
      <w:szCs w:val="16"/>
      <w:lang w:val="ro-RO"/>
    </w:rPr>
  </w:style>
  <w:style w:type="paragraph" w:styleId="BodyTextFirstIndent">
    <w:name w:val="Body Text First Indent"/>
    <w:basedOn w:val="BodyText"/>
    <w:link w:val="BodyTextFirstIndentChar"/>
    <w:uiPriority w:val="98"/>
    <w:semiHidden/>
    <w:rsid w:val="00794E99"/>
    <w:pPr>
      <w:spacing w:after="0"/>
      <w:ind w:firstLine="360"/>
    </w:pPr>
  </w:style>
  <w:style w:type="character" w:customStyle="1" w:styleId="BodyTextFirstIndentChar">
    <w:name w:val="Body Text First Indent Char"/>
    <w:basedOn w:val="BodyTextChar"/>
    <w:link w:val="BodyTextFirstIndent"/>
    <w:uiPriority w:val="98"/>
    <w:semiHidden/>
    <w:rsid w:val="00794E99"/>
    <w:rPr>
      <w:sz w:val="24"/>
      <w:szCs w:val="24"/>
      <w:lang w:val="ro-RO"/>
    </w:rPr>
  </w:style>
  <w:style w:type="paragraph" w:styleId="BodyTextIndent">
    <w:name w:val="Body Text Indent"/>
    <w:basedOn w:val="Normal"/>
    <w:link w:val="BodyTextIndentChar"/>
    <w:uiPriority w:val="98"/>
    <w:semiHidden/>
    <w:rsid w:val="00794E99"/>
    <w:pPr>
      <w:spacing w:after="120"/>
      <w:ind w:left="283"/>
    </w:pPr>
  </w:style>
  <w:style w:type="character" w:customStyle="1" w:styleId="BodyTextIndentChar">
    <w:name w:val="Body Text Indent Char"/>
    <w:basedOn w:val="DefaultParagraphFont"/>
    <w:link w:val="BodyTextIndent"/>
    <w:uiPriority w:val="98"/>
    <w:semiHidden/>
    <w:rsid w:val="00794E99"/>
    <w:rPr>
      <w:sz w:val="24"/>
      <w:szCs w:val="24"/>
      <w:lang w:val="ro-RO"/>
    </w:rPr>
  </w:style>
  <w:style w:type="paragraph" w:styleId="BodyTextFirstIndent2">
    <w:name w:val="Body Text First Indent 2"/>
    <w:basedOn w:val="BodyTextIndent"/>
    <w:link w:val="BodyTextFirstIndent2Char"/>
    <w:uiPriority w:val="98"/>
    <w:semiHidden/>
    <w:rsid w:val="00794E99"/>
    <w:pPr>
      <w:spacing w:after="0"/>
      <w:ind w:left="360" w:firstLine="360"/>
    </w:pPr>
  </w:style>
  <w:style w:type="character" w:customStyle="1" w:styleId="BodyTextFirstIndent2Char">
    <w:name w:val="Body Text First Indent 2 Char"/>
    <w:basedOn w:val="BodyTextIndentChar"/>
    <w:link w:val="BodyTextFirstIndent2"/>
    <w:uiPriority w:val="98"/>
    <w:semiHidden/>
    <w:rsid w:val="00794E99"/>
    <w:rPr>
      <w:sz w:val="24"/>
      <w:szCs w:val="24"/>
      <w:lang w:val="ro-RO"/>
    </w:rPr>
  </w:style>
  <w:style w:type="paragraph" w:styleId="BodyTextIndent2">
    <w:name w:val="Body Text Indent 2"/>
    <w:basedOn w:val="Normal"/>
    <w:link w:val="BodyTextIndent2Char"/>
    <w:uiPriority w:val="98"/>
    <w:semiHidden/>
    <w:rsid w:val="00794E99"/>
    <w:pPr>
      <w:spacing w:after="120" w:line="480" w:lineRule="auto"/>
      <w:ind w:left="283"/>
    </w:pPr>
  </w:style>
  <w:style w:type="character" w:customStyle="1" w:styleId="BodyTextIndent2Char">
    <w:name w:val="Body Text Indent 2 Char"/>
    <w:basedOn w:val="DefaultParagraphFont"/>
    <w:link w:val="BodyTextIndent2"/>
    <w:uiPriority w:val="98"/>
    <w:semiHidden/>
    <w:rsid w:val="00794E99"/>
    <w:rPr>
      <w:sz w:val="24"/>
      <w:szCs w:val="24"/>
      <w:lang w:val="ro-RO"/>
    </w:rPr>
  </w:style>
  <w:style w:type="paragraph" w:styleId="BodyTextIndent3">
    <w:name w:val="Body Text Indent 3"/>
    <w:basedOn w:val="Normal"/>
    <w:link w:val="BodyTextIndent3Char"/>
    <w:uiPriority w:val="98"/>
    <w:semiHidden/>
    <w:rsid w:val="00794E99"/>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794E99"/>
    <w:rPr>
      <w:sz w:val="16"/>
      <w:szCs w:val="16"/>
      <w:lang w:val="ro-RO"/>
    </w:rPr>
  </w:style>
  <w:style w:type="paragraph" w:styleId="Caption">
    <w:name w:val="caption"/>
    <w:basedOn w:val="Normal"/>
    <w:next w:val="Normal"/>
    <w:uiPriority w:val="98"/>
    <w:semiHidden/>
    <w:qFormat/>
    <w:rsid w:val="00794E99"/>
    <w:pPr>
      <w:spacing w:after="200"/>
    </w:pPr>
    <w:rPr>
      <w:b/>
      <w:bCs/>
      <w:color w:val="0072BC" w:themeColor="accent1"/>
      <w:sz w:val="18"/>
      <w:szCs w:val="18"/>
    </w:rPr>
  </w:style>
  <w:style w:type="paragraph" w:styleId="Closing">
    <w:name w:val="Closing"/>
    <w:basedOn w:val="Normal"/>
    <w:link w:val="ClosingChar"/>
    <w:uiPriority w:val="98"/>
    <w:semiHidden/>
    <w:rsid w:val="00794E99"/>
    <w:pPr>
      <w:ind w:left="4252"/>
    </w:pPr>
  </w:style>
  <w:style w:type="character" w:customStyle="1" w:styleId="ClosingChar">
    <w:name w:val="Closing Char"/>
    <w:basedOn w:val="DefaultParagraphFont"/>
    <w:link w:val="Closing"/>
    <w:uiPriority w:val="98"/>
    <w:semiHidden/>
    <w:rsid w:val="00794E99"/>
    <w:rPr>
      <w:sz w:val="24"/>
      <w:szCs w:val="24"/>
      <w:lang w:val="ro-RO"/>
    </w:rPr>
  </w:style>
  <w:style w:type="table" w:styleId="ColorfulGrid">
    <w:name w:val="Colorful Grid"/>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794E99"/>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794E99"/>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794E99"/>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794E99"/>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794E99"/>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794E99"/>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794E99"/>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794E99"/>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794E99"/>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794E99"/>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794E99"/>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794E99"/>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794E99"/>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794E99"/>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794E99"/>
    <w:rPr>
      <w:sz w:val="16"/>
      <w:szCs w:val="16"/>
    </w:rPr>
  </w:style>
  <w:style w:type="paragraph" w:styleId="CommentText">
    <w:name w:val="annotation text"/>
    <w:basedOn w:val="Normal"/>
    <w:link w:val="CommentTextChar"/>
    <w:uiPriority w:val="98"/>
    <w:semiHidden/>
    <w:rsid w:val="00794E99"/>
    <w:rPr>
      <w:sz w:val="20"/>
      <w:szCs w:val="20"/>
    </w:rPr>
  </w:style>
  <w:style w:type="character" w:customStyle="1" w:styleId="CommentTextChar">
    <w:name w:val="Comment Text Char"/>
    <w:basedOn w:val="DefaultParagraphFont"/>
    <w:link w:val="CommentText"/>
    <w:uiPriority w:val="98"/>
    <w:semiHidden/>
    <w:rsid w:val="00794E99"/>
    <w:rPr>
      <w:sz w:val="20"/>
      <w:szCs w:val="20"/>
      <w:lang w:val="ro-RO"/>
    </w:rPr>
  </w:style>
  <w:style w:type="paragraph" w:styleId="CommentSubject">
    <w:name w:val="annotation subject"/>
    <w:basedOn w:val="CommentText"/>
    <w:next w:val="CommentText"/>
    <w:link w:val="CommentSubjectChar"/>
    <w:uiPriority w:val="98"/>
    <w:semiHidden/>
    <w:rsid w:val="00794E99"/>
    <w:rPr>
      <w:b/>
      <w:bCs/>
    </w:rPr>
  </w:style>
  <w:style w:type="character" w:customStyle="1" w:styleId="CommentSubjectChar">
    <w:name w:val="Comment Subject Char"/>
    <w:basedOn w:val="CommentTextChar"/>
    <w:link w:val="CommentSubject"/>
    <w:uiPriority w:val="98"/>
    <w:semiHidden/>
    <w:rsid w:val="00794E99"/>
    <w:rPr>
      <w:b/>
      <w:bCs/>
      <w:sz w:val="20"/>
      <w:szCs w:val="20"/>
      <w:lang w:val="ro-RO"/>
    </w:rPr>
  </w:style>
  <w:style w:type="table" w:styleId="DarkList">
    <w:name w:val="Dark List"/>
    <w:basedOn w:val="TableNormal"/>
    <w:uiPriority w:val="70"/>
    <w:semiHidden/>
    <w:rsid w:val="00794E99"/>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794E99"/>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794E99"/>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794E99"/>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794E99"/>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794E99"/>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794E99"/>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794E99"/>
  </w:style>
  <w:style w:type="character" w:customStyle="1" w:styleId="DateChar">
    <w:name w:val="Date Char"/>
    <w:basedOn w:val="DefaultParagraphFont"/>
    <w:link w:val="Date"/>
    <w:uiPriority w:val="98"/>
    <w:semiHidden/>
    <w:rsid w:val="00794E99"/>
    <w:rPr>
      <w:sz w:val="24"/>
      <w:szCs w:val="24"/>
      <w:lang w:val="ro-RO"/>
    </w:rPr>
  </w:style>
  <w:style w:type="paragraph" w:styleId="DocumentMap">
    <w:name w:val="Document Map"/>
    <w:basedOn w:val="Normal"/>
    <w:link w:val="DocumentMapChar"/>
    <w:uiPriority w:val="98"/>
    <w:semiHidden/>
    <w:rsid w:val="00794E99"/>
    <w:rPr>
      <w:rFonts w:ascii="Tahoma" w:hAnsi="Tahoma" w:cs="Tahoma"/>
      <w:sz w:val="16"/>
      <w:szCs w:val="16"/>
    </w:rPr>
  </w:style>
  <w:style w:type="character" w:customStyle="1" w:styleId="DocumentMapChar">
    <w:name w:val="Document Map Char"/>
    <w:basedOn w:val="DefaultParagraphFont"/>
    <w:link w:val="DocumentMap"/>
    <w:uiPriority w:val="98"/>
    <w:semiHidden/>
    <w:rsid w:val="00794E99"/>
    <w:rPr>
      <w:rFonts w:ascii="Tahoma" w:hAnsi="Tahoma" w:cs="Tahoma"/>
      <w:sz w:val="16"/>
      <w:szCs w:val="16"/>
      <w:lang w:val="ro-RO"/>
    </w:rPr>
  </w:style>
  <w:style w:type="paragraph" w:styleId="E-mailSignature">
    <w:name w:val="E-mail Signature"/>
    <w:basedOn w:val="Normal"/>
    <w:link w:val="E-mailSignatureChar"/>
    <w:uiPriority w:val="98"/>
    <w:semiHidden/>
    <w:rsid w:val="00794E99"/>
  </w:style>
  <w:style w:type="character" w:customStyle="1" w:styleId="E-mailSignatureChar">
    <w:name w:val="E-mail Signature Char"/>
    <w:basedOn w:val="DefaultParagraphFont"/>
    <w:link w:val="E-mailSignature"/>
    <w:uiPriority w:val="98"/>
    <w:semiHidden/>
    <w:rsid w:val="00794E99"/>
    <w:rPr>
      <w:sz w:val="24"/>
      <w:szCs w:val="24"/>
      <w:lang w:val="ro-RO"/>
    </w:rPr>
  </w:style>
  <w:style w:type="character" w:styleId="EndnoteReference">
    <w:name w:val="endnote reference"/>
    <w:basedOn w:val="DefaultParagraphFont"/>
    <w:uiPriority w:val="98"/>
    <w:semiHidden/>
    <w:rsid w:val="00794E99"/>
    <w:rPr>
      <w:vertAlign w:val="superscript"/>
    </w:rPr>
  </w:style>
  <w:style w:type="paragraph" w:styleId="EndnoteText">
    <w:name w:val="endnote text"/>
    <w:basedOn w:val="Normal"/>
    <w:link w:val="EndnoteTextChar"/>
    <w:uiPriority w:val="98"/>
    <w:semiHidden/>
    <w:rsid w:val="00794E99"/>
    <w:rPr>
      <w:sz w:val="20"/>
      <w:szCs w:val="20"/>
    </w:rPr>
  </w:style>
  <w:style w:type="character" w:customStyle="1" w:styleId="EndnoteTextChar">
    <w:name w:val="Endnote Text Char"/>
    <w:basedOn w:val="DefaultParagraphFont"/>
    <w:link w:val="EndnoteText"/>
    <w:uiPriority w:val="98"/>
    <w:semiHidden/>
    <w:rsid w:val="00794E99"/>
    <w:rPr>
      <w:sz w:val="20"/>
      <w:szCs w:val="20"/>
      <w:lang w:val="ro-RO"/>
    </w:rPr>
  </w:style>
  <w:style w:type="paragraph" w:styleId="EnvelopeAddress">
    <w:name w:val="envelope address"/>
    <w:basedOn w:val="Normal"/>
    <w:uiPriority w:val="98"/>
    <w:semiHidden/>
    <w:rsid w:val="00794E99"/>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794E99"/>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794E99"/>
    <w:rPr>
      <w:color w:val="7030A0" w:themeColor="followedHyperlink"/>
      <w:u w:val="single"/>
    </w:rPr>
  </w:style>
  <w:style w:type="character" w:styleId="HTMLAcronym">
    <w:name w:val="HTML Acronym"/>
    <w:basedOn w:val="DefaultParagraphFont"/>
    <w:uiPriority w:val="98"/>
    <w:semiHidden/>
    <w:rsid w:val="00794E99"/>
  </w:style>
  <w:style w:type="paragraph" w:styleId="HTMLAddress">
    <w:name w:val="HTML Address"/>
    <w:basedOn w:val="Normal"/>
    <w:link w:val="HTMLAddressChar"/>
    <w:uiPriority w:val="98"/>
    <w:semiHidden/>
    <w:rsid w:val="00794E99"/>
    <w:rPr>
      <w:i/>
      <w:iCs/>
    </w:rPr>
  </w:style>
  <w:style w:type="character" w:customStyle="1" w:styleId="HTMLAddressChar">
    <w:name w:val="HTML Address Char"/>
    <w:basedOn w:val="DefaultParagraphFont"/>
    <w:link w:val="HTMLAddress"/>
    <w:uiPriority w:val="98"/>
    <w:semiHidden/>
    <w:rsid w:val="00794E99"/>
    <w:rPr>
      <w:i/>
      <w:iCs/>
      <w:sz w:val="24"/>
      <w:szCs w:val="24"/>
      <w:lang w:val="ro-RO"/>
    </w:rPr>
  </w:style>
  <w:style w:type="character" w:styleId="HTMLCite">
    <w:name w:val="HTML Cite"/>
    <w:basedOn w:val="DefaultParagraphFont"/>
    <w:uiPriority w:val="98"/>
    <w:semiHidden/>
    <w:rsid w:val="00794E99"/>
    <w:rPr>
      <w:i/>
      <w:iCs/>
    </w:rPr>
  </w:style>
  <w:style w:type="character" w:styleId="HTMLCode">
    <w:name w:val="HTML Code"/>
    <w:basedOn w:val="DefaultParagraphFont"/>
    <w:uiPriority w:val="98"/>
    <w:semiHidden/>
    <w:rsid w:val="00794E99"/>
    <w:rPr>
      <w:rFonts w:ascii="Consolas" w:hAnsi="Consolas" w:cs="Consolas"/>
      <w:sz w:val="20"/>
      <w:szCs w:val="20"/>
    </w:rPr>
  </w:style>
  <w:style w:type="character" w:styleId="HTMLDefinition">
    <w:name w:val="HTML Definition"/>
    <w:basedOn w:val="DefaultParagraphFont"/>
    <w:uiPriority w:val="98"/>
    <w:semiHidden/>
    <w:rsid w:val="00794E99"/>
    <w:rPr>
      <w:i/>
      <w:iCs/>
    </w:rPr>
  </w:style>
  <w:style w:type="character" w:styleId="HTMLKeyboard">
    <w:name w:val="HTML Keyboard"/>
    <w:basedOn w:val="DefaultParagraphFont"/>
    <w:uiPriority w:val="98"/>
    <w:semiHidden/>
    <w:rsid w:val="00794E99"/>
    <w:rPr>
      <w:rFonts w:ascii="Consolas" w:hAnsi="Consolas" w:cs="Consolas"/>
      <w:sz w:val="20"/>
      <w:szCs w:val="20"/>
    </w:rPr>
  </w:style>
  <w:style w:type="paragraph" w:styleId="HTMLPreformatted">
    <w:name w:val="HTML Preformatted"/>
    <w:basedOn w:val="Normal"/>
    <w:link w:val="HTMLPreformattedChar"/>
    <w:uiPriority w:val="98"/>
    <w:semiHidden/>
    <w:rsid w:val="00794E99"/>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794E99"/>
    <w:rPr>
      <w:rFonts w:ascii="Consolas" w:hAnsi="Consolas" w:cs="Consolas"/>
      <w:sz w:val="20"/>
      <w:szCs w:val="20"/>
      <w:lang w:val="ro-RO"/>
    </w:rPr>
  </w:style>
  <w:style w:type="character" w:styleId="HTMLSample">
    <w:name w:val="HTML Sample"/>
    <w:basedOn w:val="DefaultParagraphFont"/>
    <w:uiPriority w:val="98"/>
    <w:semiHidden/>
    <w:rsid w:val="00794E99"/>
    <w:rPr>
      <w:rFonts w:ascii="Consolas" w:hAnsi="Consolas" w:cs="Consolas"/>
      <w:sz w:val="24"/>
      <w:szCs w:val="24"/>
    </w:rPr>
  </w:style>
  <w:style w:type="character" w:styleId="HTMLTypewriter">
    <w:name w:val="HTML Typewriter"/>
    <w:basedOn w:val="DefaultParagraphFont"/>
    <w:uiPriority w:val="98"/>
    <w:semiHidden/>
    <w:rsid w:val="00794E99"/>
    <w:rPr>
      <w:rFonts w:ascii="Consolas" w:hAnsi="Consolas" w:cs="Consolas"/>
      <w:sz w:val="20"/>
      <w:szCs w:val="20"/>
    </w:rPr>
  </w:style>
  <w:style w:type="character" w:styleId="HTMLVariable">
    <w:name w:val="HTML Variable"/>
    <w:basedOn w:val="DefaultParagraphFont"/>
    <w:uiPriority w:val="98"/>
    <w:semiHidden/>
    <w:rsid w:val="00794E99"/>
    <w:rPr>
      <w:i/>
      <w:iCs/>
    </w:rPr>
  </w:style>
  <w:style w:type="paragraph" w:styleId="Index1">
    <w:name w:val="index 1"/>
    <w:basedOn w:val="Normal"/>
    <w:next w:val="Normal"/>
    <w:autoRedefine/>
    <w:uiPriority w:val="98"/>
    <w:semiHidden/>
    <w:rsid w:val="00794E99"/>
    <w:pPr>
      <w:ind w:left="240" w:hanging="240"/>
    </w:pPr>
  </w:style>
  <w:style w:type="paragraph" w:styleId="Index2">
    <w:name w:val="index 2"/>
    <w:basedOn w:val="Normal"/>
    <w:next w:val="Normal"/>
    <w:autoRedefine/>
    <w:uiPriority w:val="98"/>
    <w:semiHidden/>
    <w:rsid w:val="00794E99"/>
    <w:pPr>
      <w:ind w:left="480" w:hanging="240"/>
    </w:pPr>
  </w:style>
  <w:style w:type="paragraph" w:styleId="Index3">
    <w:name w:val="index 3"/>
    <w:basedOn w:val="Normal"/>
    <w:next w:val="Normal"/>
    <w:autoRedefine/>
    <w:uiPriority w:val="98"/>
    <w:semiHidden/>
    <w:rsid w:val="00794E99"/>
    <w:pPr>
      <w:ind w:left="720" w:hanging="240"/>
    </w:pPr>
  </w:style>
  <w:style w:type="paragraph" w:styleId="Index4">
    <w:name w:val="index 4"/>
    <w:basedOn w:val="Normal"/>
    <w:next w:val="Normal"/>
    <w:autoRedefine/>
    <w:uiPriority w:val="98"/>
    <w:semiHidden/>
    <w:rsid w:val="00794E99"/>
    <w:pPr>
      <w:ind w:left="960" w:hanging="240"/>
    </w:pPr>
  </w:style>
  <w:style w:type="paragraph" w:styleId="Index5">
    <w:name w:val="index 5"/>
    <w:basedOn w:val="Normal"/>
    <w:next w:val="Normal"/>
    <w:autoRedefine/>
    <w:uiPriority w:val="98"/>
    <w:semiHidden/>
    <w:rsid w:val="00794E99"/>
    <w:pPr>
      <w:ind w:left="1200" w:hanging="240"/>
    </w:pPr>
  </w:style>
  <w:style w:type="paragraph" w:styleId="Index6">
    <w:name w:val="index 6"/>
    <w:basedOn w:val="Normal"/>
    <w:next w:val="Normal"/>
    <w:autoRedefine/>
    <w:uiPriority w:val="98"/>
    <w:semiHidden/>
    <w:rsid w:val="00794E99"/>
    <w:pPr>
      <w:ind w:left="1440" w:hanging="240"/>
    </w:pPr>
  </w:style>
  <w:style w:type="paragraph" w:styleId="Index7">
    <w:name w:val="index 7"/>
    <w:basedOn w:val="Normal"/>
    <w:next w:val="Normal"/>
    <w:autoRedefine/>
    <w:uiPriority w:val="98"/>
    <w:semiHidden/>
    <w:rsid w:val="00794E99"/>
    <w:pPr>
      <w:ind w:left="1680" w:hanging="240"/>
    </w:pPr>
  </w:style>
  <w:style w:type="paragraph" w:styleId="Index8">
    <w:name w:val="index 8"/>
    <w:basedOn w:val="Normal"/>
    <w:next w:val="Normal"/>
    <w:autoRedefine/>
    <w:uiPriority w:val="98"/>
    <w:semiHidden/>
    <w:rsid w:val="00794E99"/>
    <w:pPr>
      <w:ind w:left="1920" w:hanging="240"/>
    </w:pPr>
  </w:style>
  <w:style w:type="paragraph" w:styleId="Index9">
    <w:name w:val="index 9"/>
    <w:basedOn w:val="Normal"/>
    <w:next w:val="Normal"/>
    <w:autoRedefine/>
    <w:uiPriority w:val="98"/>
    <w:semiHidden/>
    <w:rsid w:val="00794E99"/>
    <w:pPr>
      <w:ind w:left="2160" w:hanging="240"/>
    </w:pPr>
  </w:style>
  <w:style w:type="paragraph" w:styleId="IndexHeading">
    <w:name w:val="index heading"/>
    <w:basedOn w:val="Normal"/>
    <w:next w:val="Index1"/>
    <w:uiPriority w:val="98"/>
    <w:semiHidden/>
    <w:rsid w:val="00794E99"/>
    <w:rPr>
      <w:rFonts w:asciiTheme="majorHAnsi" w:eastAsiaTheme="majorEastAsia" w:hAnsiTheme="majorHAnsi" w:cstheme="majorBidi"/>
      <w:b/>
      <w:bCs/>
    </w:rPr>
  </w:style>
  <w:style w:type="table" w:styleId="LightGrid">
    <w:name w:val="Light Grid"/>
    <w:basedOn w:val="TableNormal"/>
    <w:uiPriority w:val="62"/>
    <w:semiHidden/>
    <w:rsid w:val="00794E99"/>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794E99"/>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794E99"/>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794E99"/>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794E99"/>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794E99"/>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794E99"/>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794E99"/>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794E99"/>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794E99"/>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794E99"/>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794E99"/>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794E99"/>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794E99"/>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794E99"/>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794E99"/>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794E99"/>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794E99"/>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794E99"/>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794E99"/>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794E99"/>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794E99"/>
  </w:style>
  <w:style w:type="paragraph" w:styleId="List">
    <w:name w:val="List"/>
    <w:basedOn w:val="Normal"/>
    <w:uiPriority w:val="98"/>
    <w:semiHidden/>
    <w:rsid w:val="00794E99"/>
    <w:pPr>
      <w:ind w:left="283" w:hanging="283"/>
      <w:contextualSpacing/>
    </w:pPr>
  </w:style>
  <w:style w:type="paragraph" w:styleId="List2">
    <w:name w:val="List 2"/>
    <w:basedOn w:val="Normal"/>
    <w:uiPriority w:val="98"/>
    <w:semiHidden/>
    <w:rsid w:val="00794E99"/>
    <w:pPr>
      <w:ind w:left="566" w:hanging="283"/>
      <w:contextualSpacing/>
    </w:pPr>
  </w:style>
  <w:style w:type="paragraph" w:styleId="List3">
    <w:name w:val="List 3"/>
    <w:basedOn w:val="Normal"/>
    <w:uiPriority w:val="98"/>
    <w:semiHidden/>
    <w:rsid w:val="00794E99"/>
    <w:pPr>
      <w:ind w:left="849" w:hanging="283"/>
      <w:contextualSpacing/>
    </w:pPr>
  </w:style>
  <w:style w:type="paragraph" w:styleId="List4">
    <w:name w:val="List 4"/>
    <w:basedOn w:val="Normal"/>
    <w:uiPriority w:val="98"/>
    <w:semiHidden/>
    <w:rsid w:val="00794E99"/>
    <w:pPr>
      <w:ind w:left="1132" w:hanging="283"/>
      <w:contextualSpacing/>
    </w:pPr>
  </w:style>
  <w:style w:type="paragraph" w:styleId="List5">
    <w:name w:val="List 5"/>
    <w:basedOn w:val="Normal"/>
    <w:uiPriority w:val="98"/>
    <w:semiHidden/>
    <w:rsid w:val="00794E99"/>
    <w:pPr>
      <w:ind w:left="1415" w:hanging="283"/>
      <w:contextualSpacing/>
    </w:pPr>
  </w:style>
  <w:style w:type="paragraph" w:styleId="ListBullet">
    <w:name w:val="List Bullet"/>
    <w:basedOn w:val="Normal"/>
    <w:uiPriority w:val="98"/>
    <w:semiHidden/>
    <w:rsid w:val="00794E99"/>
    <w:pPr>
      <w:numPr>
        <w:numId w:val="11"/>
      </w:numPr>
    </w:pPr>
  </w:style>
  <w:style w:type="paragraph" w:styleId="ListBullet3">
    <w:name w:val="List Bullet 3"/>
    <w:basedOn w:val="Normal"/>
    <w:uiPriority w:val="98"/>
    <w:semiHidden/>
    <w:rsid w:val="00794E99"/>
    <w:pPr>
      <w:numPr>
        <w:numId w:val="13"/>
      </w:numPr>
      <w:contextualSpacing/>
    </w:pPr>
  </w:style>
  <w:style w:type="paragraph" w:styleId="ListBullet4">
    <w:name w:val="List Bullet 4"/>
    <w:basedOn w:val="Normal"/>
    <w:uiPriority w:val="98"/>
    <w:semiHidden/>
    <w:rsid w:val="00794E99"/>
    <w:pPr>
      <w:numPr>
        <w:numId w:val="14"/>
      </w:numPr>
      <w:contextualSpacing/>
    </w:pPr>
  </w:style>
  <w:style w:type="paragraph" w:styleId="ListBullet5">
    <w:name w:val="List Bullet 5"/>
    <w:basedOn w:val="Normal"/>
    <w:uiPriority w:val="98"/>
    <w:semiHidden/>
    <w:rsid w:val="00794E99"/>
    <w:pPr>
      <w:numPr>
        <w:numId w:val="15"/>
      </w:numPr>
      <w:contextualSpacing/>
    </w:pPr>
  </w:style>
  <w:style w:type="paragraph" w:styleId="ListContinue">
    <w:name w:val="List Continue"/>
    <w:basedOn w:val="Normal"/>
    <w:uiPriority w:val="98"/>
    <w:semiHidden/>
    <w:rsid w:val="00794E99"/>
    <w:pPr>
      <w:spacing w:after="120"/>
      <w:ind w:left="283"/>
      <w:contextualSpacing/>
    </w:pPr>
  </w:style>
  <w:style w:type="paragraph" w:styleId="ListContinue2">
    <w:name w:val="List Continue 2"/>
    <w:basedOn w:val="Normal"/>
    <w:uiPriority w:val="98"/>
    <w:semiHidden/>
    <w:rsid w:val="00794E99"/>
    <w:pPr>
      <w:spacing w:after="120"/>
      <w:ind w:left="566"/>
      <w:contextualSpacing/>
    </w:pPr>
  </w:style>
  <w:style w:type="paragraph" w:styleId="ListContinue3">
    <w:name w:val="List Continue 3"/>
    <w:basedOn w:val="Normal"/>
    <w:uiPriority w:val="98"/>
    <w:semiHidden/>
    <w:rsid w:val="00794E99"/>
    <w:pPr>
      <w:spacing w:after="120"/>
      <w:ind w:left="849"/>
      <w:contextualSpacing/>
    </w:pPr>
  </w:style>
  <w:style w:type="paragraph" w:styleId="ListContinue4">
    <w:name w:val="List Continue 4"/>
    <w:basedOn w:val="Normal"/>
    <w:uiPriority w:val="98"/>
    <w:semiHidden/>
    <w:rsid w:val="00794E99"/>
    <w:pPr>
      <w:spacing w:after="120"/>
      <w:ind w:left="1132"/>
      <w:contextualSpacing/>
    </w:pPr>
  </w:style>
  <w:style w:type="paragraph" w:styleId="ListContinue5">
    <w:name w:val="List Continue 5"/>
    <w:basedOn w:val="Normal"/>
    <w:uiPriority w:val="98"/>
    <w:semiHidden/>
    <w:rsid w:val="00794E99"/>
    <w:pPr>
      <w:spacing w:after="120"/>
      <w:ind w:left="1415"/>
      <w:contextualSpacing/>
    </w:pPr>
  </w:style>
  <w:style w:type="paragraph" w:styleId="ListNumber">
    <w:name w:val="List Number"/>
    <w:basedOn w:val="Normal"/>
    <w:uiPriority w:val="98"/>
    <w:semiHidden/>
    <w:rsid w:val="00794E99"/>
    <w:pPr>
      <w:numPr>
        <w:numId w:val="16"/>
      </w:numPr>
      <w:contextualSpacing/>
    </w:pPr>
  </w:style>
  <w:style w:type="paragraph" w:styleId="ListNumber2">
    <w:name w:val="List Number 2"/>
    <w:basedOn w:val="Normal"/>
    <w:uiPriority w:val="98"/>
    <w:semiHidden/>
    <w:rsid w:val="00794E99"/>
    <w:pPr>
      <w:numPr>
        <w:numId w:val="17"/>
      </w:numPr>
      <w:contextualSpacing/>
    </w:pPr>
  </w:style>
  <w:style w:type="paragraph" w:styleId="ListNumber3">
    <w:name w:val="List Number 3"/>
    <w:basedOn w:val="Normal"/>
    <w:uiPriority w:val="98"/>
    <w:semiHidden/>
    <w:rsid w:val="00794E99"/>
    <w:pPr>
      <w:numPr>
        <w:numId w:val="18"/>
      </w:numPr>
      <w:contextualSpacing/>
    </w:pPr>
  </w:style>
  <w:style w:type="paragraph" w:styleId="ListNumber4">
    <w:name w:val="List Number 4"/>
    <w:basedOn w:val="Normal"/>
    <w:uiPriority w:val="98"/>
    <w:semiHidden/>
    <w:rsid w:val="00794E99"/>
    <w:pPr>
      <w:numPr>
        <w:numId w:val="19"/>
      </w:numPr>
      <w:contextualSpacing/>
    </w:pPr>
  </w:style>
  <w:style w:type="paragraph" w:styleId="ListNumber5">
    <w:name w:val="List Number 5"/>
    <w:basedOn w:val="Normal"/>
    <w:uiPriority w:val="98"/>
    <w:semiHidden/>
    <w:rsid w:val="00794E99"/>
    <w:pPr>
      <w:numPr>
        <w:numId w:val="20"/>
      </w:numPr>
      <w:contextualSpacing/>
    </w:pPr>
  </w:style>
  <w:style w:type="paragraph" w:styleId="MacroText">
    <w:name w:val="macro"/>
    <w:link w:val="MacroTextChar"/>
    <w:uiPriority w:val="98"/>
    <w:semiHidden/>
    <w:rsid w:val="00794E99"/>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794E99"/>
    <w:rPr>
      <w:rFonts w:ascii="Consolas" w:eastAsiaTheme="minorEastAsia" w:hAnsi="Consolas" w:cs="Consolas"/>
      <w:sz w:val="20"/>
      <w:szCs w:val="20"/>
    </w:rPr>
  </w:style>
  <w:style w:type="table" w:styleId="MediumGrid1">
    <w:name w:val="Medium Grid 1"/>
    <w:basedOn w:val="TableNormal"/>
    <w:uiPriority w:val="67"/>
    <w:semiHidden/>
    <w:rsid w:val="00794E99"/>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794E99"/>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794E99"/>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794E99"/>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794E99"/>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794E99"/>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794E99"/>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794E99"/>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794E99"/>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794E99"/>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794E99"/>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794E99"/>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794E99"/>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794E99"/>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794E99"/>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794E99"/>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794E99"/>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794E99"/>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794E99"/>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794E99"/>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794E99"/>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794E9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794E99"/>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794E99"/>
    <w:rPr>
      <w:rFonts w:ascii="Times New Roman" w:hAnsi="Times New Roman" w:cs="Times New Roman"/>
    </w:rPr>
  </w:style>
  <w:style w:type="paragraph" w:styleId="NormalIndent">
    <w:name w:val="Normal Indent"/>
    <w:basedOn w:val="Normal"/>
    <w:uiPriority w:val="98"/>
    <w:semiHidden/>
    <w:rsid w:val="00794E99"/>
    <w:pPr>
      <w:ind w:left="720"/>
    </w:pPr>
  </w:style>
  <w:style w:type="paragraph" w:styleId="NoteHeading">
    <w:name w:val="Note Heading"/>
    <w:basedOn w:val="Normal"/>
    <w:next w:val="Normal"/>
    <w:link w:val="NoteHeadingChar"/>
    <w:uiPriority w:val="98"/>
    <w:semiHidden/>
    <w:rsid w:val="00794E99"/>
  </w:style>
  <w:style w:type="character" w:customStyle="1" w:styleId="NoteHeadingChar">
    <w:name w:val="Note Heading Char"/>
    <w:basedOn w:val="DefaultParagraphFont"/>
    <w:link w:val="NoteHeading"/>
    <w:uiPriority w:val="98"/>
    <w:semiHidden/>
    <w:rsid w:val="00794E99"/>
    <w:rPr>
      <w:sz w:val="24"/>
      <w:szCs w:val="24"/>
      <w:lang w:val="ro-RO"/>
    </w:rPr>
  </w:style>
  <w:style w:type="character" w:styleId="PlaceholderText">
    <w:name w:val="Placeholder Text"/>
    <w:basedOn w:val="DefaultParagraphFont"/>
    <w:uiPriority w:val="98"/>
    <w:semiHidden/>
    <w:rsid w:val="00794E99"/>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794E99"/>
    <w:rPr>
      <w:rFonts w:ascii="Consolas" w:hAnsi="Consolas" w:cs="Consolas"/>
      <w:sz w:val="21"/>
      <w:szCs w:val="21"/>
    </w:rPr>
  </w:style>
  <w:style w:type="character" w:customStyle="1" w:styleId="PlainTextChar">
    <w:name w:val="Plain Text Char"/>
    <w:basedOn w:val="DefaultParagraphFont"/>
    <w:link w:val="PlainText"/>
    <w:uiPriority w:val="98"/>
    <w:semiHidden/>
    <w:rsid w:val="00794E99"/>
    <w:rPr>
      <w:rFonts w:ascii="Consolas" w:hAnsi="Consolas" w:cs="Consolas"/>
      <w:sz w:val="21"/>
      <w:szCs w:val="21"/>
      <w:lang w:val="ro-RO"/>
    </w:rPr>
  </w:style>
  <w:style w:type="paragraph" w:styleId="Salutation">
    <w:name w:val="Salutation"/>
    <w:basedOn w:val="Normal"/>
    <w:next w:val="Normal"/>
    <w:link w:val="SalutationChar"/>
    <w:uiPriority w:val="98"/>
    <w:semiHidden/>
    <w:rsid w:val="00794E99"/>
  </w:style>
  <w:style w:type="character" w:customStyle="1" w:styleId="SalutationChar">
    <w:name w:val="Salutation Char"/>
    <w:basedOn w:val="DefaultParagraphFont"/>
    <w:link w:val="Salutation"/>
    <w:uiPriority w:val="98"/>
    <w:semiHidden/>
    <w:rsid w:val="00794E99"/>
    <w:rPr>
      <w:sz w:val="24"/>
      <w:szCs w:val="24"/>
      <w:lang w:val="ro-RO"/>
    </w:rPr>
  </w:style>
  <w:style w:type="paragraph" w:styleId="Signature">
    <w:name w:val="Signature"/>
    <w:basedOn w:val="Normal"/>
    <w:link w:val="SignatureChar"/>
    <w:uiPriority w:val="98"/>
    <w:semiHidden/>
    <w:rsid w:val="00794E99"/>
    <w:pPr>
      <w:ind w:left="4252"/>
    </w:pPr>
  </w:style>
  <w:style w:type="character" w:customStyle="1" w:styleId="SignatureChar">
    <w:name w:val="Signature Char"/>
    <w:basedOn w:val="DefaultParagraphFont"/>
    <w:link w:val="Signature"/>
    <w:uiPriority w:val="98"/>
    <w:semiHidden/>
    <w:rsid w:val="00794E99"/>
    <w:rPr>
      <w:sz w:val="24"/>
      <w:szCs w:val="24"/>
      <w:lang w:val="ro-RO"/>
    </w:rPr>
  </w:style>
  <w:style w:type="table" w:styleId="Table3Deffects1">
    <w:name w:val="Table 3D effects 1"/>
    <w:basedOn w:val="TableNormal"/>
    <w:uiPriority w:val="99"/>
    <w:semiHidden/>
    <w:unhideWhenUsed/>
    <w:rsid w:val="00794E99"/>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94E99"/>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94E99"/>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94E99"/>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94E99"/>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94E99"/>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94E99"/>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94E99"/>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94E99"/>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94E99"/>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94E99"/>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94E99"/>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94E99"/>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94E99"/>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94E99"/>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94E99"/>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94E99"/>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94E9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94E99"/>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94E99"/>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94E99"/>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94E99"/>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94E99"/>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94E99"/>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94E99"/>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94E99"/>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94E99"/>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94E99"/>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94E99"/>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94E9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94E99"/>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94E99"/>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94E99"/>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794E99"/>
    <w:pPr>
      <w:ind w:left="240" w:hanging="240"/>
    </w:pPr>
  </w:style>
  <w:style w:type="paragraph" w:styleId="TableofFigures">
    <w:name w:val="table of figures"/>
    <w:basedOn w:val="Normal"/>
    <w:next w:val="Normal"/>
    <w:uiPriority w:val="98"/>
    <w:semiHidden/>
    <w:rsid w:val="00794E99"/>
  </w:style>
  <w:style w:type="table" w:styleId="TableProfessional">
    <w:name w:val="Table Professional"/>
    <w:basedOn w:val="TableNormal"/>
    <w:uiPriority w:val="99"/>
    <w:semiHidden/>
    <w:unhideWhenUsed/>
    <w:rsid w:val="00794E9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94E99"/>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94E99"/>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94E99"/>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94E99"/>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94E99"/>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94E99"/>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94E99"/>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94E99"/>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94E99"/>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794E99"/>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794E99"/>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794E99"/>
    <w:pPr>
      <w:spacing w:after="100"/>
      <w:ind w:left="1680"/>
    </w:pPr>
  </w:style>
  <w:style w:type="paragraph" w:styleId="TOC9">
    <w:name w:val="toc 9"/>
    <w:basedOn w:val="Normal"/>
    <w:next w:val="Normal"/>
    <w:autoRedefine/>
    <w:uiPriority w:val="98"/>
    <w:semiHidden/>
    <w:rsid w:val="00794E99"/>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794E99"/>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794E99"/>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794E99"/>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794E99"/>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794E99"/>
    <w:pPr>
      <w:numPr>
        <w:numId w:val="7"/>
      </w:numPr>
      <w:spacing w:before="60" w:after="60"/>
    </w:pPr>
  </w:style>
  <w:style w:type="paragraph" w:customStyle="1" w:styleId="ECHRBullet2">
    <w:name w:val="ECHR_Bullet_2"/>
    <w:aliases w:val="_Bul_2"/>
    <w:basedOn w:val="ECHRBullet1"/>
    <w:uiPriority w:val="23"/>
    <w:semiHidden/>
    <w:rsid w:val="00794E99"/>
    <w:pPr>
      <w:numPr>
        <w:ilvl w:val="1"/>
      </w:numPr>
    </w:pPr>
  </w:style>
  <w:style w:type="paragraph" w:customStyle="1" w:styleId="ECHRBullet3">
    <w:name w:val="ECHR_Bullet_3"/>
    <w:aliases w:val="_Bul_3"/>
    <w:basedOn w:val="ECHRBullet2"/>
    <w:uiPriority w:val="23"/>
    <w:semiHidden/>
    <w:rsid w:val="00794E99"/>
    <w:pPr>
      <w:numPr>
        <w:ilvl w:val="2"/>
      </w:numPr>
    </w:pPr>
  </w:style>
  <w:style w:type="paragraph" w:customStyle="1" w:styleId="ECHRBullet4">
    <w:name w:val="ECHR_Bullet_4"/>
    <w:aliases w:val="_Bul_4"/>
    <w:basedOn w:val="ECHRBullet3"/>
    <w:uiPriority w:val="23"/>
    <w:semiHidden/>
    <w:rsid w:val="00794E99"/>
    <w:pPr>
      <w:numPr>
        <w:ilvl w:val="3"/>
      </w:numPr>
    </w:pPr>
  </w:style>
  <w:style w:type="paragraph" w:customStyle="1" w:styleId="ECHRConfidential">
    <w:name w:val="ECHR_Confidential"/>
    <w:aliases w:val="_Confidential"/>
    <w:basedOn w:val="Normal"/>
    <w:next w:val="Normal"/>
    <w:uiPriority w:val="42"/>
    <w:semiHidden/>
    <w:qFormat/>
    <w:rsid w:val="00794E99"/>
    <w:pPr>
      <w:jc w:val="right"/>
    </w:pPr>
    <w:rPr>
      <w:color w:val="C00000"/>
      <w:sz w:val="20"/>
    </w:rPr>
  </w:style>
  <w:style w:type="paragraph" w:customStyle="1" w:styleId="ECHRDecisionBody">
    <w:name w:val="ECHR_Decision_Body"/>
    <w:aliases w:val="_Decision_Body"/>
    <w:basedOn w:val="NormalJustified"/>
    <w:uiPriority w:val="54"/>
    <w:semiHidden/>
    <w:rsid w:val="00794E99"/>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794E99"/>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794E99"/>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794E99"/>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794E99"/>
    <w:pPr>
      <w:jc w:val="right"/>
    </w:pPr>
    <w:rPr>
      <w:sz w:val="20"/>
    </w:rPr>
  </w:style>
  <w:style w:type="paragraph" w:customStyle="1" w:styleId="ECHRHeaderRefIt">
    <w:name w:val="ECHR_Header_Ref_It"/>
    <w:aliases w:val="_Ref_Ital"/>
    <w:basedOn w:val="Normal"/>
    <w:next w:val="ECHRHeaderDate"/>
    <w:uiPriority w:val="43"/>
    <w:semiHidden/>
    <w:qFormat/>
    <w:rsid w:val="00794E99"/>
    <w:pPr>
      <w:jc w:val="right"/>
    </w:pPr>
    <w:rPr>
      <w:i/>
      <w:sz w:val="20"/>
    </w:rPr>
  </w:style>
  <w:style w:type="paragraph" w:customStyle="1" w:styleId="ECHRHeading9">
    <w:name w:val="ECHR_Heading_9"/>
    <w:aliases w:val="_Head_9"/>
    <w:basedOn w:val="Heading9"/>
    <w:uiPriority w:val="17"/>
    <w:semiHidden/>
    <w:rsid w:val="00794E99"/>
    <w:pPr>
      <w:keepNext/>
      <w:keepLines/>
      <w:numPr>
        <w:ilvl w:val="8"/>
        <w:numId w:val="9"/>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794E99"/>
    <w:pPr>
      <w:pBdr>
        <w:bottom w:val="single" w:sz="12" w:space="1" w:color="949494" w:themeColor="text2" w:themeShade="BF"/>
      </w:pBdr>
      <w:spacing w:after="120"/>
    </w:pPr>
    <w:rPr>
      <w:sz w:val="12"/>
    </w:rPr>
  </w:style>
  <w:style w:type="paragraph" w:customStyle="1" w:styleId="ECHRNumberedList1">
    <w:name w:val="ECHR_Numbered_List_1"/>
    <w:aliases w:val="_Num_1"/>
    <w:basedOn w:val="Normal"/>
    <w:uiPriority w:val="23"/>
    <w:semiHidden/>
    <w:qFormat/>
    <w:rsid w:val="00794E99"/>
    <w:pPr>
      <w:numPr>
        <w:numId w:val="8"/>
      </w:numPr>
      <w:spacing w:before="60" w:after="60"/>
    </w:pPr>
  </w:style>
  <w:style w:type="paragraph" w:customStyle="1" w:styleId="ECHRNumberedList2">
    <w:name w:val="ECHR_Numbered_List_2"/>
    <w:aliases w:val="_Num_2"/>
    <w:basedOn w:val="ECHRNumberedList1"/>
    <w:uiPriority w:val="23"/>
    <w:semiHidden/>
    <w:rsid w:val="00794E99"/>
    <w:pPr>
      <w:numPr>
        <w:ilvl w:val="1"/>
      </w:numPr>
    </w:pPr>
  </w:style>
  <w:style w:type="paragraph" w:customStyle="1" w:styleId="ECHRNumberedList3">
    <w:name w:val="ECHR_Numbered_List_3"/>
    <w:aliases w:val="_Num_3"/>
    <w:basedOn w:val="ECHRNumberedList2"/>
    <w:uiPriority w:val="23"/>
    <w:semiHidden/>
    <w:rsid w:val="00794E99"/>
    <w:pPr>
      <w:numPr>
        <w:ilvl w:val="2"/>
      </w:numPr>
    </w:pPr>
  </w:style>
  <w:style w:type="paragraph" w:customStyle="1" w:styleId="ECHRParaHanging">
    <w:name w:val="ECHR_Para_Hanging"/>
    <w:aliases w:val="_Hanging"/>
    <w:basedOn w:val="Normal"/>
    <w:uiPriority w:val="8"/>
    <w:semiHidden/>
    <w:qFormat/>
    <w:rsid w:val="00794E99"/>
    <w:pPr>
      <w:ind w:left="567" w:hanging="567"/>
      <w:jc w:val="both"/>
    </w:pPr>
  </w:style>
  <w:style w:type="paragraph" w:customStyle="1" w:styleId="ECHRParaIndent">
    <w:name w:val="ECHR_Para_Indent"/>
    <w:aliases w:val="_Indent"/>
    <w:basedOn w:val="Normal"/>
    <w:uiPriority w:val="7"/>
    <w:semiHidden/>
    <w:qFormat/>
    <w:rsid w:val="00794E99"/>
    <w:pPr>
      <w:spacing w:before="120" w:after="120"/>
      <w:ind w:left="567"/>
      <w:jc w:val="both"/>
    </w:pPr>
  </w:style>
  <w:style w:type="character" w:customStyle="1" w:styleId="ECHRRed">
    <w:name w:val="ECHR_Red"/>
    <w:aliases w:val="_Red"/>
    <w:basedOn w:val="DefaultParagraphFont"/>
    <w:uiPriority w:val="15"/>
    <w:semiHidden/>
    <w:qFormat/>
    <w:rsid w:val="00794E99"/>
    <w:rPr>
      <w:color w:val="C00000" w:themeColor="accent2"/>
    </w:rPr>
  </w:style>
  <w:style w:type="paragraph" w:customStyle="1" w:styleId="DecList">
    <w:name w:val="Dec_List"/>
    <w:aliases w:val="_List"/>
    <w:basedOn w:val="JuList"/>
    <w:uiPriority w:val="22"/>
    <w:rsid w:val="00794E99"/>
    <w:pPr>
      <w:numPr>
        <w:numId w:val="0"/>
      </w:numPr>
      <w:ind w:left="284"/>
    </w:pPr>
  </w:style>
  <w:style w:type="table" w:customStyle="1" w:styleId="ECHRTable2">
    <w:name w:val="ECHR_Table_2"/>
    <w:basedOn w:val="TableNormal"/>
    <w:uiPriority w:val="99"/>
    <w:rsid w:val="00794E99"/>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794E99"/>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794E99"/>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794E99"/>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794E99"/>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794E99"/>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794E99"/>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794E99"/>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794E99"/>
    <w:pPr>
      <w:outlineLvl w:val="0"/>
    </w:pPr>
  </w:style>
  <w:style w:type="paragraph" w:customStyle="1" w:styleId="ECHRTitleTOC1">
    <w:name w:val="ECHR_Title_TOC_1"/>
    <w:aliases w:val="_Title_L_TOC"/>
    <w:basedOn w:val="ECHRTitle1"/>
    <w:next w:val="Normal"/>
    <w:uiPriority w:val="27"/>
    <w:semiHidden/>
    <w:qFormat/>
    <w:rsid w:val="00794E99"/>
    <w:pPr>
      <w:outlineLvl w:val="0"/>
    </w:pPr>
  </w:style>
  <w:style w:type="paragraph" w:customStyle="1" w:styleId="ECHRPlaceholder">
    <w:name w:val="ECHR_Placeholder"/>
    <w:aliases w:val="_Placeholder"/>
    <w:basedOn w:val="JuSigned"/>
    <w:uiPriority w:val="31"/>
    <w:rsid w:val="00794E99"/>
    <w:rPr>
      <w:color w:val="FFFFFF"/>
    </w:rPr>
  </w:style>
  <w:style w:type="paragraph" w:customStyle="1" w:styleId="ECHRSpacer">
    <w:name w:val="ECHR_Spacer"/>
    <w:aliases w:val="_Spacer"/>
    <w:basedOn w:val="Normal"/>
    <w:uiPriority w:val="45"/>
    <w:semiHidden/>
    <w:rsid w:val="00794E99"/>
    <w:rPr>
      <w:sz w:val="4"/>
    </w:rPr>
  </w:style>
  <w:style w:type="table" w:customStyle="1" w:styleId="ECHRTableGrey">
    <w:name w:val="ECHR_Table_Grey"/>
    <w:basedOn w:val="TableNormal"/>
    <w:uiPriority w:val="99"/>
    <w:rsid w:val="00794E99"/>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884261"/>
    <w:rPr>
      <w:color w:val="605E5C"/>
      <w:shd w:val="clear" w:color="auto" w:fill="E1DFDD"/>
    </w:rPr>
  </w:style>
  <w:style w:type="character" w:customStyle="1" w:styleId="JuParaChar">
    <w:name w:val="Ju_Para Char"/>
    <w:aliases w:val="_Para Char"/>
    <w:link w:val="JuPara"/>
    <w:uiPriority w:val="4"/>
    <w:rsid w:val="002E7452"/>
    <w:rPr>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67393-2BD2-4436-94A2-0FEB298AB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2438</Words>
  <Characters>14145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16550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Lungu impotriva Romaniei</dc:title>
  <dc:subject>JUDF</dc:subject>
  <dc:creator/>
  <cp:lastModifiedBy/>
  <cp:revision>1</cp:revision>
  <dcterms:created xsi:type="dcterms:W3CDTF">2023-11-21T13:52:00Z</dcterms:created>
  <dcterms:modified xsi:type="dcterms:W3CDTF">2023-12-13T14:24:00Z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1360053</vt:lpwstr>
  </property>
  <property fmtid="{D5CDD505-2E9C-101B-9397-08002B2CF9AE}" pid="3" name="cstLanguage">
    <vt:i4>1036</vt:i4>
  </property>
  <property fmtid="{D5CDD505-2E9C-101B-9397-08002B2CF9AE}" pid="4" name="RegisteredNo">
    <vt:lpwstr>2022/18</vt:lpwstr>
  </property>
</Properties>
</file>