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F65" w:rsidRPr="004C4F65" w:rsidRDefault="004C4F65" w:rsidP="004C4F65">
      <w:pPr>
        <w:jc w:val="center"/>
        <w:rPr>
          <w:rFonts w:asciiTheme="majorHAnsi" w:hAnsiTheme="majorHAnsi"/>
          <w:sz w:val="28"/>
        </w:rPr>
      </w:pPr>
      <w:r>
        <w:rPr>
          <w:rFonts w:asciiTheme="majorHAnsi" w:hAnsiTheme="majorHAnsi"/>
          <w:sz w:val="28"/>
        </w:rPr>
        <w:t>CURTEA EUROPEANĂ A DREPTURILOR OMULUI</w:t>
      </w:r>
    </w:p>
    <w:p w:rsidR="004C4F65" w:rsidRPr="004C4F65" w:rsidRDefault="004C4F65" w:rsidP="004C4F65">
      <w:pPr>
        <w:jc w:val="center"/>
        <w:rPr>
          <w:sz w:val="4"/>
          <w:szCs w:val="4"/>
        </w:rPr>
      </w:pPr>
    </w:p>
    <w:p w:rsidR="004C4F65" w:rsidRPr="004C4F65" w:rsidRDefault="004C4F65" w:rsidP="004C4F65">
      <w:pPr>
        <w:pStyle w:val="DecHTitle"/>
      </w:pPr>
      <w:r>
        <w:t>SECȚIA A PATRA</w:t>
      </w:r>
    </w:p>
    <w:p w:rsidR="004C4F65" w:rsidRPr="004C4F65" w:rsidRDefault="004C4F65" w:rsidP="004C4F65">
      <w:pPr>
        <w:pStyle w:val="DecHTitle"/>
      </w:pPr>
      <w:r>
        <w:t>DECIZIE</w:t>
      </w:r>
    </w:p>
    <w:p w:rsidR="004C4F65" w:rsidRPr="004C4F65" w:rsidRDefault="004C4F65" w:rsidP="004C4F65">
      <w:pPr>
        <w:pStyle w:val="DecHCase"/>
      </w:pPr>
      <w:r>
        <w:t>Cererea nr. 37327/24</w:t>
      </w:r>
      <w:r>
        <w:br/>
        <w:t>Călin GEORGESCU</w:t>
      </w:r>
      <w:r>
        <w:br/>
        <w:t>împotriva României</w:t>
      </w:r>
    </w:p>
    <w:p w:rsidR="004C4F65" w:rsidRPr="004C4F65" w:rsidRDefault="004C4F65" w:rsidP="004C4F65">
      <w:pPr>
        <w:rPr>
          <w:sz w:val="2"/>
          <w:szCs w:val="2"/>
        </w:rPr>
      </w:pPr>
    </w:p>
    <w:p w:rsidR="004C4F65" w:rsidRPr="004C4F65" w:rsidRDefault="004C4F65" w:rsidP="004C4F65">
      <w:pPr>
        <w:pStyle w:val="JuPara"/>
      </w:pPr>
      <w:r>
        <w:t>Curtea Europeană a Drepturilor Omului (Secția a patra), reunită la 11 februarie 2025 într-un Comitet compus din:</w:t>
      </w:r>
    </w:p>
    <w:p w:rsidR="004C4F65" w:rsidRPr="004C4F65" w:rsidRDefault="004C4F65" w:rsidP="004C4F65">
      <w:pPr>
        <w:pStyle w:val="JuJudges"/>
      </w:pPr>
      <w:r>
        <w:tab/>
        <w:t>Jolien Schukking</w:t>
      </w:r>
      <w:r>
        <w:rPr>
          <w:i/>
        </w:rPr>
        <w:t>, președinte</w:t>
      </w:r>
      <w:r>
        <w:t>,</w:t>
      </w:r>
      <w:r>
        <w:br/>
      </w:r>
      <w:r>
        <w:tab/>
        <w:t>Faris Vehabović,</w:t>
      </w:r>
      <w:r>
        <w:br/>
      </w:r>
      <w:r>
        <w:tab/>
        <w:t>Lorraine Schembri Orland</w:t>
      </w:r>
      <w:r>
        <w:rPr>
          <w:i/>
        </w:rPr>
        <w:t>, judecători</w:t>
      </w:r>
      <w:r>
        <w:t>,</w:t>
      </w:r>
      <w:r>
        <w:br/>
        <w:t xml:space="preserve">și Simeon Petrovski, </w:t>
      </w:r>
      <w:r>
        <w:rPr>
          <w:i/>
        </w:rPr>
        <w:t>grefier adjunct de secție,</w:t>
      </w:r>
    </w:p>
    <w:p w:rsidR="004C4F65" w:rsidRPr="004C4F65" w:rsidRDefault="004C4F65" w:rsidP="004C4F65">
      <w:pPr>
        <w:pStyle w:val="JuPara"/>
      </w:pPr>
      <w:r>
        <w:t>având în vedere:</w:t>
      </w:r>
    </w:p>
    <w:p w:rsidR="004C4F65" w:rsidRPr="004C4F65" w:rsidRDefault="004C4F65" w:rsidP="004C4F65">
      <w:pPr>
        <w:pStyle w:val="JuPara"/>
      </w:pPr>
      <w:r>
        <w:t>cererea (nr. 37327/24) îndreptată împotriva României, prin care un resortisant al acestui stat, domnul Călin Georgescu, născut în 1962 și domiciliat în Mogoșoaia („reclamantul”), reprezentat de doamna Maria Vasii, avocat în Hunedoara, a sesizat Curtea la 16 decembrie 2024, în temeiul art. 34 din Convenția pentru apărarea drepturilor omului și a libertăților fundamentale („Convenția”);</w:t>
      </w:r>
    </w:p>
    <w:p w:rsidR="004C4F65" w:rsidRPr="004C4F65" w:rsidRDefault="004C4F65" w:rsidP="004C4F65">
      <w:pPr>
        <w:pStyle w:val="JuPara"/>
      </w:pPr>
      <w:r>
        <w:t>după ce a deliberat, pronunță următoarea decizie:</w:t>
      </w:r>
    </w:p>
    <w:p w:rsidR="004C4F65" w:rsidRPr="004C4F65" w:rsidRDefault="004C4F65" w:rsidP="004C4F65">
      <w:pPr>
        <w:pStyle w:val="JuHHead"/>
        <w:numPr>
          <w:ilvl w:val="0"/>
          <w:numId w:val="0"/>
        </w:numPr>
      </w:pPr>
      <w:r>
        <w:t>OBIECTUL CAUZEI</w:t>
      </w:r>
    </w:p>
    <w:p w:rsidR="004C4F65" w:rsidRPr="004C4F65" w:rsidRDefault="0068083B" w:rsidP="004C4F65">
      <w:pPr>
        <w:pStyle w:val="JuPara"/>
      </w:pPr>
      <w:fldSimple w:instr=" SEQ level0 \*arabic \* MERGEFORMAT ">
        <w:r w:rsidR="00AF6F10">
          <w:rPr>
            <w:noProof/>
          </w:rPr>
          <w:t>1</w:t>
        </w:r>
      </w:fldSimple>
      <w:r w:rsidR="004C4F65">
        <w:t>.</w:t>
      </w:r>
      <w:r w:rsidR="00CC5CB8">
        <w:t xml:space="preserve"> </w:t>
      </w:r>
      <w:r w:rsidR="004C4F65">
        <w:t>Cererea are ca obiect anularea, prin hotărârea din 6 decembrie 2024 pronunțată de Curtea Constituțională a României, a procesului electoral cu privire la alegerea Președintelui României. Reclamantul invocă art. 6, 10, 11 și 13 din Convenție, precum și art. 3 din Protocolul nr. 1 la Convenție.</w:t>
      </w:r>
    </w:p>
    <w:p w:rsidR="004C4F65" w:rsidRPr="004C4F65" w:rsidRDefault="004C4F65" w:rsidP="004C4F65">
      <w:pPr>
        <w:pStyle w:val="JuHA"/>
      </w:pPr>
      <w:r>
        <w:t>Contextul cauzei</w:t>
      </w:r>
    </w:p>
    <w:bookmarkStart w:id="0" w:name="para2indepcandidate37327_24"/>
    <w:bookmarkStart w:id="1" w:name="para2indepcandidate37327"/>
    <w:p w:rsidR="004C4F65" w:rsidRPr="004C4F65" w:rsidRDefault="004C4F65" w:rsidP="004C4F65">
      <w:pPr>
        <w:pStyle w:val="JuPara"/>
      </w:pPr>
      <w:r w:rsidRPr="004C4F65">
        <w:fldChar w:fldCharType="begin"/>
      </w:r>
      <w:r w:rsidRPr="004C4F65">
        <w:instrText xml:space="preserve"> SEQ level0 \*arabic \* MERGEFORMAT </w:instrText>
      </w:r>
      <w:r w:rsidRPr="004C4F65">
        <w:fldChar w:fldCharType="separate"/>
      </w:r>
      <w:r w:rsidR="00AF6F10">
        <w:rPr>
          <w:noProof/>
        </w:rPr>
        <w:t>2</w:t>
      </w:r>
      <w:r w:rsidRPr="004C4F65">
        <w:fldChar w:fldCharType="end"/>
      </w:r>
      <w:bookmarkEnd w:id="0"/>
      <w:bookmarkEnd w:id="1"/>
      <w:r>
        <w:t>.</w:t>
      </w:r>
      <w:r w:rsidR="00CC5CB8">
        <w:t xml:space="preserve"> </w:t>
      </w:r>
      <w:r>
        <w:t xml:space="preserve">Reclamantul a fost candidat la alegerile pentru funcția de Președinte al României care au avut loc la 24 noiembrie 2024, al doilea tur de scrutin urmând să aibă loc la 8 decembrie 2024, întrucât niciun candidat nu a obținut majoritatea absolută a voturilor exprimate în primul tur de scrutin. După </w:t>
      </w:r>
      <w:r>
        <w:lastRenderedPageBreak/>
        <w:t>primul tur de scrutin, la 24 noiembrie 2024, reclamantul, care s-a prezentat drept candidat independent nesusținut de un partid politic, a ieșit pe primul loc, cu peste 2 milioane de voturi exprimate în favoarea sa (22,94% din totalul voturilor), și s-a calificat pentru al doilea tur de scrutin. Rezultatele primului tur, în special cele referitoare la reclamant, au fost considerate în mare măsură de mass-media drept o surpriză, având în vedere estimările anterioare din sondaje.</w:t>
      </w:r>
    </w:p>
    <w:p w:rsidR="004C4F65" w:rsidRPr="004C4F65" w:rsidRDefault="0068083B" w:rsidP="004C4F65">
      <w:pPr>
        <w:pStyle w:val="JuPara"/>
      </w:pPr>
      <w:fldSimple w:instr=" SEQ level0 \*arabic \* MERGEFORMAT ">
        <w:bookmarkStart w:id="2" w:name="paragraph00002"/>
        <w:r w:rsidR="00AF6F10">
          <w:rPr>
            <w:noProof/>
          </w:rPr>
          <w:t>3</w:t>
        </w:r>
        <w:bookmarkEnd w:id="2"/>
      </w:fldSimple>
      <w:r w:rsidR="004C4F65">
        <w:t>.</w:t>
      </w:r>
      <w:r w:rsidR="00CC5CB8">
        <w:t xml:space="preserve"> </w:t>
      </w:r>
      <w:r w:rsidR="004C4F65">
        <w:t>La 28 noiembrie 2024, Consiliul Suprem de Apărare a Țării (CSAT) a organizat o ședință, convocată de Președintele în exercițiu al României, Klaus Iohannis. La finalul ședinței, CSAT a emis un comunicat de presă în care s-a precizat că, deși nu are atribuții legate de desfășurarea procesului electoral, CSAT a trebuit să analizeze aspecte cu impact asupra securității naționale. În comunicat se menționează că, potrivit documentelor prezentate, au existat atacuri cibernetice, din partea unor actori statali și non-statali, cu scopul de a influența corectitudinea procesului electoral. De asemenea, s-a constatat că un candidat – care nu a fost menționat în comunicatul de presă, dar care a fost identificat cu ușurință de mass-media și de public ca fiind reclamantul – a beneficiat de o expunere masivă și de un tratament preferențial din partea platformei de comunicare socială TikTok. În acest sens, CSAT a arătat că, în materialul de tip video publicat pe această platformă, candidatul respectiv nu a fost marcat drept candidat la președinție, cu nerespectarea legislației electorale și a deciziei Biroului Electoral Central („BEC”). CSAT a cerut autorităților cu atribuții în domeniul securității naționale, celor cu atribuții în buna desfășurare a procesului electoral, precum și organelor de urmărire penală să întreprindă de urgență demersurile necesare pentru clarificarea aspectelor prezentate în ședință.</w:t>
      </w:r>
    </w:p>
    <w:p w:rsidR="004C4F65" w:rsidRPr="004C4F65" w:rsidRDefault="0068083B" w:rsidP="004C4F65">
      <w:pPr>
        <w:pStyle w:val="JuPara"/>
      </w:pPr>
      <w:fldSimple w:instr=" SEQ level0 \*arabic \* MERGEFORMAT ">
        <w:r w:rsidR="00AF6F10">
          <w:rPr>
            <w:noProof/>
          </w:rPr>
          <w:t>4</w:t>
        </w:r>
      </w:fldSimple>
      <w:r w:rsidR="004C4F65">
        <w:t>.</w:t>
      </w:r>
      <w:r w:rsidR="00CC5CB8">
        <w:t xml:space="preserve"> </w:t>
      </w:r>
      <w:r w:rsidR="004C4F65">
        <w:t>După ce a primit anterior o contestație din partea unui alt candidat care a pierdut în primul tur de scrutin al alegerilor pentru Președintele României și după ce a dispus renumărarea voturilor exprimate, prin Hotărârea nr. 31 din 2 decembrie 2024, în temeiul art. 146 lit. f) din Constituția României și al art. 37 și art. 76 din Legea nr. 47/1992 privind organizarea și funcționarea Curții Constituționale, Curtea Constituțională a confirmat și a validat rezultatul din primul tur de scrutin al alegerilor pentru funcția de Președinte al României.</w:t>
      </w:r>
    </w:p>
    <w:p w:rsidR="004C4F65" w:rsidRPr="004C4F65" w:rsidRDefault="0068083B" w:rsidP="004C4F65">
      <w:pPr>
        <w:pStyle w:val="JuPara"/>
      </w:pPr>
      <w:fldSimple w:instr=" SEQ level0 \*arabic \* MERGEFORMAT ">
        <w:bookmarkStart w:id="3" w:name="paragraph00004"/>
        <w:r w:rsidR="00AF6F10">
          <w:rPr>
            <w:noProof/>
          </w:rPr>
          <w:t>5</w:t>
        </w:r>
        <w:bookmarkEnd w:id="3"/>
      </w:fldSimple>
      <w:r w:rsidR="004C4F65">
        <w:t>.</w:t>
      </w:r>
      <w:r w:rsidR="00CC5CB8">
        <w:t xml:space="preserve"> </w:t>
      </w:r>
      <w:r w:rsidR="004C4F65">
        <w:t>La 4 decembrie 2024, Președintele Iohannis a declasificat documentele prezentate de serviciile de informații („Note de informare”) în ședința CSAT din 28 noiembrie 2024 (</w:t>
      </w:r>
      <w:r w:rsidR="004C4F65">
        <w:rPr>
          <w:i/>
          <w:iCs/>
        </w:rPr>
        <w:t>supra</w:t>
      </w:r>
      <w:r w:rsidR="004C4F65">
        <w:t>, pct. </w:t>
      </w:r>
      <w:r w:rsidR="004C4F65" w:rsidRPr="004C4F65">
        <w:fldChar w:fldCharType="begin"/>
      </w:r>
      <w:r w:rsidR="004C4F65" w:rsidRPr="004C4F65">
        <w:instrText xml:space="preserve"> REF paragraph00002 \h  \* CharFormat </w:instrText>
      </w:r>
      <w:r w:rsidR="004C4F65" w:rsidRPr="004C4F65">
        <w:fldChar w:fldCharType="separate"/>
      </w:r>
      <w:r w:rsidR="00AF6F10">
        <w:t>3</w:t>
      </w:r>
      <w:r w:rsidR="004C4F65" w:rsidRPr="004C4F65">
        <w:fldChar w:fldCharType="end"/>
      </w:r>
      <w:r w:rsidR="004C4F65">
        <w:t>).</w:t>
      </w:r>
    </w:p>
    <w:p w:rsidR="004C4F65" w:rsidRPr="004C4F65" w:rsidRDefault="004C4F65" w:rsidP="004C4F65">
      <w:pPr>
        <w:pStyle w:val="JuHA"/>
      </w:pPr>
      <w:r>
        <w:t>Hotărârea nr. 32 din 6 decembrie 2024 a Curții Constituționale</w:t>
      </w:r>
    </w:p>
    <w:p w:rsidR="004C4F65" w:rsidRPr="004C4F65" w:rsidRDefault="0068083B" w:rsidP="004C4F65">
      <w:pPr>
        <w:pStyle w:val="JuPara"/>
      </w:pPr>
      <w:fldSimple w:instr=" SEQ level0 \*arabic \* MERGEFORMAT ">
        <w:r w:rsidR="00AF6F10">
          <w:rPr>
            <w:noProof/>
          </w:rPr>
          <w:t>6</w:t>
        </w:r>
      </w:fldSimple>
      <w:r w:rsidR="004C4F65">
        <w:t>.</w:t>
      </w:r>
      <w:r w:rsidR="00CC5CB8">
        <w:t xml:space="preserve"> </w:t>
      </w:r>
      <w:r w:rsidR="004C4F65">
        <w:t>La 6 decembrie 2024, după ce a examinat din oficiu corectitudinea și legalitatea procesului electoral în lumina noilor informații declasificate (</w:t>
      </w:r>
      <w:r w:rsidR="004C4F65">
        <w:rPr>
          <w:i/>
          <w:iCs/>
        </w:rPr>
        <w:t>supra</w:t>
      </w:r>
      <w:r w:rsidR="004C4F65">
        <w:t>, pct. </w:t>
      </w:r>
      <w:r w:rsidR="004C4F65" w:rsidRPr="004C4F65">
        <w:fldChar w:fldCharType="begin"/>
      </w:r>
      <w:r w:rsidR="004C4F65" w:rsidRPr="004C4F65">
        <w:instrText xml:space="preserve"> REF paragraph00004 \h  \* CharFormat </w:instrText>
      </w:r>
      <w:r w:rsidR="004C4F65" w:rsidRPr="004C4F65">
        <w:fldChar w:fldCharType="separate"/>
      </w:r>
      <w:r w:rsidR="00AF6F10">
        <w:t>5</w:t>
      </w:r>
      <w:r w:rsidR="004C4F65" w:rsidRPr="004C4F65">
        <w:fldChar w:fldCharType="end"/>
      </w:r>
      <w:r w:rsidR="004C4F65">
        <w:t xml:space="preserve">), Curtea Constituțională, în unanimitate și în temeiul art. 146 lit. f) din Constituție, a decis să anuleze întregul proces electoral cu privire la </w:t>
      </w:r>
      <w:r w:rsidR="004C4F65">
        <w:lastRenderedPageBreak/>
        <w:t>alegerea Președintelui României. Aceasta a hotărât că procesul va fi reluat în integralitate, Guvernul urmând să stabilească o nouă dată pentru alegeri și un nou program calendaristic pentru realizarea acțiunilor necesare. Hotărârea a fost definitivă.</w:t>
      </w:r>
    </w:p>
    <w:p w:rsidR="004C4F65" w:rsidRPr="004C4F65" w:rsidRDefault="0068083B" w:rsidP="004C4F65">
      <w:pPr>
        <w:pStyle w:val="JuPara"/>
      </w:pPr>
      <w:fldSimple w:instr=" SEQ level0 \*arabic \* MERGEFORMAT ">
        <w:bookmarkStart w:id="4" w:name="paragraph00006"/>
        <w:r w:rsidR="00AF6F10">
          <w:rPr>
            <w:noProof/>
          </w:rPr>
          <w:t>7</w:t>
        </w:r>
        <w:bookmarkEnd w:id="4"/>
      </w:fldSimple>
      <w:r w:rsidR="004C4F65">
        <w:t>.</w:t>
      </w:r>
      <w:r w:rsidR="00CC5CB8">
        <w:t xml:space="preserve"> </w:t>
      </w:r>
      <w:r w:rsidR="004C4F65">
        <w:t xml:space="preserve">Curtea Constituțională a subliniat că atribuția sa, în temeiul art. 146 lit. f) din Constituție, este de a veghea la respectarea procedurii pentru alegerea Președintelui României și de a confirma rezultatele sufragiului, care trebuie interpretate în lumina rolului său de garant al supremației Constituției, prevăzut la art. 142 din Constituție și art. 1 din Legea nr. 47/1992. </w:t>
      </w:r>
      <w:proofErr w:type="spellStart"/>
      <w:r w:rsidR="004C4F65">
        <w:t>Referindu</w:t>
      </w:r>
      <w:proofErr w:type="spellEnd"/>
      <w:r w:rsidR="00CE42EE">
        <w:noBreakHyphen/>
      </w:r>
      <w:r w:rsidR="004C4F65">
        <w:t>se la notele de informare declasificate (</w:t>
      </w:r>
      <w:r w:rsidR="004C4F65">
        <w:rPr>
          <w:i/>
          <w:iCs/>
        </w:rPr>
        <w:t>supra</w:t>
      </w:r>
      <w:r w:rsidR="004C4F65">
        <w:t>, pct. </w:t>
      </w:r>
      <w:r w:rsidR="004C4F65" w:rsidRPr="004C4F65">
        <w:fldChar w:fldCharType="begin"/>
      </w:r>
      <w:r w:rsidR="004C4F65" w:rsidRPr="004C4F65">
        <w:instrText xml:space="preserve"> REF paragraph00004 \h  \* CharFormat </w:instrText>
      </w:r>
      <w:r w:rsidR="004C4F65" w:rsidRPr="004C4F65">
        <w:fldChar w:fldCharType="separate"/>
      </w:r>
      <w:r w:rsidR="00AF6F10">
        <w:t>5</w:t>
      </w:r>
      <w:r w:rsidR="004C4F65" w:rsidRPr="004C4F65">
        <w:fldChar w:fldCharType="end"/>
      </w:r>
      <w:r w:rsidR="004C4F65">
        <w:t>), Curtea Constituțională a constatat că procesul electoral privind alegerea Președintelui României a fost viciat pe toată durata desfășurării lui. Neregularitățile descoperite au distorsionat caracterul liber și corect al votului exprimat de cetățeni, au afectat caracterul transparent și echitabil al campaniei electorale și au nesocotit reglementările legale referitoare la finanțarea acesteia. În acest sens, Curtea Constituțională a subliniat legătura strânsă dintre democrație și statul de drept, necesitatea ca procesul electoral să respecte Constituția și legislația relevantă, precum și responsabilitate</w:t>
      </w:r>
      <w:r w:rsidR="00CE42EE">
        <w:t>a</w:t>
      </w:r>
      <w:r w:rsidR="004C4F65">
        <w:t xml:space="preserve"> pozitivă a statului de a preveni orice interferență nejustificată și, de asemenea, datoria de neutralitate a statului, făcând trimitere în acest sens la „Declarația interpretativă a Codului de bună conduită în materie electorală privind tehnologiile digitale și inteligența artificială” (adoptată de Comisia de la Veneția în sesiunea plenară din 6-7 decembrie 2024, denumită în continuare „Declarația interpretativă”).</w:t>
      </w:r>
    </w:p>
    <w:p w:rsidR="004C4F65" w:rsidRPr="004C4F65" w:rsidRDefault="0068083B" w:rsidP="004C4F65">
      <w:pPr>
        <w:pStyle w:val="JuPara"/>
      </w:pPr>
      <w:fldSimple w:instr=" SEQ level0 \*arabic \* MERGEFORMAT ">
        <w:r w:rsidR="00AF6F10">
          <w:rPr>
            <w:noProof/>
          </w:rPr>
          <w:t>8</w:t>
        </w:r>
      </w:fldSimple>
      <w:r w:rsidR="004C4F65">
        <w:t>.</w:t>
      </w:r>
      <w:r w:rsidR="00CC5CB8">
        <w:t xml:space="preserve"> </w:t>
      </w:r>
      <w:r w:rsidR="004C4F65">
        <w:t>Curtea Constituțională a subliniat, de asemenea, că libertatea alegătorilor de a-și forma o opinie presupune dreptul de a obține informații corecte despre candidați și procesul electoral din toate sursele, inclusiv online, precum și protecția împotriva influenței nejustificate, prin acte/fapte nelegale și disproporționate, asupra comportamentului de vot. A subliniat că unul dintre candidați a beneficiat de o promovare agresivă, derulată cu eludarea legislației naționale în domeniul electoral și prin exploatarea abuzivă a algoritmilor platformelor de social-media, iar manipularea votului a fost cu atât mai evidentă cu cât materialele electorale de promovare a unui candidat nu au purtat însemnele specifice publicității electorale conform Legii nr. 370/2004 privind alegerea Președintelui României. În plus, în ceea ce privește principiile neutralității și egalității de șanse pentru toți candidații și făcând trimitere la art. 37 din Constituție, utilizarea netransparentă și manipulatoare de către un candidat a tehnologiilor digitale și a inteligenței artificiale a generat o inegalitate clară între candidatul respectiv și ceilalți candidați, iar asta învestește autoritățile competente să intervină, să verifice și, după caz, să sancționeze.</w:t>
      </w:r>
    </w:p>
    <w:p w:rsidR="004C4F65" w:rsidRPr="004C4F65" w:rsidRDefault="0068083B" w:rsidP="004C4F65">
      <w:pPr>
        <w:pStyle w:val="JuPara"/>
      </w:pPr>
      <w:fldSimple w:instr=" SEQ level0 \*arabic \* MERGEFORMAT ">
        <w:r w:rsidR="00AF6F10">
          <w:rPr>
            <w:noProof/>
          </w:rPr>
          <w:t>9</w:t>
        </w:r>
      </w:fldSimple>
      <w:r w:rsidR="004C4F65">
        <w:t>.</w:t>
      </w:r>
      <w:r w:rsidR="00CC5CB8">
        <w:t xml:space="preserve"> </w:t>
      </w:r>
      <w:r w:rsidR="004C4F65">
        <w:t>Referindu-se la finanțarea campaniei electorale și „Declarația interpretativă” a Comisiei de la Veneția (</w:t>
      </w:r>
      <w:r w:rsidR="004C4F65">
        <w:rPr>
          <w:i/>
          <w:iCs/>
        </w:rPr>
        <w:t>supra</w:t>
      </w:r>
      <w:r w:rsidR="004C4F65">
        <w:t>, pct. </w:t>
      </w:r>
      <w:r w:rsidR="004C4F65" w:rsidRPr="004C4F65">
        <w:fldChar w:fldCharType="begin"/>
      </w:r>
      <w:r w:rsidR="004C4F65" w:rsidRPr="004C4F65">
        <w:instrText xml:space="preserve"> REF paragraph00006 \h  \* CharFormat </w:instrText>
      </w:r>
      <w:r w:rsidR="004C4F65" w:rsidRPr="004C4F65">
        <w:fldChar w:fldCharType="separate"/>
      </w:r>
      <w:r w:rsidR="00AF6F10">
        <w:t>7</w:t>
      </w:r>
      <w:r w:rsidR="004C4F65" w:rsidRPr="004C4F65">
        <w:fldChar w:fldCharType="end"/>
      </w:r>
      <w:r w:rsidR="004C4F65">
        <w:t xml:space="preserve">), Curtea Constituțională a reținut că, deși platformele de socializare ar trebui să fie obligate să dezvăluie permanent datele privind publicitatea politică și </w:t>
      </w:r>
      <w:r w:rsidR="004C4F65">
        <w:lastRenderedPageBreak/>
        <w:t>sponsorii electorali, declarațiile depuse la Autoritatea Electorală Permanentă de către unul din candidați referitoare la bugetul său de campanie, pe care l-a raportat ca fiind 0 lei, sunt în contradicție cu datele prezentate în Notele de informare (</w:t>
      </w:r>
      <w:r w:rsidR="004C4F65">
        <w:rPr>
          <w:i/>
          <w:iCs/>
        </w:rPr>
        <w:t>supra</w:t>
      </w:r>
      <w:r w:rsidR="004C4F65">
        <w:t>, pct. </w:t>
      </w:r>
      <w:r w:rsidR="004C4F65" w:rsidRPr="004C4F65">
        <w:fldChar w:fldCharType="begin"/>
      </w:r>
      <w:r w:rsidR="004C4F65" w:rsidRPr="004C4F65">
        <w:instrText xml:space="preserve"> REF paragraph00004 \h  \* CharFormat </w:instrText>
      </w:r>
      <w:r w:rsidR="004C4F65" w:rsidRPr="004C4F65">
        <w:fldChar w:fldCharType="separate"/>
      </w:r>
      <w:r w:rsidR="00AF6F10">
        <w:t>5</w:t>
      </w:r>
      <w:r w:rsidR="004C4F65" w:rsidRPr="004C4F65">
        <w:fldChar w:fldCharType="end"/>
      </w:r>
      <w:r w:rsidR="004C4F65">
        <w:t>). Este de notorietate că o campanie electorală presupune costuri și cheltuieli importante, iar situația analizată relevă o incongruență evidentă între amploarea campaniei desfășurate și inexistența asumată de candidat în privința cheltuielilor efectuate. Curtea Constituțională a considerat că a fost încălcat principiul transparenței finanțării campaniei electorale, fiind induse suspiciuni cu privire la corectitudinea desfășurării alegerilor.</w:t>
      </w:r>
    </w:p>
    <w:p w:rsidR="004C4F65" w:rsidRPr="004C4F65" w:rsidRDefault="0068083B" w:rsidP="004C4F65">
      <w:pPr>
        <w:pStyle w:val="JuPara"/>
      </w:pPr>
      <w:fldSimple w:instr=" SEQ level0 \*arabic \* MERGEFORMAT ">
        <w:r w:rsidR="00AF6F10">
          <w:rPr>
            <w:noProof/>
          </w:rPr>
          <w:t>10</w:t>
        </w:r>
      </w:fldSimple>
      <w:r w:rsidR="004C4F65">
        <w:t>.</w:t>
      </w:r>
      <w:r w:rsidR="00CC5CB8">
        <w:t xml:space="preserve"> </w:t>
      </w:r>
      <w:r w:rsidR="004C4F65">
        <w:t>Având în vedere complexitatea și durata în timp a operațiunilor electorale necesare, Curtea Constituțională a constatat aplicabilitatea art. 83 alin. (2) din Constituție, potrivit căruia Președintele României în funcție exercită mandatul până la depunerea jurământului de Președintele nou-ales.</w:t>
      </w:r>
    </w:p>
    <w:p w:rsidR="004C4F65" w:rsidRPr="004C4F65" w:rsidRDefault="0068083B" w:rsidP="004C4F65">
      <w:pPr>
        <w:pStyle w:val="JuPara"/>
      </w:pPr>
      <w:fldSimple w:instr=" SEQ level0 \*arabic \* MERGEFORMAT ">
        <w:r w:rsidR="00AF6F10">
          <w:rPr>
            <w:noProof/>
          </w:rPr>
          <w:t>11</w:t>
        </w:r>
      </w:fldSimple>
      <w:r w:rsidR="004C4F65">
        <w:t>.</w:t>
      </w:r>
      <w:r w:rsidR="00CC5CB8">
        <w:t xml:space="preserve"> </w:t>
      </w:r>
      <w:r w:rsidR="004C4F65">
        <w:t>În deciziile nr. 230D din 6 decembrie 2024 și nr. 231D din 7 decembrie 2024, BEC a făcut trimitere la Hotărârea nr. 32 din 6 decembrie 2024 a Curții Constituționale și la comunicatul de presă aferent. Acesta a dispus întreruperea tuturor operațiunilor de votare pentru al doilea tur de scrutin al alegerii președintelui României în secțiile de votare din țară și din străinătate și încetarea activității birourilor electorale locale și centrale.</w:t>
      </w:r>
    </w:p>
    <w:p w:rsidR="004C4F65" w:rsidRPr="004C4F65" w:rsidRDefault="004C4F65" w:rsidP="004C4F65">
      <w:pPr>
        <w:pStyle w:val="JuHHead"/>
        <w:numPr>
          <w:ilvl w:val="0"/>
          <w:numId w:val="0"/>
        </w:numPr>
      </w:pPr>
      <w:r>
        <w:t>CADRUL JURIDIC RELEVANT</w:t>
      </w:r>
    </w:p>
    <w:p w:rsidR="004C4F65" w:rsidRPr="004C4F65" w:rsidRDefault="004C4F65" w:rsidP="004C4F65">
      <w:pPr>
        <w:pStyle w:val="JuHA"/>
        <w:numPr>
          <w:ilvl w:val="0"/>
          <w:numId w:val="0"/>
        </w:numPr>
        <w:ind w:left="170"/>
      </w:pPr>
      <w:r>
        <w:t>Constituția României</w:t>
      </w:r>
    </w:p>
    <w:bookmarkStart w:id="5" w:name="separationofpowers"/>
    <w:p w:rsidR="004C4F65" w:rsidRPr="004C4F65" w:rsidRDefault="004C4F65" w:rsidP="004C4F65">
      <w:pPr>
        <w:pStyle w:val="JuPara"/>
      </w:pPr>
      <w:r w:rsidRPr="004C4F65">
        <w:fldChar w:fldCharType="begin"/>
      </w:r>
      <w:r w:rsidRPr="004C4F65">
        <w:instrText xml:space="preserve"> SEQ level0 \*arabic \* MERGEFORMAT </w:instrText>
      </w:r>
      <w:r w:rsidRPr="004C4F65">
        <w:fldChar w:fldCharType="separate"/>
      </w:r>
      <w:r w:rsidR="00AF6F10">
        <w:rPr>
          <w:noProof/>
        </w:rPr>
        <w:t>12</w:t>
      </w:r>
      <w:r w:rsidRPr="004C4F65">
        <w:fldChar w:fldCharType="end"/>
      </w:r>
      <w:bookmarkEnd w:id="5"/>
      <w:r>
        <w:t>.</w:t>
      </w:r>
      <w:r w:rsidR="00CC5CB8">
        <w:t xml:space="preserve"> </w:t>
      </w:r>
      <w:r>
        <w:t>Art. 1 alin. (4) din Constituția României prevede că statul se organizează potrivit principiului separației și echilibrului puterilor – legislativă, executivă și judecătorească – în cadrul democrației constituționale.</w:t>
      </w:r>
    </w:p>
    <w:p w:rsidR="004C4F65" w:rsidRPr="004C4F65" w:rsidRDefault="0068083B" w:rsidP="004C4F65">
      <w:pPr>
        <w:pStyle w:val="JuPara"/>
      </w:pPr>
      <w:fldSimple w:instr=" SEQ level0 \*arabic \* MERGEFORMAT ">
        <w:bookmarkStart w:id="6" w:name="paragraph00011"/>
        <w:r w:rsidR="00AF6F10">
          <w:rPr>
            <w:noProof/>
          </w:rPr>
          <w:t>13</w:t>
        </w:r>
        <w:bookmarkEnd w:id="6"/>
      </w:fldSimple>
      <w:r w:rsidR="004C4F65">
        <w:t>.</w:t>
      </w:r>
      <w:r w:rsidR="00CC5CB8">
        <w:t xml:space="preserve"> </w:t>
      </w:r>
      <w:r w:rsidR="004C4F65">
        <w:t>În conformitate cu art. 61 alin. (1) din Constituția României, Parlamentul este organul reprezentativ suprem al poporului român și unica autoritate legiuitoare a țării.</w:t>
      </w:r>
    </w:p>
    <w:p w:rsidR="004C4F65" w:rsidRPr="004C4F65" w:rsidRDefault="0068083B" w:rsidP="004C4F65">
      <w:pPr>
        <w:pStyle w:val="JuPara"/>
      </w:pPr>
      <w:fldSimple w:instr=" SEQ level0 \*arabic \* MERGEFORMAT ">
        <w:bookmarkStart w:id="7" w:name="paragraph00013"/>
        <w:r w:rsidR="00AF6F10">
          <w:rPr>
            <w:noProof/>
          </w:rPr>
          <w:t>14</w:t>
        </w:r>
        <w:bookmarkEnd w:id="7"/>
      </w:fldSimple>
      <w:r w:rsidR="004C4F65">
        <w:t>.</w:t>
      </w:r>
      <w:r w:rsidR="00CC5CB8">
        <w:t xml:space="preserve"> </w:t>
      </w:r>
      <w:r w:rsidR="004C4F65">
        <w:t>Președintele României reprezintă statul român și este garantul independenței naționale, al unității și al integrității teritoriale a țării. Veghează la respectarea Constituției și la buna funcționare a autorităților publice. În acest scop, exercită funcția de mediere între puterile statului, precum și între stat și societate (art. 80).</w:t>
      </w:r>
    </w:p>
    <w:p w:rsidR="004C4F65" w:rsidRPr="004C4F65" w:rsidRDefault="0068083B" w:rsidP="004C4F65">
      <w:pPr>
        <w:pStyle w:val="JuPara"/>
      </w:pPr>
      <w:fldSimple w:instr=" SEQ level0 \*arabic \* MERGEFORMAT ">
        <w:bookmarkStart w:id="8" w:name="paragraph00014"/>
        <w:r w:rsidR="00AF6F10">
          <w:rPr>
            <w:noProof/>
          </w:rPr>
          <w:t>15</w:t>
        </w:r>
        <w:bookmarkEnd w:id="8"/>
      </w:fldSimple>
      <w:r w:rsidR="004C4F65">
        <w:t>.</w:t>
      </w:r>
      <w:r w:rsidR="00CC5CB8">
        <w:t xml:space="preserve"> </w:t>
      </w:r>
      <w:r w:rsidR="004C4F65">
        <w:t xml:space="preserve">După ce Parlamentul adoptă o lege, aceasta se trimite Președintelui, care trebuie să o promulge în termen de cel mult 20 de zile de la primire. Înainte de promulgare, Președintele poate cere Parlamentului, o singură dată, reexaminarea legii. Președintele trebuie să promulge legea în cel mult 10 zile de la primirea legii adoptate după reexaminare de către Parlament (art. 77). În contextul procedurii legislative </w:t>
      </w:r>
      <w:r w:rsidR="004C4F65">
        <w:rPr>
          <w:i/>
          <w:iCs/>
        </w:rPr>
        <w:t>lato sensu</w:t>
      </w:r>
      <w:r w:rsidR="004C4F65">
        <w:t xml:space="preserve">, Președintele este unul dintre actorii instituționali și politici care pot solicita Curții Constituționale să </w:t>
      </w:r>
      <w:r w:rsidR="004C4F65">
        <w:lastRenderedPageBreak/>
        <w:t xml:space="preserve">verifice constituționalitatea unei legi înainte de promulgarea acesteia, respectiv un control abstract </w:t>
      </w:r>
      <w:r w:rsidR="004C4F65">
        <w:rPr>
          <w:i/>
          <w:iCs/>
        </w:rPr>
        <w:t>a priori</w:t>
      </w:r>
      <w:r w:rsidR="004C4F65">
        <w:t xml:space="preserve"> [art. 146 lit. a)]. Deciziile Curții Constituționale se publică în Monitorul Oficial al României și, de la data publicării, sunt general obligatorii (art. 147).</w:t>
      </w:r>
    </w:p>
    <w:p w:rsidR="004C4F65" w:rsidRPr="004C4F65" w:rsidRDefault="0068083B" w:rsidP="004C4F65">
      <w:pPr>
        <w:pStyle w:val="JuPara"/>
      </w:pPr>
      <w:fldSimple w:instr=" SEQ level0 \*arabic \* MERGEFORMAT ">
        <w:bookmarkStart w:id="9" w:name="paragraph00015"/>
        <w:r w:rsidR="00AF6F10">
          <w:rPr>
            <w:noProof/>
          </w:rPr>
          <w:t>16</w:t>
        </w:r>
        <w:bookmarkEnd w:id="9"/>
      </w:fldSimple>
      <w:r w:rsidR="004C4F65">
        <w:t>.</w:t>
      </w:r>
      <w:r w:rsidR="00CC5CB8">
        <w:t xml:space="preserve"> </w:t>
      </w:r>
      <w:r w:rsidR="004C4F65">
        <w:t>Președintele României nu are inițiativă legislativă prin procedură legislativă ordinară [în conformitate cu art. 74 alin. (1) din Constituție, inițiativa legislativă aparține Guvernului, deputaților, senatorilor sau unui număr de cel puțin 100.000 de cetățeni cu drept de vot, dar în anumite condiții]. Președintele poate cere poporului să-și exprime, prin referendum, voința cu privire la probleme de interes național (art. 90). Potrivit interpretării Curții Constituționale, rezultatele unui astfel de referendum ar avea efecte politice, dar nu ar avea consecințe juridice sau legislative directe. Autorităților cu competența de a iniția procesul de adoptare a legislației le revine sarcina de a analiza dacă să înceapă un astfel de proces în conformitate cu orientările exprimate de cetățeni în cadrul referendumului (a se vedea, printre altele, Hotărârea nr. 2/2019 a Curții Constituționale, pct. 48, 52 și 73).</w:t>
      </w:r>
    </w:p>
    <w:p w:rsidR="004C4F65" w:rsidRPr="004C4F65" w:rsidRDefault="0068083B" w:rsidP="004C4F65">
      <w:pPr>
        <w:pStyle w:val="JuPara"/>
      </w:pPr>
      <w:fldSimple w:instr=" SEQ level0 \*arabic \* MERGEFORMAT ">
        <w:r w:rsidR="00AF6F10">
          <w:rPr>
            <w:noProof/>
          </w:rPr>
          <w:t>17</w:t>
        </w:r>
      </w:fldSimple>
      <w:r w:rsidR="004C4F65">
        <w:t>.</w:t>
      </w:r>
      <w:r w:rsidR="00CC5CB8">
        <w:t xml:space="preserve"> </w:t>
      </w:r>
      <w:r w:rsidR="004C4F65">
        <w:t>De asemenea, Președintele participă la numirea Guvernului, prin desemnarea unui candidat pentru funcția de prim-ministru</w:t>
      </w:r>
      <w:r w:rsidR="00EF4B89">
        <w:t>,</w:t>
      </w:r>
      <w:r w:rsidR="004C4F65">
        <w:t xml:space="preserve"> și numește Guvernul pe baza votului de încredere acordat de Parlament [art. 85 alin. (1)]. În caz de remaniere guvernamentală, Președintele are competența de a revoca și a numi, la propunerea primului-ministru, pe unii membri ai Guvernului;</w:t>
      </w:r>
      <w:r w:rsidR="00CC5CB8">
        <w:t xml:space="preserve"> </w:t>
      </w:r>
      <w:r w:rsidR="004C4F65">
        <w:t>dacă prin propunerea de remaniere se schimbă structura sau compoziția politică a Guvernului, este necesară aprobarea Parlamentului [art. 85 alin. (2)].</w:t>
      </w:r>
    </w:p>
    <w:p w:rsidR="004C4F65" w:rsidRPr="004C4F65" w:rsidRDefault="0068083B" w:rsidP="004C4F65">
      <w:pPr>
        <w:pStyle w:val="JuPara"/>
      </w:pPr>
      <w:fldSimple w:instr=" SEQ level0 \*arabic \* MERGEFORMAT ">
        <w:bookmarkStart w:id="10" w:name="paragraph00017"/>
        <w:r w:rsidR="00AF6F10">
          <w:rPr>
            <w:noProof/>
          </w:rPr>
          <w:t>18</w:t>
        </w:r>
        <w:bookmarkEnd w:id="10"/>
      </w:fldSimple>
      <w:r w:rsidR="004C4F65">
        <w:t>.</w:t>
      </w:r>
      <w:r w:rsidR="00CC5CB8">
        <w:t xml:space="preserve"> </w:t>
      </w:r>
      <w:r w:rsidR="004C4F65">
        <w:t>În conformitate cu art. 89 din Constituție, Președintele are competență limitată de a dizolva Parlamentul în circumstanțe foarte specifice: dacă acesta nu a acordat votul de încredere pentru formarea Guvernului în termen de 60 de zile de la prima solicitare și numai după respingerea a cel puțin două solicitări de învestitură. De asemenea, în cursul unui an, Parlamentul poate fi dizolvat o singură dată și, în plus, nu poate fi dizolvat în ultimele 6 luni ale mandatului Președintelui României și nici în timpul stării de mobilizare, de război, de asediu sau de urgență.</w:t>
      </w:r>
    </w:p>
    <w:p w:rsidR="004C4F65" w:rsidRPr="004C4F65" w:rsidRDefault="004C4F65" w:rsidP="004C4F65">
      <w:pPr>
        <w:pStyle w:val="JuPara"/>
        <w:rPr>
          <w:rFonts w:ascii="Times New Roman" w:eastAsia="Times New Roman" w:hAnsi="Times New Roman" w:cs="Times New Roman"/>
        </w:rPr>
      </w:pPr>
      <w:r w:rsidRPr="004C4F65">
        <w:rPr>
          <w:rFonts w:ascii="Times New Roman" w:eastAsia="Times New Roman" w:hAnsi="Times New Roman" w:cs="Times New Roman"/>
        </w:rPr>
        <w:fldChar w:fldCharType="begin"/>
      </w:r>
      <w:r w:rsidRPr="004C4F65">
        <w:rPr>
          <w:rFonts w:ascii="Times New Roman" w:eastAsia="Times New Roman" w:hAnsi="Times New Roman" w:cs="Times New Roman"/>
        </w:rPr>
        <w:instrText xml:space="preserve"> SEQ level0 \*arabic \* MERGEFORMAT </w:instrText>
      </w:r>
      <w:r w:rsidRPr="004C4F65">
        <w:rPr>
          <w:rFonts w:ascii="Times New Roman" w:eastAsia="Times New Roman" w:hAnsi="Times New Roman" w:cs="Times New Roman"/>
        </w:rPr>
        <w:fldChar w:fldCharType="separate"/>
      </w:r>
      <w:bookmarkStart w:id="11" w:name="paragraph00018"/>
      <w:r w:rsidR="00AF6F10">
        <w:rPr>
          <w:rFonts w:ascii="Times New Roman" w:eastAsia="Times New Roman" w:hAnsi="Times New Roman" w:cs="Times New Roman"/>
          <w:noProof/>
        </w:rPr>
        <w:t>19</w:t>
      </w:r>
      <w:bookmarkEnd w:id="11"/>
      <w:r w:rsidRPr="004C4F65">
        <w:rPr>
          <w:rFonts w:ascii="Times New Roman" w:eastAsia="Times New Roman" w:hAnsi="Times New Roman" w:cs="Times New Roman"/>
        </w:rPr>
        <w:fldChar w:fldCharType="end"/>
      </w:r>
      <w:r>
        <w:rPr>
          <w:rFonts w:ascii="Times New Roman" w:hAnsi="Times New Roman"/>
        </w:rPr>
        <w:t>.</w:t>
      </w:r>
      <w:r w:rsidR="00CC5CB8">
        <w:rPr>
          <w:rFonts w:ascii="Times New Roman" w:hAnsi="Times New Roman"/>
        </w:rPr>
        <w:t xml:space="preserve"> </w:t>
      </w:r>
      <w:r>
        <w:rPr>
          <w:rFonts w:ascii="Times New Roman" w:hAnsi="Times New Roman"/>
        </w:rPr>
        <w:t>În exercitarea atribuțiilor sale, Președintele României emite decrete în temeiul Constituției. Atunci când se referă la atribuții în domenii specifice, cum ar fi tratatele internaționale, starea de urgență, mobilizarea forțelor armate, decretele se contrasemnează de primul-ministru (art. 100).</w:t>
      </w:r>
    </w:p>
    <w:p w:rsidR="004C4F65" w:rsidRPr="004C4F65" w:rsidRDefault="004C4F65" w:rsidP="004C4F65">
      <w:pPr>
        <w:pStyle w:val="JuHHead"/>
        <w:numPr>
          <w:ilvl w:val="0"/>
          <w:numId w:val="0"/>
        </w:numPr>
      </w:pPr>
      <w:r>
        <w:t>MOTIVAREA CURȚII</w:t>
      </w:r>
    </w:p>
    <w:p w:rsidR="004C4F65" w:rsidRPr="004C4F65" w:rsidRDefault="0068083B" w:rsidP="004C4F65">
      <w:pPr>
        <w:pStyle w:val="JuPara"/>
      </w:pPr>
      <w:fldSimple w:instr=" SEQ level0 \*arabic \* MERGEFORMAT ">
        <w:r w:rsidR="00AF6F10">
          <w:rPr>
            <w:noProof/>
          </w:rPr>
          <w:t>20</w:t>
        </w:r>
      </w:fldSimple>
      <w:r w:rsidR="004C4F65">
        <w:t>.</w:t>
      </w:r>
      <w:r w:rsidR="00CC5CB8">
        <w:t xml:space="preserve"> </w:t>
      </w:r>
      <w:r w:rsidR="004C4F65">
        <w:t xml:space="preserve">Reclamantul s-a plâns că Hotărârea nr. 32 din 6 decembrie 2024 a Curții Constituționale privind anularea întregului proces electoral cu privire la alegerea Președintelui României s-a bazat pe acuzații nefondate, că a fost nelegală și disproporționată și că i-a fost încălcat dreptul la alegeri libere, prevăzut la art. 3 din Protocolul nr. 1 la Convenție. Invocând art. 6 și 13 din </w:t>
      </w:r>
      <w:r w:rsidR="004C4F65">
        <w:lastRenderedPageBreak/>
        <w:t>Convenție, reclamantul s-a plâns, de asemenea, că această hotărâre, care i-a refuzat dreptul de a fi ales Președinte al României, a fost adoptată într-un mod netransparent și că nu există nicio cale de atac împotriva acesteia. În baza art. 10 și 11 din Convenție, reclamantul a susținut că această hotărâre a fost rezultatul ingerinței politice a „partidului de guvernământ” responsabil de procesul electoral și că a subminat libertatea de participare la procesul democratic, în special libertatea de asociere politică.</w:t>
      </w:r>
    </w:p>
    <w:p w:rsidR="004C4F65" w:rsidRPr="004C4F65" w:rsidRDefault="004C4F65" w:rsidP="004C4F65">
      <w:pPr>
        <w:pStyle w:val="JuHA"/>
        <w:numPr>
          <w:ilvl w:val="0"/>
          <w:numId w:val="0"/>
        </w:numPr>
        <w:ind w:left="510" w:hanging="340"/>
      </w:pPr>
      <w:r>
        <w:t>A.</w:t>
      </w:r>
      <w:r>
        <w:tab/>
        <w:t>Cu privire la capătul de cerere formulat în temeiul art. 3 din Protocolul nr. 1 la Convenție</w:t>
      </w:r>
    </w:p>
    <w:p w:rsidR="004C4F65" w:rsidRPr="004C4F65" w:rsidRDefault="0068083B" w:rsidP="004C4F65">
      <w:pPr>
        <w:pStyle w:val="JuPara"/>
      </w:pPr>
      <w:fldSimple w:instr=" SEQ level0 \*arabic \* MERGEFORMAT ">
        <w:bookmarkStart w:id="12" w:name="paragraph00020"/>
        <w:r w:rsidR="00AF6F10">
          <w:rPr>
            <w:noProof/>
          </w:rPr>
          <w:t>21</w:t>
        </w:r>
        <w:bookmarkEnd w:id="12"/>
      </w:fldSimple>
      <w:r w:rsidR="004C4F65">
        <w:t>.</w:t>
      </w:r>
      <w:r w:rsidR="00CC5CB8">
        <w:t xml:space="preserve"> </w:t>
      </w:r>
      <w:r w:rsidR="004C4F65">
        <w:t>Reclamantul s-a plâns că anularea, prin Hotărârea nr. 32 din 6 decembrie 2024 a Curții Constituționale, a întregului proces electoral cu privire la alegerea Președintelui României i-a încălcat dreptul la alegeri libere, prevăzut la art. 3 din Protocolul nr. 1.</w:t>
      </w:r>
    </w:p>
    <w:p w:rsidR="004C4F65" w:rsidRPr="004C4F65" w:rsidRDefault="0068083B" w:rsidP="004C4F65">
      <w:pPr>
        <w:pStyle w:val="JuPara"/>
      </w:pPr>
      <w:fldSimple w:instr=" SEQ level0 \*arabic \* MERGEFORMAT ">
        <w:r w:rsidR="00AF6F10">
          <w:rPr>
            <w:noProof/>
          </w:rPr>
          <w:t>22</w:t>
        </w:r>
      </w:fldSimple>
      <w:r w:rsidR="004C4F65">
        <w:t>.</w:t>
      </w:r>
      <w:r w:rsidR="00CC5CB8">
        <w:t xml:space="preserve"> </w:t>
      </w:r>
      <w:r w:rsidR="004C4F65">
        <w:t xml:space="preserve">Curtea reiterează că obligațiile impuse statelor contractante prin art. 3 din Protocolul nr. 1 se limitează la „alegerea corpului legislativ” și nu se aplică în mod normal alegerii șefului de stat, cu excepția cazului în care se stabilește, având în vedere structura constituțională a statului în cauză – concluzie la care Curtea nu a ajuns încă în nicio cauză anterioară – că acesta din urmă ar putea fi considerat, în mod incontestabil, un „corp legislativ”, fiindu-i conferită atribuția de a iniția și de a adopta legi sau că dispune de atribuții extinse pentru a controla adoptarea legislației sau competența de a cenzura principalele autorități legislative [a se vedea </w:t>
      </w:r>
      <w:r w:rsidR="004C4F65">
        <w:rPr>
          <w:i/>
          <w:iCs/>
        </w:rPr>
        <w:t>Boškoski împotriva Fostei Republici Iugoslave a Macedoniei</w:t>
      </w:r>
      <w:r w:rsidR="004C4F65">
        <w:t xml:space="preserve"> (dec.), nr. 11676/04, 2 septembrie 2004, și, </w:t>
      </w:r>
      <w:r w:rsidR="004C4F65">
        <w:rPr>
          <w:i/>
          <w:iCs/>
        </w:rPr>
        <w:t>mutatis mutandis</w:t>
      </w:r>
      <w:r w:rsidR="004C4F65">
        <w:t xml:space="preserve">, </w:t>
      </w:r>
      <w:r w:rsidR="004C4F65">
        <w:rPr>
          <w:i/>
          <w:iCs/>
        </w:rPr>
        <w:t>Guliev împotriva Azerbaidjanului</w:t>
      </w:r>
      <w:r w:rsidR="004C4F65">
        <w:t xml:space="preserve"> (dec.), nr. 35584/02, 27 mai 2004, și </w:t>
      </w:r>
      <w:r w:rsidR="004C4F65">
        <w:rPr>
          <w:i/>
          <w:iCs/>
        </w:rPr>
        <w:t>Kribovokov împotriva Ucrainei</w:t>
      </w:r>
      <w:r w:rsidR="004C4F65">
        <w:t xml:space="preserve"> (dec.), nr. 38707/04, 19 februarie 2013].</w:t>
      </w:r>
    </w:p>
    <w:p w:rsidR="004C4F65" w:rsidRPr="004C4F65" w:rsidRDefault="0068083B" w:rsidP="004C4F65">
      <w:pPr>
        <w:pStyle w:val="JuPara"/>
      </w:pPr>
      <w:fldSimple w:instr=" SEQ level0 \*arabic \* MERGEFORMAT ">
        <w:r w:rsidR="00AF6F10">
          <w:rPr>
            <w:noProof/>
          </w:rPr>
          <w:t>23</w:t>
        </w:r>
      </w:fldSimple>
      <w:r w:rsidR="004C4F65">
        <w:t>.</w:t>
      </w:r>
      <w:r w:rsidR="00CC5CB8">
        <w:t xml:space="preserve"> </w:t>
      </w:r>
      <w:r w:rsidR="004C4F65">
        <w:t xml:space="preserve">Revenind la prezenta cauză, Curtea observă de la bun început că în Constituția României se prevede în mod expres că Parlamentul este unica autoritate legiuitoare a țării [art. 61 alin. (1) din Constituție; </w:t>
      </w:r>
      <w:r w:rsidR="004C4F65">
        <w:rPr>
          <w:i/>
          <w:iCs/>
        </w:rPr>
        <w:t>supra</w:t>
      </w:r>
      <w:r w:rsidR="004C4F65">
        <w:t>, pct. </w:t>
      </w:r>
      <w:r w:rsidR="004C4F65" w:rsidRPr="004C4F65">
        <w:fldChar w:fldCharType="begin"/>
      </w:r>
      <w:r w:rsidR="004C4F65" w:rsidRPr="004C4F65">
        <w:instrText xml:space="preserve"> REF paragraph00011 \h  \* CharFormat </w:instrText>
      </w:r>
      <w:r w:rsidR="004C4F65" w:rsidRPr="004C4F65">
        <w:fldChar w:fldCharType="separate"/>
      </w:r>
      <w:r w:rsidR="00AF6F10">
        <w:t>13</w:t>
      </w:r>
      <w:r w:rsidR="004C4F65" w:rsidRPr="004C4F65">
        <w:fldChar w:fldCharType="end"/>
      </w:r>
      <w:r w:rsidR="004C4F65">
        <w:t>].</w:t>
      </w:r>
    </w:p>
    <w:p w:rsidR="004C4F65" w:rsidRPr="004C4F65" w:rsidRDefault="0068083B" w:rsidP="004C4F65">
      <w:pPr>
        <w:pStyle w:val="JuPara"/>
      </w:pPr>
      <w:fldSimple w:instr=" SEQ level0 \*arabic \* MERGEFORMAT ">
        <w:r w:rsidR="00AF6F10">
          <w:rPr>
            <w:noProof/>
          </w:rPr>
          <w:t>24</w:t>
        </w:r>
      </w:fldSimple>
      <w:r w:rsidR="004C4F65">
        <w:t>.</w:t>
      </w:r>
      <w:r w:rsidR="00CC5CB8">
        <w:t xml:space="preserve"> </w:t>
      </w:r>
      <w:r w:rsidR="004C4F65">
        <w:t xml:space="preserve">Rolul Președintelui, așa cum este definit de Constituție, se axează pe funcția de reprezentare a statului, respectarea Constituției și buna funcționare a autorităților publice, precum și exercitarea funcției de mediere între puterile statului, precum și între stat și societate (art. 80; </w:t>
      </w:r>
      <w:r w:rsidR="004C4F65">
        <w:rPr>
          <w:i/>
          <w:iCs/>
        </w:rPr>
        <w:t>supra</w:t>
      </w:r>
      <w:r w:rsidR="004C4F65">
        <w:t>, pct. </w:t>
      </w:r>
      <w:r w:rsidR="004C4F65" w:rsidRPr="004C4F65">
        <w:fldChar w:fldCharType="begin"/>
      </w:r>
      <w:r w:rsidR="004C4F65" w:rsidRPr="004C4F65">
        <w:instrText xml:space="preserve"> REF paragraph00013 \h  \* CharFormat </w:instrText>
      </w:r>
      <w:r w:rsidR="004C4F65" w:rsidRPr="004C4F65">
        <w:fldChar w:fldCharType="separate"/>
      </w:r>
      <w:r w:rsidR="00AF6F10">
        <w:t>14</w:t>
      </w:r>
      <w:r w:rsidR="004C4F65" w:rsidRPr="004C4F65">
        <w:fldChar w:fldCharType="end"/>
      </w:r>
      <w:r w:rsidR="004C4F65">
        <w:t>).</w:t>
      </w:r>
    </w:p>
    <w:p w:rsidR="004C4F65" w:rsidRPr="004C4F65" w:rsidRDefault="0068083B" w:rsidP="004C4F65">
      <w:pPr>
        <w:pStyle w:val="JuPara"/>
      </w:pPr>
      <w:fldSimple w:instr=" SEQ level0 \*arabic \* MERGEFORMAT ">
        <w:r w:rsidR="00AF6F10">
          <w:rPr>
            <w:noProof/>
          </w:rPr>
          <w:t>25</w:t>
        </w:r>
      </w:fldSimple>
      <w:r w:rsidR="004C4F65">
        <w:t>.</w:t>
      </w:r>
      <w:r w:rsidR="00CC5CB8">
        <w:t xml:space="preserve"> </w:t>
      </w:r>
      <w:r w:rsidR="004C4F65">
        <w:t xml:space="preserve">Curtea observă, de asemenea, că din dispozițiile de drept intern aplicabile rezultă că Președintele României este învestit cu puține atribuții care ar putea fi interpretate, într-o măsură limitată, ca o interacțiune instituțională cu legiuitorul, fără a face parte din acesta. În special, Președintele este abilitat să semneze și să amâne temporar promulgarea legilor adoptate de Parlament, dar în condiții strict limitate (art. 77; </w:t>
      </w:r>
      <w:r w:rsidR="004C4F65">
        <w:rPr>
          <w:i/>
          <w:iCs/>
        </w:rPr>
        <w:t>supra</w:t>
      </w:r>
      <w:r w:rsidR="004C4F65">
        <w:t>, pct. </w:t>
      </w:r>
      <w:r w:rsidR="004C4F65" w:rsidRPr="004C4F65">
        <w:fldChar w:fldCharType="begin"/>
      </w:r>
      <w:r w:rsidR="004C4F65" w:rsidRPr="004C4F65">
        <w:instrText xml:space="preserve"> REF paragraph00014 \h  \* CharFormat </w:instrText>
      </w:r>
      <w:r w:rsidR="004C4F65" w:rsidRPr="004C4F65">
        <w:fldChar w:fldCharType="separate"/>
      </w:r>
      <w:r w:rsidR="00AF6F10">
        <w:t>15</w:t>
      </w:r>
      <w:r w:rsidR="004C4F65" w:rsidRPr="004C4F65">
        <w:fldChar w:fldCharType="end"/>
      </w:r>
      <w:r w:rsidR="004C4F65">
        <w:t xml:space="preserve">). Exercitarea acestei atribuții creează o simplă obligație procedurală pentru Parlament de a reexamina legea (fie în întregime, fie o anumită dispoziție a acesteia), dar acesta din urmă păstrează o marjă de apreciere </w:t>
      </w:r>
      <w:r w:rsidR="004C4F65">
        <w:lastRenderedPageBreak/>
        <w:t>nelimitată în ceea ce privește rezultatul material al unei astfel de reexaminări. Președintele nu poate interveni cu o pură atribuție de legiferare, adică atribuția de inițiativă legislativă [art. 74 alin. (1); a se vedea pct. </w:t>
      </w:r>
      <w:r w:rsidR="004C4F65" w:rsidRPr="004C4F65">
        <w:fldChar w:fldCharType="begin"/>
      </w:r>
      <w:r w:rsidR="004C4F65" w:rsidRPr="004C4F65">
        <w:instrText xml:space="preserve"> REF paragraph00015 \h  \* CharFormat </w:instrText>
      </w:r>
      <w:r w:rsidR="004C4F65" w:rsidRPr="004C4F65">
        <w:fldChar w:fldCharType="separate"/>
      </w:r>
      <w:r w:rsidR="00AF6F10">
        <w:t>16</w:t>
      </w:r>
      <w:r w:rsidR="004C4F65" w:rsidRPr="004C4F65">
        <w:fldChar w:fldCharType="end"/>
      </w:r>
      <w:r w:rsidR="004C4F65">
        <w:t xml:space="preserve"> și a se compara cu </w:t>
      </w:r>
      <w:r w:rsidR="004C4F65">
        <w:rPr>
          <w:i/>
          <w:iCs/>
        </w:rPr>
        <w:t>Kribovokov</w:t>
      </w:r>
      <w:r w:rsidR="004C4F65">
        <w:t xml:space="preserve"> (decizie citată anterior)] sau de a adopta legi cu forță juridică supremă, care aparține exclusiv Parlamentului. Președintele nu poate să emită niciun decret în afara atribuțiilor sale, ceea ce exclude, prin urmare, decretele cu caracter legislativ sau decretele care ar putea contrazice sau înlocui actele legislative ale Parlamentului. Prin urmare, atribuțiile sale în această privință se limitează, în esență, la punerea în aplicare a acestei legislații (</w:t>
      </w:r>
      <w:r w:rsidR="004C4F65">
        <w:rPr>
          <w:i/>
          <w:iCs/>
        </w:rPr>
        <w:t>supra</w:t>
      </w:r>
      <w:r w:rsidR="004C4F65">
        <w:t>, pct. </w:t>
      </w:r>
      <w:r w:rsidR="004C4F65" w:rsidRPr="004C4F65">
        <w:fldChar w:fldCharType="begin"/>
      </w:r>
      <w:r w:rsidR="004C4F65" w:rsidRPr="004C4F65">
        <w:instrText xml:space="preserve"> REF paragraph00014 \h  \* CharFormat </w:instrText>
      </w:r>
      <w:r w:rsidR="004C4F65" w:rsidRPr="004C4F65">
        <w:fldChar w:fldCharType="separate"/>
      </w:r>
      <w:r w:rsidR="00AF6F10">
        <w:t>15</w:t>
      </w:r>
      <w:r w:rsidR="004C4F65" w:rsidRPr="004C4F65">
        <w:fldChar w:fldCharType="end"/>
      </w:r>
      <w:r w:rsidR="004C4F65">
        <w:t xml:space="preserve"> și </w:t>
      </w:r>
      <w:r w:rsidR="004C4F65" w:rsidRPr="004C4F65">
        <w:fldChar w:fldCharType="begin"/>
      </w:r>
      <w:r w:rsidR="004C4F65" w:rsidRPr="004C4F65">
        <w:instrText xml:space="preserve"> REF paragraph00018 \h  \* CharFormat </w:instrText>
      </w:r>
      <w:r w:rsidR="004C4F65" w:rsidRPr="004C4F65">
        <w:fldChar w:fldCharType="separate"/>
      </w:r>
      <w:r w:rsidR="00AF6F10" w:rsidRPr="00AF6F10">
        <w:t>19</w:t>
      </w:r>
      <w:r w:rsidR="004C4F65" w:rsidRPr="004C4F65">
        <w:fldChar w:fldCharType="end"/>
      </w:r>
      <w:r w:rsidR="004C4F65">
        <w:t>). Constituția României prevede în mod clar separarea puterilor în stat (</w:t>
      </w:r>
      <w:r w:rsidR="004C4F65">
        <w:rPr>
          <w:i/>
          <w:iCs/>
        </w:rPr>
        <w:t>supra</w:t>
      </w:r>
      <w:r w:rsidR="004C4F65">
        <w:t>, pct. </w:t>
      </w:r>
      <w:r w:rsidR="004C4F65" w:rsidRPr="004C4F65">
        <w:fldChar w:fldCharType="begin"/>
      </w:r>
      <w:r w:rsidR="004C4F65" w:rsidRPr="004C4F65">
        <w:instrText xml:space="preserve"> REF separationofpowers \h </w:instrText>
      </w:r>
      <w:r w:rsidR="004C4F65" w:rsidRPr="004C4F65">
        <w:fldChar w:fldCharType="separate"/>
      </w:r>
      <w:r w:rsidR="00AF6F10">
        <w:rPr>
          <w:noProof/>
        </w:rPr>
        <w:t>12</w:t>
      </w:r>
      <w:r w:rsidR="004C4F65" w:rsidRPr="004C4F65">
        <w:fldChar w:fldCharType="end"/>
      </w:r>
      <w:r w:rsidR="004C4F65">
        <w:t xml:space="preserve">). Curtea consideră că atribuția accesorie a Președintelui în raport cu puterea legislativă a Parlamentului nu este o atribuție ce ține de actul de legiferare propriu-zis, ci trebuie interpretată ca fiind necesară și strict limitată la sistemul interinstituțional de „echilibru al puterilor” (checks and balances), comun majorității democrațiilor europene [a se compara cu </w:t>
      </w:r>
      <w:r w:rsidR="004C4F65">
        <w:rPr>
          <w:i/>
          <w:iCs/>
        </w:rPr>
        <w:t>Guliev</w:t>
      </w:r>
      <w:r w:rsidR="004C4F65">
        <w:t xml:space="preserve"> (decizia citată anterior)].</w:t>
      </w:r>
    </w:p>
    <w:p w:rsidR="004C4F65" w:rsidRPr="004C4F65" w:rsidRDefault="0068083B" w:rsidP="004C4F65">
      <w:pPr>
        <w:pStyle w:val="JuPara"/>
      </w:pPr>
      <w:fldSimple w:instr=" SEQ level0 \*arabic \* MERGEFORMAT ">
        <w:r w:rsidR="00AF6F10">
          <w:rPr>
            <w:noProof/>
          </w:rPr>
          <w:t>26</w:t>
        </w:r>
      </w:fldSimple>
      <w:r w:rsidR="004C4F65">
        <w:t>.</w:t>
      </w:r>
      <w:r w:rsidR="00CC5CB8">
        <w:t xml:space="preserve"> </w:t>
      </w:r>
      <w:r w:rsidR="004C4F65">
        <w:t>Având în vedere cele de mai sus, Curtea nu identifică niciun indiciu că atribuțiile Președintelui României sunt de natură să facă această funcție parte din „corpul legislativ” al statului pârât, în sensul art. 3 din Protocolul nr. 1 la Convenție.</w:t>
      </w:r>
    </w:p>
    <w:p w:rsidR="004C4F65" w:rsidRPr="004C4F65" w:rsidRDefault="0068083B" w:rsidP="004C4F65">
      <w:pPr>
        <w:pStyle w:val="JuPara"/>
      </w:pPr>
      <w:fldSimple w:instr=" SEQ level0 \*arabic \* MERGEFORMAT ">
        <w:bookmarkStart w:id="13" w:name="paragraph00026"/>
        <w:r w:rsidR="00AF6F10">
          <w:rPr>
            <w:noProof/>
          </w:rPr>
          <w:t>27</w:t>
        </w:r>
        <w:bookmarkEnd w:id="13"/>
      </w:fldSimple>
      <w:r w:rsidR="004C4F65">
        <w:t>.</w:t>
      </w:r>
      <w:r w:rsidR="00CC5CB8">
        <w:t xml:space="preserve"> </w:t>
      </w:r>
      <w:r w:rsidR="004C4F65">
        <w:t xml:space="preserve">Rezultă că acest capăt de cerere este incompatibil </w:t>
      </w:r>
      <w:r w:rsidR="004C4F65">
        <w:rPr>
          <w:i/>
          <w:iCs/>
        </w:rPr>
        <w:t>ratione materiae</w:t>
      </w:r>
      <w:r w:rsidR="004C4F65">
        <w:t xml:space="preserve"> cu dispozițiile Convenției în sensul art. 35 § 3 lit. a) și trebuie să fie respins în conformitate cu art. 35 § 4 din Convenție.</w:t>
      </w:r>
    </w:p>
    <w:p w:rsidR="004C4F65" w:rsidRPr="004C4F65" w:rsidRDefault="004C4F65" w:rsidP="004C4F65">
      <w:pPr>
        <w:pStyle w:val="JuHA"/>
        <w:numPr>
          <w:ilvl w:val="0"/>
          <w:numId w:val="0"/>
        </w:numPr>
        <w:ind w:left="510" w:hanging="340"/>
      </w:pPr>
      <w:r>
        <w:t>B.</w:t>
      </w:r>
      <w:r>
        <w:tab/>
        <w:t>Cu privire la capetele de cerere formulate în temeiul art. 6 și 13 din Convenție</w:t>
      </w:r>
    </w:p>
    <w:p w:rsidR="004C4F65" w:rsidRPr="004C4F65" w:rsidRDefault="0068083B" w:rsidP="004C4F65">
      <w:pPr>
        <w:pStyle w:val="JuPara"/>
      </w:pPr>
      <w:fldSimple w:instr=" SEQ level0 \*arabic \* MERGEFORMAT ">
        <w:r w:rsidR="00AF6F10">
          <w:rPr>
            <w:noProof/>
          </w:rPr>
          <w:t>28</w:t>
        </w:r>
      </w:fldSimple>
      <w:r w:rsidR="004C4F65">
        <w:t>.</w:t>
      </w:r>
      <w:r w:rsidR="00CC5CB8">
        <w:t xml:space="preserve"> </w:t>
      </w:r>
      <w:r w:rsidR="004C4F65">
        <w:t>Invocând art. 6 și 13 din Convenție, reclamantul s-a plâns că Hotărârea nr. 32 din 6 decembrie 2024 a Curții Constituționale a fost adoptată într-un mod netransparent și fără posibilitatea de a respinge acuzațiile cuprinse în aceasta și că nu există nicio cale de atac împotriva acesteia.</w:t>
      </w:r>
    </w:p>
    <w:p w:rsidR="004C4F65" w:rsidRPr="004C4F65" w:rsidRDefault="0068083B" w:rsidP="004C4F65">
      <w:pPr>
        <w:pStyle w:val="JuPara"/>
      </w:pPr>
      <w:fldSimple w:instr=" SEQ level0 \*arabic \* MERGEFORMAT ">
        <w:r w:rsidR="00AF6F10">
          <w:rPr>
            <w:noProof/>
          </w:rPr>
          <w:t>29</w:t>
        </w:r>
      </w:fldSimple>
      <w:r w:rsidR="004C4F65">
        <w:t>.</w:t>
      </w:r>
      <w:r w:rsidR="00CC5CB8">
        <w:t xml:space="preserve"> </w:t>
      </w:r>
      <w:r w:rsidR="004C4F65">
        <w:t xml:space="preserve">Curtea constată că procedura în discuție a avut ca obiect dreptul reclamantului de a candida la alegerile prezidențiale. Prin urmare, litigiul în discuție a avut ca obiect dreptul său politic și nu a avut nicio incidență asupra „drepturilor și obligațiilor sale cu caracter civil” în sensul art. 6 § 1 din Convenție [a se vedea </w:t>
      </w:r>
      <w:r w:rsidR="004C4F65">
        <w:rPr>
          <w:i/>
          <w:iCs/>
        </w:rPr>
        <w:t>Mutalibov împotriva Azerbaidjanului</w:t>
      </w:r>
      <w:r w:rsidR="004C4F65">
        <w:t xml:space="preserve"> (dec.), nr. 31799/03, 19 februarie 2004, și</w:t>
      </w:r>
      <w:r w:rsidR="000A00EB">
        <w:t>,</w:t>
      </w:r>
      <w:r w:rsidR="004C4F65">
        <w:t xml:space="preserve"> </w:t>
      </w:r>
      <w:r w:rsidR="004C4F65">
        <w:rPr>
          <w:i/>
          <w:iCs/>
        </w:rPr>
        <w:t>mutatis mutandis</w:t>
      </w:r>
      <w:r w:rsidR="000A00EB">
        <w:rPr>
          <w:i/>
          <w:iCs/>
        </w:rPr>
        <w:t>,</w:t>
      </w:r>
      <w:r w:rsidR="004C4F65">
        <w:t xml:space="preserve"> </w:t>
      </w:r>
      <w:r w:rsidR="004C4F65">
        <w:rPr>
          <w:i/>
          <w:iCs/>
        </w:rPr>
        <w:t>Pierre-Bloch împotriva Franței</w:t>
      </w:r>
      <w:r w:rsidR="004C4F65">
        <w:t xml:space="preserve">, 21 octombrie 1997, pct. 50, </w:t>
      </w:r>
      <w:r w:rsidR="004C4F65">
        <w:rPr>
          <w:i/>
          <w:iCs/>
        </w:rPr>
        <w:t>Culegere de hotărâri și decizii</w:t>
      </w:r>
      <w:r w:rsidR="004C4F65">
        <w:t xml:space="preserve"> 1997-VI]. În plus, deși reclamantul se referă în cererea sa la „acuzațiile” îndreptate împotriva sa, Curtea observă că Hotărârea nr. 32 din 6 decembrie 2024 a Curții Constituționale nu a avut ca obiect stabilirea temeiniciei unei „acuzații în materie penală” îndreptate împotriva reclamantului în sensul art. 6 § 1 din Convenție. Prin urmare, Curtea constată că art. 6 din Convenție nu este aplicabil în prezenta procedură.</w:t>
      </w:r>
    </w:p>
    <w:p w:rsidR="004C4F65" w:rsidRPr="004C4F65" w:rsidRDefault="0068083B" w:rsidP="004C4F65">
      <w:pPr>
        <w:pStyle w:val="JuPara"/>
      </w:pPr>
      <w:fldSimple w:instr=" SEQ level0 \*arabic \* MERGEFORMAT ">
        <w:r w:rsidR="00AF6F10">
          <w:rPr>
            <w:noProof/>
          </w:rPr>
          <w:t>30</w:t>
        </w:r>
      </w:fldSimple>
      <w:r w:rsidR="004C4F65">
        <w:t>.</w:t>
      </w:r>
      <w:r w:rsidR="00CC5CB8">
        <w:t xml:space="preserve"> </w:t>
      </w:r>
      <w:r w:rsidR="004C4F65">
        <w:t xml:space="preserve">Rezultă că acest capăt de cerere formulat în temeiul art. 6 din Convenție este incompatibil </w:t>
      </w:r>
      <w:r w:rsidR="004C4F65">
        <w:rPr>
          <w:i/>
          <w:iCs/>
        </w:rPr>
        <w:t>ratione materiae</w:t>
      </w:r>
      <w:r w:rsidR="004C4F65">
        <w:t xml:space="preserve"> cu dispozițiile Convenției în sensul art. 35 § 3 lit. a) și trebuie să fie respins în temeiul art. 35 § 4 din Convenție.</w:t>
      </w:r>
    </w:p>
    <w:p w:rsidR="004C4F65" w:rsidRPr="004C4F65" w:rsidRDefault="0068083B" w:rsidP="004C4F65">
      <w:pPr>
        <w:pStyle w:val="JuPara"/>
      </w:pPr>
      <w:fldSimple w:instr=" SEQ level0 \*arabic \* MERGEFORMAT ">
        <w:r w:rsidR="00AF6F10">
          <w:rPr>
            <w:noProof/>
          </w:rPr>
          <w:t>31</w:t>
        </w:r>
      </w:fldSimple>
      <w:r w:rsidR="004C4F65">
        <w:t>.</w:t>
      </w:r>
      <w:r w:rsidR="00CC5CB8">
        <w:t xml:space="preserve"> </w:t>
      </w:r>
      <w:r w:rsidR="004C4F65">
        <w:t xml:space="preserve">Având în vedere aceste constatări, reclamantul nu are o „pretenție întemeiată” în temeiul art. 13. Prin urmare, capătul de cerere formulat în temeiul acestui articol este, de asemenea, incompatibil </w:t>
      </w:r>
      <w:r w:rsidR="004C4F65">
        <w:rPr>
          <w:i/>
          <w:iCs/>
        </w:rPr>
        <w:t>ratione materiae</w:t>
      </w:r>
      <w:r w:rsidR="004C4F65">
        <w:t xml:space="preserve"> cu dispozițiile Convenției și trebuie să fie respins în temeiul art. 35 § 3 lit. a) și 4 din Convenție.</w:t>
      </w:r>
    </w:p>
    <w:p w:rsidR="004C4F65" w:rsidRPr="004C4F65" w:rsidRDefault="004C4F65" w:rsidP="004C4F65">
      <w:pPr>
        <w:pStyle w:val="JuHA"/>
      </w:pPr>
      <w:r>
        <w:t>Cu privire la capetele de cerere formulate în temeiul art. 10 și 11 din Convenție</w:t>
      </w:r>
    </w:p>
    <w:p w:rsidR="004C4F65" w:rsidRPr="004C4F65" w:rsidRDefault="0068083B" w:rsidP="004C4F65">
      <w:pPr>
        <w:pStyle w:val="JuPara"/>
      </w:pPr>
      <w:fldSimple w:instr=" SEQ level0 \*arabic \* MERGEFORMAT ">
        <w:r w:rsidR="00AF6F10">
          <w:rPr>
            <w:noProof/>
          </w:rPr>
          <w:t>32</w:t>
        </w:r>
      </w:fldSimple>
      <w:r w:rsidR="004C4F65">
        <w:t>.</w:t>
      </w:r>
      <w:r w:rsidR="00CC5CB8">
        <w:t xml:space="preserve"> </w:t>
      </w:r>
      <w:r w:rsidR="004C4F65">
        <w:t>În baza art. 10 și 11 din Convenție, reclamantul a susținut că Hotărârea nr. 32 din 6 decembrie 2024 a Curții Constituționale a fost rezultatul ingerinței politice a „partidului de guvernământ” responsabil de procesul electoral și că a subminat libertatea de participare la procesul democratic, în special libertatea de asociere politică.</w:t>
      </w:r>
    </w:p>
    <w:p w:rsidR="004C4F65" w:rsidRPr="004C4F65" w:rsidRDefault="0068083B" w:rsidP="004C4F65">
      <w:pPr>
        <w:pStyle w:val="JuPara"/>
      </w:pPr>
      <w:fldSimple w:instr=" SEQ level0 \*arabic \* MERGEFORMAT ">
        <w:r w:rsidR="00AF6F10">
          <w:rPr>
            <w:noProof/>
          </w:rPr>
          <w:t>33</w:t>
        </w:r>
      </w:fldSimple>
      <w:r w:rsidR="004C4F65">
        <w:t>.</w:t>
      </w:r>
      <w:r w:rsidR="00CC5CB8">
        <w:t xml:space="preserve"> </w:t>
      </w:r>
      <w:r w:rsidR="004C4F65">
        <w:t xml:space="preserve">Curtea reamintește că textul art. 34 arată că o „pretenție” sau un capăt de cerere în sensul Convenției are două elemente, respectiv susținerile de fapt (în sensul că reclamantul este „victima” unei acțiuni sau inacțiuni – a se vedea </w:t>
      </w:r>
      <w:r w:rsidR="004C4F65">
        <w:rPr>
          <w:i/>
          <w:iCs/>
        </w:rPr>
        <w:t>Eckle împotriva Germaniei</w:t>
      </w:r>
      <w:r w:rsidR="004C4F65">
        <w:t xml:space="preserve">, 15 iulie 1982, pct. 66, seria A nr. 51) și argumentele juridice </w:t>
      </w:r>
      <w:bookmarkStart w:id="14" w:name="_GoBack"/>
      <w:r w:rsidR="004C4F65">
        <w:t>care s</w:t>
      </w:r>
      <w:bookmarkEnd w:id="14"/>
      <w:r w:rsidR="004C4F65">
        <w:t xml:space="preserve">tau la baza acestora (în sensul că acțiunea sau inacțiunea respectivă a avut ca efect o „încălcare de către </w:t>
      </w:r>
      <w:r w:rsidR="000A00EB">
        <w:t xml:space="preserve">una dintre înaltele </w:t>
      </w:r>
      <w:r w:rsidR="004C4F65">
        <w:t>p</w:t>
      </w:r>
      <w:r w:rsidR="000A00EB">
        <w:t>ărți contractante</w:t>
      </w:r>
      <w:r w:rsidR="004C4F65">
        <w:t xml:space="preserve"> a drepturilor recunoscute în Convenție sau în Protocoalele sale”). Aceste două elemente sunt interconectate, deoarece faptele criticate ar trebui să fie privite în lumina argumentelor juridice prezentate și </w:t>
      </w:r>
      <w:r w:rsidR="004C4F65">
        <w:rPr>
          <w:i/>
        </w:rPr>
        <w:t>vice versa</w:t>
      </w:r>
      <w:r w:rsidR="004C4F65">
        <w:t xml:space="preserve"> [</w:t>
      </w:r>
      <w:bookmarkStart w:id="15" w:name="_cl34743"/>
      <w:r w:rsidR="004C4F65">
        <w:t xml:space="preserve">a se vedea </w:t>
      </w:r>
      <w:bookmarkEnd w:id="15"/>
      <w:r w:rsidR="004C4F65">
        <w:rPr>
          <w:i/>
          <w:iCs/>
        </w:rPr>
        <w:t>Radomilja și alții împotriva Croației</w:t>
      </w:r>
      <w:r w:rsidR="004C4F65">
        <w:t xml:space="preserve"> (MC), nr. 37685/10 și 22768/12, pct. 110, 20 martie 2018].</w:t>
      </w:r>
    </w:p>
    <w:p w:rsidR="004C4F65" w:rsidRPr="004C4F65" w:rsidRDefault="0068083B" w:rsidP="004C4F65">
      <w:pPr>
        <w:pStyle w:val="JuPara"/>
      </w:pPr>
      <w:fldSimple w:instr=" SEQ level0 \*arabic \* MERGEFORMAT ">
        <w:r w:rsidR="00AF6F10">
          <w:rPr>
            <w:noProof/>
          </w:rPr>
          <w:t>34</w:t>
        </w:r>
      </w:fldSimple>
      <w:r w:rsidR="004C4F65">
        <w:t>.</w:t>
      </w:r>
      <w:r w:rsidR="00CC5CB8">
        <w:t xml:space="preserve"> </w:t>
      </w:r>
      <w:r w:rsidR="004C4F65">
        <w:t>Curtea constată că reclamantul nu a invocat niciun argument de fapt și de drept în susținerea capetelor sale de cerere întemeiate pe art. 10 și 11 din Convenție.</w:t>
      </w:r>
    </w:p>
    <w:p w:rsidR="004C4F65" w:rsidRPr="004C4F65" w:rsidRDefault="0068083B" w:rsidP="004C4F65">
      <w:pPr>
        <w:pStyle w:val="JuPara"/>
      </w:pPr>
      <w:fldSimple w:instr=" SEQ level0 \*arabic \* MERGEFORMAT ">
        <w:r w:rsidR="00AF6F10">
          <w:rPr>
            <w:noProof/>
          </w:rPr>
          <w:t>35</w:t>
        </w:r>
      </w:fldSimple>
      <w:r w:rsidR="004C4F65">
        <w:t>.</w:t>
      </w:r>
      <w:r w:rsidR="00CC5CB8">
        <w:t xml:space="preserve"> </w:t>
      </w:r>
      <w:r w:rsidR="004C4F65">
        <w:t>Curtea dorește să sublinieze că nu este de competența sa să facă speculații cu privire la fondul capetelor de cerere formulate de un reclamant, mai ales dacă acesta este reprezentat de un avocat ales, precum în speță. În măsura în care capetele de cerere, în lumina puținelor elemente invocate de reclamant, ar putea fi înțelese ca vizând pretinsa sa imposibilitate de participare la procesul electoral, Curtea consideră că acesta este un aspect deja examinat în raport cu art. 3 din Protocolul nr. 1 la Convenție (</w:t>
      </w:r>
      <w:r w:rsidR="004C4F65">
        <w:rPr>
          <w:i/>
          <w:iCs/>
        </w:rPr>
        <w:t>supra</w:t>
      </w:r>
      <w:r w:rsidR="004C4F65">
        <w:t>, pct. </w:t>
      </w:r>
      <w:r w:rsidR="004C4F65" w:rsidRPr="004C4F65">
        <w:fldChar w:fldCharType="begin"/>
      </w:r>
      <w:r w:rsidR="004C4F65" w:rsidRPr="004C4F65">
        <w:instrText xml:space="preserve"> REF paragraph00020 \h  \* CharFormat </w:instrText>
      </w:r>
      <w:r w:rsidR="004C4F65" w:rsidRPr="004C4F65">
        <w:fldChar w:fldCharType="separate"/>
      </w:r>
      <w:r w:rsidR="00AF6F10">
        <w:t>21</w:t>
      </w:r>
      <w:r w:rsidR="004C4F65" w:rsidRPr="004C4F65">
        <w:fldChar w:fldCharType="end"/>
      </w:r>
      <w:r w:rsidR="004C4F65">
        <w:t>-</w:t>
      </w:r>
      <w:r w:rsidR="004C4F65" w:rsidRPr="004C4F65">
        <w:fldChar w:fldCharType="begin"/>
      </w:r>
      <w:r w:rsidR="004C4F65" w:rsidRPr="004C4F65">
        <w:instrText xml:space="preserve"> REF paragraph00026 \h  \* CharFormat </w:instrText>
      </w:r>
      <w:r w:rsidR="004C4F65" w:rsidRPr="004C4F65">
        <w:fldChar w:fldCharType="separate"/>
      </w:r>
      <w:r w:rsidR="00AF6F10">
        <w:t>27</w:t>
      </w:r>
      <w:r w:rsidR="004C4F65" w:rsidRPr="004C4F65">
        <w:fldChar w:fldCharType="end"/>
      </w:r>
      <w:r w:rsidR="004C4F65">
        <w:t>). În ceea ce privește libertatea de asociere politică pe care acesta a menționat-o, dar fără a face alte precizări, Curtea observă că reclamantul a fost candidat independent la alegerile pentru funcția de Președinte al României (</w:t>
      </w:r>
      <w:r w:rsidR="004C4F65">
        <w:rPr>
          <w:i/>
          <w:iCs/>
        </w:rPr>
        <w:t>supra</w:t>
      </w:r>
      <w:r w:rsidR="004C4F65">
        <w:t>, pct. </w:t>
      </w:r>
      <w:r w:rsidR="004C4F65" w:rsidRPr="004C4F65">
        <w:fldChar w:fldCharType="begin"/>
      </w:r>
      <w:r w:rsidR="004C4F65" w:rsidRPr="004C4F65">
        <w:instrText xml:space="preserve"> REF para2indepcandidate37327 \h </w:instrText>
      </w:r>
      <w:r w:rsidR="004C4F65" w:rsidRPr="004C4F65">
        <w:fldChar w:fldCharType="separate"/>
      </w:r>
      <w:r w:rsidR="00AF6F10">
        <w:rPr>
          <w:noProof/>
        </w:rPr>
        <w:t>2</w:t>
      </w:r>
      <w:r w:rsidR="004C4F65" w:rsidRPr="004C4F65">
        <w:fldChar w:fldCharType="end"/>
      </w:r>
      <w:r w:rsidR="004C4F65">
        <w:t>).</w:t>
      </w:r>
    </w:p>
    <w:p w:rsidR="004C4F65" w:rsidRPr="004C4F65" w:rsidRDefault="004C4F65" w:rsidP="004C4F65">
      <w:pPr>
        <w:pStyle w:val="JuPara"/>
        <w:rPr>
          <w:rFonts w:asciiTheme="majorHAnsi" w:hAnsiTheme="majorHAnsi" w:cstheme="majorHAnsi"/>
        </w:rPr>
      </w:pPr>
      <w:r w:rsidRPr="004C4F65">
        <w:rPr>
          <w:rFonts w:asciiTheme="majorHAnsi" w:hAnsiTheme="majorHAnsi" w:cstheme="majorHAnsi"/>
        </w:rPr>
        <w:lastRenderedPageBreak/>
        <w:fldChar w:fldCharType="begin"/>
      </w:r>
      <w:r w:rsidRPr="004C4F65">
        <w:rPr>
          <w:rFonts w:asciiTheme="majorHAnsi" w:hAnsiTheme="majorHAnsi" w:cstheme="majorHAnsi"/>
        </w:rPr>
        <w:instrText xml:space="preserve"> SEQ level0 \*arabic \* MERGEFORMAT </w:instrText>
      </w:r>
      <w:r w:rsidRPr="004C4F65">
        <w:rPr>
          <w:rFonts w:asciiTheme="majorHAnsi" w:hAnsiTheme="majorHAnsi" w:cstheme="majorHAnsi"/>
        </w:rPr>
        <w:fldChar w:fldCharType="separate"/>
      </w:r>
      <w:r w:rsidR="00AF6F10">
        <w:rPr>
          <w:rFonts w:asciiTheme="majorHAnsi" w:hAnsiTheme="majorHAnsi" w:cstheme="majorHAnsi"/>
          <w:noProof/>
        </w:rPr>
        <w:t>36</w:t>
      </w:r>
      <w:r w:rsidRPr="004C4F65">
        <w:rPr>
          <w:rFonts w:asciiTheme="majorHAnsi" w:hAnsiTheme="majorHAnsi" w:cstheme="majorHAnsi"/>
        </w:rPr>
        <w:fldChar w:fldCharType="end"/>
      </w:r>
      <w:r>
        <w:rPr>
          <w:rFonts w:asciiTheme="majorHAnsi" w:hAnsiTheme="majorHAnsi"/>
        </w:rPr>
        <w:t>.</w:t>
      </w:r>
      <w:r w:rsidR="00CC5CB8">
        <w:rPr>
          <w:rFonts w:asciiTheme="majorHAnsi" w:hAnsiTheme="majorHAnsi"/>
        </w:rPr>
        <w:t xml:space="preserve"> </w:t>
      </w:r>
      <w:r>
        <w:rPr>
          <w:rFonts w:asciiTheme="majorHAnsi" w:hAnsiTheme="majorHAnsi"/>
        </w:rPr>
        <w:t>Rezultă că acest capăt de cerere este în mod vădit nefondat și trebuie să fie respins în conformitate cu art. 35 § 3 lit. a) și 4 din Convenție.</w:t>
      </w:r>
    </w:p>
    <w:p w:rsidR="004C4F65" w:rsidRPr="004C4F65" w:rsidRDefault="004C4F65" w:rsidP="004C4F65">
      <w:pPr>
        <w:pStyle w:val="JuParaLast"/>
      </w:pPr>
      <w:r>
        <w:t>Pentru aceste motive, Curtea, în unanimitate,</w:t>
      </w:r>
    </w:p>
    <w:p w:rsidR="004C4F65" w:rsidRPr="004C4F65" w:rsidRDefault="004C4F65" w:rsidP="004C4F65">
      <w:pPr>
        <w:pStyle w:val="DecList"/>
      </w:pPr>
      <w:r>
        <w:rPr>
          <w:i/>
          <w:iCs/>
        </w:rPr>
        <w:t>declară</w:t>
      </w:r>
      <w:r>
        <w:t xml:space="preserve"> cererea inadmisibilă.</w:t>
      </w:r>
    </w:p>
    <w:p w:rsidR="004C4F65" w:rsidRPr="004C4F65" w:rsidRDefault="004C4F65" w:rsidP="004C4F65">
      <w:pPr>
        <w:pStyle w:val="JuParaLast"/>
      </w:pPr>
      <w:r>
        <w:t>Redactată în limba engleză, apoi comunicată în scris la 6 martie 2025.</w:t>
      </w:r>
    </w:p>
    <w:p w:rsidR="004C4F65" w:rsidRPr="004C4F65" w:rsidRDefault="004C4F65" w:rsidP="004C4F65">
      <w:pPr>
        <w:pStyle w:val="ECHRPlaceholder"/>
      </w:pPr>
      <w:r>
        <w:tab/>
      </w:r>
    </w:p>
    <w:p w:rsidR="00CB3BD9" w:rsidRPr="004C4F65" w:rsidRDefault="004C4F65" w:rsidP="004C4F65">
      <w:pPr>
        <w:pStyle w:val="JuSigned"/>
      </w:pPr>
      <w:r>
        <w:tab/>
        <w:t>Simeon Petrovski</w:t>
      </w:r>
      <w:r>
        <w:tab/>
        <w:t>Jolien Schukking</w:t>
      </w:r>
      <w:r>
        <w:br/>
      </w:r>
      <w:r>
        <w:tab/>
        <w:t>Grefier adjunct</w:t>
      </w:r>
      <w:r>
        <w:tab/>
        <w:t>Președinte</w:t>
      </w:r>
    </w:p>
    <w:sectPr w:rsidR="00CB3BD9" w:rsidRPr="004C4F65" w:rsidSect="00AD6329">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274" w:right="2274" w:bottom="2274" w:left="2274" w:header="113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83B" w:rsidRDefault="0068083B">
      <w:r>
        <w:separator/>
      </w:r>
    </w:p>
  </w:endnote>
  <w:endnote w:type="continuationSeparator" w:id="0">
    <w:p w:rsidR="0068083B" w:rsidRDefault="00680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E7B" w:rsidRPr="004C4F65" w:rsidRDefault="003259D4" w:rsidP="004C4F65">
    <w:pPr>
      <w:pStyle w:val="JuHeader"/>
    </w:pPr>
    <w:r w:rsidRPr="004C4F65">
      <w:fldChar w:fldCharType="begin"/>
    </w:r>
    <w:r w:rsidRPr="004C4F65">
      <w:instrText xml:space="preserve"> PAGE  \* MERGEFORMAT </w:instrText>
    </w:r>
    <w:r w:rsidRPr="004C4F65">
      <w:fldChar w:fldCharType="separate"/>
    </w:r>
    <w:r w:rsidR="00AF6F10">
      <w:rPr>
        <w:noProof/>
      </w:rPr>
      <w:t>8</w:t>
    </w:r>
    <w:r w:rsidRPr="004C4F65">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E7B" w:rsidRPr="004C4F65" w:rsidRDefault="003259D4" w:rsidP="004C4F65">
    <w:pPr>
      <w:pStyle w:val="JuHeader"/>
    </w:pPr>
    <w:r w:rsidRPr="004C4F65">
      <w:fldChar w:fldCharType="begin"/>
    </w:r>
    <w:r w:rsidRPr="004C4F65">
      <w:instrText xml:space="preserve"> PAGE  \* MERGEFORMAT </w:instrText>
    </w:r>
    <w:r w:rsidRPr="004C4F65">
      <w:fldChar w:fldCharType="separate"/>
    </w:r>
    <w:r w:rsidR="00AF6F10">
      <w:rPr>
        <w:noProof/>
      </w:rPr>
      <w:t>9</w:t>
    </w:r>
    <w:r w:rsidRPr="004C4F65">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E7B" w:rsidRPr="00E76E7B" w:rsidRDefault="003259D4" w:rsidP="002E2C77">
    <w:pPr>
      <w:jc w:val="center"/>
    </w:pPr>
    <w:r>
      <w:rPr>
        <w:noProof/>
        <w:lang w:eastAsia="ro-RO"/>
      </w:rPr>
      <w:drawing>
        <wp:inline distT="0" distB="0" distL="0" distR="0">
          <wp:extent cx="771525" cy="619125"/>
          <wp:effectExtent l="0" t="0" r="9525" b="9525"/>
          <wp:docPr id="13" name="Picture 1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83B" w:rsidRDefault="0068083B">
      <w:r>
        <w:separator/>
      </w:r>
    </w:p>
  </w:footnote>
  <w:footnote w:type="continuationSeparator" w:id="0">
    <w:p w:rsidR="0068083B" w:rsidRDefault="006808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E7B" w:rsidRPr="004C4F65" w:rsidRDefault="003259D4" w:rsidP="004C4F65">
    <w:pPr>
      <w:pStyle w:val="JuHeader"/>
    </w:pPr>
    <w:r>
      <w:t xml:space="preserve">DECIZIA CĂLIN GEORGESCU împotriva ROMÂNIEI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E7B" w:rsidRPr="004C4F65" w:rsidRDefault="003259D4" w:rsidP="004C4F65">
    <w:pPr>
      <w:pStyle w:val="JuHeader"/>
    </w:pPr>
    <w:r>
      <w:t>DECIZIA CĂLIN GEORGESCU împotriva ROMÂNIEI</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329" w:rsidRPr="00AD6329" w:rsidRDefault="00AD6329" w:rsidP="00AD6329">
    <w:pPr>
      <w:jc w:val="right"/>
      <w:rPr>
        <w:i/>
        <w:sz w:val="22"/>
        <w:szCs w:val="22"/>
      </w:rPr>
    </w:pPr>
    <w:r>
      <w:rPr>
        <w:i/>
        <w:sz w:val="22"/>
      </w:rPr>
      <w:t>Tradus și revizuit de IER (http://ier.gov.ro/)</w:t>
    </w:r>
  </w:p>
  <w:p w:rsidR="00AD6329" w:rsidRDefault="00AD6329" w:rsidP="004C4F65">
    <w:pPr>
      <w:jc w:val="center"/>
    </w:pPr>
  </w:p>
  <w:p w:rsidR="00AD6329" w:rsidRDefault="00AD6329" w:rsidP="004C4F65">
    <w:pPr>
      <w:jc w:val="center"/>
    </w:pPr>
  </w:p>
  <w:p w:rsidR="00E76E7B" w:rsidRPr="004C4F65" w:rsidRDefault="003259D4" w:rsidP="004C4F65">
    <w:pPr>
      <w:jc w:val="center"/>
    </w:pPr>
    <w:r>
      <w:rPr>
        <w:noProof/>
        <w:lang w:eastAsia="ro-RO"/>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E76E7B" w:rsidRPr="004C4F65" w:rsidRDefault="00E76E7B" w:rsidP="004C4F65">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A5D44E1C">
      <w:start w:val="1"/>
      <w:numFmt w:val="bullet"/>
      <w:pStyle w:val="ListBullet"/>
      <w:lvlText w:val=""/>
      <w:lvlJc w:val="left"/>
      <w:pPr>
        <w:tabs>
          <w:tab w:val="num" w:pos="851"/>
        </w:tabs>
        <w:ind w:left="568" w:firstLine="0"/>
      </w:pPr>
      <w:rPr>
        <w:rFonts w:ascii="Wingdings" w:hAnsi="Wingdings" w:hint="default"/>
        <w:color w:val="808080"/>
        <w:sz w:val="16"/>
      </w:rPr>
    </w:lvl>
    <w:lvl w:ilvl="1" w:tplc="D9620504" w:tentative="1">
      <w:start w:val="1"/>
      <w:numFmt w:val="bullet"/>
      <w:lvlText w:val="o"/>
      <w:lvlJc w:val="left"/>
      <w:pPr>
        <w:tabs>
          <w:tab w:val="num" w:pos="1724"/>
        </w:tabs>
        <w:ind w:left="1724" w:hanging="360"/>
      </w:pPr>
      <w:rPr>
        <w:rFonts w:ascii="Courier New" w:hAnsi="Courier New" w:cs="Courier New" w:hint="default"/>
      </w:rPr>
    </w:lvl>
    <w:lvl w:ilvl="2" w:tplc="EC4CAB5C" w:tentative="1">
      <w:start w:val="1"/>
      <w:numFmt w:val="bullet"/>
      <w:lvlText w:val=""/>
      <w:lvlJc w:val="left"/>
      <w:pPr>
        <w:tabs>
          <w:tab w:val="num" w:pos="2444"/>
        </w:tabs>
        <w:ind w:left="2444" w:hanging="360"/>
      </w:pPr>
      <w:rPr>
        <w:rFonts w:ascii="Wingdings" w:hAnsi="Wingdings" w:hint="default"/>
      </w:rPr>
    </w:lvl>
    <w:lvl w:ilvl="3" w:tplc="77A0CA1C" w:tentative="1">
      <w:start w:val="1"/>
      <w:numFmt w:val="bullet"/>
      <w:lvlText w:val=""/>
      <w:lvlJc w:val="left"/>
      <w:pPr>
        <w:tabs>
          <w:tab w:val="num" w:pos="3164"/>
        </w:tabs>
        <w:ind w:left="3164" w:hanging="360"/>
      </w:pPr>
      <w:rPr>
        <w:rFonts w:ascii="Symbol" w:hAnsi="Symbol" w:hint="default"/>
      </w:rPr>
    </w:lvl>
    <w:lvl w:ilvl="4" w:tplc="50A8D326" w:tentative="1">
      <w:start w:val="1"/>
      <w:numFmt w:val="bullet"/>
      <w:lvlText w:val="o"/>
      <w:lvlJc w:val="left"/>
      <w:pPr>
        <w:tabs>
          <w:tab w:val="num" w:pos="3884"/>
        </w:tabs>
        <w:ind w:left="3884" w:hanging="360"/>
      </w:pPr>
      <w:rPr>
        <w:rFonts w:ascii="Courier New" w:hAnsi="Courier New" w:cs="Courier New" w:hint="default"/>
      </w:rPr>
    </w:lvl>
    <w:lvl w:ilvl="5" w:tplc="0A3887BC" w:tentative="1">
      <w:start w:val="1"/>
      <w:numFmt w:val="bullet"/>
      <w:lvlText w:val=""/>
      <w:lvlJc w:val="left"/>
      <w:pPr>
        <w:tabs>
          <w:tab w:val="num" w:pos="4604"/>
        </w:tabs>
        <w:ind w:left="4604" w:hanging="360"/>
      </w:pPr>
      <w:rPr>
        <w:rFonts w:ascii="Wingdings" w:hAnsi="Wingdings" w:hint="default"/>
      </w:rPr>
    </w:lvl>
    <w:lvl w:ilvl="6" w:tplc="984AB37A" w:tentative="1">
      <w:start w:val="1"/>
      <w:numFmt w:val="bullet"/>
      <w:lvlText w:val=""/>
      <w:lvlJc w:val="left"/>
      <w:pPr>
        <w:tabs>
          <w:tab w:val="num" w:pos="5324"/>
        </w:tabs>
        <w:ind w:left="5324" w:hanging="360"/>
      </w:pPr>
      <w:rPr>
        <w:rFonts w:ascii="Symbol" w:hAnsi="Symbol" w:hint="default"/>
      </w:rPr>
    </w:lvl>
    <w:lvl w:ilvl="7" w:tplc="ED30CDAA" w:tentative="1">
      <w:start w:val="1"/>
      <w:numFmt w:val="bullet"/>
      <w:lvlText w:val="o"/>
      <w:lvlJc w:val="left"/>
      <w:pPr>
        <w:tabs>
          <w:tab w:val="num" w:pos="6044"/>
        </w:tabs>
        <w:ind w:left="6044" w:hanging="360"/>
      </w:pPr>
      <w:rPr>
        <w:rFonts w:ascii="Courier New" w:hAnsi="Courier New" w:cs="Courier New" w:hint="default"/>
      </w:rPr>
    </w:lvl>
    <w:lvl w:ilvl="8" w:tplc="98B6FCC6"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3"/>
  </w:num>
  <w:num w:numId="16">
    <w:abstractNumId w:val="16"/>
  </w:num>
  <w:num w:numId="17">
    <w:abstractNumId w:val="15"/>
  </w:num>
  <w:num w:numId="18">
    <w:abstractNumId w:val="16"/>
  </w:num>
  <w:num w:numId="19">
    <w:abstractNumId w:val="10"/>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E76E7B"/>
    <w:rsid w:val="000053C3"/>
    <w:rsid w:val="00095FD8"/>
    <w:rsid w:val="000A00EB"/>
    <w:rsid w:val="000B1FA9"/>
    <w:rsid w:val="000D61E7"/>
    <w:rsid w:val="000E3A89"/>
    <w:rsid w:val="00104F7B"/>
    <w:rsid w:val="00132029"/>
    <w:rsid w:val="00144EBC"/>
    <w:rsid w:val="0018213C"/>
    <w:rsid w:val="001D1233"/>
    <w:rsid w:val="00201E74"/>
    <w:rsid w:val="00223591"/>
    <w:rsid w:val="002A7443"/>
    <w:rsid w:val="002C3F69"/>
    <w:rsid w:val="002E2C77"/>
    <w:rsid w:val="003259D4"/>
    <w:rsid w:val="003B50D7"/>
    <w:rsid w:val="003E3C60"/>
    <w:rsid w:val="00452087"/>
    <w:rsid w:val="00464268"/>
    <w:rsid w:val="00477675"/>
    <w:rsid w:val="004A4C71"/>
    <w:rsid w:val="004B4E73"/>
    <w:rsid w:val="004C4F65"/>
    <w:rsid w:val="004C672F"/>
    <w:rsid w:val="00512FEE"/>
    <w:rsid w:val="00545AED"/>
    <w:rsid w:val="005E56C2"/>
    <w:rsid w:val="005F11CB"/>
    <w:rsid w:val="006262FA"/>
    <w:rsid w:val="006267D3"/>
    <w:rsid w:val="006300E9"/>
    <w:rsid w:val="00653EF4"/>
    <w:rsid w:val="00656B81"/>
    <w:rsid w:val="0068083B"/>
    <w:rsid w:val="006D4D63"/>
    <w:rsid w:val="006E123B"/>
    <w:rsid w:val="0076040F"/>
    <w:rsid w:val="007907C0"/>
    <w:rsid w:val="007A07E0"/>
    <w:rsid w:val="007A74FC"/>
    <w:rsid w:val="007B2364"/>
    <w:rsid w:val="007F1BD5"/>
    <w:rsid w:val="00812D10"/>
    <w:rsid w:val="008D10E4"/>
    <w:rsid w:val="008F0A92"/>
    <w:rsid w:val="008F7189"/>
    <w:rsid w:val="00913FB5"/>
    <w:rsid w:val="00956B2A"/>
    <w:rsid w:val="0096293E"/>
    <w:rsid w:val="009656DE"/>
    <w:rsid w:val="009B6F49"/>
    <w:rsid w:val="009C21E8"/>
    <w:rsid w:val="009E01FB"/>
    <w:rsid w:val="00A45145"/>
    <w:rsid w:val="00A56C5F"/>
    <w:rsid w:val="00AA5AEE"/>
    <w:rsid w:val="00AC58E5"/>
    <w:rsid w:val="00AD6329"/>
    <w:rsid w:val="00AF6F10"/>
    <w:rsid w:val="00B140D3"/>
    <w:rsid w:val="00B1584B"/>
    <w:rsid w:val="00BD1692"/>
    <w:rsid w:val="00BD399D"/>
    <w:rsid w:val="00C42C12"/>
    <w:rsid w:val="00C8038F"/>
    <w:rsid w:val="00CB3BD9"/>
    <w:rsid w:val="00CC5CB8"/>
    <w:rsid w:val="00CE42EE"/>
    <w:rsid w:val="00D22C34"/>
    <w:rsid w:val="00D31C14"/>
    <w:rsid w:val="00D415D6"/>
    <w:rsid w:val="00DB2E39"/>
    <w:rsid w:val="00DB6354"/>
    <w:rsid w:val="00E5464B"/>
    <w:rsid w:val="00E76E7B"/>
    <w:rsid w:val="00EA1004"/>
    <w:rsid w:val="00EE38CA"/>
    <w:rsid w:val="00EF4B89"/>
    <w:rsid w:val="00F0534F"/>
    <w:rsid w:val="00F24AB9"/>
    <w:rsid w:val="00F36D57"/>
    <w:rsid w:val="00FC26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F43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B1584B"/>
    <w:rPr>
      <w:sz w:val="24"/>
      <w:szCs w:val="24"/>
    </w:rPr>
  </w:style>
  <w:style w:type="paragraph" w:styleId="Heading1">
    <w:name w:val="heading 1"/>
    <w:basedOn w:val="Normal"/>
    <w:next w:val="Normal"/>
    <w:link w:val="Heading1Char"/>
    <w:uiPriority w:val="98"/>
    <w:semiHidden/>
    <w:rsid w:val="00B1584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B1584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B1584B"/>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B1584B"/>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B1584B"/>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B1584B"/>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B1584B"/>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B1584B"/>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B1584B"/>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Signed">
    <w:name w:val="Ju_Signed"/>
    <w:aliases w:val="_Signature"/>
    <w:basedOn w:val="Normal"/>
    <w:next w:val="JuPara"/>
    <w:uiPriority w:val="31"/>
    <w:qFormat/>
    <w:rsid w:val="00B1584B"/>
    <w:pPr>
      <w:tabs>
        <w:tab w:val="center" w:pos="1418"/>
        <w:tab w:val="center" w:pos="5954"/>
      </w:tabs>
      <w:spacing w:before="720"/>
    </w:pPr>
  </w:style>
  <w:style w:type="paragraph" w:customStyle="1" w:styleId="JuPara">
    <w:name w:val="Ju_Para"/>
    <w:aliases w:val="_Para"/>
    <w:basedOn w:val="NormalJustified"/>
    <w:link w:val="JuParaChar"/>
    <w:uiPriority w:val="4"/>
    <w:qFormat/>
    <w:rsid w:val="00B1584B"/>
    <w:pPr>
      <w:ind w:firstLine="284"/>
    </w:pPr>
  </w:style>
  <w:style w:type="character" w:styleId="PageNumber">
    <w:name w:val="page number"/>
    <w:uiPriority w:val="98"/>
    <w:semiHidden/>
    <w:rsid w:val="00B1584B"/>
    <w:rPr>
      <w:sz w:val="18"/>
    </w:rPr>
  </w:style>
  <w:style w:type="character" w:styleId="CommentReference">
    <w:name w:val="annotation reference"/>
    <w:basedOn w:val="DefaultParagraphFont"/>
    <w:uiPriority w:val="98"/>
    <w:semiHidden/>
    <w:rsid w:val="00B1584B"/>
    <w:rPr>
      <w:sz w:val="16"/>
      <w:szCs w:val="16"/>
    </w:rPr>
  </w:style>
  <w:style w:type="paragraph" w:styleId="CommentText">
    <w:name w:val="annotation text"/>
    <w:basedOn w:val="Normal"/>
    <w:link w:val="CommentTextChar"/>
    <w:uiPriority w:val="98"/>
    <w:semiHidden/>
    <w:rsid w:val="00B1584B"/>
    <w:rPr>
      <w:sz w:val="20"/>
      <w:szCs w:val="20"/>
    </w:rPr>
  </w:style>
  <w:style w:type="character" w:customStyle="1" w:styleId="CommentTextChar">
    <w:name w:val="Comment Text Char"/>
    <w:basedOn w:val="DefaultParagraphFont"/>
    <w:link w:val="CommentText"/>
    <w:uiPriority w:val="98"/>
    <w:semiHidden/>
    <w:rsid w:val="00B1584B"/>
    <w:rPr>
      <w:sz w:val="20"/>
      <w:szCs w:val="20"/>
      <w:lang w:val="ro-RO"/>
    </w:rPr>
  </w:style>
  <w:style w:type="paragraph" w:customStyle="1" w:styleId="DecHTitle">
    <w:name w:val="Dec_H_Title"/>
    <w:aliases w:val="_Title_1"/>
    <w:basedOn w:val="JuPara"/>
    <w:next w:val="JuPara"/>
    <w:uiPriority w:val="38"/>
    <w:qFormat/>
    <w:rsid w:val="00B1584B"/>
    <w:pPr>
      <w:keepNext/>
      <w:keepLines/>
      <w:spacing w:after="240"/>
      <w:ind w:firstLine="0"/>
      <w:jc w:val="center"/>
      <w:outlineLvl w:val="0"/>
    </w:pPr>
    <w:rPr>
      <w:rFonts w:asciiTheme="majorHAnsi" w:hAnsiTheme="majorHAnsi"/>
      <w:sz w:val="28"/>
    </w:rPr>
  </w:style>
  <w:style w:type="paragraph" w:customStyle="1" w:styleId="DecHCase">
    <w:name w:val="Dec_H_Case"/>
    <w:aliases w:val="_Title_3"/>
    <w:basedOn w:val="JuPara"/>
    <w:next w:val="JuPara"/>
    <w:uiPriority w:val="38"/>
    <w:qFormat/>
    <w:rsid w:val="00B1584B"/>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B1584B"/>
    <w:pPr>
      <w:keepNext/>
      <w:keepLines/>
      <w:spacing w:before="1320" w:after="280"/>
      <w:contextualSpacing/>
      <w:jc w:val="center"/>
    </w:pPr>
    <w:rPr>
      <w:b/>
    </w:rPr>
  </w:style>
  <w:style w:type="paragraph" w:customStyle="1" w:styleId="JuHeader">
    <w:name w:val="Ju_Header"/>
    <w:aliases w:val="_Header"/>
    <w:basedOn w:val="Header"/>
    <w:uiPriority w:val="29"/>
    <w:qFormat/>
    <w:rsid w:val="00B1584B"/>
    <w:pPr>
      <w:tabs>
        <w:tab w:val="clear" w:pos="4536"/>
        <w:tab w:val="clear" w:pos="9072"/>
      </w:tabs>
      <w:jc w:val="center"/>
    </w:pPr>
    <w:rPr>
      <w:sz w:val="18"/>
    </w:rPr>
  </w:style>
  <w:style w:type="paragraph" w:styleId="Header">
    <w:name w:val="header"/>
    <w:basedOn w:val="Normal"/>
    <w:link w:val="HeaderChar"/>
    <w:uiPriority w:val="98"/>
    <w:semiHidden/>
    <w:rsid w:val="00B1584B"/>
    <w:pPr>
      <w:tabs>
        <w:tab w:val="center" w:pos="4536"/>
        <w:tab w:val="right" w:pos="9072"/>
      </w:tabs>
    </w:pPr>
  </w:style>
  <w:style w:type="character" w:customStyle="1" w:styleId="HeaderChar">
    <w:name w:val="Header Char"/>
    <w:basedOn w:val="DefaultParagraphFont"/>
    <w:link w:val="Header"/>
    <w:uiPriority w:val="98"/>
    <w:semiHidden/>
    <w:rsid w:val="00B1584B"/>
    <w:rPr>
      <w:sz w:val="24"/>
      <w:szCs w:val="24"/>
      <w:lang w:val="ro-RO"/>
    </w:rPr>
  </w:style>
  <w:style w:type="paragraph" w:styleId="BalloonText">
    <w:name w:val="Balloon Text"/>
    <w:basedOn w:val="Normal"/>
    <w:link w:val="BalloonTextChar"/>
    <w:uiPriority w:val="98"/>
    <w:semiHidden/>
    <w:rsid w:val="00B1584B"/>
    <w:rPr>
      <w:rFonts w:ascii="Tahoma" w:hAnsi="Tahoma" w:cs="Tahoma"/>
      <w:sz w:val="16"/>
      <w:szCs w:val="16"/>
    </w:rPr>
  </w:style>
  <w:style w:type="character" w:customStyle="1" w:styleId="BalloonTextChar">
    <w:name w:val="Balloon Text Char"/>
    <w:basedOn w:val="DefaultParagraphFont"/>
    <w:link w:val="BalloonText"/>
    <w:uiPriority w:val="98"/>
    <w:semiHidden/>
    <w:rsid w:val="00B1584B"/>
    <w:rPr>
      <w:rFonts w:ascii="Tahoma" w:hAnsi="Tahoma" w:cs="Tahoma"/>
      <w:sz w:val="16"/>
      <w:szCs w:val="16"/>
      <w:lang w:val="ro-RO"/>
    </w:rPr>
  </w:style>
  <w:style w:type="paragraph" w:customStyle="1" w:styleId="DummyStyle">
    <w:name w:val="Dummy_Style"/>
    <w:aliases w:val="_Dummy"/>
    <w:basedOn w:val="Normal"/>
    <w:semiHidden/>
    <w:qFormat/>
    <w:rsid w:val="00B1584B"/>
    <w:rPr>
      <w:color w:val="00B050"/>
      <w:sz w:val="22"/>
    </w:rPr>
  </w:style>
  <w:style w:type="paragraph" w:customStyle="1" w:styleId="NormalJustified">
    <w:name w:val="Normal_Justified"/>
    <w:basedOn w:val="Normal"/>
    <w:semiHidden/>
    <w:rsid w:val="00B1584B"/>
    <w:pPr>
      <w:jc w:val="both"/>
    </w:pPr>
  </w:style>
  <w:style w:type="paragraph" w:customStyle="1" w:styleId="JuQuot">
    <w:name w:val="Ju_Quot"/>
    <w:aliases w:val="_Quote"/>
    <w:basedOn w:val="NormalJustified"/>
    <w:uiPriority w:val="20"/>
    <w:qFormat/>
    <w:rsid w:val="00B1584B"/>
    <w:pPr>
      <w:spacing w:before="120" w:after="120"/>
      <w:ind w:left="425" w:firstLine="142"/>
    </w:pPr>
    <w:rPr>
      <w:sz w:val="20"/>
    </w:rPr>
  </w:style>
  <w:style w:type="paragraph" w:customStyle="1" w:styleId="ECHRCoverTitle4">
    <w:name w:val="ECHR_Cover_Title_4"/>
    <w:aliases w:val="_Title_4"/>
    <w:basedOn w:val="JuPara"/>
    <w:next w:val="JuPara"/>
    <w:uiPriority w:val="38"/>
    <w:qFormat/>
    <w:rsid w:val="00B1584B"/>
    <w:pPr>
      <w:keepNext/>
      <w:keepLines/>
      <w:tabs>
        <w:tab w:val="right" w:pos="7938"/>
      </w:tabs>
      <w:ind w:firstLine="0"/>
      <w:jc w:val="center"/>
    </w:pPr>
    <w:rPr>
      <w:i/>
    </w:rPr>
  </w:style>
  <w:style w:type="table" w:customStyle="1" w:styleId="ECHRDNTable">
    <w:name w:val="ECHR_DN_Table"/>
    <w:basedOn w:val="TableNormal"/>
    <w:uiPriority w:val="99"/>
    <w:rsid w:val="00B1584B"/>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numbering" w:customStyle="1" w:styleId="ECHRA1StyleBulletedSquare">
    <w:name w:val="ECHR_A1_Style_Bulleted_Square"/>
    <w:basedOn w:val="NoList"/>
    <w:rsid w:val="00B1584B"/>
    <w:pPr>
      <w:numPr>
        <w:numId w:val="14"/>
      </w:numPr>
    </w:pPr>
  </w:style>
  <w:style w:type="numbering" w:customStyle="1" w:styleId="ECHRA1StyleList">
    <w:name w:val="ECHR_A1_Style_List"/>
    <w:basedOn w:val="NoList"/>
    <w:uiPriority w:val="99"/>
    <w:rsid w:val="00B1584B"/>
    <w:pPr>
      <w:numPr>
        <w:numId w:val="15"/>
      </w:numPr>
    </w:pPr>
  </w:style>
  <w:style w:type="paragraph" w:customStyle="1" w:styleId="JuHArticle">
    <w:name w:val="Ju_H_Article"/>
    <w:aliases w:val="_Title_Quote"/>
    <w:basedOn w:val="Normal"/>
    <w:next w:val="JuQuot"/>
    <w:uiPriority w:val="19"/>
    <w:qFormat/>
    <w:rsid w:val="00B1584B"/>
    <w:pPr>
      <w:keepNext/>
      <w:spacing w:before="100" w:beforeAutospacing="1" w:after="120"/>
      <w:contextualSpacing/>
      <w:jc w:val="center"/>
    </w:pPr>
    <w:rPr>
      <w:b/>
      <w:sz w:val="20"/>
    </w:rPr>
  </w:style>
  <w:style w:type="numbering" w:customStyle="1" w:styleId="ECHRA1StyleNumberedList">
    <w:name w:val="ECHR_A1_Style_Numbered_List"/>
    <w:basedOn w:val="NoList"/>
    <w:rsid w:val="00B1584B"/>
    <w:pPr>
      <w:numPr>
        <w:numId w:val="16"/>
      </w:numPr>
    </w:pPr>
  </w:style>
  <w:style w:type="table" w:customStyle="1" w:styleId="ECHRHeaderTable">
    <w:name w:val="ECHR_Header_Table"/>
    <w:basedOn w:val="TableNormal"/>
    <w:uiPriority w:val="99"/>
    <w:rsid w:val="00B1584B"/>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JuHHead">
    <w:name w:val="Ju_H_Head"/>
    <w:aliases w:val="_Head_1"/>
    <w:basedOn w:val="Heading1"/>
    <w:next w:val="JuPara"/>
    <w:uiPriority w:val="17"/>
    <w:qFormat/>
    <w:rsid w:val="00B1584B"/>
    <w:pPr>
      <w:keepNext/>
      <w:keepLines/>
      <w:numPr>
        <w:numId w:val="19"/>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B1584B"/>
    <w:pPr>
      <w:tabs>
        <w:tab w:val="center" w:pos="6407"/>
      </w:tabs>
      <w:spacing w:before="720"/>
      <w:jc w:val="right"/>
    </w:pPr>
  </w:style>
  <w:style w:type="table" w:customStyle="1" w:styleId="ECHRHeaderTableReduced">
    <w:name w:val="ECHR_Header_Table_Reduced"/>
    <w:basedOn w:val="TableNormal"/>
    <w:uiPriority w:val="99"/>
    <w:rsid w:val="00B1584B"/>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character" w:customStyle="1" w:styleId="JUNAMES">
    <w:name w:val="JU_NAMES"/>
    <w:aliases w:val="_Ju_Names"/>
    <w:uiPriority w:val="33"/>
    <w:qFormat/>
    <w:rsid w:val="00B1584B"/>
    <w:rPr>
      <w:caps w:val="0"/>
      <w:smallCaps/>
    </w:rPr>
  </w:style>
  <w:style w:type="character" w:customStyle="1" w:styleId="JuITMark">
    <w:name w:val="Ju_ITMark"/>
    <w:aliases w:val="_ITMark"/>
    <w:basedOn w:val="DefaultParagraphFont"/>
    <w:uiPriority w:val="54"/>
    <w:qFormat/>
    <w:rsid w:val="00B1584B"/>
    <w:rPr>
      <w:vanish w:val="0"/>
      <w:color w:val="auto"/>
      <w:sz w:val="14"/>
      <w:bdr w:val="none" w:sz="0" w:space="0" w:color="auto"/>
      <w:shd w:val="clear" w:color="auto" w:fill="FFFFFF" w:themeFill="background1" w:themeFillTint="33"/>
    </w:rPr>
  </w:style>
  <w:style w:type="table" w:customStyle="1" w:styleId="ECHRTable2019">
    <w:name w:val="ECHR_Table_2019"/>
    <w:basedOn w:val="TableNormal"/>
    <w:uiPriority w:val="99"/>
    <w:rsid w:val="00B1584B"/>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JuCourt">
    <w:name w:val="Ju_Court"/>
    <w:aliases w:val="_Court_Names"/>
    <w:basedOn w:val="Normal"/>
    <w:next w:val="Normal"/>
    <w:uiPriority w:val="32"/>
    <w:qFormat/>
    <w:rsid w:val="00B1584B"/>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B1584B"/>
    <w:pPr>
      <w:keepNext/>
      <w:keepLines/>
      <w:numPr>
        <w:ilvl w:val="1"/>
        <w:numId w:val="19"/>
      </w:numPr>
      <w:tabs>
        <w:tab w:val="left" w:pos="454"/>
        <w:tab w:val="left" w:pos="539"/>
        <w:tab w:val="left" w:pos="624"/>
        <w:tab w:val="left" w:pos="709"/>
        <w:tab w:val="left" w:pos="794"/>
      </w:tabs>
      <w:spacing w:before="100" w:beforeAutospacing="1" w:after="240"/>
      <w:jc w:val="both"/>
    </w:pPr>
    <w:rPr>
      <w:b w:val="0"/>
      <w:caps/>
      <w:color w:val="auto"/>
      <w:sz w:val="24"/>
    </w:rPr>
  </w:style>
  <w:style w:type="character" w:customStyle="1" w:styleId="Heading1Char">
    <w:name w:val="Heading 1 Char"/>
    <w:basedOn w:val="DefaultParagraphFont"/>
    <w:link w:val="Heading1"/>
    <w:uiPriority w:val="98"/>
    <w:semiHidden/>
    <w:rsid w:val="00B1584B"/>
    <w:rPr>
      <w:rFonts w:asciiTheme="majorHAnsi" w:eastAsiaTheme="majorEastAsia" w:hAnsiTheme="majorHAnsi" w:cstheme="majorBidi"/>
      <w:b/>
      <w:bCs/>
      <w:color w:val="333333"/>
      <w:sz w:val="28"/>
      <w:szCs w:val="28"/>
      <w:lang w:val="ro-RO"/>
    </w:rPr>
  </w:style>
  <w:style w:type="paragraph" w:customStyle="1" w:styleId="JuHA">
    <w:name w:val="Ju_H_A"/>
    <w:aliases w:val="_Head_3"/>
    <w:basedOn w:val="Heading3"/>
    <w:next w:val="JuPara"/>
    <w:uiPriority w:val="17"/>
    <w:qFormat/>
    <w:rsid w:val="00B1584B"/>
    <w:pPr>
      <w:keepNext/>
      <w:keepLines/>
      <w:numPr>
        <w:ilvl w:val="2"/>
        <w:numId w:val="19"/>
      </w:numPr>
      <w:spacing w:before="100" w:beforeAutospacing="1" w:after="240" w:line="240" w:lineRule="auto"/>
      <w:jc w:val="both"/>
    </w:pPr>
    <w:rPr>
      <w:color w:val="auto"/>
      <w:sz w:val="24"/>
    </w:rPr>
  </w:style>
  <w:style w:type="character" w:customStyle="1" w:styleId="Heading2Char">
    <w:name w:val="Heading 2 Char"/>
    <w:basedOn w:val="DefaultParagraphFont"/>
    <w:link w:val="Heading2"/>
    <w:uiPriority w:val="98"/>
    <w:semiHidden/>
    <w:rsid w:val="00B1584B"/>
    <w:rPr>
      <w:rFonts w:asciiTheme="majorHAnsi" w:eastAsiaTheme="majorEastAsia" w:hAnsiTheme="majorHAnsi" w:cstheme="majorBidi"/>
      <w:b/>
      <w:bCs/>
      <w:color w:val="4D4D4D"/>
      <w:sz w:val="26"/>
      <w:szCs w:val="26"/>
      <w:lang w:val="ro-RO"/>
    </w:rPr>
  </w:style>
  <w:style w:type="paragraph" w:customStyle="1" w:styleId="JuH1">
    <w:name w:val="Ju_H_1."/>
    <w:aliases w:val="_Head_4"/>
    <w:basedOn w:val="Heading4"/>
    <w:next w:val="JuPara"/>
    <w:uiPriority w:val="17"/>
    <w:rsid w:val="00B1584B"/>
    <w:pPr>
      <w:keepNext/>
      <w:keepLines/>
      <w:numPr>
        <w:ilvl w:val="3"/>
        <w:numId w:val="19"/>
      </w:numPr>
      <w:spacing w:before="100" w:beforeAutospacing="1" w:after="120"/>
      <w:jc w:val="both"/>
    </w:pPr>
    <w:rPr>
      <w:b w:val="0"/>
      <w:color w:val="auto"/>
      <w:sz w:val="24"/>
    </w:rPr>
  </w:style>
  <w:style w:type="character" w:customStyle="1" w:styleId="Heading3Char">
    <w:name w:val="Heading 3 Char"/>
    <w:basedOn w:val="DefaultParagraphFont"/>
    <w:link w:val="Heading3"/>
    <w:uiPriority w:val="98"/>
    <w:semiHidden/>
    <w:rsid w:val="00B1584B"/>
    <w:rPr>
      <w:rFonts w:asciiTheme="majorHAnsi" w:eastAsiaTheme="majorEastAsia" w:hAnsiTheme="majorHAnsi" w:cstheme="majorBidi"/>
      <w:b/>
      <w:bCs/>
      <w:color w:val="5F5F5F"/>
      <w:lang w:val="ro-RO"/>
    </w:rPr>
  </w:style>
  <w:style w:type="paragraph" w:customStyle="1" w:styleId="JuHa0">
    <w:name w:val="Ju_H_a"/>
    <w:aliases w:val="_Head_5"/>
    <w:basedOn w:val="Heading5"/>
    <w:next w:val="JuPara"/>
    <w:uiPriority w:val="17"/>
    <w:rsid w:val="00B1584B"/>
    <w:pPr>
      <w:keepNext/>
      <w:keepLines/>
      <w:numPr>
        <w:ilvl w:val="4"/>
        <w:numId w:val="19"/>
      </w:numPr>
      <w:spacing w:before="100" w:beforeAutospacing="1" w:after="120"/>
      <w:jc w:val="both"/>
    </w:pPr>
    <w:rPr>
      <w:color w:val="auto"/>
      <w:sz w:val="20"/>
    </w:rPr>
  </w:style>
  <w:style w:type="character" w:customStyle="1" w:styleId="Heading4Char">
    <w:name w:val="Heading 4 Char"/>
    <w:basedOn w:val="DefaultParagraphFont"/>
    <w:link w:val="Heading4"/>
    <w:uiPriority w:val="98"/>
    <w:semiHidden/>
    <w:rsid w:val="00B1584B"/>
    <w:rPr>
      <w:rFonts w:asciiTheme="majorHAnsi" w:eastAsiaTheme="majorEastAsia" w:hAnsiTheme="majorHAnsi" w:cstheme="majorBidi"/>
      <w:b/>
      <w:bCs/>
      <w:i/>
      <w:iCs/>
      <w:color w:val="777777"/>
      <w:lang w:val="ro-RO"/>
    </w:rPr>
  </w:style>
  <w:style w:type="paragraph" w:customStyle="1" w:styleId="JuHi">
    <w:name w:val="Ju_H_i"/>
    <w:aliases w:val="_Head_6"/>
    <w:basedOn w:val="Heading6"/>
    <w:next w:val="JuPara"/>
    <w:uiPriority w:val="17"/>
    <w:rsid w:val="00B1584B"/>
    <w:pPr>
      <w:keepNext/>
      <w:keepLines/>
      <w:numPr>
        <w:ilvl w:val="5"/>
        <w:numId w:val="1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5Char">
    <w:name w:val="Heading 5 Char"/>
    <w:basedOn w:val="DefaultParagraphFont"/>
    <w:link w:val="Heading5"/>
    <w:uiPriority w:val="98"/>
    <w:semiHidden/>
    <w:rsid w:val="00B1584B"/>
    <w:rPr>
      <w:rFonts w:asciiTheme="majorHAnsi" w:eastAsiaTheme="majorEastAsia" w:hAnsiTheme="majorHAnsi" w:cstheme="majorBidi"/>
      <w:b/>
      <w:bCs/>
      <w:color w:val="808080"/>
      <w:lang w:val="ro-RO"/>
    </w:rPr>
  </w:style>
  <w:style w:type="paragraph" w:customStyle="1" w:styleId="JuHalpha">
    <w:name w:val="Ju_H_alpha"/>
    <w:aliases w:val="_Head_7"/>
    <w:basedOn w:val="Heading7"/>
    <w:next w:val="JuPara"/>
    <w:uiPriority w:val="17"/>
    <w:rsid w:val="00B1584B"/>
    <w:pPr>
      <w:keepNext/>
      <w:keepLines/>
      <w:numPr>
        <w:ilvl w:val="6"/>
        <w:numId w:val="19"/>
      </w:numPr>
      <w:tabs>
        <w:tab w:val="left" w:pos="1361"/>
      </w:tabs>
      <w:spacing w:before="100" w:beforeAutospacing="1" w:after="120"/>
      <w:jc w:val="both"/>
    </w:pPr>
    <w:rPr>
      <w:i w:val="0"/>
      <w:sz w:val="20"/>
    </w:rPr>
  </w:style>
  <w:style w:type="character" w:customStyle="1" w:styleId="Heading6Char">
    <w:name w:val="Heading 6 Char"/>
    <w:basedOn w:val="DefaultParagraphFont"/>
    <w:link w:val="Heading6"/>
    <w:uiPriority w:val="98"/>
    <w:semiHidden/>
    <w:rsid w:val="00B1584B"/>
    <w:rPr>
      <w:rFonts w:asciiTheme="majorHAnsi" w:eastAsiaTheme="majorEastAsia" w:hAnsiTheme="majorHAnsi" w:cstheme="majorBidi"/>
      <w:b/>
      <w:bCs/>
      <w:i/>
      <w:iCs/>
      <w:color w:val="7F7F7F" w:themeColor="text1" w:themeTint="80"/>
      <w:lang w:val="ro-RO" w:bidi="en-US"/>
    </w:rPr>
  </w:style>
  <w:style w:type="paragraph" w:customStyle="1" w:styleId="JuH">
    <w:name w:val="Ju_H_–"/>
    <w:aliases w:val="_Head_8"/>
    <w:basedOn w:val="Heading8"/>
    <w:next w:val="JuPara"/>
    <w:uiPriority w:val="17"/>
    <w:rsid w:val="00B1584B"/>
    <w:pPr>
      <w:keepNext/>
      <w:keepLines/>
      <w:numPr>
        <w:ilvl w:val="7"/>
        <w:numId w:val="19"/>
      </w:numPr>
      <w:spacing w:before="100" w:beforeAutospacing="1" w:after="120"/>
      <w:jc w:val="both"/>
    </w:pPr>
    <w:rPr>
      <w:i/>
    </w:rPr>
  </w:style>
  <w:style w:type="character" w:customStyle="1" w:styleId="Heading7Char">
    <w:name w:val="Heading 7 Char"/>
    <w:basedOn w:val="DefaultParagraphFont"/>
    <w:link w:val="Heading7"/>
    <w:uiPriority w:val="98"/>
    <w:semiHidden/>
    <w:rsid w:val="00B1584B"/>
    <w:rPr>
      <w:rFonts w:asciiTheme="majorHAnsi" w:eastAsiaTheme="majorEastAsia" w:hAnsiTheme="majorHAnsi" w:cstheme="majorBidi"/>
      <w:i/>
      <w:iCs/>
      <w:lang w:val="ro-RO" w:bidi="en-US"/>
    </w:rPr>
  </w:style>
  <w:style w:type="paragraph" w:customStyle="1" w:styleId="JuParaLast">
    <w:name w:val="Ju_Para_Last"/>
    <w:aliases w:val="_Para_Spaced"/>
    <w:basedOn w:val="NormalJustified"/>
    <w:uiPriority w:val="5"/>
    <w:qFormat/>
    <w:rsid w:val="00B1584B"/>
    <w:pPr>
      <w:keepNext/>
      <w:keepLines/>
      <w:spacing w:before="240" w:after="240"/>
      <w:ind w:firstLine="284"/>
    </w:pPr>
  </w:style>
  <w:style w:type="table" w:customStyle="1" w:styleId="ECHRTableBoxHeader">
    <w:name w:val="ECHR_Table_Box_Header"/>
    <w:basedOn w:val="TableNormal"/>
    <w:rsid w:val="00B1584B"/>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paragraph" w:customStyle="1" w:styleId="JuJudges">
    <w:name w:val="Ju_Judges"/>
    <w:aliases w:val="_Judges"/>
    <w:basedOn w:val="Normal"/>
    <w:uiPriority w:val="32"/>
    <w:qFormat/>
    <w:rsid w:val="00B1584B"/>
    <w:pPr>
      <w:tabs>
        <w:tab w:val="left" w:pos="567"/>
        <w:tab w:val="left" w:pos="1134"/>
      </w:tabs>
    </w:pPr>
  </w:style>
  <w:style w:type="paragraph" w:customStyle="1" w:styleId="JuList">
    <w:name w:val="Ju_List"/>
    <w:aliases w:val="_List_1"/>
    <w:basedOn w:val="NormalJustified"/>
    <w:uiPriority w:val="23"/>
    <w:qFormat/>
    <w:rsid w:val="00B1584B"/>
    <w:pPr>
      <w:numPr>
        <w:numId w:val="20"/>
      </w:numPr>
      <w:spacing w:before="280" w:after="60"/>
    </w:pPr>
  </w:style>
  <w:style w:type="paragraph" w:customStyle="1" w:styleId="JuLista">
    <w:name w:val="Ju_List_a"/>
    <w:aliases w:val="_List_2"/>
    <w:basedOn w:val="NormalJustified"/>
    <w:uiPriority w:val="23"/>
    <w:rsid w:val="00B1584B"/>
    <w:pPr>
      <w:numPr>
        <w:ilvl w:val="1"/>
        <w:numId w:val="20"/>
      </w:numPr>
    </w:pPr>
  </w:style>
  <w:style w:type="paragraph" w:customStyle="1" w:styleId="JuListi">
    <w:name w:val="Ju_List_i"/>
    <w:aliases w:val="_List_3"/>
    <w:basedOn w:val="NormalJustified"/>
    <w:uiPriority w:val="23"/>
    <w:rsid w:val="00B1584B"/>
    <w:pPr>
      <w:numPr>
        <w:ilvl w:val="2"/>
        <w:numId w:val="20"/>
      </w:numPr>
    </w:pPr>
  </w:style>
  <w:style w:type="table" w:customStyle="1" w:styleId="ECHRTableFax">
    <w:name w:val="ECHR_Table_Fax"/>
    <w:basedOn w:val="TableNormal"/>
    <w:uiPriority w:val="99"/>
    <w:rsid w:val="00B1584B"/>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B1584B"/>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TableMemo">
    <w:name w:val="ECHR_Table_Memo"/>
    <w:basedOn w:val="TableNormal"/>
    <w:uiPriority w:val="99"/>
    <w:rsid w:val="00B1584B"/>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character" w:customStyle="1" w:styleId="Heading8Char">
    <w:name w:val="Heading 8 Char"/>
    <w:basedOn w:val="DefaultParagraphFont"/>
    <w:link w:val="Heading8"/>
    <w:uiPriority w:val="98"/>
    <w:semiHidden/>
    <w:rsid w:val="00B1584B"/>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B1584B"/>
    <w:rPr>
      <w:rFonts w:asciiTheme="majorHAnsi" w:eastAsiaTheme="majorEastAsia" w:hAnsiTheme="majorHAnsi" w:cstheme="majorBidi"/>
      <w:i/>
      <w:iCs/>
      <w:spacing w:val="5"/>
      <w:sz w:val="20"/>
      <w:szCs w:val="20"/>
      <w:lang w:val="ro-RO" w:bidi="en-US"/>
    </w:rPr>
  </w:style>
  <w:style w:type="paragraph" w:styleId="Title">
    <w:name w:val="Title"/>
    <w:basedOn w:val="Normal"/>
    <w:next w:val="Normal"/>
    <w:link w:val="TitleChar"/>
    <w:uiPriority w:val="98"/>
    <w:semiHidden/>
    <w:qFormat/>
    <w:rsid w:val="00B1584B"/>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B1584B"/>
    <w:rPr>
      <w:rFonts w:asciiTheme="majorHAnsi" w:eastAsiaTheme="majorEastAsia" w:hAnsiTheme="majorHAnsi" w:cstheme="majorBidi"/>
      <w:spacing w:val="5"/>
      <w:sz w:val="52"/>
      <w:szCs w:val="52"/>
      <w:lang w:val="ro-RO" w:bidi="en-US"/>
    </w:rPr>
  </w:style>
  <w:style w:type="paragraph" w:styleId="Subtitle">
    <w:name w:val="Subtitle"/>
    <w:basedOn w:val="Normal"/>
    <w:next w:val="Normal"/>
    <w:link w:val="SubtitleChar"/>
    <w:uiPriority w:val="98"/>
    <w:semiHidden/>
    <w:qFormat/>
    <w:rsid w:val="00B1584B"/>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B1584B"/>
    <w:rPr>
      <w:rFonts w:asciiTheme="majorHAnsi" w:eastAsiaTheme="majorEastAsia" w:hAnsiTheme="majorHAnsi" w:cstheme="majorBidi"/>
      <w:i/>
      <w:iCs/>
      <w:spacing w:val="13"/>
      <w:sz w:val="24"/>
      <w:szCs w:val="24"/>
      <w:lang w:val="ro-RO" w:bidi="en-US"/>
    </w:rPr>
  </w:style>
  <w:style w:type="character" w:styleId="Strong">
    <w:name w:val="Strong"/>
    <w:uiPriority w:val="98"/>
    <w:semiHidden/>
    <w:qFormat/>
    <w:rsid w:val="00B1584B"/>
    <w:rPr>
      <w:b/>
      <w:bCs/>
    </w:rPr>
  </w:style>
  <w:style w:type="character" w:styleId="Emphasis">
    <w:name w:val="Emphasis"/>
    <w:uiPriority w:val="98"/>
    <w:semiHidden/>
    <w:qFormat/>
    <w:rsid w:val="00B1584B"/>
    <w:rPr>
      <w:b/>
      <w:bCs/>
      <w:i/>
      <w:iCs/>
      <w:spacing w:val="10"/>
      <w:bdr w:val="none" w:sz="0" w:space="0" w:color="auto"/>
      <w:shd w:val="clear" w:color="auto" w:fill="auto"/>
    </w:rPr>
  </w:style>
  <w:style w:type="paragraph" w:styleId="NoSpacing">
    <w:name w:val="No Spacing"/>
    <w:basedOn w:val="Normal"/>
    <w:link w:val="NoSpacingChar"/>
    <w:uiPriority w:val="98"/>
    <w:semiHidden/>
    <w:qFormat/>
    <w:rsid w:val="00B1584B"/>
  </w:style>
  <w:style w:type="character" w:customStyle="1" w:styleId="NoSpacingChar">
    <w:name w:val="No Spacing Char"/>
    <w:basedOn w:val="DefaultParagraphFont"/>
    <w:link w:val="NoSpacing"/>
    <w:uiPriority w:val="98"/>
    <w:semiHidden/>
    <w:rsid w:val="00B1584B"/>
    <w:rPr>
      <w:sz w:val="24"/>
      <w:szCs w:val="24"/>
      <w:lang w:val="ro-RO"/>
    </w:rPr>
  </w:style>
  <w:style w:type="paragraph" w:styleId="ListParagraph">
    <w:name w:val="List Paragraph"/>
    <w:basedOn w:val="Normal"/>
    <w:uiPriority w:val="98"/>
    <w:semiHidden/>
    <w:qFormat/>
    <w:rsid w:val="00B1584B"/>
    <w:pPr>
      <w:ind w:left="720"/>
      <w:contextualSpacing/>
    </w:pPr>
  </w:style>
  <w:style w:type="paragraph" w:styleId="Quote">
    <w:name w:val="Quote"/>
    <w:basedOn w:val="Normal"/>
    <w:next w:val="Normal"/>
    <w:link w:val="QuoteChar"/>
    <w:uiPriority w:val="98"/>
    <w:semiHidden/>
    <w:qFormat/>
    <w:rsid w:val="00B1584B"/>
    <w:pPr>
      <w:spacing w:before="200"/>
      <w:ind w:left="360" w:right="360"/>
    </w:pPr>
    <w:rPr>
      <w:i/>
      <w:iCs/>
      <w:lang w:bidi="en-US"/>
    </w:rPr>
  </w:style>
  <w:style w:type="character" w:customStyle="1" w:styleId="QuoteChar">
    <w:name w:val="Quote Char"/>
    <w:basedOn w:val="DefaultParagraphFont"/>
    <w:link w:val="Quote"/>
    <w:uiPriority w:val="98"/>
    <w:semiHidden/>
    <w:rsid w:val="00B1584B"/>
    <w:rPr>
      <w:i/>
      <w:iCs/>
      <w:sz w:val="24"/>
      <w:szCs w:val="24"/>
      <w:lang w:val="ro-RO" w:bidi="en-US"/>
    </w:rPr>
  </w:style>
  <w:style w:type="paragraph" w:styleId="IntenseQuote">
    <w:name w:val="Intense Quote"/>
    <w:basedOn w:val="Normal"/>
    <w:next w:val="Normal"/>
    <w:link w:val="IntenseQuoteChar"/>
    <w:uiPriority w:val="98"/>
    <w:semiHidden/>
    <w:qFormat/>
    <w:rsid w:val="00B1584B"/>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B1584B"/>
    <w:rPr>
      <w:b/>
      <w:bCs/>
      <w:i/>
      <w:iCs/>
      <w:sz w:val="24"/>
      <w:szCs w:val="24"/>
      <w:lang w:val="ro-RO" w:bidi="en-US"/>
    </w:rPr>
  </w:style>
  <w:style w:type="character" w:styleId="SubtleEmphasis">
    <w:name w:val="Subtle Emphasis"/>
    <w:uiPriority w:val="98"/>
    <w:semiHidden/>
    <w:qFormat/>
    <w:rsid w:val="00B1584B"/>
    <w:rPr>
      <w:i/>
      <w:iCs/>
    </w:rPr>
  </w:style>
  <w:style w:type="character" w:styleId="IntenseEmphasis">
    <w:name w:val="Intense Emphasis"/>
    <w:uiPriority w:val="98"/>
    <w:semiHidden/>
    <w:qFormat/>
    <w:rsid w:val="00B1584B"/>
    <w:rPr>
      <w:b/>
      <w:bCs/>
    </w:rPr>
  </w:style>
  <w:style w:type="character" w:styleId="SubtleReference">
    <w:name w:val="Subtle Reference"/>
    <w:uiPriority w:val="98"/>
    <w:semiHidden/>
    <w:qFormat/>
    <w:rsid w:val="00B1584B"/>
    <w:rPr>
      <w:smallCaps/>
    </w:rPr>
  </w:style>
  <w:style w:type="character" w:styleId="IntenseReference">
    <w:name w:val="Intense Reference"/>
    <w:uiPriority w:val="98"/>
    <w:semiHidden/>
    <w:qFormat/>
    <w:rsid w:val="00B1584B"/>
    <w:rPr>
      <w:smallCaps/>
      <w:spacing w:val="5"/>
      <w:u w:val="single"/>
    </w:rPr>
  </w:style>
  <w:style w:type="character" w:styleId="BookTitle">
    <w:name w:val="Book Title"/>
    <w:uiPriority w:val="98"/>
    <w:semiHidden/>
    <w:qFormat/>
    <w:rsid w:val="00B1584B"/>
    <w:rPr>
      <w:i/>
      <w:iCs/>
      <w:smallCaps/>
      <w:spacing w:val="5"/>
    </w:rPr>
  </w:style>
  <w:style w:type="paragraph" w:styleId="TOCHeading">
    <w:name w:val="TOC Heading"/>
    <w:basedOn w:val="Normal"/>
    <w:next w:val="Normal"/>
    <w:uiPriority w:val="98"/>
    <w:semiHidden/>
    <w:qFormat/>
    <w:rsid w:val="00B1584B"/>
    <w:pPr>
      <w:keepNext/>
      <w:keepLines/>
      <w:spacing w:before="240"/>
      <w:contextualSpacing/>
      <w:jc w:val="center"/>
    </w:pPr>
    <w:rPr>
      <w:rFonts w:asciiTheme="majorHAnsi" w:hAnsiTheme="majorHAnsi"/>
      <w:b/>
      <w:color w:val="424242" w:themeColor="accent3" w:themeShade="BF"/>
      <w:sz w:val="28"/>
    </w:rPr>
  </w:style>
  <w:style w:type="numbering" w:styleId="111111">
    <w:name w:val="Outline List 2"/>
    <w:basedOn w:val="NoList"/>
    <w:uiPriority w:val="99"/>
    <w:semiHidden/>
    <w:unhideWhenUsed/>
    <w:rsid w:val="00B1584B"/>
    <w:pPr>
      <w:numPr>
        <w:numId w:val="1"/>
      </w:numPr>
    </w:pPr>
  </w:style>
  <w:style w:type="numbering" w:styleId="1ai">
    <w:name w:val="Outline List 1"/>
    <w:basedOn w:val="NoList"/>
    <w:uiPriority w:val="99"/>
    <w:semiHidden/>
    <w:unhideWhenUsed/>
    <w:rsid w:val="00B1584B"/>
    <w:pPr>
      <w:numPr>
        <w:numId w:val="2"/>
      </w:numPr>
    </w:pPr>
  </w:style>
  <w:style w:type="numbering" w:styleId="ArticleSection">
    <w:name w:val="Outline List 3"/>
    <w:basedOn w:val="NoList"/>
    <w:uiPriority w:val="99"/>
    <w:semiHidden/>
    <w:unhideWhenUsed/>
    <w:rsid w:val="00B1584B"/>
    <w:pPr>
      <w:numPr>
        <w:numId w:val="3"/>
      </w:numPr>
    </w:pPr>
  </w:style>
  <w:style w:type="paragraph" w:styleId="Bibliography">
    <w:name w:val="Bibliography"/>
    <w:basedOn w:val="Normal"/>
    <w:next w:val="Normal"/>
    <w:uiPriority w:val="98"/>
    <w:semiHidden/>
    <w:rsid w:val="00B1584B"/>
  </w:style>
  <w:style w:type="paragraph" w:styleId="BlockText">
    <w:name w:val="Block Text"/>
    <w:basedOn w:val="Normal"/>
    <w:uiPriority w:val="98"/>
    <w:semiHidden/>
    <w:rsid w:val="00B1584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8"/>
    <w:semiHidden/>
    <w:rsid w:val="00B1584B"/>
    <w:pPr>
      <w:spacing w:after="120"/>
    </w:pPr>
  </w:style>
  <w:style w:type="character" w:customStyle="1" w:styleId="BodyTextChar">
    <w:name w:val="Body Text Char"/>
    <w:basedOn w:val="DefaultParagraphFont"/>
    <w:link w:val="BodyText"/>
    <w:uiPriority w:val="98"/>
    <w:semiHidden/>
    <w:rsid w:val="00B1584B"/>
    <w:rPr>
      <w:sz w:val="24"/>
      <w:szCs w:val="24"/>
      <w:lang w:val="ro-RO"/>
    </w:rPr>
  </w:style>
  <w:style w:type="paragraph" w:styleId="BodyText2">
    <w:name w:val="Body Text 2"/>
    <w:basedOn w:val="Normal"/>
    <w:link w:val="BodyText2Char"/>
    <w:uiPriority w:val="98"/>
    <w:semiHidden/>
    <w:rsid w:val="00B1584B"/>
    <w:pPr>
      <w:spacing w:after="120" w:line="480" w:lineRule="auto"/>
    </w:pPr>
  </w:style>
  <w:style w:type="character" w:customStyle="1" w:styleId="BodyText2Char">
    <w:name w:val="Body Text 2 Char"/>
    <w:basedOn w:val="DefaultParagraphFont"/>
    <w:link w:val="BodyText2"/>
    <w:uiPriority w:val="98"/>
    <w:semiHidden/>
    <w:rsid w:val="00B1584B"/>
    <w:rPr>
      <w:sz w:val="24"/>
      <w:szCs w:val="24"/>
      <w:lang w:val="ro-RO"/>
    </w:rPr>
  </w:style>
  <w:style w:type="paragraph" w:styleId="BodyText3">
    <w:name w:val="Body Text 3"/>
    <w:basedOn w:val="Normal"/>
    <w:link w:val="BodyText3Char"/>
    <w:uiPriority w:val="98"/>
    <w:semiHidden/>
    <w:rsid w:val="00B1584B"/>
    <w:pPr>
      <w:spacing w:after="120"/>
    </w:pPr>
    <w:rPr>
      <w:sz w:val="16"/>
      <w:szCs w:val="16"/>
    </w:rPr>
  </w:style>
  <w:style w:type="character" w:customStyle="1" w:styleId="BodyText3Char">
    <w:name w:val="Body Text 3 Char"/>
    <w:basedOn w:val="DefaultParagraphFont"/>
    <w:link w:val="BodyText3"/>
    <w:uiPriority w:val="98"/>
    <w:semiHidden/>
    <w:rsid w:val="00B1584B"/>
    <w:rPr>
      <w:sz w:val="16"/>
      <w:szCs w:val="16"/>
      <w:lang w:val="ro-RO"/>
    </w:rPr>
  </w:style>
  <w:style w:type="paragraph" w:styleId="BodyTextFirstIndent">
    <w:name w:val="Body Text First Indent"/>
    <w:basedOn w:val="BodyText"/>
    <w:link w:val="BodyTextFirstIndentChar"/>
    <w:uiPriority w:val="98"/>
    <w:semiHidden/>
    <w:rsid w:val="00B1584B"/>
    <w:pPr>
      <w:spacing w:after="0"/>
      <w:ind w:firstLine="360"/>
    </w:pPr>
  </w:style>
  <w:style w:type="character" w:customStyle="1" w:styleId="BodyTextFirstIndentChar">
    <w:name w:val="Body Text First Indent Char"/>
    <w:basedOn w:val="BodyTextChar"/>
    <w:link w:val="BodyTextFirstIndent"/>
    <w:uiPriority w:val="98"/>
    <w:semiHidden/>
    <w:rsid w:val="00B1584B"/>
    <w:rPr>
      <w:sz w:val="24"/>
      <w:szCs w:val="24"/>
      <w:lang w:val="ro-RO"/>
    </w:rPr>
  </w:style>
  <w:style w:type="paragraph" w:styleId="BodyTextIndent">
    <w:name w:val="Body Text Indent"/>
    <w:basedOn w:val="Normal"/>
    <w:link w:val="BodyTextIndentChar"/>
    <w:uiPriority w:val="98"/>
    <w:semiHidden/>
    <w:rsid w:val="00B1584B"/>
    <w:pPr>
      <w:spacing w:after="120"/>
      <w:ind w:left="283"/>
    </w:pPr>
  </w:style>
  <w:style w:type="character" w:customStyle="1" w:styleId="BodyTextIndentChar">
    <w:name w:val="Body Text Indent Char"/>
    <w:basedOn w:val="DefaultParagraphFont"/>
    <w:link w:val="BodyTextIndent"/>
    <w:uiPriority w:val="98"/>
    <w:semiHidden/>
    <w:rsid w:val="00B1584B"/>
    <w:rPr>
      <w:sz w:val="24"/>
      <w:szCs w:val="24"/>
      <w:lang w:val="ro-RO"/>
    </w:rPr>
  </w:style>
  <w:style w:type="paragraph" w:styleId="BodyTextFirstIndent2">
    <w:name w:val="Body Text First Indent 2"/>
    <w:basedOn w:val="BodyTextIndent"/>
    <w:link w:val="BodyTextFirstIndent2Char"/>
    <w:uiPriority w:val="98"/>
    <w:semiHidden/>
    <w:rsid w:val="00B1584B"/>
    <w:pPr>
      <w:spacing w:after="0"/>
      <w:ind w:left="360" w:firstLine="360"/>
    </w:pPr>
  </w:style>
  <w:style w:type="character" w:customStyle="1" w:styleId="BodyTextFirstIndent2Char">
    <w:name w:val="Body Text First Indent 2 Char"/>
    <w:basedOn w:val="BodyTextIndentChar"/>
    <w:link w:val="BodyTextFirstIndent2"/>
    <w:uiPriority w:val="98"/>
    <w:semiHidden/>
    <w:rsid w:val="00B1584B"/>
    <w:rPr>
      <w:sz w:val="24"/>
      <w:szCs w:val="24"/>
      <w:lang w:val="ro-RO"/>
    </w:rPr>
  </w:style>
  <w:style w:type="paragraph" w:styleId="BodyTextIndent2">
    <w:name w:val="Body Text Indent 2"/>
    <w:basedOn w:val="Normal"/>
    <w:link w:val="BodyTextIndent2Char"/>
    <w:uiPriority w:val="98"/>
    <w:semiHidden/>
    <w:rsid w:val="00B1584B"/>
    <w:pPr>
      <w:spacing w:after="120" w:line="480" w:lineRule="auto"/>
      <w:ind w:left="283"/>
    </w:pPr>
  </w:style>
  <w:style w:type="character" w:customStyle="1" w:styleId="BodyTextIndent2Char">
    <w:name w:val="Body Text Indent 2 Char"/>
    <w:basedOn w:val="DefaultParagraphFont"/>
    <w:link w:val="BodyTextIndent2"/>
    <w:uiPriority w:val="98"/>
    <w:semiHidden/>
    <w:rsid w:val="00B1584B"/>
    <w:rPr>
      <w:sz w:val="24"/>
      <w:szCs w:val="24"/>
      <w:lang w:val="ro-RO"/>
    </w:rPr>
  </w:style>
  <w:style w:type="paragraph" w:styleId="BodyTextIndent3">
    <w:name w:val="Body Text Indent 3"/>
    <w:basedOn w:val="Normal"/>
    <w:link w:val="BodyTextIndent3Char"/>
    <w:uiPriority w:val="98"/>
    <w:semiHidden/>
    <w:rsid w:val="00B1584B"/>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B1584B"/>
    <w:rPr>
      <w:sz w:val="16"/>
      <w:szCs w:val="16"/>
      <w:lang w:val="ro-RO"/>
    </w:rPr>
  </w:style>
  <w:style w:type="paragraph" w:styleId="Caption">
    <w:name w:val="caption"/>
    <w:basedOn w:val="Normal"/>
    <w:next w:val="Normal"/>
    <w:uiPriority w:val="98"/>
    <w:semiHidden/>
    <w:qFormat/>
    <w:rsid w:val="00B1584B"/>
    <w:pPr>
      <w:spacing w:after="200"/>
    </w:pPr>
    <w:rPr>
      <w:b/>
      <w:bCs/>
      <w:color w:val="0072BC" w:themeColor="accent1"/>
      <w:sz w:val="18"/>
      <w:szCs w:val="18"/>
    </w:rPr>
  </w:style>
  <w:style w:type="paragraph" w:styleId="Closing">
    <w:name w:val="Closing"/>
    <w:basedOn w:val="Normal"/>
    <w:link w:val="ClosingChar"/>
    <w:uiPriority w:val="98"/>
    <w:semiHidden/>
    <w:rsid w:val="00B1584B"/>
    <w:pPr>
      <w:ind w:left="4252"/>
    </w:pPr>
  </w:style>
  <w:style w:type="character" w:customStyle="1" w:styleId="ClosingChar">
    <w:name w:val="Closing Char"/>
    <w:basedOn w:val="DefaultParagraphFont"/>
    <w:link w:val="Closing"/>
    <w:uiPriority w:val="98"/>
    <w:semiHidden/>
    <w:rsid w:val="00B1584B"/>
    <w:rPr>
      <w:sz w:val="24"/>
      <w:szCs w:val="24"/>
      <w:lang w:val="ro-RO"/>
    </w:rPr>
  </w:style>
  <w:style w:type="table" w:styleId="ColorfulGrid">
    <w:name w:val="Colorful Grid"/>
    <w:basedOn w:val="TableNormal"/>
    <w:uiPriority w:val="73"/>
    <w:semiHidden/>
    <w:rsid w:val="00B1584B"/>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B1584B"/>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B1584B"/>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B1584B"/>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B1584B"/>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B1584B"/>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B1584B"/>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B1584B"/>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B1584B"/>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B1584B"/>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B1584B"/>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B1584B"/>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B1584B"/>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B1584B"/>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B1584B"/>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B1584B"/>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B1584B"/>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B1584B"/>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B1584B"/>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B1584B"/>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B1584B"/>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B1584B"/>
    <w:rPr>
      <w:b/>
      <w:bCs/>
    </w:rPr>
  </w:style>
  <w:style w:type="character" w:customStyle="1" w:styleId="CommentSubjectChar">
    <w:name w:val="Comment Subject Char"/>
    <w:basedOn w:val="CommentTextChar"/>
    <w:link w:val="CommentSubject"/>
    <w:uiPriority w:val="98"/>
    <w:semiHidden/>
    <w:rsid w:val="00B1584B"/>
    <w:rPr>
      <w:b/>
      <w:bCs/>
      <w:sz w:val="20"/>
      <w:szCs w:val="20"/>
      <w:lang w:val="ro-RO"/>
    </w:rPr>
  </w:style>
  <w:style w:type="table" w:styleId="DarkList">
    <w:name w:val="Dark List"/>
    <w:basedOn w:val="TableNormal"/>
    <w:uiPriority w:val="70"/>
    <w:semiHidden/>
    <w:rsid w:val="00B1584B"/>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B1584B"/>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B1584B"/>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B1584B"/>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B1584B"/>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B1584B"/>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B1584B"/>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B1584B"/>
  </w:style>
  <w:style w:type="character" w:customStyle="1" w:styleId="DateChar">
    <w:name w:val="Date Char"/>
    <w:basedOn w:val="DefaultParagraphFont"/>
    <w:link w:val="Date"/>
    <w:uiPriority w:val="98"/>
    <w:semiHidden/>
    <w:rsid w:val="00B1584B"/>
    <w:rPr>
      <w:sz w:val="24"/>
      <w:szCs w:val="24"/>
      <w:lang w:val="ro-RO"/>
    </w:rPr>
  </w:style>
  <w:style w:type="paragraph" w:styleId="DocumentMap">
    <w:name w:val="Document Map"/>
    <w:basedOn w:val="Normal"/>
    <w:link w:val="DocumentMapChar"/>
    <w:uiPriority w:val="98"/>
    <w:semiHidden/>
    <w:rsid w:val="00B1584B"/>
    <w:rPr>
      <w:rFonts w:ascii="Tahoma" w:hAnsi="Tahoma" w:cs="Tahoma"/>
      <w:sz w:val="16"/>
      <w:szCs w:val="16"/>
    </w:rPr>
  </w:style>
  <w:style w:type="character" w:customStyle="1" w:styleId="DocumentMapChar">
    <w:name w:val="Document Map Char"/>
    <w:basedOn w:val="DefaultParagraphFont"/>
    <w:link w:val="DocumentMap"/>
    <w:uiPriority w:val="98"/>
    <w:semiHidden/>
    <w:rsid w:val="00B1584B"/>
    <w:rPr>
      <w:rFonts w:ascii="Tahoma" w:hAnsi="Tahoma" w:cs="Tahoma"/>
      <w:sz w:val="16"/>
      <w:szCs w:val="16"/>
      <w:lang w:val="ro-RO"/>
    </w:rPr>
  </w:style>
  <w:style w:type="paragraph" w:styleId="E-mailSignature">
    <w:name w:val="E-mail Signature"/>
    <w:basedOn w:val="Normal"/>
    <w:link w:val="E-mailSignatureChar"/>
    <w:uiPriority w:val="98"/>
    <w:semiHidden/>
    <w:rsid w:val="00B1584B"/>
  </w:style>
  <w:style w:type="character" w:customStyle="1" w:styleId="E-mailSignatureChar">
    <w:name w:val="E-mail Signature Char"/>
    <w:basedOn w:val="DefaultParagraphFont"/>
    <w:link w:val="E-mailSignature"/>
    <w:uiPriority w:val="98"/>
    <w:semiHidden/>
    <w:rsid w:val="00B1584B"/>
    <w:rPr>
      <w:sz w:val="24"/>
      <w:szCs w:val="24"/>
      <w:lang w:val="ro-RO"/>
    </w:rPr>
  </w:style>
  <w:style w:type="character" w:styleId="EndnoteReference">
    <w:name w:val="endnote reference"/>
    <w:basedOn w:val="DefaultParagraphFont"/>
    <w:uiPriority w:val="98"/>
    <w:semiHidden/>
    <w:rsid w:val="00B1584B"/>
    <w:rPr>
      <w:vertAlign w:val="superscript"/>
    </w:rPr>
  </w:style>
  <w:style w:type="paragraph" w:styleId="EndnoteText">
    <w:name w:val="endnote text"/>
    <w:basedOn w:val="Normal"/>
    <w:link w:val="EndnoteTextChar"/>
    <w:uiPriority w:val="98"/>
    <w:semiHidden/>
    <w:rsid w:val="00B1584B"/>
    <w:rPr>
      <w:sz w:val="20"/>
      <w:szCs w:val="20"/>
    </w:rPr>
  </w:style>
  <w:style w:type="character" w:customStyle="1" w:styleId="EndnoteTextChar">
    <w:name w:val="Endnote Text Char"/>
    <w:basedOn w:val="DefaultParagraphFont"/>
    <w:link w:val="EndnoteText"/>
    <w:uiPriority w:val="98"/>
    <w:semiHidden/>
    <w:rsid w:val="00B1584B"/>
    <w:rPr>
      <w:sz w:val="20"/>
      <w:szCs w:val="20"/>
      <w:lang w:val="ro-RO"/>
    </w:rPr>
  </w:style>
  <w:style w:type="paragraph" w:styleId="EnvelopeAddress">
    <w:name w:val="envelope address"/>
    <w:basedOn w:val="Normal"/>
    <w:uiPriority w:val="98"/>
    <w:semiHidden/>
    <w:rsid w:val="00B1584B"/>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B1584B"/>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B1584B"/>
    <w:rPr>
      <w:color w:val="7030A0" w:themeColor="followedHyperlink"/>
      <w:u w:val="single"/>
    </w:rPr>
  </w:style>
  <w:style w:type="character" w:styleId="FootnoteReference">
    <w:name w:val="footnote reference"/>
    <w:basedOn w:val="DefaultParagraphFont"/>
    <w:uiPriority w:val="98"/>
    <w:semiHidden/>
    <w:rsid w:val="00B1584B"/>
    <w:rPr>
      <w:vertAlign w:val="superscript"/>
    </w:rPr>
  </w:style>
  <w:style w:type="paragraph" w:styleId="FootnoteText">
    <w:name w:val="footnote text"/>
    <w:basedOn w:val="NormalJustified"/>
    <w:link w:val="FootnoteTextChar"/>
    <w:uiPriority w:val="98"/>
    <w:semiHidden/>
    <w:rsid w:val="00B1584B"/>
    <w:rPr>
      <w:sz w:val="20"/>
      <w:szCs w:val="20"/>
    </w:rPr>
  </w:style>
  <w:style w:type="character" w:customStyle="1" w:styleId="FootnoteTextChar">
    <w:name w:val="Footnote Text Char"/>
    <w:basedOn w:val="DefaultParagraphFont"/>
    <w:link w:val="FootnoteText"/>
    <w:uiPriority w:val="98"/>
    <w:semiHidden/>
    <w:rsid w:val="00B1584B"/>
    <w:rPr>
      <w:sz w:val="20"/>
      <w:szCs w:val="20"/>
      <w:lang w:val="ro-RO"/>
    </w:rPr>
  </w:style>
  <w:style w:type="character" w:styleId="HTMLAcronym">
    <w:name w:val="HTML Acronym"/>
    <w:basedOn w:val="DefaultParagraphFont"/>
    <w:uiPriority w:val="98"/>
    <w:semiHidden/>
    <w:rsid w:val="00B1584B"/>
  </w:style>
  <w:style w:type="paragraph" w:styleId="HTMLAddress">
    <w:name w:val="HTML Address"/>
    <w:basedOn w:val="Normal"/>
    <w:link w:val="HTMLAddressChar"/>
    <w:uiPriority w:val="98"/>
    <w:semiHidden/>
    <w:rsid w:val="00B1584B"/>
    <w:rPr>
      <w:i/>
      <w:iCs/>
    </w:rPr>
  </w:style>
  <w:style w:type="character" w:customStyle="1" w:styleId="HTMLAddressChar">
    <w:name w:val="HTML Address Char"/>
    <w:basedOn w:val="DefaultParagraphFont"/>
    <w:link w:val="HTMLAddress"/>
    <w:uiPriority w:val="98"/>
    <w:semiHidden/>
    <w:rsid w:val="00B1584B"/>
    <w:rPr>
      <w:i/>
      <w:iCs/>
      <w:sz w:val="24"/>
      <w:szCs w:val="24"/>
      <w:lang w:val="ro-RO"/>
    </w:rPr>
  </w:style>
  <w:style w:type="character" w:styleId="HTMLCite">
    <w:name w:val="HTML Cite"/>
    <w:basedOn w:val="DefaultParagraphFont"/>
    <w:uiPriority w:val="98"/>
    <w:semiHidden/>
    <w:rsid w:val="00B1584B"/>
    <w:rPr>
      <w:i/>
      <w:iCs/>
    </w:rPr>
  </w:style>
  <w:style w:type="character" w:styleId="HTMLCode">
    <w:name w:val="HTML Code"/>
    <w:basedOn w:val="DefaultParagraphFont"/>
    <w:uiPriority w:val="98"/>
    <w:semiHidden/>
    <w:rsid w:val="00B1584B"/>
    <w:rPr>
      <w:rFonts w:ascii="Consolas" w:hAnsi="Consolas" w:cs="Consolas"/>
      <w:sz w:val="20"/>
      <w:szCs w:val="20"/>
    </w:rPr>
  </w:style>
  <w:style w:type="character" w:styleId="HTMLDefinition">
    <w:name w:val="HTML Definition"/>
    <w:basedOn w:val="DefaultParagraphFont"/>
    <w:uiPriority w:val="98"/>
    <w:semiHidden/>
    <w:rsid w:val="00B1584B"/>
    <w:rPr>
      <w:i/>
      <w:iCs/>
    </w:rPr>
  </w:style>
  <w:style w:type="character" w:styleId="HTMLKeyboard">
    <w:name w:val="HTML Keyboard"/>
    <w:basedOn w:val="DefaultParagraphFont"/>
    <w:uiPriority w:val="98"/>
    <w:semiHidden/>
    <w:rsid w:val="00B1584B"/>
    <w:rPr>
      <w:rFonts w:ascii="Consolas" w:hAnsi="Consolas" w:cs="Consolas"/>
      <w:sz w:val="20"/>
      <w:szCs w:val="20"/>
    </w:rPr>
  </w:style>
  <w:style w:type="paragraph" w:styleId="HTMLPreformatted">
    <w:name w:val="HTML Preformatted"/>
    <w:basedOn w:val="Normal"/>
    <w:link w:val="HTMLPreformattedChar"/>
    <w:uiPriority w:val="98"/>
    <w:semiHidden/>
    <w:rsid w:val="00B1584B"/>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B1584B"/>
    <w:rPr>
      <w:rFonts w:ascii="Consolas" w:hAnsi="Consolas" w:cs="Consolas"/>
      <w:sz w:val="20"/>
      <w:szCs w:val="20"/>
      <w:lang w:val="ro-RO"/>
    </w:rPr>
  </w:style>
  <w:style w:type="character" w:styleId="HTMLSample">
    <w:name w:val="HTML Sample"/>
    <w:basedOn w:val="DefaultParagraphFont"/>
    <w:uiPriority w:val="98"/>
    <w:semiHidden/>
    <w:rsid w:val="00B1584B"/>
    <w:rPr>
      <w:rFonts w:ascii="Consolas" w:hAnsi="Consolas" w:cs="Consolas"/>
      <w:sz w:val="24"/>
      <w:szCs w:val="24"/>
    </w:rPr>
  </w:style>
  <w:style w:type="character" w:styleId="HTMLTypewriter">
    <w:name w:val="HTML Typewriter"/>
    <w:basedOn w:val="DefaultParagraphFont"/>
    <w:uiPriority w:val="98"/>
    <w:semiHidden/>
    <w:rsid w:val="00B1584B"/>
    <w:rPr>
      <w:rFonts w:ascii="Consolas" w:hAnsi="Consolas" w:cs="Consolas"/>
      <w:sz w:val="20"/>
      <w:szCs w:val="20"/>
    </w:rPr>
  </w:style>
  <w:style w:type="character" w:styleId="HTMLVariable">
    <w:name w:val="HTML Variable"/>
    <w:basedOn w:val="DefaultParagraphFont"/>
    <w:uiPriority w:val="98"/>
    <w:semiHidden/>
    <w:rsid w:val="00B1584B"/>
    <w:rPr>
      <w:i/>
      <w:iCs/>
    </w:rPr>
  </w:style>
  <w:style w:type="character" w:styleId="Hyperlink">
    <w:name w:val="Hyperlink"/>
    <w:basedOn w:val="DefaultParagraphFont"/>
    <w:uiPriority w:val="98"/>
    <w:semiHidden/>
    <w:rsid w:val="00B1584B"/>
    <w:rPr>
      <w:color w:val="0072BC" w:themeColor="hyperlink"/>
      <w:u w:val="single"/>
    </w:rPr>
  </w:style>
  <w:style w:type="paragraph" w:styleId="Index1">
    <w:name w:val="index 1"/>
    <w:basedOn w:val="Normal"/>
    <w:next w:val="Normal"/>
    <w:autoRedefine/>
    <w:uiPriority w:val="98"/>
    <w:semiHidden/>
    <w:rsid w:val="00B1584B"/>
    <w:pPr>
      <w:ind w:left="240" w:hanging="240"/>
    </w:pPr>
  </w:style>
  <w:style w:type="paragraph" w:styleId="Index2">
    <w:name w:val="index 2"/>
    <w:basedOn w:val="Normal"/>
    <w:next w:val="Normal"/>
    <w:autoRedefine/>
    <w:uiPriority w:val="98"/>
    <w:semiHidden/>
    <w:rsid w:val="00B1584B"/>
    <w:pPr>
      <w:ind w:left="480" w:hanging="240"/>
    </w:pPr>
  </w:style>
  <w:style w:type="paragraph" w:styleId="Index3">
    <w:name w:val="index 3"/>
    <w:basedOn w:val="Normal"/>
    <w:next w:val="Normal"/>
    <w:autoRedefine/>
    <w:uiPriority w:val="98"/>
    <w:semiHidden/>
    <w:rsid w:val="00B1584B"/>
    <w:pPr>
      <w:ind w:left="720" w:hanging="240"/>
    </w:pPr>
  </w:style>
  <w:style w:type="paragraph" w:styleId="Index4">
    <w:name w:val="index 4"/>
    <w:basedOn w:val="Normal"/>
    <w:next w:val="Normal"/>
    <w:autoRedefine/>
    <w:uiPriority w:val="98"/>
    <w:semiHidden/>
    <w:rsid w:val="00B1584B"/>
    <w:pPr>
      <w:ind w:left="960" w:hanging="240"/>
    </w:pPr>
  </w:style>
  <w:style w:type="paragraph" w:styleId="Index5">
    <w:name w:val="index 5"/>
    <w:basedOn w:val="Normal"/>
    <w:next w:val="Normal"/>
    <w:autoRedefine/>
    <w:uiPriority w:val="98"/>
    <w:semiHidden/>
    <w:rsid w:val="00B1584B"/>
    <w:pPr>
      <w:ind w:left="1200" w:hanging="240"/>
    </w:pPr>
  </w:style>
  <w:style w:type="paragraph" w:styleId="Index6">
    <w:name w:val="index 6"/>
    <w:basedOn w:val="Normal"/>
    <w:next w:val="Normal"/>
    <w:autoRedefine/>
    <w:uiPriority w:val="98"/>
    <w:semiHidden/>
    <w:rsid w:val="00B1584B"/>
    <w:pPr>
      <w:ind w:left="1440" w:hanging="240"/>
    </w:pPr>
  </w:style>
  <w:style w:type="paragraph" w:styleId="Index7">
    <w:name w:val="index 7"/>
    <w:basedOn w:val="Normal"/>
    <w:next w:val="Normal"/>
    <w:autoRedefine/>
    <w:uiPriority w:val="98"/>
    <w:semiHidden/>
    <w:rsid w:val="00B1584B"/>
    <w:pPr>
      <w:ind w:left="1680" w:hanging="240"/>
    </w:pPr>
  </w:style>
  <w:style w:type="paragraph" w:styleId="Index8">
    <w:name w:val="index 8"/>
    <w:basedOn w:val="Normal"/>
    <w:next w:val="Normal"/>
    <w:autoRedefine/>
    <w:uiPriority w:val="98"/>
    <w:semiHidden/>
    <w:rsid w:val="00B1584B"/>
    <w:pPr>
      <w:ind w:left="1920" w:hanging="240"/>
    </w:pPr>
  </w:style>
  <w:style w:type="paragraph" w:styleId="Index9">
    <w:name w:val="index 9"/>
    <w:basedOn w:val="Normal"/>
    <w:next w:val="Normal"/>
    <w:autoRedefine/>
    <w:uiPriority w:val="98"/>
    <w:semiHidden/>
    <w:rsid w:val="00B1584B"/>
    <w:pPr>
      <w:ind w:left="2160" w:hanging="240"/>
    </w:pPr>
  </w:style>
  <w:style w:type="paragraph" w:styleId="IndexHeading">
    <w:name w:val="index heading"/>
    <w:basedOn w:val="Normal"/>
    <w:next w:val="Index1"/>
    <w:uiPriority w:val="98"/>
    <w:semiHidden/>
    <w:rsid w:val="00B1584B"/>
    <w:rPr>
      <w:rFonts w:asciiTheme="majorHAnsi" w:eastAsiaTheme="majorEastAsia" w:hAnsiTheme="majorHAnsi" w:cstheme="majorBidi"/>
      <w:b/>
      <w:bCs/>
    </w:rPr>
  </w:style>
  <w:style w:type="table" w:styleId="LightGrid">
    <w:name w:val="Light Grid"/>
    <w:basedOn w:val="TableNormal"/>
    <w:uiPriority w:val="62"/>
    <w:semiHidden/>
    <w:rsid w:val="00B1584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B1584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B1584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B1584B"/>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B1584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B1584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B1584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B1584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B1584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B1584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B1584B"/>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B1584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B1584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B1584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B1584B"/>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B1584B"/>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B1584B"/>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B1584B"/>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B1584B"/>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B1584B"/>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B1584B"/>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B1584B"/>
  </w:style>
  <w:style w:type="paragraph" w:styleId="List">
    <w:name w:val="List"/>
    <w:basedOn w:val="Normal"/>
    <w:uiPriority w:val="98"/>
    <w:semiHidden/>
    <w:rsid w:val="00B1584B"/>
    <w:pPr>
      <w:ind w:left="283" w:hanging="283"/>
      <w:contextualSpacing/>
    </w:pPr>
  </w:style>
  <w:style w:type="paragraph" w:styleId="List2">
    <w:name w:val="List 2"/>
    <w:basedOn w:val="Normal"/>
    <w:uiPriority w:val="98"/>
    <w:semiHidden/>
    <w:rsid w:val="00B1584B"/>
    <w:pPr>
      <w:ind w:left="566" w:hanging="283"/>
      <w:contextualSpacing/>
    </w:pPr>
  </w:style>
  <w:style w:type="paragraph" w:styleId="List3">
    <w:name w:val="List 3"/>
    <w:basedOn w:val="Normal"/>
    <w:uiPriority w:val="98"/>
    <w:semiHidden/>
    <w:rsid w:val="00B1584B"/>
    <w:pPr>
      <w:ind w:left="849" w:hanging="283"/>
      <w:contextualSpacing/>
    </w:pPr>
  </w:style>
  <w:style w:type="paragraph" w:styleId="List4">
    <w:name w:val="List 4"/>
    <w:basedOn w:val="Normal"/>
    <w:uiPriority w:val="98"/>
    <w:semiHidden/>
    <w:rsid w:val="00B1584B"/>
    <w:pPr>
      <w:ind w:left="1132" w:hanging="283"/>
      <w:contextualSpacing/>
    </w:pPr>
  </w:style>
  <w:style w:type="paragraph" w:styleId="List5">
    <w:name w:val="List 5"/>
    <w:basedOn w:val="Normal"/>
    <w:uiPriority w:val="98"/>
    <w:semiHidden/>
    <w:rsid w:val="00B1584B"/>
    <w:pPr>
      <w:ind w:left="1415" w:hanging="283"/>
      <w:contextualSpacing/>
    </w:pPr>
  </w:style>
  <w:style w:type="paragraph" w:styleId="ListBullet">
    <w:name w:val="List Bullet"/>
    <w:basedOn w:val="Normal"/>
    <w:uiPriority w:val="98"/>
    <w:semiHidden/>
    <w:rsid w:val="00B1584B"/>
    <w:pPr>
      <w:numPr>
        <w:numId w:val="4"/>
      </w:numPr>
    </w:pPr>
  </w:style>
  <w:style w:type="paragraph" w:styleId="ListBullet2">
    <w:name w:val="List Bullet 2"/>
    <w:basedOn w:val="Normal"/>
    <w:uiPriority w:val="98"/>
    <w:semiHidden/>
    <w:rsid w:val="00B1584B"/>
    <w:pPr>
      <w:numPr>
        <w:numId w:val="5"/>
      </w:numPr>
      <w:contextualSpacing/>
    </w:pPr>
  </w:style>
  <w:style w:type="paragraph" w:styleId="ListBullet3">
    <w:name w:val="List Bullet 3"/>
    <w:basedOn w:val="Normal"/>
    <w:uiPriority w:val="98"/>
    <w:semiHidden/>
    <w:rsid w:val="00B1584B"/>
    <w:pPr>
      <w:numPr>
        <w:numId w:val="6"/>
      </w:numPr>
      <w:contextualSpacing/>
    </w:pPr>
  </w:style>
  <w:style w:type="paragraph" w:styleId="ListBullet4">
    <w:name w:val="List Bullet 4"/>
    <w:basedOn w:val="Normal"/>
    <w:uiPriority w:val="98"/>
    <w:semiHidden/>
    <w:rsid w:val="00B1584B"/>
    <w:pPr>
      <w:numPr>
        <w:numId w:val="7"/>
      </w:numPr>
      <w:contextualSpacing/>
    </w:pPr>
  </w:style>
  <w:style w:type="paragraph" w:styleId="ListBullet5">
    <w:name w:val="List Bullet 5"/>
    <w:basedOn w:val="Normal"/>
    <w:uiPriority w:val="98"/>
    <w:semiHidden/>
    <w:rsid w:val="00B1584B"/>
    <w:pPr>
      <w:numPr>
        <w:numId w:val="8"/>
      </w:numPr>
      <w:contextualSpacing/>
    </w:pPr>
  </w:style>
  <w:style w:type="paragraph" w:styleId="ListContinue">
    <w:name w:val="List Continue"/>
    <w:basedOn w:val="Normal"/>
    <w:uiPriority w:val="98"/>
    <w:semiHidden/>
    <w:rsid w:val="00B1584B"/>
    <w:pPr>
      <w:spacing w:after="120"/>
      <w:ind w:left="283"/>
      <w:contextualSpacing/>
    </w:pPr>
  </w:style>
  <w:style w:type="paragraph" w:styleId="ListContinue2">
    <w:name w:val="List Continue 2"/>
    <w:basedOn w:val="Normal"/>
    <w:uiPriority w:val="98"/>
    <w:semiHidden/>
    <w:rsid w:val="00B1584B"/>
    <w:pPr>
      <w:spacing w:after="120"/>
      <w:ind w:left="566"/>
      <w:contextualSpacing/>
    </w:pPr>
  </w:style>
  <w:style w:type="paragraph" w:styleId="ListContinue3">
    <w:name w:val="List Continue 3"/>
    <w:basedOn w:val="Normal"/>
    <w:uiPriority w:val="98"/>
    <w:semiHidden/>
    <w:rsid w:val="00B1584B"/>
    <w:pPr>
      <w:spacing w:after="120"/>
      <w:ind w:left="849"/>
      <w:contextualSpacing/>
    </w:pPr>
  </w:style>
  <w:style w:type="paragraph" w:styleId="ListContinue4">
    <w:name w:val="List Continue 4"/>
    <w:basedOn w:val="Normal"/>
    <w:uiPriority w:val="98"/>
    <w:semiHidden/>
    <w:rsid w:val="00B1584B"/>
    <w:pPr>
      <w:spacing w:after="120"/>
      <w:ind w:left="1132"/>
      <w:contextualSpacing/>
    </w:pPr>
  </w:style>
  <w:style w:type="paragraph" w:styleId="ListContinue5">
    <w:name w:val="List Continue 5"/>
    <w:basedOn w:val="Normal"/>
    <w:uiPriority w:val="98"/>
    <w:semiHidden/>
    <w:rsid w:val="00B1584B"/>
    <w:pPr>
      <w:spacing w:after="120"/>
      <w:ind w:left="1415"/>
      <w:contextualSpacing/>
    </w:pPr>
  </w:style>
  <w:style w:type="paragraph" w:styleId="ListNumber">
    <w:name w:val="List Number"/>
    <w:basedOn w:val="Normal"/>
    <w:uiPriority w:val="98"/>
    <w:semiHidden/>
    <w:rsid w:val="00B1584B"/>
    <w:pPr>
      <w:numPr>
        <w:numId w:val="9"/>
      </w:numPr>
      <w:contextualSpacing/>
    </w:pPr>
  </w:style>
  <w:style w:type="paragraph" w:styleId="ListNumber2">
    <w:name w:val="List Number 2"/>
    <w:basedOn w:val="Normal"/>
    <w:uiPriority w:val="98"/>
    <w:semiHidden/>
    <w:rsid w:val="00B1584B"/>
    <w:pPr>
      <w:numPr>
        <w:numId w:val="10"/>
      </w:numPr>
      <w:contextualSpacing/>
    </w:pPr>
  </w:style>
  <w:style w:type="paragraph" w:styleId="ListNumber3">
    <w:name w:val="List Number 3"/>
    <w:basedOn w:val="Normal"/>
    <w:uiPriority w:val="98"/>
    <w:semiHidden/>
    <w:rsid w:val="00B1584B"/>
    <w:pPr>
      <w:numPr>
        <w:numId w:val="11"/>
      </w:numPr>
      <w:contextualSpacing/>
    </w:pPr>
  </w:style>
  <w:style w:type="paragraph" w:styleId="ListNumber4">
    <w:name w:val="List Number 4"/>
    <w:basedOn w:val="Normal"/>
    <w:uiPriority w:val="98"/>
    <w:semiHidden/>
    <w:rsid w:val="00B1584B"/>
    <w:pPr>
      <w:numPr>
        <w:numId w:val="12"/>
      </w:numPr>
      <w:contextualSpacing/>
    </w:pPr>
  </w:style>
  <w:style w:type="paragraph" w:styleId="ListNumber5">
    <w:name w:val="List Number 5"/>
    <w:basedOn w:val="Normal"/>
    <w:uiPriority w:val="98"/>
    <w:semiHidden/>
    <w:rsid w:val="00B1584B"/>
    <w:pPr>
      <w:numPr>
        <w:numId w:val="13"/>
      </w:numPr>
      <w:contextualSpacing/>
    </w:pPr>
  </w:style>
  <w:style w:type="paragraph" w:styleId="MacroText">
    <w:name w:val="macro"/>
    <w:link w:val="MacroTextChar"/>
    <w:uiPriority w:val="98"/>
    <w:semiHidden/>
    <w:rsid w:val="00B1584B"/>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B1584B"/>
    <w:rPr>
      <w:rFonts w:ascii="Consolas" w:eastAsiaTheme="minorEastAsia" w:hAnsi="Consolas" w:cs="Consolas"/>
      <w:sz w:val="20"/>
      <w:szCs w:val="20"/>
    </w:rPr>
  </w:style>
  <w:style w:type="table" w:styleId="MediumGrid1">
    <w:name w:val="Medium Grid 1"/>
    <w:basedOn w:val="TableNormal"/>
    <w:uiPriority w:val="67"/>
    <w:semiHidden/>
    <w:rsid w:val="00B1584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B1584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B1584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B1584B"/>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B1584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B1584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B1584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1584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B1584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B1584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B1584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B1584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B1584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B1584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B1584B"/>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B1584B"/>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B1584B"/>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B1584B"/>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B1584B"/>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B1584B"/>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B1584B"/>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1584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1584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1584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1584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1584B"/>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1584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1584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1584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1584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1584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1584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1584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1584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1584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1584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B1584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B1584B"/>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B1584B"/>
    <w:rPr>
      <w:rFonts w:ascii="Times New Roman" w:hAnsi="Times New Roman" w:cs="Times New Roman"/>
    </w:rPr>
  </w:style>
  <w:style w:type="paragraph" w:styleId="NormalIndent">
    <w:name w:val="Normal Indent"/>
    <w:basedOn w:val="Normal"/>
    <w:uiPriority w:val="98"/>
    <w:semiHidden/>
    <w:rsid w:val="00B1584B"/>
    <w:pPr>
      <w:ind w:left="720"/>
    </w:pPr>
  </w:style>
  <w:style w:type="table" w:customStyle="1" w:styleId="ECHRTableNoLines">
    <w:name w:val="ECHR_Table_No_Lines"/>
    <w:basedOn w:val="TableNormal"/>
    <w:uiPriority w:val="99"/>
    <w:rsid w:val="00B1584B"/>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table" w:customStyle="1" w:styleId="ECHRTableSimpleBox">
    <w:name w:val="ECHR_Table_Simple_Box"/>
    <w:basedOn w:val="TableNormal"/>
    <w:uiPriority w:val="99"/>
    <w:rsid w:val="00B1584B"/>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character" w:styleId="PlaceholderText">
    <w:name w:val="Placeholder Text"/>
    <w:basedOn w:val="DefaultParagraphFont"/>
    <w:uiPriority w:val="98"/>
    <w:semiHidden/>
    <w:rsid w:val="00B1584B"/>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B1584B"/>
    <w:rPr>
      <w:rFonts w:ascii="Consolas" w:hAnsi="Consolas" w:cs="Consolas"/>
      <w:sz w:val="21"/>
      <w:szCs w:val="21"/>
    </w:rPr>
  </w:style>
  <w:style w:type="character" w:customStyle="1" w:styleId="PlainTextChar">
    <w:name w:val="Plain Text Char"/>
    <w:basedOn w:val="DefaultParagraphFont"/>
    <w:link w:val="PlainText"/>
    <w:uiPriority w:val="98"/>
    <w:semiHidden/>
    <w:rsid w:val="00B1584B"/>
    <w:rPr>
      <w:rFonts w:ascii="Consolas" w:hAnsi="Consolas" w:cs="Consolas"/>
      <w:sz w:val="21"/>
      <w:szCs w:val="21"/>
      <w:lang w:val="ro-RO"/>
    </w:rPr>
  </w:style>
  <w:style w:type="paragraph" w:styleId="Salutation">
    <w:name w:val="Salutation"/>
    <w:basedOn w:val="Normal"/>
    <w:next w:val="Normal"/>
    <w:link w:val="SalutationChar"/>
    <w:uiPriority w:val="98"/>
    <w:semiHidden/>
    <w:rsid w:val="00B1584B"/>
  </w:style>
  <w:style w:type="character" w:customStyle="1" w:styleId="SalutationChar">
    <w:name w:val="Salutation Char"/>
    <w:basedOn w:val="DefaultParagraphFont"/>
    <w:link w:val="Salutation"/>
    <w:uiPriority w:val="98"/>
    <w:semiHidden/>
    <w:rsid w:val="00B1584B"/>
    <w:rPr>
      <w:sz w:val="24"/>
      <w:szCs w:val="24"/>
      <w:lang w:val="ro-RO"/>
    </w:rPr>
  </w:style>
  <w:style w:type="paragraph" w:styleId="Signature">
    <w:name w:val="Signature"/>
    <w:basedOn w:val="Normal"/>
    <w:link w:val="SignatureChar"/>
    <w:uiPriority w:val="98"/>
    <w:semiHidden/>
    <w:rsid w:val="00B1584B"/>
    <w:pPr>
      <w:ind w:left="4252"/>
    </w:pPr>
  </w:style>
  <w:style w:type="character" w:customStyle="1" w:styleId="SignatureChar">
    <w:name w:val="Signature Char"/>
    <w:basedOn w:val="DefaultParagraphFont"/>
    <w:link w:val="Signature"/>
    <w:uiPriority w:val="98"/>
    <w:semiHidden/>
    <w:rsid w:val="00B1584B"/>
    <w:rPr>
      <w:sz w:val="24"/>
      <w:szCs w:val="24"/>
      <w:lang w:val="ro-RO"/>
    </w:rPr>
  </w:style>
  <w:style w:type="table" w:styleId="Table3Deffects1">
    <w:name w:val="Table 3D effects 1"/>
    <w:basedOn w:val="TableNormal"/>
    <w:uiPriority w:val="99"/>
    <w:semiHidden/>
    <w:unhideWhenUsed/>
    <w:rsid w:val="00B1584B"/>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1584B"/>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1584B"/>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1584B"/>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1584B"/>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1584B"/>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1584B"/>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1584B"/>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1584B"/>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1584B"/>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1584B"/>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1584B"/>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1584B"/>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1584B"/>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1584B"/>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1584B"/>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1584B"/>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B1584B"/>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B1584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1584B"/>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1584B"/>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1584B"/>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1584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1584B"/>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1584B"/>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1584B"/>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1584B"/>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1584B"/>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1584B"/>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1584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1584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1584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1584B"/>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1584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B1584B"/>
    <w:pPr>
      <w:ind w:left="240" w:hanging="240"/>
    </w:pPr>
  </w:style>
  <w:style w:type="paragraph" w:styleId="TableofFigures">
    <w:name w:val="table of figures"/>
    <w:basedOn w:val="Normal"/>
    <w:next w:val="Normal"/>
    <w:uiPriority w:val="98"/>
    <w:semiHidden/>
    <w:rsid w:val="00B1584B"/>
  </w:style>
  <w:style w:type="table" w:styleId="TableProfessional">
    <w:name w:val="Table Professional"/>
    <w:basedOn w:val="TableNormal"/>
    <w:uiPriority w:val="99"/>
    <w:semiHidden/>
    <w:unhideWhenUsed/>
    <w:rsid w:val="00B1584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1584B"/>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1584B"/>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1584B"/>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1584B"/>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1584B"/>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1584B"/>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1584B"/>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1584B"/>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1584B"/>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8"/>
    <w:semiHidden/>
    <w:rsid w:val="00B1584B"/>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TOC1">
    <w:name w:val="toc 1"/>
    <w:basedOn w:val="Normal"/>
    <w:next w:val="Normal"/>
    <w:autoRedefine/>
    <w:uiPriority w:val="98"/>
    <w:semiHidden/>
    <w:rsid w:val="00B1584B"/>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B1584B"/>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B1584B"/>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B1584B"/>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B1584B"/>
    <w:pPr>
      <w:tabs>
        <w:tab w:val="right" w:leader="dot" w:pos="7371"/>
      </w:tabs>
      <w:spacing w:after="60" w:line="240" w:lineRule="exact"/>
      <w:ind w:left="1701" w:right="567" w:hanging="340"/>
    </w:pPr>
    <w:rPr>
      <w:sz w:val="20"/>
    </w:rPr>
  </w:style>
  <w:style w:type="paragraph" w:styleId="TOC6">
    <w:name w:val="toc 6"/>
    <w:basedOn w:val="Normal"/>
    <w:next w:val="Normal"/>
    <w:autoRedefine/>
    <w:uiPriority w:val="98"/>
    <w:semiHidden/>
    <w:rsid w:val="00B1584B"/>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B1584B"/>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B1584B"/>
    <w:pPr>
      <w:spacing w:after="100"/>
      <w:ind w:left="1680"/>
    </w:pPr>
  </w:style>
  <w:style w:type="paragraph" w:styleId="TOC9">
    <w:name w:val="toc 9"/>
    <w:basedOn w:val="Normal"/>
    <w:next w:val="Normal"/>
    <w:autoRedefine/>
    <w:uiPriority w:val="98"/>
    <w:semiHidden/>
    <w:rsid w:val="00B1584B"/>
    <w:pPr>
      <w:spacing w:after="100"/>
      <w:ind w:left="1920"/>
    </w:pPr>
  </w:style>
  <w:style w:type="paragraph" w:customStyle="1" w:styleId="ECHRFooter">
    <w:name w:val="ECHR_Footer"/>
    <w:aliases w:val="Footer_ECHR"/>
    <w:basedOn w:val="Footer"/>
    <w:uiPriority w:val="57"/>
    <w:semiHidden/>
    <w:rsid w:val="00987A64"/>
    <w:rPr>
      <w:sz w:val="8"/>
    </w:rPr>
  </w:style>
  <w:style w:type="paragraph" w:customStyle="1" w:styleId="Footer0">
    <w:name w:val="_Footer"/>
    <w:aliases w:val="Footer_"/>
    <w:basedOn w:val="Footer"/>
    <w:uiPriority w:val="57"/>
    <w:semiHidden/>
    <w:rsid w:val="000D61E7"/>
    <w:rPr>
      <w:sz w:val="8"/>
    </w:rPr>
  </w:style>
  <w:style w:type="paragraph" w:styleId="Footer">
    <w:name w:val="footer"/>
    <w:basedOn w:val="Normal"/>
    <w:link w:val="FooterChar"/>
    <w:uiPriority w:val="98"/>
    <w:semiHidden/>
    <w:rsid w:val="00B1584B"/>
    <w:pPr>
      <w:tabs>
        <w:tab w:val="center" w:pos="3686"/>
        <w:tab w:val="right" w:pos="7371"/>
      </w:tabs>
    </w:pPr>
  </w:style>
  <w:style w:type="character" w:customStyle="1" w:styleId="FooterChar">
    <w:name w:val="Footer Char"/>
    <w:basedOn w:val="DefaultParagraphFont"/>
    <w:link w:val="Footer"/>
    <w:uiPriority w:val="98"/>
    <w:semiHidden/>
    <w:rsid w:val="00B1584B"/>
    <w:rPr>
      <w:sz w:val="24"/>
      <w:szCs w:val="24"/>
      <w:lang w:val="ro-RO"/>
    </w:rPr>
  </w:style>
  <w:style w:type="paragraph" w:customStyle="1" w:styleId="ECHRFooterLine">
    <w:name w:val="ECHR_Footer_Line"/>
    <w:aliases w:val="_Footer_Line"/>
    <w:basedOn w:val="Normal"/>
    <w:next w:val="Normal"/>
    <w:uiPriority w:val="30"/>
    <w:semiHidden/>
    <w:rsid w:val="00B1584B"/>
    <w:pPr>
      <w:pBdr>
        <w:top w:val="single" w:sz="6" w:space="1" w:color="5F5F5F"/>
      </w:pBdr>
      <w:tabs>
        <w:tab w:val="center" w:pos="3686"/>
        <w:tab w:val="right" w:pos="7371"/>
      </w:tabs>
      <w:ind w:left="-1474" w:right="-1474"/>
    </w:pPr>
    <w:rPr>
      <w:color w:val="5F5F5F"/>
    </w:rPr>
  </w:style>
  <w:style w:type="table" w:customStyle="1" w:styleId="ECHRListTable">
    <w:name w:val="ECHR_List_Table"/>
    <w:basedOn w:val="TableNormal"/>
    <w:uiPriority w:val="99"/>
    <w:rsid w:val="00B1584B"/>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customStyle="1" w:styleId="JuCase">
    <w:name w:val="Ju_Case"/>
    <w:aliases w:val="_Case_Name"/>
    <w:basedOn w:val="NormalJustified"/>
    <w:next w:val="JuPara"/>
    <w:uiPriority w:val="32"/>
    <w:rsid w:val="00B1584B"/>
    <w:pPr>
      <w:ind w:firstLine="284"/>
    </w:pPr>
    <w:rPr>
      <w:b/>
    </w:rPr>
  </w:style>
  <w:style w:type="paragraph" w:styleId="NoteHeading">
    <w:name w:val="Note Heading"/>
    <w:basedOn w:val="Normal"/>
    <w:next w:val="Normal"/>
    <w:link w:val="NoteHeadingChar"/>
    <w:uiPriority w:val="98"/>
    <w:semiHidden/>
    <w:rsid w:val="00B1584B"/>
  </w:style>
  <w:style w:type="character" w:customStyle="1" w:styleId="NoteHeadingChar">
    <w:name w:val="Note Heading Char"/>
    <w:basedOn w:val="DefaultParagraphFont"/>
    <w:link w:val="NoteHeading"/>
    <w:uiPriority w:val="98"/>
    <w:semiHidden/>
    <w:rsid w:val="00B1584B"/>
    <w:rPr>
      <w:sz w:val="24"/>
      <w:szCs w:val="24"/>
      <w:lang w:val="ro-RO"/>
    </w:rPr>
  </w:style>
  <w:style w:type="paragraph" w:customStyle="1" w:styleId="ECHRHeaderLandscape">
    <w:name w:val="ECHR_Header_Landscape"/>
    <w:aliases w:val="_Header_Landscape"/>
    <w:basedOn w:val="JuHeader"/>
    <w:uiPriority w:val="29"/>
    <w:semiHidden/>
    <w:rsid w:val="00B1584B"/>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B1584B"/>
    <w:pPr>
      <w:numPr>
        <w:numId w:val="17"/>
      </w:numPr>
      <w:spacing w:before="60" w:after="60"/>
    </w:pPr>
  </w:style>
  <w:style w:type="paragraph" w:customStyle="1" w:styleId="ECHRBullet2">
    <w:name w:val="ECHR_Bullet_2"/>
    <w:aliases w:val="_Bul_2"/>
    <w:basedOn w:val="ECHRBullet1"/>
    <w:uiPriority w:val="23"/>
    <w:semiHidden/>
    <w:rsid w:val="00B1584B"/>
    <w:pPr>
      <w:numPr>
        <w:ilvl w:val="1"/>
      </w:numPr>
    </w:pPr>
  </w:style>
  <w:style w:type="paragraph" w:customStyle="1" w:styleId="ECHRBullet3">
    <w:name w:val="ECHR_Bullet_3"/>
    <w:aliases w:val="_Bul_3"/>
    <w:basedOn w:val="ECHRBullet2"/>
    <w:uiPriority w:val="23"/>
    <w:semiHidden/>
    <w:rsid w:val="00B1584B"/>
    <w:pPr>
      <w:numPr>
        <w:ilvl w:val="2"/>
      </w:numPr>
    </w:pPr>
  </w:style>
  <w:style w:type="paragraph" w:customStyle="1" w:styleId="ECHRBullet4">
    <w:name w:val="ECHR_Bullet_4"/>
    <w:aliases w:val="_Bul_4"/>
    <w:basedOn w:val="ECHRBullet3"/>
    <w:uiPriority w:val="23"/>
    <w:semiHidden/>
    <w:rsid w:val="00B1584B"/>
    <w:pPr>
      <w:numPr>
        <w:ilvl w:val="3"/>
      </w:numPr>
    </w:pPr>
  </w:style>
  <w:style w:type="paragraph" w:customStyle="1" w:styleId="ECHRConfidential">
    <w:name w:val="ECHR_Confidential"/>
    <w:aliases w:val="_Confidential"/>
    <w:basedOn w:val="Normal"/>
    <w:next w:val="Normal"/>
    <w:uiPriority w:val="42"/>
    <w:semiHidden/>
    <w:qFormat/>
    <w:rsid w:val="00B1584B"/>
    <w:pPr>
      <w:jc w:val="right"/>
    </w:pPr>
    <w:rPr>
      <w:color w:val="C00000"/>
      <w:sz w:val="20"/>
    </w:rPr>
  </w:style>
  <w:style w:type="paragraph" w:customStyle="1" w:styleId="ECHRDecisionBody">
    <w:name w:val="ECHR_Decision_Body"/>
    <w:aliases w:val="_Decision_Body"/>
    <w:basedOn w:val="NormalJustified"/>
    <w:uiPriority w:val="54"/>
    <w:semiHidden/>
    <w:rsid w:val="00B1584B"/>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B1584B"/>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B1584B"/>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B1584B"/>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B1584B"/>
    <w:pPr>
      <w:jc w:val="right"/>
    </w:pPr>
    <w:rPr>
      <w:sz w:val="20"/>
    </w:rPr>
  </w:style>
  <w:style w:type="paragraph" w:customStyle="1" w:styleId="ECHRHeaderRefIt">
    <w:name w:val="ECHR_Header_Ref_It"/>
    <w:aliases w:val="_Ref_Ital"/>
    <w:basedOn w:val="Normal"/>
    <w:next w:val="ECHRHeaderDate"/>
    <w:uiPriority w:val="43"/>
    <w:semiHidden/>
    <w:qFormat/>
    <w:rsid w:val="00B1584B"/>
    <w:pPr>
      <w:jc w:val="right"/>
    </w:pPr>
    <w:rPr>
      <w:i/>
      <w:sz w:val="20"/>
    </w:rPr>
  </w:style>
  <w:style w:type="paragraph" w:customStyle="1" w:styleId="ECHRHeading9">
    <w:name w:val="ECHR_Heading_9"/>
    <w:aliases w:val="_Head_9"/>
    <w:basedOn w:val="Heading9"/>
    <w:uiPriority w:val="17"/>
    <w:semiHidden/>
    <w:rsid w:val="00B1584B"/>
    <w:pPr>
      <w:keepNext/>
      <w:keepLines/>
      <w:numPr>
        <w:ilvl w:val="8"/>
        <w:numId w:val="1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B1584B"/>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B1584B"/>
    <w:pPr>
      <w:numPr>
        <w:numId w:val="18"/>
      </w:numPr>
      <w:spacing w:before="60" w:after="60"/>
    </w:pPr>
  </w:style>
  <w:style w:type="paragraph" w:customStyle="1" w:styleId="ECHRNumberedList2">
    <w:name w:val="ECHR_Numbered_List_2"/>
    <w:aliases w:val="_Num_2"/>
    <w:basedOn w:val="ECHRNumberedList1"/>
    <w:uiPriority w:val="23"/>
    <w:semiHidden/>
    <w:rsid w:val="00B1584B"/>
    <w:pPr>
      <w:numPr>
        <w:ilvl w:val="1"/>
      </w:numPr>
    </w:pPr>
  </w:style>
  <w:style w:type="paragraph" w:customStyle="1" w:styleId="ECHRNumberedList3">
    <w:name w:val="ECHR_Numbered_List_3"/>
    <w:aliases w:val="_Num_3"/>
    <w:basedOn w:val="ECHRNumberedList2"/>
    <w:uiPriority w:val="23"/>
    <w:semiHidden/>
    <w:rsid w:val="00B1584B"/>
    <w:pPr>
      <w:numPr>
        <w:ilvl w:val="2"/>
      </w:numPr>
    </w:pPr>
  </w:style>
  <w:style w:type="paragraph" w:customStyle="1" w:styleId="ECHRParaHanging">
    <w:name w:val="ECHR_Para_Hanging"/>
    <w:aliases w:val="_Hanging"/>
    <w:basedOn w:val="NormalJustified"/>
    <w:uiPriority w:val="8"/>
    <w:semiHidden/>
    <w:qFormat/>
    <w:rsid w:val="00B1584B"/>
    <w:pPr>
      <w:ind w:left="567" w:hanging="567"/>
    </w:pPr>
  </w:style>
  <w:style w:type="paragraph" w:customStyle="1" w:styleId="ECHRParaIndent">
    <w:name w:val="ECHR_Para_Indent"/>
    <w:aliases w:val="_Indent"/>
    <w:basedOn w:val="NormalJustified"/>
    <w:uiPriority w:val="7"/>
    <w:semiHidden/>
    <w:qFormat/>
    <w:rsid w:val="00B1584B"/>
    <w:pPr>
      <w:spacing w:before="120" w:after="120"/>
      <w:ind w:left="284"/>
    </w:pPr>
  </w:style>
  <w:style w:type="character" w:customStyle="1" w:styleId="ECHRRed">
    <w:name w:val="ECHR_Red"/>
    <w:aliases w:val="_Red"/>
    <w:basedOn w:val="DefaultParagraphFont"/>
    <w:uiPriority w:val="15"/>
    <w:semiHidden/>
    <w:qFormat/>
    <w:rsid w:val="00B1584B"/>
    <w:rPr>
      <w:color w:val="C00000" w:themeColor="accent2"/>
    </w:rPr>
  </w:style>
  <w:style w:type="paragraph" w:customStyle="1" w:styleId="DecList">
    <w:name w:val="Dec_List"/>
    <w:aliases w:val="_List"/>
    <w:basedOn w:val="JuList"/>
    <w:uiPriority w:val="22"/>
    <w:rsid w:val="00B1584B"/>
    <w:pPr>
      <w:numPr>
        <w:numId w:val="0"/>
      </w:numPr>
      <w:ind w:left="284"/>
    </w:pPr>
  </w:style>
  <w:style w:type="table" w:customStyle="1" w:styleId="ECHRTable">
    <w:name w:val="ECHR_Table"/>
    <w:basedOn w:val="TableNormal"/>
    <w:rsid w:val="00B1584B"/>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B1584B"/>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B1584B"/>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B1584B"/>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B1584B"/>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B1584B"/>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B1584B"/>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B1584B"/>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B1584B"/>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B1584B"/>
    <w:pPr>
      <w:outlineLvl w:val="0"/>
    </w:pPr>
  </w:style>
  <w:style w:type="paragraph" w:customStyle="1" w:styleId="ECHRTitleTOC1">
    <w:name w:val="ECHR_Title_TOC_1"/>
    <w:aliases w:val="_Title_L_TOC"/>
    <w:basedOn w:val="ECHRTitle1"/>
    <w:next w:val="Normal"/>
    <w:uiPriority w:val="27"/>
    <w:semiHidden/>
    <w:qFormat/>
    <w:rsid w:val="00B1584B"/>
    <w:pPr>
      <w:outlineLvl w:val="0"/>
    </w:pPr>
  </w:style>
  <w:style w:type="table" w:customStyle="1" w:styleId="LtrTableAddress">
    <w:name w:val="Ltr_Table_Address"/>
    <w:aliases w:val="ECHR_Ltr_Table_Address"/>
    <w:basedOn w:val="TableNormal"/>
    <w:uiPriority w:val="99"/>
    <w:rsid w:val="00B1584B"/>
    <w:rPr>
      <w:sz w:val="24"/>
      <w:szCs w:val="24"/>
    </w:rPr>
    <w:tblPr>
      <w:tblInd w:w="5103" w:type="dxa"/>
    </w:tblPr>
  </w:style>
  <w:style w:type="table" w:customStyle="1" w:styleId="PCFTableStyle">
    <w:name w:val="PCF_Table_Style"/>
    <w:aliases w:val="ECHR_PCF_Table_Style"/>
    <w:basedOn w:val="TableNormal"/>
    <w:uiPriority w:val="99"/>
    <w:rsid w:val="00B1584B"/>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B1584B"/>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B1584B"/>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ECHRPlaceholder">
    <w:name w:val="ECHR_Placeholder"/>
    <w:aliases w:val="_Placeholder"/>
    <w:basedOn w:val="JuSigned"/>
    <w:uiPriority w:val="31"/>
    <w:rsid w:val="00B1584B"/>
    <w:rPr>
      <w:color w:val="FFFFFF"/>
    </w:rPr>
  </w:style>
  <w:style w:type="paragraph" w:customStyle="1" w:styleId="ECHRSpacer">
    <w:name w:val="ECHR_Spacer"/>
    <w:aliases w:val="_Spacer"/>
    <w:basedOn w:val="Normal"/>
    <w:uiPriority w:val="45"/>
    <w:semiHidden/>
    <w:rsid w:val="00B1584B"/>
    <w:rPr>
      <w:sz w:val="4"/>
    </w:rPr>
  </w:style>
  <w:style w:type="table" w:customStyle="1" w:styleId="ECHRTableGrey">
    <w:name w:val="ECHR_Table_Grey"/>
    <w:basedOn w:val="TableNormal"/>
    <w:uiPriority w:val="99"/>
    <w:rsid w:val="00B1584B"/>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OddBanded">
    <w:name w:val="ECHR_Table_Odd_Banded"/>
    <w:basedOn w:val="TableNormal"/>
    <w:uiPriority w:val="99"/>
    <w:rsid w:val="00B1584B"/>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character" w:customStyle="1" w:styleId="UnresolvedMention1">
    <w:name w:val="Unresolved Mention1"/>
    <w:basedOn w:val="DefaultParagraphFont"/>
    <w:uiPriority w:val="99"/>
    <w:semiHidden/>
    <w:unhideWhenUsed/>
    <w:rsid w:val="00B1584B"/>
    <w:rPr>
      <w:color w:val="605E5C"/>
      <w:shd w:val="clear" w:color="auto" w:fill="E1DFDD"/>
    </w:rPr>
  </w:style>
  <w:style w:type="character" w:customStyle="1" w:styleId="JuParaChar">
    <w:name w:val="Ju_Para Char"/>
    <w:aliases w:val="_Para Char"/>
    <w:link w:val="JuPara"/>
    <w:uiPriority w:val="4"/>
    <w:rsid w:val="00E76E7B"/>
    <w:rPr>
      <w:sz w:val="24"/>
      <w:szCs w:val="24"/>
      <w:lang w:val="ro-RO"/>
    </w:rPr>
  </w:style>
  <w:style w:type="character" w:customStyle="1" w:styleId="JuParaCar">
    <w:name w:val="Ju_Para Car"/>
    <w:basedOn w:val="DefaultParagraphFont"/>
    <w:rsid w:val="00E76E7B"/>
    <w:rPr>
      <w:sz w:val="24"/>
      <w:lang w:val="ro-RO" w:eastAsia="fr-FR"/>
    </w:rPr>
  </w:style>
  <w:style w:type="character" w:customStyle="1" w:styleId="ju-005fpara--char">
    <w:name w:val="ju-005fpara--char"/>
    <w:basedOn w:val="DefaultParagraphFont"/>
    <w:rsid w:val="00E76E7B"/>
  </w:style>
  <w:style w:type="character" w:customStyle="1" w:styleId="ju-005fpara-002cleft-002cfirst-0020line-003a-0020-00200-0020cm--char">
    <w:name w:val="ju-005fpara-002cleft-002cfirst-0020line-003a-0020-00200-0020cm--char"/>
    <w:basedOn w:val="DefaultParagraphFont"/>
    <w:rsid w:val="00E76E7B"/>
  </w:style>
  <w:style w:type="paragraph" w:styleId="Revision">
    <w:name w:val="Revision"/>
    <w:hidden/>
    <w:uiPriority w:val="99"/>
    <w:semiHidden/>
    <w:rsid w:val="00E76E7B"/>
    <w:rPr>
      <w:sz w:val="24"/>
      <w:szCs w:val="24"/>
    </w:rPr>
  </w:style>
  <w:style w:type="table" w:styleId="GridTable1Light">
    <w:name w:val="Grid Table 1 Light"/>
    <w:basedOn w:val="TableNormal"/>
    <w:uiPriority w:val="46"/>
    <w:semiHidden/>
    <w:rsid w:val="00512FE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12FEE"/>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12FEE"/>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12FEE"/>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12FEE"/>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12FE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12FEE"/>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12FE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12FEE"/>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512FEE"/>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512FEE"/>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512FEE"/>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512FEE"/>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512FEE"/>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512FE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12FE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512FE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512FEE"/>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512FE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512FE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512FE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512FE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12FE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512FE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512FEE"/>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512FE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512FE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512FE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512FE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12FE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512FE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512FE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512FE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512FE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512FE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512FE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512FEE"/>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512FEE"/>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512FEE"/>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512FEE"/>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512FEE"/>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512FEE"/>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512FE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512FEE"/>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512FEE"/>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512FEE"/>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512FEE"/>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512FEE"/>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512FEE"/>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512FEE"/>
    <w:rPr>
      <w:color w:val="2B579A"/>
      <w:shd w:val="clear" w:color="auto" w:fill="E1DFDD"/>
    </w:rPr>
  </w:style>
  <w:style w:type="table" w:styleId="ListTable1Light">
    <w:name w:val="List Table 1 Light"/>
    <w:basedOn w:val="TableNormal"/>
    <w:uiPriority w:val="46"/>
    <w:semiHidden/>
    <w:rsid w:val="00512FE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12FEE"/>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512FEE"/>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512FEE"/>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512FEE"/>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512FEE"/>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512FEE"/>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512FE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12FEE"/>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512FEE"/>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512FEE"/>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512FEE"/>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512FEE"/>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512FEE"/>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512FE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12FEE"/>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512FEE"/>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512FEE"/>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512FEE"/>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512FEE"/>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512FEE"/>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512FE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12FE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512FE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512FEE"/>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512FE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512FE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512FE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512FE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12FEE"/>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12FEE"/>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12FEE"/>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12FEE"/>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12FEE"/>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12FEE"/>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12FE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12FEE"/>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512FEE"/>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512FEE"/>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512FEE"/>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512FEE"/>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512FEE"/>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512FE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12FEE"/>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12FEE"/>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12FEE"/>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12FEE"/>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12FEE"/>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12FEE"/>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512FEE"/>
    <w:rPr>
      <w:color w:val="2B579A"/>
      <w:shd w:val="clear" w:color="auto" w:fill="E1DFDD"/>
    </w:rPr>
  </w:style>
  <w:style w:type="table" w:styleId="PlainTable1">
    <w:name w:val="Plain Table 1"/>
    <w:basedOn w:val="TableNormal"/>
    <w:uiPriority w:val="41"/>
    <w:semiHidden/>
    <w:rsid w:val="00512F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512F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512FE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12FE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12FE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512FEE"/>
    <w:rPr>
      <w:u w:val="dotted"/>
    </w:rPr>
  </w:style>
  <w:style w:type="character" w:customStyle="1" w:styleId="SmartLink">
    <w:name w:val="Smart Link"/>
    <w:basedOn w:val="DefaultParagraphFont"/>
    <w:uiPriority w:val="99"/>
    <w:semiHidden/>
    <w:unhideWhenUsed/>
    <w:rsid w:val="00512FEE"/>
    <w:rPr>
      <w:color w:val="0000FF"/>
      <w:u w:val="single"/>
      <w:shd w:val="clear" w:color="auto" w:fill="F3F2F1"/>
    </w:rPr>
  </w:style>
  <w:style w:type="table" w:styleId="TableGridLight">
    <w:name w:val="Grid Table Light"/>
    <w:basedOn w:val="TableNormal"/>
    <w:uiPriority w:val="40"/>
    <w:semiHidden/>
    <w:rsid w:val="00512FE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BE1B2-9D23-4C26-BFBF-2A2777FC3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3627</Words>
  <Characters>21040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24618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Calin GEORGESCU impotriva Romaniei</dc:title>
  <dc:subject>DC</dc:subject>
  <dc:creator/>
  <cp:lastModifiedBy/>
  <cp:revision>1</cp:revision>
  <dcterms:created xsi:type="dcterms:W3CDTF">2025-03-06T12:17:00Z</dcterms:created>
  <dcterms:modified xsi:type="dcterms:W3CDTF">2025-03-19T19:08:00Z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2049764</vt:lpwstr>
  </property>
  <property fmtid="{D5CDD505-2E9C-101B-9397-08002B2CF9AE}" pid="3" name="cstLanguage">
    <vt:i4>2057</vt:i4>
  </property>
  <property fmtid="{D5CDD505-2E9C-101B-9397-08002B2CF9AE}" pid="4" name="RegisteredNo">
    <vt:lpwstr>37327/24</vt:lpwstr>
  </property>
</Properties>
</file>