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4AE74" w14:textId="77777777" w:rsidR="00872ED5" w:rsidRPr="00334A7B" w:rsidRDefault="00334A7B" w:rsidP="00D55BC8">
      <w:pPr>
        <w:jc w:val="center"/>
        <w:rPr>
          <w:rFonts w:asciiTheme="majorHAnsi" w:hAnsiTheme="majorHAnsi"/>
          <w:sz w:val="28"/>
        </w:rPr>
      </w:pPr>
      <w:r>
        <w:rPr>
          <w:rFonts w:asciiTheme="majorHAnsi" w:hAnsiTheme="majorHAnsi"/>
          <w:sz w:val="28"/>
        </w:rPr>
        <w:t>CURTEA EUROPEANĂ A DREPTURILOR OMULUI</w:t>
      </w:r>
    </w:p>
    <w:p w14:paraId="6AA57726" w14:textId="77777777" w:rsidR="00872ED5" w:rsidRPr="00D55BC8" w:rsidRDefault="00872ED5" w:rsidP="00D55BC8">
      <w:pPr>
        <w:jc w:val="center"/>
        <w:rPr>
          <w:sz w:val="4"/>
          <w:szCs w:val="4"/>
        </w:rPr>
      </w:pPr>
    </w:p>
    <w:p w14:paraId="68D8D2EE" w14:textId="77777777" w:rsidR="00872ED5" w:rsidRPr="00D55BC8" w:rsidRDefault="00334A7B" w:rsidP="00D55BC8">
      <w:pPr>
        <w:pStyle w:val="DecHTitle"/>
      </w:pPr>
      <w:r>
        <w:t>SECȚIA A PATRA</w:t>
      </w:r>
    </w:p>
    <w:p w14:paraId="6120E467" w14:textId="77777777" w:rsidR="00872ED5" w:rsidRPr="00D55BC8" w:rsidRDefault="00334A7B" w:rsidP="00D55BC8">
      <w:pPr>
        <w:pStyle w:val="DecHTitle"/>
      </w:pPr>
      <w:r>
        <w:t>DECIZIE</w:t>
      </w:r>
    </w:p>
    <w:p w14:paraId="45E72B7E" w14:textId="77777777" w:rsidR="00872ED5" w:rsidRPr="00D55BC8" w:rsidRDefault="00334A7B" w:rsidP="00D55BC8">
      <w:pPr>
        <w:pStyle w:val="DecHCase"/>
        <w:rPr>
          <w:i/>
        </w:rPr>
      </w:pPr>
      <w:r>
        <w:t xml:space="preserve">Cererea nr. 44654/18 </w:t>
      </w:r>
      <w:r>
        <w:br/>
        <w:t>M.C. și alții</w:t>
      </w:r>
      <w:r>
        <w:br/>
        <w:t>împotriva României</w:t>
      </w:r>
    </w:p>
    <w:p w14:paraId="507C6613" w14:textId="77777777" w:rsidR="00872ED5" w:rsidRPr="00D55BC8" w:rsidRDefault="00872ED5" w:rsidP="00D55BC8">
      <w:pPr>
        <w:rPr>
          <w:sz w:val="2"/>
          <w:szCs w:val="2"/>
        </w:rPr>
      </w:pPr>
    </w:p>
    <w:p w14:paraId="4F64D6EB" w14:textId="77777777" w:rsidR="00881FDA" w:rsidRPr="00D55BC8" w:rsidRDefault="00334A7B" w:rsidP="00D55BC8">
      <w:pPr>
        <w:pStyle w:val="JuPara"/>
      </w:pPr>
      <w:r>
        <w:t>Curtea Europeană a Drepturilor Omului (Secția a patra), reunită la 22 octombrie 2024 într-o cameră compusă din:</w:t>
      </w:r>
    </w:p>
    <w:p w14:paraId="6A95E46A" w14:textId="77777777" w:rsidR="00881FDA" w:rsidRPr="00D55BC8" w:rsidRDefault="00334A7B" w:rsidP="00D55BC8">
      <w:pPr>
        <w:pStyle w:val="JuJudges"/>
      </w:pPr>
      <w:r>
        <w:tab/>
        <w:t xml:space="preserve">Tim </w:t>
      </w:r>
      <w:proofErr w:type="spellStart"/>
      <w:r>
        <w:t>Eicke</w:t>
      </w:r>
      <w:proofErr w:type="spellEnd"/>
      <w:r>
        <w:rPr>
          <w:i/>
        </w:rPr>
        <w:t>, președinte</w:t>
      </w:r>
      <w:r>
        <w:t>,</w:t>
      </w:r>
      <w:r>
        <w:br/>
      </w:r>
      <w:r>
        <w:tab/>
        <w:t xml:space="preserve">Ana Maria </w:t>
      </w:r>
      <w:proofErr w:type="spellStart"/>
      <w:r>
        <w:t>Guerra</w:t>
      </w:r>
      <w:proofErr w:type="spellEnd"/>
      <w:r>
        <w:t xml:space="preserve"> </w:t>
      </w:r>
      <w:proofErr w:type="spellStart"/>
      <w:r>
        <w:t>Martins</w:t>
      </w:r>
      <w:proofErr w:type="spellEnd"/>
      <w:r>
        <w:t>,</w:t>
      </w:r>
      <w:r>
        <w:br/>
      </w:r>
      <w:r>
        <w:tab/>
      </w:r>
      <w:proofErr w:type="spellStart"/>
      <w:r>
        <w:t>Mateja</w:t>
      </w:r>
      <w:proofErr w:type="spellEnd"/>
      <w:r>
        <w:t xml:space="preserve"> </w:t>
      </w:r>
      <w:proofErr w:type="spellStart"/>
      <w:r>
        <w:t>Đurović</w:t>
      </w:r>
      <w:proofErr w:type="spellEnd"/>
      <w:r>
        <w:rPr>
          <w:i/>
        </w:rPr>
        <w:t>, judecători</w:t>
      </w:r>
      <w:r>
        <w:t>,</w:t>
      </w:r>
    </w:p>
    <w:p w14:paraId="136897B1" w14:textId="77777777" w:rsidR="00881FDA" w:rsidRPr="00D55BC8" w:rsidRDefault="00334A7B" w:rsidP="00D55BC8">
      <w:pPr>
        <w:pStyle w:val="JuJudges"/>
      </w:pPr>
      <w:r>
        <w:t xml:space="preserve">și Simeon Petrovski, </w:t>
      </w:r>
      <w:r>
        <w:rPr>
          <w:i/>
          <w:iCs/>
        </w:rPr>
        <w:t>grefier adjunct de secție</w:t>
      </w:r>
      <w:r>
        <w:rPr>
          <w:i/>
        </w:rPr>
        <w:t>,</w:t>
      </w:r>
    </w:p>
    <w:p w14:paraId="2E902B55" w14:textId="77777777" w:rsidR="00881FDA" w:rsidRPr="00D55BC8" w:rsidRDefault="00334A7B" w:rsidP="00D55BC8">
      <w:pPr>
        <w:pStyle w:val="JuPara"/>
      </w:pPr>
      <w:r>
        <w:t>Având în vedere cererea menționată anterior, introdusă la 13 septembrie 2018,</w:t>
      </w:r>
    </w:p>
    <w:p w14:paraId="6BDB2109" w14:textId="77777777" w:rsidR="00881FDA" w:rsidRPr="00D55BC8" w:rsidRDefault="00334A7B" w:rsidP="00D55BC8">
      <w:pPr>
        <w:pStyle w:val="JuPara"/>
      </w:pPr>
      <w:r>
        <w:t>după ce a deliberat, pronunță următoarea decizie:</w:t>
      </w:r>
    </w:p>
    <w:p w14:paraId="508F4935" w14:textId="77777777" w:rsidR="00881FDA" w:rsidRPr="00D55BC8" w:rsidRDefault="00334A7B" w:rsidP="00D55BC8">
      <w:pPr>
        <w:pStyle w:val="JuHHead"/>
      </w:pPr>
      <w:r>
        <w:t>ÎN FAPT ȘI PROCEDURA</w:t>
      </w:r>
    </w:p>
    <w:p w14:paraId="23F868AC"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1</w:t>
      </w:r>
      <w:r w:rsidRPr="00D55BC8">
        <w:fldChar w:fldCharType="end"/>
      </w:r>
      <w:r>
        <w:t>.</w:t>
      </w:r>
      <w:r w:rsidR="00A7532A">
        <w:t xml:space="preserve"> </w:t>
      </w:r>
      <w:r>
        <w:t>Lista reclamanților este prezentată în anexă. Primul reclamant este fiul celei de-a doua reclamante și al celui de-al treilea reclamant. Au fost reprezentați de doamna C.M. Rădulescu, un avocat care profesează în București.</w:t>
      </w:r>
    </w:p>
    <w:p w14:paraId="0BD44FFA"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2</w:t>
      </w:r>
      <w:r w:rsidRPr="00D55BC8">
        <w:fldChar w:fldCharType="end"/>
      </w:r>
      <w:r>
        <w:t>.</w:t>
      </w:r>
      <w:r w:rsidR="00A7532A">
        <w:t xml:space="preserve"> </w:t>
      </w:r>
      <w:r>
        <w:t xml:space="preserve">Guvernul român („guvernul”) a fost reprezentat de agentul guvernamental, doamna O.F. </w:t>
      </w:r>
      <w:proofErr w:type="spellStart"/>
      <w:r>
        <w:t>Ezer</w:t>
      </w:r>
      <w:proofErr w:type="spellEnd"/>
      <w:r>
        <w:t>, din cadrul Ministerului Afacerilor Externe.</w:t>
      </w:r>
    </w:p>
    <w:p w14:paraId="6B0CD3DA" w14:textId="77777777" w:rsidR="00881FDA" w:rsidRPr="00D55BC8" w:rsidRDefault="00D55BC8" w:rsidP="00D55BC8">
      <w:pPr>
        <w:pStyle w:val="JuPara"/>
      </w:pPr>
      <w:fldSimple w:instr=" SEQ level0 \*arabic \* MERGEFORMAT ">
        <w:bookmarkStart w:id="0" w:name="paragraph00003"/>
        <w:r w:rsidRPr="00D55BC8">
          <w:t>3</w:t>
        </w:r>
        <w:bookmarkEnd w:id="0"/>
      </w:fldSimple>
      <w:r w:rsidR="00334A7B">
        <w:t>.</w:t>
      </w:r>
      <w:r w:rsidR="00A7532A">
        <w:t xml:space="preserve"> </w:t>
      </w:r>
      <w:r w:rsidR="00334A7B">
        <w:t>La 28 februarie 2019, cererea a fost comunicată Guvernului. În același timp, a fost informat de decizia de păstrare a anonimatului</w:t>
      </w:r>
      <w:r w:rsidR="00A7532A">
        <w:t xml:space="preserve"> </w:t>
      </w:r>
      <w:r w:rsidR="00334A7B">
        <w:t>reclamanților și de decizia de examinare cu prioritate a cererii (art. 41 din Regulamentul Curții). Guvernul a prezentat observațiile sale la 9 iulie 2020, 11 octombrie și 10 noiembrie 2021.</w:t>
      </w:r>
    </w:p>
    <w:p w14:paraId="66284E93"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4</w:t>
      </w:r>
      <w:r w:rsidRPr="00D55BC8">
        <w:fldChar w:fldCharType="end"/>
      </w:r>
      <w:r>
        <w:t>.</w:t>
      </w:r>
      <w:r w:rsidR="00A7532A">
        <w:t xml:space="preserve"> </w:t>
      </w:r>
      <w:r>
        <w:t>La 24 iunie 2019, președintele Secției a admis cererea de intervenție în</w:t>
      </w:r>
      <w:r w:rsidR="00A7532A">
        <w:t xml:space="preserve"> </w:t>
      </w:r>
      <w:r>
        <w:t xml:space="preserve">proces a Consiliului Național al Dizabilității din România și a European </w:t>
      </w:r>
      <w:proofErr w:type="spellStart"/>
      <w:r>
        <w:t>Disability</w:t>
      </w:r>
      <w:proofErr w:type="spellEnd"/>
      <w:r>
        <w:t xml:space="preserve"> Forum (formulată în comun); a </w:t>
      </w:r>
      <w:proofErr w:type="spellStart"/>
      <w:r>
        <w:t>Disability</w:t>
      </w:r>
      <w:proofErr w:type="spellEnd"/>
      <w:r>
        <w:t xml:space="preserve"> </w:t>
      </w:r>
      <w:proofErr w:type="spellStart"/>
      <w:r>
        <w:t>Rights</w:t>
      </w:r>
      <w:proofErr w:type="spellEnd"/>
      <w:r>
        <w:t xml:space="preserve"> International și a </w:t>
      </w:r>
      <w:proofErr w:type="spellStart"/>
      <w:r>
        <w:lastRenderedPageBreak/>
        <w:t>Disability</w:t>
      </w:r>
      <w:proofErr w:type="spellEnd"/>
      <w:r>
        <w:t xml:space="preserve"> </w:t>
      </w:r>
      <w:proofErr w:type="spellStart"/>
      <w:r>
        <w:t>Rights</w:t>
      </w:r>
      <w:proofErr w:type="spellEnd"/>
      <w:r>
        <w:t xml:space="preserve"> Law Clinic (formulată în comun); a Rețelei europene pentru viață independentă și a Alianței pentru educație inclusivă (formulată în comun); a Fundației Helsinki pentru Drepturile Omului și a Forumului pentru drepturile omului (formulată în comun); și a </w:t>
      </w:r>
      <w:proofErr w:type="spellStart"/>
      <w:r>
        <w:t>Validity</w:t>
      </w:r>
      <w:proofErr w:type="spellEnd"/>
      <w:r>
        <w:t xml:space="preserve"> Foundation.</w:t>
      </w:r>
    </w:p>
    <w:p w14:paraId="335B4B53" w14:textId="77777777" w:rsidR="00881FDA" w:rsidRPr="00D55BC8" w:rsidRDefault="00334A7B" w:rsidP="00D55BC8">
      <w:pPr>
        <w:pStyle w:val="JuHA"/>
      </w:pPr>
      <w:r>
        <w:t>Circumstanțele cauzei</w:t>
      </w:r>
    </w:p>
    <w:p w14:paraId="50657489" w14:textId="77777777" w:rsidR="00881FDA" w:rsidRPr="00D55BC8" w:rsidRDefault="00334A7B" w:rsidP="00D55BC8">
      <w:pPr>
        <w:pStyle w:val="JuH1"/>
      </w:pPr>
      <w:r>
        <w:t>Situația școlară a primului reclamant</w:t>
      </w:r>
    </w:p>
    <w:p w14:paraId="5F348D40"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5</w:t>
      </w:r>
      <w:r w:rsidRPr="00D55BC8">
        <w:rPr>
          <w:rFonts w:eastAsia="Times New Roman"/>
        </w:rPr>
        <w:fldChar w:fldCharType="end"/>
      </w:r>
      <w:r>
        <w:t>.</w:t>
      </w:r>
      <w:r w:rsidR="00A7532A">
        <w:t xml:space="preserve"> </w:t>
      </w:r>
      <w:r>
        <w:t>La 17 martie 2008, la vârsta de nouă ani, primul reclamant a fost diagnosticat cu tulburare de opoziție și regresie emoțională, afecțiune caracterizată prin iritabilitate, comportament conflictual și sfidător, dorință de răzbunare.</w:t>
      </w:r>
    </w:p>
    <w:p w14:paraId="7E1BB626"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6</w:t>
      </w:r>
      <w:r w:rsidRPr="00D55BC8">
        <w:rPr>
          <w:rFonts w:eastAsia="Times New Roman"/>
        </w:rPr>
        <w:fldChar w:fldCharType="end"/>
      </w:r>
      <w:r>
        <w:t>.</w:t>
      </w:r>
      <w:r w:rsidR="00A7532A">
        <w:t xml:space="preserve"> </w:t>
      </w:r>
      <w:r>
        <w:t>Din septembrie 2008, a urmat cursurile școlii publice „E.L.” Din cauza problemelor de comportament în clasă, cea de-a doua reclamantă și cel de-al treilea reclamant au contactat fundația Salvați Copiii, care i-a oferit consiliere, sprijin și intervenție de grup în clasă.</w:t>
      </w:r>
    </w:p>
    <w:p w14:paraId="0827D136"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7</w:t>
      </w:r>
      <w:r w:rsidRPr="00D55BC8">
        <w:rPr>
          <w:rFonts w:eastAsia="Times New Roman"/>
        </w:rPr>
        <w:fldChar w:fldCharType="end"/>
      </w:r>
      <w:r>
        <w:t>.</w:t>
      </w:r>
      <w:r w:rsidR="00A7532A">
        <w:t xml:space="preserve"> </w:t>
      </w:r>
      <w:r>
        <w:t>Pe durata anului școlar 2010 – 2011, primul reclamant ar fi fost intimidat de S., dirigintele clasei sale, și de unii colegi de clasă.</w:t>
      </w:r>
    </w:p>
    <w:bookmarkStart w:id="1" w:name="paragraph00008"/>
    <w:p w14:paraId="7A91AC67"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8</w:t>
      </w:r>
      <w:r w:rsidRPr="00D55BC8">
        <w:rPr>
          <w:rFonts w:eastAsia="Times New Roman"/>
        </w:rPr>
        <w:fldChar w:fldCharType="end"/>
      </w:r>
      <w:bookmarkEnd w:id="1"/>
      <w:r>
        <w:t>.</w:t>
      </w:r>
      <w:r w:rsidR="00A7532A">
        <w:t xml:space="preserve"> </w:t>
      </w:r>
      <w:r>
        <w:t>Întrucât au rămas fără răspuns cererile repetate ale reclamanților adresate școlii și Ministerului Educației („Ministerul”) pentru a rezolva problema sau pentru a permite transferarea primului reclamant la o altă școală publică, la 16 septembrie 2011 primul reclamant a fost transferat la o școală privată, unde și-a continuat educația.</w:t>
      </w:r>
    </w:p>
    <w:p w14:paraId="418FD691" w14:textId="77777777" w:rsidR="00881FDA" w:rsidRPr="00D55BC8" w:rsidRDefault="00334A7B" w:rsidP="00D55BC8">
      <w:pPr>
        <w:pStyle w:val="JuH1"/>
      </w:pPr>
      <w:r>
        <w:t>Procedura penală</w:t>
      </w:r>
    </w:p>
    <w:bookmarkStart w:id="2" w:name="paragraph00009"/>
    <w:p w14:paraId="462748ED"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9</w:t>
      </w:r>
      <w:r w:rsidRPr="00D55BC8">
        <w:rPr>
          <w:rFonts w:eastAsia="Times New Roman"/>
        </w:rPr>
        <w:fldChar w:fldCharType="end"/>
      </w:r>
      <w:bookmarkEnd w:id="2"/>
      <w:r>
        <w:t>.</w:t>
      </w:r>
      <w:r w:rsidR="00A7532A">
        <w:t xml:space="preserve"> </w:t>
      </w:r>
      <w:r>
        <w:t>La 7 noiembrie 2011, cea de-a doua reclamantă și cel de-al treilea reclamant, în numele primului reclamant, au formulat plângere penală împotriva lui S., acuzându-l de abuz fizic și psihic asupra fiului lor la școală. De asemenea, au solicitat despăgubiri în numele copilului, după cum urmează: 78 820 euro (EUR) pentru taxele școlare aferente anilor școlari între 2011 și 2016 și 30 000 EUR pentru prejudiciul moral.</w:t>
      </w:r>
    </w:p>
    <w:p w14:paraId="6C25742D"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bookmarkStart w:id="3" w:name="paragraph00010"/>
      <w:r w:rsidR="00D55BC8" w:rsidRPr="00D55BC8">
        <w:rPr>
          <w:rFonts w:eastAsia="Times New Roman"/>
        </w:rPr>
        <w:t>10</w:t>
      </w:r>
      <w:bookmarkEnd w:id="3"/>
      <w:r w:rsidRPr="00D55BC8">
        <w:rPr>
          <w:rFonts w:eastAsia="Times New Roman"/>
        </w:rPr>
        <w:fldChar w:fldCharType="end"/>
      </w:r>
      <w:r>
        <w:t>.</w:t>
      </w:r>
      <w:r w:rsidR="00A7532A">
        <w:t xml:space="preserve"> </w:t>
      </w:r>
      <w:r>
        <w:t>La 26 ianuarie 2017, judecătoria de sector competentă din București l</w:t>
      </w:r>
      <w:r>
        <w:noBreakHyphen/>
        <w:t>a condamnat pe S. pentru douăzeci și unu de fapte de purtare abuzivă comise asupra primului reclamant, la o pedeapsă de doi ani de închisoare cu suspendarea executării pe o durată de patru ani. Instanța a decis că nu avea competența să examineze cererea de despăgubiri. Prin decizia definitivă din 15 iunie 2017, Curtea de Apel București a redus pedeapsa la un an.</w:t>
      </w:r>
    </w:p>
    <w:p w14:paraId="73E6D882" w14:textId="77777777" w:rsidR="00881FDA" w:rsidRPr="00D55BC8" w:rsidRDefault="00334A7B" w:rsidP="00D55BC8">
      <w:pPr>
        <w:pStyle w:val="JuH1"/>
      </w:pPr>
      <w:r>
        <w:t>Prima acțiune în despăgubiri</w:t>
      </w:r>
    </w:p>
    <w:bookmarkStart w:id="4" w:name="paragraph00011"/>
    <w:p w14:paraId="7A0CDE4C"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11</w:t>
      </w:r>
      <w:r w:rsidRPr="00D55BC8">
        <w:rPr>
          <w:rFonts w:eastAsia="Times New Roman"/>
        </w:rPr>
        <w:fldChar w:fldCharType="end"/>
      </w:r>
      <w:bookmarkEnd w:id="4"/>
      <w:r>
        <w:t>.</w:t>
      </w:r>
      <w:r w:rsidR="00A7532A">
        <w:t xml:space="preserve"> </w:t>
      </w:r>
      <w:r>
        <w:t xml:space="preserve">La 18 decembrie 2013, primul reclamant, reprezentat de a doua reclamantă și de al treilea reclamant, a introdus o acțiune în despăgubiri, plângându-se că ar fi fost supus la rele tratamente la școala E.L., ca și de lipsa de acțiune a autorităților pentru a preveni supunerea sa la </w:t>
      </w:r>
      <w:proofErr w:type="spellStart"/>
      <w:r>
        <w:t>bullying</w:t>
      </w:r>
      <w:proofErr w:type="spellEnd"/>
      <w:r>
        <w:t xml:space="preserve"> și pentru </w:t>
      </w:r>
      <w:r>
        <w:lastRenderedPageBreak/>
        <w:t>a-i asigura adaptările necesare dizabilității, precum și de faptul că nu au asigurat transferarea sa la o altă școală. A pretins despăgubiri, inclusiv taxele pentru școala privată aferente anilor școlari între 2011 și 2013.</w:t>
      </w:r>
    </w:p>
    <w:bookmarkStart w:id="5" w:name="paragraph00012"/>
    <w:p w14:paraId="5AB8F92D"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12</w:t>
      </w:r>
      <w:r w:rsidRPr="00D55BC8">
        <w:rPr>
          <w:rFonts w:eastAsia="Times New Roman"/>
        </w:rPr>
        <w:fldChar w:fldCharType="end"/>
      </w:r>
      <w:bookmarkEnd w:id="5"/>
      <w:r>
        <w:t>.</w:t>
      </w:r>
      <w:r w:rsidR="00A7532A">
        <w:t xml:space="preserve"> </w:t>
      </w:r>
      <w:r>
        <w:t>În decizia definitivă din 30 iunie 2021, Curtea de Apel București a constatat că școala și Ministerul nu au abordat adecvat cauza primului reclamant și că omisiunea lor i</w:t>
      </w:r>
      <w:r>
        <w:noBreakHyphen/>
        <w:t>a afectat demnitatea, stima de sine și reputația. Curtea a mai constatat că de a doua reclamantă și cel de-al treilea reclamant erau în mod egal răspunzători pentru dificultățile școlare ale primului reclamant, dat fiind că refuzaseră în mod constant să coopereze cu școala și respinseseră mai multe măsuri propuse în beneficiul fiului lor. În consecință, a dispus ca Ministerul și școala E.L. să plătească primului reclamant jumătate din taxele școlare, acordând astfel 23 333,50 euro (EUR), plus dobânda, cu titlu de despăgubire pentru prejudiciul material. De asemenea, a acordat primului reclamant 4 000 de lei românești (aproximativ 800 EUR la acea dată) cu titlu de despăgubire pentru prejudiciul moral pentru atingerea adusă demnității sale.</w:t>
      </w:r>
    </w:p>
    <w:p w14:paraId="053C1F06" w14:textId="77777777" w:rsidR="00881FDA" w:rsidRPr="00D55BC8" w:rsidRDefault="00334A7B" w:rsidP="00D55BC8">
      <w:pPr>
        <w:pStyle w:val="JuH1"/>
      </w:pPr>
      <w:r>
        <w:t>A doua acțiune în despăgubiri</w:t>
      </w:r>
    </w:p>
    <w:bookmarkStart w:id="6" w:name="paragraph00013"/>
    <w:p w14:paraId="6E7EDD54"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13</w:t>
      </w:r>
      <w:r w:rsidRPr="00D55BC8">
        <w:rPr>
          <w:rFonts w:eastAsia="Times New Roman"/>
        </w:rPr>
        <w:fldChar w:fldCharType="end"/>
      </w:r>
      <w:bookmarkEnd w:id="6"/>
      <w:r>
        <w:t>.</w:t>
      </w:r>
      <w:r w:rsidR="00A7532A">
        <w:t xml:space="preserve"> </w:t>
      </w:r>
      <w:r>
        <w:t>La 7 martie 2018, primul reclamant a formulat o acțiune în fața Tribunalului București, susținând că a fost o victimă a discriminării ca urmare a neasigurării unei adaptări rezonabile pentru dizabilitatea sa la școala E.L.</w:t>
      </w:r>
      <w:r w:rsidR="00A7532A">
        <w:t xml:space="preserve"> </w:t>
      </w:r>
      <w:r>
        <w:t>Acesta a solicitat suma de 56 806 EUR, reprezentând taxele școlare plătite școlii private pentru ciclul liceal( anii școlari 2015</w:t>
      </w:r>
      <w:r>
        <w:noBreakHyphen/>
        <w:t>2019) și 20 000 EUR pentru prejudiciul moral.</w:t>
      </w:r>
    </w:p>
    <w:p w14:paraId="13FDC98B"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bookmarkStart w:id="7" w:name="paragraph00014"/>
      <w:r w:rsidR="00D55BC8" w:rsidRPr="00D55BC8">
        <w:rPr>
          <w:rFonts w:eastAsia="Times New Roman"/>
        </w:rPr>
        <w:t>14</w:t>
      </w:r>
      <w:bookmarkEnd w:id="7"/>
      <w:r w:rsidRPr="00D55BC8">
        <w:rPr>
          <w:rFonts w:eastAsia="Times New Roman"/>
        </w:rPr>
        <w:fldChar w:fldCharType="end"/>
      </w:r>
      <w:r>
        <w:t>.</w:t>
      </w:r>
      <w:r w:rsidR="00A7532A">
        <w:t xml:space="preserve"> </w:t>
      </w:r>
      <w:r>
        <w:t xml:space="preserve">La 22 decembrie 2021, curtea de apel a respins acțiunea ca fiind nefondată. A reiterat că, prin decizia definitivă din 30 iunie 2021 (a se vedea supra, pct. </w:t>
      </w:r>
      <w:r w:rsidRPr="00D55BC8">
        <w:rPr>
          <w:rFonts w:eastAsia="Times New Roman"/>
        </w:rPr>
        <w:fldChar w:fldCharType="begin"/>
      </w:r>
      <w:r w:rsidRPr="00D55BC8">
        <w:rPr>
          <w:rFonts w:eastAsia="Times New Roman"/>
        </w:rPr>
        <w:instrText xml:space="preserve">REF paragraph00012 \h \* CharFormat </w:instrText>
      </w:r>
      <w:r w:rsidRPr="00D55BC8">
        <w:rPr>
          <w:rFonts w:eastAsia="Times New Roman"/>
        </w:rPr>
      </w:r>
      <w:r w:rsidRPr="00D55BC8">
        <w:rPr>
          <w:rFonts w:eastAsia="Times New Roman"/>
        </w:rPr>
        <w:fldChar w:fldCharType="separate"/>
      </w:r>
      <w:r w:rsidR="00D55BC8" w:rsidRPr="00D55BC8">
        <w:rPr>
          <w:rFonts w:eastAsia="Times New Roman"/>
        </w:rPr>
        <w:t>12</w:t>
      </w:r>
      <w:r w:rsidRPr="00D55BC8">
        <w:rPr>
          <w:rFonts w:eastAsia="Times New Roman"/>
        </w:rPr>
        <w:fldChar w:fldCharType="end"/>
      </w:r>
      <w:r>
        <w:t>) instanța a constatat că, prin acțiunile și omisiunile lor, Ministerul și școala E.L. au afectat demnitatea reclamantului. Prin urmare, în ceea ce privește studiile gimnaziale ale reclamantului, adică ciclul gimnazial, acțiunile/omisiunile lor ar putea fi calificate ca discriminatorii întrucât îl împiedicaseră pe reclamant să frecventeze școala publică în condiții de egalitate cu elevii care nu aveau cerințe educaționale speciale.</w:t>
      </w:r>
    </w:p>
    <w:p w14:paraId="0A298DE0" w14:textId="77777777" w:rsidR="00881FDA" w:rsidRPr="00D55BC8" w:rsidRDefault="00334A7B" w:rsidP="00D55BC8">
      <w:pPr>
        <w:pStyle w:val="JuPara"/>
        <w:rPr>
          <w:rFonts w:eastAsia="Times New Roman"/>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bookmarkStart w:id="8" w:name="paragraph00015"/>
      <w:r w:rsidR="00D55BC8" w:rsidRPr="00D55BC8">
        <w:rPr>
          <w:rFonts w:eastAsia="Times New Roman"/>
        </w:rPr>
        <w:t>15</w:t>
      </w:r>
      <w:bookmarkEnd w:id="8"/>
      <w:r w:rsidRPr="00D55BC8">
        <w:rPr>
          <w:rFonts w:eastAsia="Times New Roman"/>
        </w:rPr>
        <w:fldChar w:fldCharType="end"/>
      </w:r>
      <w:r>
        <w:t>.</w:t>
      </w:r>
      <w:r w:rsidR="00A7532A">
        <w:t xml:space="preserve"> </w:t>
      </w:r>
      <w:r>
        <w:t>Cu toate acestea, deoarece primul reclamant nu trecuse printr-un examen de admitere în școală prevăzut de lege, nu putea să frecventeze liceul într-o școală publică. În consecință, nu se afla într-o situație comparabilă cu cea a elevilor din sectorul public și pârâții nu-l puteau discrimina în acea perioadă.</w:t>
      </w:r>
    </w:p>
    <w:p w14:paraId="77347C93" w14:textId="77777777" w:rsidR="00881FDA" w:rsidRPr="00D55BC8" w:rsidRDefault="00334A7B" w:rsidP="00D55BC8">
      <w:pPr>
        <w:pStyle w:val="JuPara"/>
        <w:rPr>
          <w:i/>
        </w:rPr>
      </w:pPr>
      <w:r w:rsidRPr="00D55BC8">
        <w:rPr>
          <w:rFonts w:eastAsia="Times New Roman"/>
        </w:rPr>
        <w:fldChar w:fldCharType="begin"/>
      </w:r>
      <w:r w:rsidRPr="00D55BC8">
        <w:rPr>
          <w:rFonts w:eastAsia="Times New Roman"/>
        </w:rPr>
        <w:instrText xml:space="preserve"> SEQ level0 \*arabic \* MERGEFORMAT </w:instrText>
      </w:r>
      <w:r w:rsidRPr="00D55BC8">
        <w:rPr>
          <w:rFonts w:eastAsia="Times New Roman"/>
        </w:rPr>
        <w:fldChar w:fldCharType="separate"/>
      </w:r>
      <w:r w:rsidR="00D55BC8" w:rsidRPr="00D55BC8">
        <w:rPr>
          <w:rFonts w:eastAsia="Times New Roman"/>
        </w:rPr>
        <w:t>16</w:t>
      </w:r>
      <w:r w:rsidRPr="00D55BC8">
        <w:rPr>
          <w:rFonts w:eastAsia="Times New Roman"/>
        </w:rPr>
        <w:fldChar w:fldCharType="end"/>
      </w:r>
      <w:r>
        <w:t>.</w:t>
      </w:r>
      <w:r w:rsidR="00A7532A">
        <w:t xml:space="preserve"> </w:t>
      </w:r>
      <w:r>
        <w:t>Prin decizia definitivă din 17 octombrie 2023, Înalta Curte de Casație și Justiție a menținut decizia curții de apel.</w:t>
      </w:r>
    </w:p>
    <w:p w14:paraId="339C0811" w14:textId="77777777" w:rsidR="00881FDA" w:rsidRPr="00D55BC8" w:rsidRDefault="00334A7B" w:rsidP="00D55BC8">
      <w:pPr>
        <w:pStyle w:val="JuHA"/>
      </w:pPr>
      <w:r>
        <w:t>Capete de cerere</w:t>
      </w:r>
    </w:p>
    <w:p w14:paraId="03EE46FA"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17</w:t>
      </w:r>
      <w:r w:rsidRPr="00D55BC8">
        <w:fldChar w:fldCharType="end"/>
      </w:r>
      <w:r>
        <w:t>.</w:t>
      </w:r>
      <w:r w:rsidR="00A7532A">
        <w:t xml:space="preserve"> </w:t>
      </w:r>
      <w:r>
        <w:t xml:space="preserve">Reclamanții s-au plâns de relele tratamente aplicate primului reclamant la școală (art. 3 din Convenție) și de presupusa incapacitate a autorităților de </w:t>
      </w:r>
      <w:r>
        <w:lastRenderedPageBreak/>
        <w:t>a-l proteja pe el și dreptul său la educație (art. 2 din Protocolul nr. 1). De asemenea, au considerat că procedurile interne nu au fost echitabile (art. 6) și că nu au dispus de căi de atac eficiente pentru a-și formula plângerile (art. 13). Au susținut că dreptul la respectarea vieții private al celei de-a doua reclamante și al celui de-al treilea reclamant și dreptul la educație al primului reclamant au fost încălcate din cauza dizabilității acestuia din urmă (art. 14 din Convenție coroborat cu art. 8 și art. 2 din Protocolul nr. 1).</w:t>
      </w:r>
    </w:p>
    <w:p w14:paraId="67258D48" w14:textId="77777777" w:rsidR="00881FDA" w:rsidRPr="00D55BC8" w:rsidRDefault="00334A7B" w:rsidP="00D55BC8">
      <w:pPr>
        <w:pStyle w:val="JuHHead"/>
      </w:pPr>
      <w:r>
        <w:t>ÎN DREPT</w:t>
      </w:r>
    </w:p>
    <w:p w14:paraId="26A9E04B"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18</w:t>
      </w:r>
      <w:r w:rsidRPr="00D55BC8">
        <w:fldChar w:fldCharType="end"/>
      </w:r>
      <w:r>
        <w:t>.</w:t>
      </w:r>
      <w:r w:rsidR="00A7532A">
        <w:t xml:space="preserve"> </w:t>
      </w:r>
      <w:r>
        <w:t>Guvernul a susținut că reclamanții nu au epuizat căile de atac interne, deoarece acțiunile în despăgubire erau pendinte la acel moment. Reclamanții au răspuns că autoritățile au recunoscut și au corectat doar parțial încălcările Convenției și și-au reiterat</w:t>
      </w:r>
      <w:r w:rsidR="00A7532A">
        <w:t xml:space="preserve"> </w:t>
      </w:r>
      <w:r>
        <w:t>argumentele inițiale.</w:t>
      </w:r>
    </w:p>
    <w:p w14:paraId="5E0E6E9E"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19</w:t>
      </w:r>
      <w:r w:rsidRPr="00D55BC8">
        <w:fldChar w:fldCharType="end"/>
      </w:r>
      <w:r>
        <w:t>.</w:t>
      </w:r>
      <w:r w:rsidR="00A7532A">
        <w:t xml:space="preserve"> </w:t>
      </w:r>
      <w:r>
        <w:t xml:space="preserve">Curtea nu este obligată să examineze toate problemele ridicate de părți. Având în vedere evoluțiile din cadrul acțiunii în despăgubire ulterioare comunicării cererii către Guvern (a se vedea supra, pct. </w:t>
      </w:r>
      <w:r w:rsidR="00334A7B" w:rsidRPr="00D55BC8">
        <w:fldChar w:fldCharType="begin"/>
      </w:r>
      <w:r w:rsidR="00334A7B" w:rsidRPr="00D55BC8">
        <w:instrText xml:space="preserve"> REF paragraph00012 \h  \* CharFormat </w:instrText>
      </w:r>
      <w:r w:rsidR="00334A7B" w:rsidRPr="00D55BC8">
        <w:fldChar w:fldCharType="separate"/>
      </w:r>
      <w:r w:rsidRPr="00D55BC8">
        <w:t>12</w:t>
      </w:r>
      <w:r w:rsidR="00334A7B" w:rsidRPr="00D55BC8">
        <w:fldChar w:fldCharType="end"/>
      </w:r>
      <w:r>
        <w:t xml:space="preserve"> și </w:t>
      </w:r>
      <w:r w:rsidR="00334A7B" w:rsidRPr="00D55BC8">
        <w:fldChar w:fldCharType="begin"/>
      </w:r>
      <w:r w:rsidR="00334A7B" w:rsidRPr="00D55BC8">
        <w:instrText xml:space="preserve"> REF paragraph00014 \h  \* CharFormat </w:instrText>
      </w:r>
      <w:r w:rsidR="00334A7B" w:rsidRPr="00D55BC8">
        <w:fldChar w:fldCharType="separate"/>
      </w:r>
      <w:r w:rsidRPr="00D55BC8">
        <w:t>14</w:t>
      </w:r>
      <w:r w:rsidR="00334A7B" w:rsidRPr="00D55BC8">
        <w:fldChar w:fldCharType="end"/>
      </w:r>
      <w:r>
        <w:t>) consideră că nu există o justificare obiectivă pentru a continua să examineze capetele de cerere și că, prin urmare, este oportun să aplice art. 37 § 1 lit. b) din Convenție care îi permite să „radieze de pe rol o cerere atunci când circumstanțele permit să se tragă concluzia că [...] litigiul a fost rezolvat [...]”.</w:t>
      </w:r>
    </w:p>
    <w:p w14:paraId="6AB68747" w14:textId="77777777" w:rsidR="00881FDA" w:rsidRPr="00D55BC8" w:rsidRDefault="00D55BC8" w:rsidP="00D55BC8">
      <w:pPr>
        <w:pStyle w:val="JuPara"/>
      </w:pPr>
      <w:fldSimple w:instr=" SEQ level0 \*arabic \* MERGEFORMAT ">
        <w:bookmarkStart w:id="9" w:name="paragraph00020"/>
        <w:r w:rsidRPr="00D55BC8">
          <w:t>20</w:t>
        </w:r>
        <w:bookmarkEnd w:id="9"/>
      </w:fldSimple>
      <w:r w:rsidR="00334A7B">
        <w:t>.</w:t>
      </w:r>
      <w:r w:rsidR="00A7532A">
        <w:t xml:space="preserve"> </w:t>
      </w:r>
      <w:r w:rsidR="00334A7B">
        <w:t>Pentru a putea concluziona că această dispoziție se aplică, Curtea trebuie să răspundă pe rând la două întrebări: în primul rând, trebuie să se întrebe dacă împrejurările de care se plâng în mod direct reclamanții persistă și, în al doilea rând, dacă au fost remediate efectele unei eventuale încălcări a Convenției din cauza acestor împrejurări [</w:t>
      </w:r>
      <w:bookmarkStart w:id="10" w:name="_cl28557THELAW"/>
      <w:r w:rsidR="00334A7B">
        <w:t xml:space="preserve">a se vedea </w:t>
      </w:r>
      <w:proofErr w:type="spellStart"/>
      <w:r w:rsidR="00334A7B">
        <w:rPr>
          <w:i/>
        </w:rPr>
        <w:t>Kaftailova</w:t>
      </w:r>
      <w:proofErr w:type="spellEnd"/>
      <w:r w:rsidR="00334A7B">
        <w:rPr>
          <w:i/>
        </w:rPr>
        <w:t xml:space="preserve"> împotriva Letoniei</w:t>
      </w:r>
      <w:bookmarkEnd w:id="10"/>
      <w:r w:rsidR="00334A7B">
        <w:t xml:space="preserve"> (scoatere de pe rol) (MC), nr. 59643/00, pct. 48, 7 decembrie 2007, și </w:t>
      </w:r>
      <w:bookmarkStart w:id="11" w:name="_cl34221THELAW"/>
      <w:r w:rsidR="00334A7B">
        <w:rPr>
          <w:i/>
        </w:rPr>
        <w:t>Pisano împotriva Italiei</w:t>
      </w:r>
      <w:bookmarkEnd w:id="11"/>
      <w:r w:rsidR="00334A7B">
        <w:t xml:space="preserve"> (scoatere de pe rol) (MC), nr. 36732/97, pct. 42, 24 octombrie 2002].</w:t>
      </w:r>
    </w:p>
    <w:p w14:paraId="77708D80"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21</w:t>
      </w:r>
      <w:r w:rsidRPr="00D55BC8">
        <w:fldChar w:fldCharType="end"/>
      </w:r>
      <w:r>
        <w:t>.</w:t>
      </w:r>
      <w:r w:rsidR="00A7532A">
        <w:t xml:space="preserve"> </w:t>
      </w:r>
      <w:r>
        <w:t xml:space="preserve">Referitor la prima întrebare, a observat că primul reclamant a încetat să mai frecventeze școala E.L. în 2011 (a se vedea supra, pct. </w:t>
      </w:r>
      <w:r w:rsidR="00334A7B" w:rsidRPr="00D55BC8">
        <w:fldChar w:fldCharType="begin"/>
      </w:r>
      <w:r w:rsidR="00334A7B" w:rsidRPr="00D55BC8">
        <w:instrText xml:space="preserve"> REF paragraph00008 \h  \* CharFormat </w:instrText>
      </w:r>
      <w:r w:rsidR="00334A7B" w:rsidRPr="00D55BC8">
        <w:fldChar w:fldCharType="separate"/>
      </w:r>
      <w:r w:rsidRPr="00D55BC8">
        <w:t>8</w:t>
      </w:r>
      <w:r w:rsidR="00334A7B" w:rsidRPr="00D55BC8">
        <w:fldChar w:fldCharType="end"/>
      </w:r>
      <w:r>
        <w:t>), ceea ce efectiv punea capăt situației denunțate, precum și oricăror obligații din partea respectivei școli de a asigura adaptări rezonabile pentru dizabilitatea sa.</w:t>
      </w:r>
    </w:p>
    <w:p w14:paraId="33F1581E"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22</w:t>
      </w:r>
      <w:r w:rsidRPr="00D55BC8">
        <w:fldChar w:fldCharType="end"/>
      </w:r>
      <w:r>
        <w:t>.</w:t>
      </w:r>
      <w:r w:rsidR="00A7532A">
        <w:t xml:space="preserve"> </w:t>
      </w:r>
      <w:r>
        <w:t xml:space="preserve">În ceea ce privește a doua întrebare, se observă că profesorul S. a fost condamnat la o pedeapsă de închisoare cu suspendarea executării pentru tratamentul aplicat primului reclamant în timpul când acesta studia la școala E.L. (a se vedea supra, pct. </w:t>
      </w:r>
      <w:r w:rsidR="00334A7B" w:rsidRPr="00D55BC8">
        <w:fldChar w:fldCharType="begin"/>
      </w:r>
      <w:r w:rsidR="00334A7B" w:rsidRPr="00D55BC8">
        <w:instrText xml:space="preserve"> REF paragraph00010 \h  \* CharFormat </w:instrText>
      </w:r>
      <w:r w:rsidR="00334A7B" w:rsidRPr="00D55BC8">
        <w:fldChar w:fldCharType="separate"/>
      </w:r>
      <w:r w:rsidRPr="00D55BC8">
        <w:t>10</w:t>
      </w:r>
      <w:r w:rsidR="00334A7B" w:rsidRPr="00D55BC8">
        <w:fldChar w:fldCharType="end"/>
      </w:r>
      <w:r>
        <w:t xml:space="preserve">). Instanțele au declarat în termeni fără echivoc că primul reclamant a fost tratat necorespunzător și discriminat la școala E.L. și că s-a adus atingere demnității sale (a se vedea supra, pct. </w:t>
      </w:r>
      <w:r w:rsidR="00334A7B" w:rsidRPr="00D55BC8">
        <w:fldChar w:fldCharType="begin"/>
      </w:r>
      <w:r w:rsidR="00334A7B" w:rsidRPr="00D55BC8">
        <w:instrText xml:space="preserve"> REF paragraph00010 \h  \* CharFormat </w:instrText>
      </w:r>
      <w:r w:rsidR="00334A7B" w:rsidRPr="00D55BC8">
        <w:fldChar w:fldCharType="separate"/>
      </w:r>
      <w:r w:rsidRPr="00D55BC8">
        <w:t>10</w:t>
      </w:r>
      <w:r w:rsidR="00334A7B" w:rsidRPr="00D55BC8">
        <w:fldChar w:fldCharType="end"/>
      </w:r>
      <w:r>
        <w:t xml:space="preserve">, </w:t>
      </w:r>
      <w:r w:rsidR="00334A7B" w:rsidRPr="00D55BC8">
        <w:fldChar w:fldCharType="begin"/>
      </w:r>
      <w:r w:rsidR="00334A7B" w:rsidRPr="00D55BC8">
        <w:instrText xml:space="preserve"> REF paragraph00012 \h  \* CharFormat </w:instrText>
      </w:r>
      <w:r w:rsidR="00334A7B" w:rsidRPr="00D55BC8">
        <w:fldChar w:fldCharType="separate"/>
      </w:r>
      <w:r w:rsidRPr="00D55BC8">
        <w:t>12</w:t>
      </w:r>
      <w:r w:rsidR="00334A7B" w:rsidRPr="00D55BC8">
        <w:fldChar w:fldCharType="end"/>
      </w:r>
      <w:r>
        <w:t xml:space="preserve"> și </w:t>
      </w:r>
      <w:r w:rsidR="00334A7B" w:rsidRPr="00D55BC8">
        <w:fldChar w:fldCharType="begin"/>
      </w:r>
      <w:r w:rsidR="00334A7B" w:rsidRPr="00D55BC8">
        <w:instrText xml:space="preserve"> REF paragraph00014 \h  \* CharFormat </w:instrText>
      </w:r>
      <w:r w:rsidR="00334A7B" w:rsidRPr="00D55BC8">
        <w:fldChar w:fldCharType="separate"/>
      </w:r>
      <w:r w:rsidRPr="00D55BC8">
        <w:t>14</w:t>
      </w:r>
      <w:r w:rsidR="00334A7B" w:rsidRPr="00D55BC8">
        <w:fldChar w:fldCharType="end"/>
      </w:r>
      <w:r>
        <w:t xml:space="preserve">). Mai mult, instanțele i-au acordat primului reclamant despăgubiri în cuantum proporțional cu nivelul de răspundere al celor implicați (a se vedea supra, pct. </w:t>
      </w:r>
      <w:r w:rsidR="00334A7B" w:rsidRPr="00D55BC8">
        <w:fldChar w:fldCharType="begin"/>
      </w:r>
      <w:r w:rsidR="00334A7B" w:rsidRPr="00D55BC8">
        <w:instrText xml:space="preserve"> REF paragraph00012 \h  \* CharFormat </w:instrText>
      </w:r>
      <w:r w:rsidR="00334A7B" w:rsidRPr="00D55BC8">
        <w:fldChar w:fldCharType="separate"/>
      </w:r>
      <w:r w:rsidRPr="00D55BC8">
        <w:t>12</w:t>
      </w:r>
      <w:r w:rsidR="00334A7B" w:rsidRPr="00D55BC8">
        <w:fldChar w:fldCharType="end"/>
      </w:r>
      <w:r>
        <w:t xml:space="preserve"> și </w:t>
      </w:r>
      <w:r w:rsidR="00334A7B" w:rsidRPr="00D55BC8">
        <w:fldChar w:fldCharType="begin"/>
      </w:r>
      <w:r w:rsidR="00334A7B" w:rsidRPr="00D55BC8">
        <w:instrText xml:space="preserve"> REF paragraph00015 \h  \* CharFormat </w:instrText>
      </w:r>
      <w:r w:rsidR="00334A7B" w:rsidRPr="00D55BC8">
        <w:fldChar w:fldCharType="separate"/>
      </w:r>
      <w:r w:rsidRPr="00D55BC8">
        <w:t>15</w:t>
      </w:r>
      <w:r w:rsidR="00334A7B" w:rsidRPr="00D55BC8">
        <w:fldChar w:fldCharType="end"/>
      </w:r>
      <w:r>
        <w:t xml:space="preserve">). Cea de-a doua reclamantă și cel de-al treilea reclamant nu au solicitat despăgubiri suplimentare în numele lor (a se vedea supra, pct. </w:t>
      </w:r>
      <w:r w:rsidR="00334A7B" w:rsidRPr="00D55BC8">
        <w:fldChar w:fldCharType="begin"/>
      </w:r>
      <w:r w:rsidR="00334A7B" w:rsidRPr="00D55BC8">
        <w:instrText xml:space="preserve"> REF paragraph00009 \h  \* CharFormat </w:instrText>
      </w:r>
      <w:r w:rsidR="00334A7B" w:rsidRPr="00D55BC8">
        <w:fldChar w:fldCharType="separate"/>
      </w:r>
      <w:r w:rsidRPr="00D55BC8">
        <w:t>9</w:t>
      </w:r>
      <w:r w:rsidR="00334A7B" w:rsidRPr="00D55BC8">
        <w:fldChar w:fldCharType="end"/>
      </w:r>
      <w:r>
        <w:t xml:space="preserve">, </w:t>
      </w:r>
      <w:r w:rsidR="00334A7B" w:rsidRPr="00D55BC8">
        <w:fldChar w:fldCharType="begin"/>
      </w:r>
      <w:r w:rsidR="00334A7B" w:rsidRPr="00D55BC8">
        <w:instrText xml:space="preserve"> REF paragraph00011 \h  \* CharFormat </w:instrText>
      </w:r>
      <w:r w:rsidR="00334A7B" w:rsidRPr="00D55BC8">
        <w:fldChar w:fldCharType="separate"/>
      </w:r>
      <w:r w:rsidRPr="00D55BC8">
        <w:t>11</w:t>
      </w:r>
      <w:r w:rsidR="00334A7B" w:rsidRPr="00D55BC8">
        <w:fldChar w:fldCharType="end"/>
      </w:r>
      <w:r>
        <w:t xml:space="preserve"> și </w:t>
      </w:r>
      <w:r w:rsidR="00334A7B" w:rsidRPr="00D55BC8">
        <w:fldChar w:fldCharType="begin"/>
      </w:r>
      <w:r w:rsidR="00334A7B" w:rsidRPr="00D55BC8">
        <w:instrText xml:space="preserve"> REF paragraph00013 \h  \* CharFormat </w:instrText>
      </w:r>
      <w:r w:rsidR="00334A7B" w:rsidRPr="00D55BC8">
        <w:fldChar w:fldCharType="separate"/>
      </w:r>
      <w:r w:rsidRPr="00D55BC8">
        <w:t>13</w:t>
      </w:r>
      <w:r w:rsidR="00334A7B" w:rsidRPr="00D55BC8">
        <w:fldChar w:fldCharType="end"/>
      </w:r>
      <w:r>
        <w:t>).</w:t>
      </w:r>
    </w:p>
    <w:p w14:paraId="4CCE5109" w14:textId="77777777" w:rsidR="00881FDA" w:rsidRPr="00D55BC8" w:rsidRDefault="00D55BC8" w:rsidP="00D55BC8">
      <w:pPr>
        <w:pStyle w:val="JuPara"/>
      </w:pPr>
      <w:r w:rsidRPr="00D55BC8">
        <w:lastRenderedPageBreak/>
        <w:fldChar w:fldCharType="begin"/>
      </w:r>
      <w:r w:rsidR="00334A7B">
        <w:instrText xml:space="preserve"> SEQ level0 \*arabic \* MERGEFORMAT </w:instrText>
      </w:r>
      <w:r w:rsidRPr="00D55BC8">
        <w:fldChar w:fldCharType="separate"/>
      </w:r>
      <w:r w:rsidRPr="00D55BC8">
        <w:t>23</w:t>
      </w:r>
      <w:r w:rsidRPr="00D55BC8">
        <w:fldChar w:fldCharType="end"/>
      </w:r>
      <w:r>
        <w:t>.</w:t>
      </w:r>
      <w:r w:rsidR="00A7532A">
        <w:t xml:space="preserve"> </w:t>
      </w:r>
      <w:r>
        <w:t xml:space="preserve">Desigur, despăgubirea pentru prejudiciul moral acordată primului reclamant este inferioară celei pe care Curtea o acordă în mod obișnuit în cazul în care constată o încălcare a Convenției în cauze similare celei de față (a se vedea, de exemplu, </w:t>
      </w:r>
      <w:r>
        <w:rPr>
          <w:i/>
        </w:rPr>
        <w:t>mutatis mutandis</w:t>
      </w:r>
      <w:r>
        <w:t xml:space="preserve">, </w:t>
      </w:r>
      <w:bookmarkStart w:id="12" w:name="_cl40633THELAW"/>
      <w:bookmarkStart w:id="13" w:name="_cl24741THELAW"/>
      <w:r>
        <w:rPr>
          <w:i/>
        </w:rPr>
        <w:t>F.O. împotriva Croației</w:t>
      </w:r>
      <w:bookmarkEnd w:id="12"/>
      <w:r>
        <w:t xml:space="preserve">, nr. 29555/13, pct. 89, 103, 104 și 108, 22 aprilie 2021, și </w:t>
      </w:r>
      <w:proofErr w:type="spellStart"/>
      <w:r>
        <w:rPr>
          <w:i/>
        </w:rPr>
        <w:t>Đorđević</w:t>
      </w:r>
      <w:proofErr w:type="spellEnd"/>
      <w:r>
        <w:rPr>
          <w:i/>
        </w:rPr>
        <w:t xml:space="preserve"> împotriva Croației</w:t>
      </w:r>
      <w:bookmarkEnd w:id="13"/>
      <w:r>
        <w:t>, nr. 41526/10, pct. 149-50, 153 și 172, CEDO 2012). Acestea fiind spuse, trebuie reiterat că, în sensul art. 37 § 1 lit. b) din Convenție, nu este necesar ca reclamantului, pe lângă faptul că a obținut soluționarea cauzei, să i se acorde și o despăgubire [a se vedea </w:t>
      </w:r>
      <w:bookmarkStart w:id="14" w:name="_cl38491"/>
      <w:proofErr w:type="spellStart"/>
      <w:r>
        <w:rPr>
          <w:i/>
        </w:rPr>
        <w:t>Vadalà</w:t>
      </w:r>
      <w:proofErr w:type="spellEnd"/>
      <w:r>
        <w:rPr>
          <w:i/>
        </w:rPr>
        <w:t xml:space="preserve"> împotriva Italiei</w:t>
      </w:r>
      <w:bookmarkEnd w:id="14"/>
      <w:r>
        <w:rPr>
          <w:i/>
        </w:rPr>
        <w:t xml:space="preserve"> </w:t>
      </w:r>
      <w:r>
        <w:t>(dec.), nr. 14656/15, pct. 36, 7 noiembrie 2023].</w:t>
      </w:r>
      <w:r>
        <w:rPr>
          <w:rFonts w:ascii="Arial" w:hAnsi="Arial"/>
          <w:color w:val="000000"/>
        </w:rPr>
        <w:t xml:space="preserve"> </w:t>
      </w:r>
      <w:r>
        <w:t xml:space="preserve">În sfârșit, niciun motiv special legat de respectarea drepturilor omului, astfel cum sunt definite în Convenție, nu impune Curții să continue examinarea plângerilor în cauză în temeiul art. 37 § 1 </w:t>
      </w:r>
      <w:r>
        <w:rPr>
          <w:i/>
          <w:iCs/>
        </w:rPr>
        <w:t>in fine</w:t>
      </w:r>
      <w:r>
        <w:t>.</w:t>
      </w:r>
    </w:p>
    <w:p w14:paraId="2207B3D1" w14:textId="77777777" w:rsidR="00881FDA" w:rsidRPr="00D55BC8" w:rsidRDefault="00D55BC8" w:rsidP="00D55BC8">
      <w:pPr>
        <w:pStyle w:val="JuPara"/>
      </w:pPr>
      <w:r w:rsidRPr="00D55BC8">
        <w:fldChar w:fldCharType="begin"/>
      </w:r>
      <w:r w:rsidR="00334A7B">
        <w:instrText xml:space="preserve"> SEQ level0 \*arabic \* MERGEFORMAT </w:instrText>
      </w:r>
      <w:r w:rsidRPr="00D55BC8">
        <w:fldChar w:fldCharType="separate"/>
      </w:r>
      <w:r w:rsidRPr="00D55BC8">
        <w:t>24</w:t>
      </w:r>
      <w:r w:rsidRPr="00D55BC8">
        <w:fldChar w:fldCharType="end"/>
      </w:r>
      <w:r>
        <w:t>.</w:t>
      </w:r>
      <w:r w:rsidR="00A7532A">
        <w:t xml:space="preserve"> </w:t>
      </w:r>
      <w:r>
        <w:t>Prin urmare, Curtea concluzionează că problema a fost soluționată în sensul art. 37 § 1 lit. b) din Convenție. În consecință, cauza ar trebui să fie scoasă de pe rolul Curții.</w:t>
      </w:r>
    </w:p>
    <w:p w14:paraId="1C8A21D5" w14:textId="77777777" w:rsidR="00881FDA" w:rsidRPr="00D55BC8" w:rsidRDefault="00334A7B" w:rsidP="00D55BC8">
      <w:pPr>
        <w:pStyle w:val="JuParaLast"/>
        <w:rPr>
          <w:color w:val="000000"/>
        </w:rPr>
      </w:pPr>
      <w:r>
        <w:t>Pentru aceste motive, Curtea, în unanimitate,</w:t>
      </w:r>
    </w:p>
    <w:p w14:paraId="7A40B819" w14:textId="77777777" w:rsidR="00881FDA" w:rsidRPr="00D55BC8" w:rsidRDefault="00334A7B" w:rsidP="00D55BC8">
      <w:pPr>
        <w:pStyle w:val="JuList"/>
        <w:numPr>
          <w:ilvl w:val="0"/>
          <w:numId w:val="0"/>
        </w:numPr>
        <w:ind w:left="340"/>
      </w:pPr>
      <w:r>
        <w:rPr>
          <w:i/>
        </w:rPr>
        <w:t xml:space="preserve">Hotărăște </w:t>
      </w:r>
      <w:r>
        <w:t>să radieze cererea de pe rol.</w:t>
      </w:r>
    </w:p>
    <w:p w14:paraId="1FE3A17A" w14:textId="77777777" w:rsidR="00BD1692" w:rsidRPr="00D55BC8" w:rsidRDefault="00334A7B" w:rsidP="00D55BC8">
      <w:pPr>
        <w:pStyle w:val="JuParaLast"/>
        <w:rPr>
          <w:sz w:val="14"/>
        </w:rPr>
      </w:pPr>
      <w:r>
        <w:t>Redactată în limba engleză și comunicată în scris la 21 noiembrie 2024.</w:t>
      </w:r>
    </w:p>
    <w:p w14:paraId="7AB68BAD" w14:textId="77777777" w:rsidR="00BD1692" w:rsidRPr="00D55BC8" w:rsidRDefault="00334A7B" w:rsidP="00D55BC8">
      <w:pPr>
        <w:pStyle w:val="ECHRPlaceholder"/>
      </w:pPr>
      <w:r>
        <w:tab/>
      </w:r>
    </w:p>
    <w:p w14:paraId="48195B31" w14:textId="77777777" w:rsidR="000967D1" w:rsidRPr="00D55BC8" w:rsidRDefault="00334A7B" w:rsidP="00D55BC8">
      <w:pPr>
        <w:pStyle w:val="JuSigned"/>
      </w:pPr>
      <w:r>
        <w:tab/>
        <w:t>Simeon Petrovski</w:t>
      </w:r>
      <w:r>
        <w:tab/>
        <w:t xml:space="preserve">Tim </w:t>
      </w:r>
      <w:proofErr w:type="spellStart"/>
      <w:r>
        <w:t>Eicke</w:t>
      </w:r>
      <w:proofErr w:type="spellEnd"/>
      <w:r>
        <w:br/>
      </w:r>
      <w:r>
        <w:tab/>
        <w:t>Grefier adjunct</w:t>
      </w:r>
      <w:r>
        <w:tab/>
        <w:t>Președinte</w:t>
      </w:r>
    </w:p>
    <w:p w14:paraId="0FCC3DA5" w14:textId="77777777" w:rsidR="00881FDA" w:rsidRPr="00D55BC8" w:rsidRDefault="00334A7B" w:rsidP="00D55BC8">
      <w:pPr>
        <w:pStyle w:val="JuSigned"/>
      </w:pPr>
      <w:r>
        <w:br w:type="page"/>
      </w:r>
    </w:p>
    <w:p w14:paraId="2965AA6D" w14:textId="77777777" w:rsidR="00CB3BD9" w:rsidRPr="00D55BC8" w:rsidRDefault="00334A7B" w:rsidP="00D55BC8">
      <w:pPr>
        <w:pStyle w:val="DecHTitle"/>
      </w:pPr>
      <w:r>
        <w:lastRenderedPageBreak/>
        <w:t>Anexă</w:t>
      </w:r>
    </w:p>
    <w:p w14:paraId="3C47D603" w14:textId="77777777" w:rsidR="00881FDA" w:rsidRPr="00D55BC8" w:rsidRDefault="00334A7B" w:rsidP="00D55BC8">
      <w:pPr>
        <w:pStyle w:val="DecHCase"/>
        <w:keepNext w:val="0"/>
        <w:keepLines w:val="0"/>
        <w:rPr>
          <w:rFonts w:ascii="Times New Roman" w:eastAsia="Times New Roman" w:hAnsi="Times New Roman" w:cs="Times New Roman"/>
        </w:rPr>
      </w:pPr>
      <w:r>
        <w:rPr>
          <w:rFonts w:ascii="Times New Roman" w:hAnsi="Times New Roman"/>
        </w:rPr>
        <w:t>Lista reclamanților</w:t>
      </w:r>
      <w:r>
        <w:rPr>
          <w:rFonts w:ascii="Times New Roman" w:hAnsi="Times New Roman"/>
        </w:rPr>
        <w:br/>
        <w:t>Cererea nr. 44654/18</w:t>
      </w:r>
    </w:p>
    <w:tbl>
      <w:tblPr>
        <w:tblStyle w:val="ECHRListTable"/>
        <w:tblW w:w="0" w:type="auto"/>
        <w:tblLook w:val="0420" w:firstRow="1" w:lastRow="0" w:firstColumn="0" w:lastColumn="0" w:noHBand="0" w:noVBand="1"/>
      </w:tblPr>
      <w:tblGrid>
        <w:gridCol w:w="556"/>
        <w:gridCol w:w="2503"/>
        <w:gridCol w:w="843"/>
        <w:gridCol w:w="1557"/>
        <w:gridCol w:w="1283"/>
      </w:tblGrid>
      <w:tr w:rsidR="00CB1EE8" w14:paraId="1716B770" w14:textId="77777777" w:rsidTr="00CB1EE8">
        <w:trPr>
          <w:cnfStyle w:val="100000000000" w:firstRow="1" w:lastRow="0" w:firstColumn="0" w:lastColumn="0" w:oddVBand="0" w:evenVBand="0" w:oddHBand="0" w:evenHBand="0" w:firstRowFirstColumn="0" w:firstRowLastColumn="0" w:lastRowFirstColumn="0" w:lastRowLastColumn="0"/>
        </w:trPr>
        <w:tc>
          <w:tcPr>
            <w:tcW w:w="0" w:type="auto"/>
          </w:tcPr>
          <w:p w14:paraId="2AEA16B2" w14:textId="77777777" w:rsidR="00881FDA" w:rsidRPr="00D55BC8" w:rsidRDefault="00334A7B" w:rsidP="00D55BC8">
            <w:pPr>
              <w:rPr>
                <w:rFonts w:eastAsia="Times New Roman"/>
              </w:rPr>
            </w:pPr>
            <w:r>
              <w:t>Nr.</w:t>
            </w:r>
          </w:p>
        </w:tc>
        <w:tc>
          <w:tcPr>
            <w:tcW w:w="0" w:type="auto"/>
          </w:tcPr>
          <w:p w14:paraId="717569D3" w14:textId="77777777" w:rsidR="00881FDA" w:rsidRPr="00D55BC8" w:rsidRDefault="00334A7B" w:rsidP="00D55BC8">
            <w:pPr>
              <w:rPr>
                <w:rFonts w:eastAsia="Times New Roman"/>
              </w:rPr>
            </w:pPr>
            <w:r>
              <w:t>Numele reclamantului</w:t>
            </w:r>
          </w:p>
        </w:tc>
        <w:tc>
          <w:tcPr>
            <w:tcW w:w="0" w:type="auto"/>
          </w:tcPr>
          <w:p w14:paraId="4069C893" w14:textId="77777777" w:rsidR="00881FDA" w:rsidRPr="00D55BC8" w:rsidRDefault="00334A7B" w:rsidP="00D55BC8">
            <w:pPr>
              <w:rPr>
                <w:rFonts w:eastAsia="Times New Roman"/>
              </w:rPr>
            </w:pPr>
            <w:r>
              <w:t>Genul</w:t>
            </w:r>
          </w:p>
        </w:tc>
        <w:tc>
          <w:tcPr>
            <w:tcW w:w="0" w:type="auto"/>
          </w:tcPr>
          <w:p w14:paraId="3540923C" w14:textId="77777777" w:rsidR="00881FDA" w:rsidRPr="00D55BC8" w:rsidRDefault="00334A7B" w:rsidP="00D55BC8">
            <w:pPr>
              <w:rPr>
                <w:rFonts w:eastAsia="Times New Roman"/>
              </w:rPr>
            </w:pPr>
            <w:r>
              <w:t>Anul nașterii</w:t>
            </w:r>
          </w:p>
        </w:tc>
        <w:tc>
          <w:tcPr>
            <w:tcW w:w="0" w:type="auto"/>
          </w:tcPr>
          <w:p w14:paraId="0936D1AE" w14:textId="77777777" w:rsidR="00881FDA" w:rsidRPr="00D55BC8" w:rsidRDefault="00334A7B" w:rsidP="00D55BC8">
            <w:pPr>
              <w:rPr>
                <w:rFonts w:eastAsia="Times New Roman"/>
              </w:rPr>
            </w:pPr>
            <w:r>
              <w:t>Domiciliul</w:t>
            </w:r>
          </w:p>
        </w:tc>
      </w:tr>
      <w:tr w:rsidR="00CB1EE8" w14:paraId="03871C29" w14:textId="77777777" w:rsidTr="00CB1EE8">
        <w:tc>
          <w:tcPr>
            <w:tcW w:w="0" w:type="auto"/>
          </w:tcPr>
          <w:p w14:paraId="5D87F224" w14:textId="77777777" w:rsidR="00881FDA" w:rsidRPr="00D55BC8" w:rsidRDefault="00334A7B" w:rsidP="00D55BC8">
            <w:pPr>
              <w:rPr>
                <w:rFonts w:eastAsia="Times New Roman"/>
              </w:rPr>
            </w:pPr>
            <w:r>
              <w:t>1.</w:t>
            </w:r>
          </w:p>
        </w:tc>
        <w:tc>
          <w:tcPr>
            <w:tcW w:w="0" w:type="auto"/>
          </w:tcPr>
          <w:p w14:paraId="43614098" w14:textId="77777777" w:rsidR="00881FDA" w:rsidRPr="00D55BC8" w:rsidRDefault="00334A7B" w:rsidP="00D55BC8">
            <w:pPr>
              <w:rPr>
                <w:rFonts w:eastAsia="Times New Roman"/>
              </w:rPr>
            </w:pPr>
            <w:r>
              <w:t>M. C.</w:t>
            </w:r>
          </w:p>
        </w:tc>
        <w:tc>
          <w:tcPr>
            <w:tcW w:w="0" w:type="auto"/>
          </w:tcPr>
          <w:p w14:paraId="04F7E82E" w14:textId="77777777" w:rsidR="00881FDA" w:rsidRPr="00D55BC8" w:rsidRDefault="00334A7B" w:rsidP="00D55BC8">
            <w:pPr>
              <w:rPr>
                <w:rFonts w:eastAsia="Times New Roman"/>
              </w:rPr>
            </w:pPr>
            <w:r>
              <w:t>M</w:t>
            </w:r>
          </w:p>
        </w:tc>
        <w:tc>
          <w:tcPr>
            <w:tcW w:w="0" w:type="auto"/>
          </w:tcPr>
          <w:p w14:paraId="3592E1D6" w14:textId="77777777" w:rsidR="00881FDA" w:rsidRPr="00D55BC8" w:rsidRDefault="00334A7B" w:rsidP="00D55BC8">
            <w:pPr>
              <w:rPr>
                <w:rFonts w:eastAsia="Times New Roman"/>
              </w:rPr>
            </w:pPr>
            <w:r>
              <w:t>1999</w:t>
            </w:r>
          </w:p>
        </w:tc>
        <w:tc>
          <w:tcPr>
            <w:tcW w:w="0" w:type="auto"/>
          </w:tcPr>
          <w:p w14:paraId="5EEEA043" w14:textId="77777777" w:rsidR="00881FDA" w:rsidRPr="00D55BC8" w:rsidRDefault="00334A7B" w:rsidP="00D55BC8">
            <w:pPr>
              <w:rPr>
                <w:rFonts w:eastAsia="Times New Roman"/>
              </w:rPr>
            </w:pPr>
            <w:r>
              <w:t>București</w:t>
            </w:r>
          </w:p>
        </w:tc>
      </w:tr>
      <w:tr w:rsidR="00CB1EE8" w14:paraId="688A525D" w14:textId="77777777" w:rsidTr="00CB1EE8">
        <w:tc>
          <w:tcPr>
            <w:tcW w:w="0" w:type="auto"/>
          </w:tcPr>
          <w:p w14:paraId="715000FF" w14:textId="77777777" w:rsidR="00881FDA" w:rsidRPr="00D55BC8" w:rsidRDefault="00334A7B" w:rsidP="00D55BC8">
            <w:pPr>
              <w:rPr>
                <w:rFonts w:eastAsia="Times New Roman"/>
              </w:rPr>
            </w:pPr>
            <w:r>
              <w:t>2.</w:t>
            </w:r>
          </w:p>
        </w:tc>
        <w:tc>
          <w:tcPr>
            <w:tcW w:w="0" w:type="auto"/>
          </w:tcPr>
          <w:p w14:paraId="25432801" w14:textId="77777777" w:rsidR="00881FDA" w:rsidRPr="00D55BC8" w:rsidRDefault="00334A7B" w:rsidP="00D55BC8">
            <w:pPr>
              <w:rPr>
                <w:rFonts w:eastAsia="Times New Roman"/>
              </w:rPr>
            </w:pPr>
            <w:r>
              <w:t>D.M.C.</w:t>
            </w:r>
          </w:p>
        </w:tc>
        <w:tc>
          <w:tcPr>
            <w:tcW w:w="0" w:type="auto"/>
          </w:tcPr>
          <w:p w14:paraId="1C628176" w14:textId="77777777" w:rsidR="00881FDA" w:rsidRPr="00D55BC8" w:rsidRDefault="00334A7B" w:rsidP="00D55BC8">
            <w:pPr>
              <w:rPr>
                <w:rFonts w:eastAsia="Times New Roman"/>
              </w:rPr>
            </w:pPr>
            <w:r>
              <w:t>F</w:t>
            </w:r>
          </w:p>
        </w:tc>
        <w:tc>
          <w:tcPr>
            <w:tcW w:w="0" w:type="auto"/>
          </w:tcPr>
          <w:p w14:paraId="0A0D5035" w14:textId="77777777" w:rsidR="00881FDA" w:rsidRPr="00D55BC8" w:rsidRDefault="00334A7B" w:rsidP="00D55BC8">
            <w:pPr>
              <w:rPr>
                <w:rFonts w:eastAsia="Times New Roman"/>
              </w:rPr>
            </w:pPr>
            <w:r>
              <w:t>1967</w:t>
            </w:r>
          </w:p>
        </w:tc>
        <w:tc>
          <w:tcPr>
            <w:tcW w:w="0" w:type="auto"/>
          </w:tcPr>
          <w:p w14:paraId="3BCAA78B" w14:textId="77777777" w:rsidR="00881FDA" w:rsidRPr="00D55BC8" w:rsidRDefault="00334A7B" w:rsidP="00D55BC8">
            <w:pPr>
              <w:rPr>
                <w:rFonts w:eastAsia="Times New Roman"/>
              </w:rPr>
            </w:pPr>
            <w:r>
              <w:t>București</w:t>
            </w:r>
          </w:p>
        </w:tc>
      </w:tr>
      <w:tr w:rsidR="00CB1EE8" w14:paraId="05159306" w14:textId="77777777" w:rsidTr="00CB1EE8">
        <w:tc>
          <w:tcPr>
            <w:tcW w:w="0" w:type="auto"/>
          </w:tcPr>
          <w:p w14:paraId="1D86B5F2" w14:textId="77777777" w:rsidR="00881FDA" w:rsidRPr="00D55BC8" w:rsidRDefault="00334A7B" w:rsidP="00D55BC8">
            <w:pPr>
              <w:rPr>
                <w:rFonts w:eastAsia="Times New Roman"/>
              </w:rPr>
            </w:pPr>
            <w:r>
              <w:t>3.</w:t>
            </w:r>
          </w:p>
        </w:tc>
        <w:tc>
          <w:tcPr>
            <w:tcW w:w="0" w:type="auto"/>
          </w:tcPr>
          <w:p w14:paraId="53FEB791" w14:textId="77777777" w:rsidR="00881FDA" w:rsidRPr="00D55BC8" w:rsidRDefault="00334A7B" w:rsidP="00D55BC8">
            <w:pPr>
              <w:rPr>
                <w:rFonts w:eastAsia="Times New Roman"/>
              </w:rPr>
            </w:pPr>
            <w:r>
              <w:t>R.M.C.</w:t>
            </w:r>
          </w:p>
        </w:tc>
        <w:tc>
          <w:tcPr>
            <w:tcW w:w="0" w:type="auto"/>
          </w:tcPr>
          <w:p w14:paraId="6DD5076C" w14:textId="77777777" w:rsidR="00881FDA" w:rsidRPr="00D55BC8" w:rsidRDefault="00334A7B" w:rsidP="00D55BC8">
            <w:pPr>
              <w:rPr>
                <w:rFonts w:eastAsia="Times New Roman"/>
              </w:rPr>
            </w:pPr>
            <w:r>
              <w:t>M</w:t>
            </w:r>
          </w:p>
        </w:tc>
        <w:tc>
          <w:tcPr>
            <w:tcW w:w="0" w:type="auto"/>
          </w:tcPr>
          <w:p w14:paraId="208A9A98" w14:textId="77777777" w:rsidR="00881FDA" w:rsidRPr="00D55BC8" w:rsidRDefault="00334A7B" w:rsidP="00D55BC8">
            <w:pPr>
              <w:rPr>
                <w:rFonts w:eastAsia="Times New Roman"/>
              </w:rPr>
            </w:pPr>
            <w:r>
              <w:t>1968</w:t>
            </w:r>
          </w:p>
        </w:tc>
        <w:tc>
          <w:tcPr>
            <w:tcW w:w="0" w:type="auto"/>
          </w:tcPr>
          <w:p w14:paraId="0059837A" w14:textId="77777777" w:rsidR="00881FDA" w:rsidRPr="00D55BC8" w:rsidRDefault="00334A7B" w:rsidP="00D55BC8">
            <w:pPr>
              <w:rPr>
                <w:rFonts w:eastAsia="Times New Roman"/>
              </w:rPr>
            </w:pPr>
            <w:r>
              <w:t>București</w:t>
            </w:r>
          </w:p>
        </w:tc>
      </w:tr>
    </w:tbl>
    <w:p w14:paraId="27B60D66" w14:textId="77777777" w:rsidR="00CB3BD9" w:rsidRPr="00D55BC8" w:rsidRDefault="00CB3BD9" w:rsidP="00D55BC8">
      <w:pPr>
        <w:jc w:val="center"/>
      </w:pPr>
    </w:p>
    <w:sectPr w:rsidR="00CB3BD9" w:rsidRPr="00D55BC8" w:rsidSect="0076040F">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95BE3" w14:textId="77777777" w:rsidR="00722248" w:rsidRDefault="00722248">
      <w:r>
        <w:separator/>
      </w:r>
    </w:p>
  </w:endnote>
  <w:endnote w:type="continuationSeparator" w:id="0">
    <w:p w14:paraId="297B27F1" w14:textId="77777777" w:rsidR="00722248" w:rsidRDefault="0072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2A7E" w14:textId="77777777" w:rsidR="00872ED5" w:rsidRPr="00881FDA" w:rsidRDefault="00334A7B" w:rsidP="000D61E7">
    <w:pPr>
      <w:pStyle w:val="JuHeader"/>
    </w:pPr>
    <w:r>
      <w:fldChar w:fldCharType="begin"/>
    </w:r>
    <w:r>
      <w:instrText xml:space="preserve"> PAGE  \* MERGEFORMAT </w:instrText>
    </w:r>
    <w:r>
      <w:fldChar w:fldCharType="separate"/>
    </w:r>
    <w:r w:rsidR="00A7532A">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A438" w14:textId="77777777" w:rsidR="00872ED5" w:rsidRPr="00881FDA" w:rsidRDefault="00334A7B" w:rsidP="000D61E7">
    <w:pPr>
      <w:pStyle w:val="JuHeader"/>
    </w:pPr>
    <w:r>
      <w:fldChar w:fldCharType="begin"/>
    </w:r>
    <w:r>
      <w:instrText xml:space="preserve"> PAGE  \* MERGEFORMAT </w:instrText>
    </w:r>
    <w:r>
      <w:fldChar w:fldCharType="separate"/>
    </w:r>
    <w:r w:rsidR="00A7532A">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A8F9" w14:textId="77777777" w:rsidR="00872ED5" w:rsidRPr="00881FDA" w:rsidRDefault="00334A7B" w:rsidP="002E2C77">
    <w:pPr>
      <w:jc w:val="center"/>
    </w:pPr>
    <w:r>
      <w:rPr>
        <w:noProof/>
        <w:lang w:eastAsia="ro-RO"/>
      </w:rPr>
      <w:drawing>
        <wp:inline distT="0" distB="0" distL="0" distR="0" wp14:anchorId="290348BD" wp14:editId="7E0A3DA5">
          <wp:extent cx="771525" cy="619125"/>
          <wp:effectExtent l="0" t="0" r="9525" b="9525"/>
          <wp:docPr id="21" name="Picture 2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C761" w14:textId="77777777" w:rsidR="00722248" w:rsidRDefault="00722248">
      <w:r>
        <w:separator/>
      </w:r>
    </w:p>
  </w:footnote>
  <w:footnote w:type="continuationSeparator" w:id="0">
    <w:p w14:paraId="0FB6E5E6" w14:textId="77777777" w:rsidR="00722248" w:rsidRDefault="00722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79D9" w14:textId="77777777" w:rsidR="00872ED5" w:rsidRPr="00881FDA" w:rsidRDefault="00334A7B" w:rsidP="0076040F">
    <w:pPr>
      <w:pStyle w:val="JuHeader"/>
    </w:pPr>
    <w:r>
      <w:t xml:space="preserve">DECIZIA M.C. ȘI ALȚII ÎMPOTRIVA ROMÂNIEI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CB92" w14:textId="77777777" w:rsidR="00872ED5" w:rsidRPr="00881FDA" w:rsidRDefault="00334A7B" w:rsidP="000D61E7">
    <w:pPr>
      <w:pStyle w:val="JuHeader"/>
    </w:pPr>
    <w:r>
      <w:t xml:space="preserve">DECIZIA M.C. ȘI ALȚII ÎMPOTRIVA ROMÂNIEI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45F9" w14:textId="77777777" w:rsidR="00A7532A" w:rsidRDefault="00A7532A" w:rsidP="00A7532A">
    <w:pPr>
      <w:jc w:val="right"/>
    </w:pPr>
    <w:r>
      <w:rPr>
        <w:i/>
      </w:rPr>
      <w:t>Tradus și revizuit de IER (</w:t>
    </w:r>
    <w:hyperlink r:id="rId1" w:history="1">
      <w:r>
        <w:rPr>
          <w:rStyle w:val="Hyperlink"/>
        </w:rPr>
        <w:t>http://ier.gov.ro/</w:t>
      </w:r>
    </w:hyperlink>
    <w:r>
      <w:rPr>
        <w:i/>
      </w:rPr>
      <w:t>)</w:t>
    </w:r>
  </w:p>
  <w:p w14:paraId="4A8336E0" w14:textId="77777777" w:rsidR="00A7532A" w:rsidRDefault="00A7532A" w:rsidP="00A45145">
    <w:pPr>
      <w:jc w:val="center"/>
      <w:rPr>
        <w:noProof/>
        <w:lang w:eastAsia="ro-RO"/>
      </w:rPr>
    </w:pPr>
  </w:p>
  <w:p w14:paraId="26DD0BEA" w14:textId="77777777" w:rsidR="00881FDA" w:rsidRPr="00A45145" w:rsidRDefault="00334A7B" w:rsidP="00A45145">
    <w:pPr>
      <w:jc w:val="center"/>
    </w:pPr>
    <w:r>
      <w:rPr>
        <w:noProof/>
        <w:lang w:eastAsia="ro-RO"/>
      </w:rPr>
      <w:drawing>
        <wp:inline distT="0" distB="0" distL="0" distR="0" wp14:anchorId="7B63A42C" wp14:editId="389E3926">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091ED000" w14:textId="77777777" w:rsidR="00872ED5" w:rsidRPr="00881FDA" w:rsidRDefault="00872ED5" w:rsidP="00EA100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D690F14C">
      <w:start w:val="1"/>
      <w:numFmt w:val="bullet"/>
      <w:pStyle w:val="ListBullet"/>
      <w:lvlText w:val=""/>
      <w:lvlJc w:val="left"/>
      <w:pPr>
        <w:tabs>
          <w:tab w:val="num" w:pos="851"/>
        </w:tabs>
        <w:ind w:left="568" w:firstLine="0"/>
      </w:pPr>
      <w:rPr>
        <w:rFonts w:ascii="Wingdings" w:hAnsi="Wingdings" w:hint="default"/>
        <w:color w:val="808080"/>
        <w:sz w:val="16"/>
      </w:rPr>
    </w:lvl>
    <w:lvl w:ilvl="1" w:tplc="B6F2DBA0" w:tentative="1">
      <w:start w:val="1"/>
      <w:numFmt w:val="bullet"/>
      <w:lvlText w:val="o"/>
      <w:lvlJc w:val="left"/>
      <w:pPr>
        <w:tabs>
          <w:tab w:val="num" w:pos="1724"/>
        </w:tabs>
        <w:ind w:left="1724" w:hanging="360"/>
      </w:pPr>
      <w:rPr>
        <w:rFonts w:ascii="Courier New" w:hAnsi="Courier New" w:cs="Courier New" w:hint="default"/>
      </w:rPr>
    </w:lvl>
    <w:lvl w:ilvl="2" w:tplc="2066520C" w:tentative="1">
      <w:start w:val="1"/>
      <w:numFmt w:val="bullet"/>
      <w:lvlText w:val=""/>
      <w:lvlJc w:val="left"/>
      <w:pPr>
        <w:tabs>
          <w:tab w:val="num" w:pos="2444"/>
        </w:tabs>
        <w:ind w:left="2444" w:hanging="360"/>
      </w:pPr>
      <w:rPr>
        <w:rFonts w:ascii="Wingdings" w:hAnsi="Wingdings" w:hint="default"/>
      </w:rPr>
    </w:lvl>
    <w:lvl w:ilvl="3" w:tplc="25BE6A9A" w:tentative="1">
      <w:start w:val="1"/>
      <w:numFmt w:val="bullet"/>
      <w:lvlText w:val=""/>
      <w:lvlJc w:val="left"/>
      <w:pPr>
        <w:tabs>
          <w:tab w:val="num" w:pos="3164"/>
        </w:tabs>
        <w:ind w:left="3164" w:hanging="360"/>
      </w:pPr>
      <w:rPr>
        <w:rFonts w:ascii="Symbol" w:hAnsi="Symbol" w:hint="default"/>
      </w:rPr>
    </w:lvl>
    <w:lvl w:ilvl="4" w:tplc="3686134C" w:tentative="1">
      <w:start w:val="1"/>
      <w:numFmt w:val="bullet"/>
      <w:lvlText w:val="o"/>
      <w:lvlJc w:val="left"/>
      <w:pPr>
        <w:tabs>
          <w:tab w:val="num" w:pos="3884"/>
        </w:tabs>
        <w:ind w:left="3884" w:hanging="360"/>
      </w:pPr>
      <w:rPr>
        <w:rFonts w:ascii="Courier New" w:hAnsi="Courier New" w:cs="Courier New" w:hint="default"/>
      </w:rPr>
    </w:lvl>
    <w:lvl w:ilvl="5" w:tplc="C8EA4530" w:tentative="1">
      <w:start w:val="1"/>
      <w:numFmt w:val="bullet"/>
      <w:lvlText w:val=""/>
      <w:lvlJc w:val="left"/>
      <w:pPr>
        <w:tabs>
          <w:tab w:val="num" w:pos="4604"/>
        </w:tabs>
        <w:ind w:left="4604" w:hanging="360"/>
      </w:pPr>
      <w:rPr>
        <w:rFonts w:ascii="Wingdings" w:hAnsi="Wingdings" w:hint="default"/>
      </w:rPr>
    </w:lvl>
    <w:lvl w:ilvl="6" w:tplc="AA9CB65E" w:tentative="1">
      <w:start w:val="1"/>
      <w:numFmt w:val="bullet"/>
      <w:lvlText w:val=""/>
      <w:lvlJc w:val="left"/>
      <w:pPr>
        <w:tabs>
          <w:tab w:val="num" w:pos="5324"/>
        </w:tabs>
        <w:ind w:left="5324" w:hanging="360"/>
      </w:pPr>
      <w:rPr>
        <w:rFonts w:ascii="Symbol" w:hAnsi="Symbol" w:hint="default"/>
      </w:rPr>
    </w:lvl>
    <w:lvl w:ilvl="7" w:tplc="B54EF430" w:tentative="1">
      <w:start w:val="1"/>
      <w:numFmt w:val="bullet"/>
      <w:lvlText w:val="o"/>
      <w:lvlJc w:val="left"/>
      <w:pPr>
        <w:tabs>
          <w:tab w:val="num" w:pos="6044"/>
        </w:tabs>
        <w:ind w:left="6044" w:hanging="360"/>
      </w:pPr>
      <w:rPr>
        <w:rFonts w:ascii="Courier New" w:hAnsi="Courier New" w:cs="Courier New" w:hint="default"/>
      </w:rPr>
    </w:lvl>
    <w:lvl w:ilvl="8" w:tplc="74F69C38" w:tentative="1">
      <w:start w:val="1"/>
      <w:numFmt w:val="bullet"/>
      <w:lvlText w:val=""/>
      <w:lvlJc w:val="left"/>
      <w:pPr>
        <w:tabs>
          <w:tab w:val="num" w:pos="6764"/>
        </w:tabs>
        <w:ind w:left="6764" w:hanging="360"/>
      </w:pPr>
      <w:rPr>
        <w:rFonts w:ascii="Wingdings" w:hAnsi="Wingdings" w:hint="default"/>
      </w:rPr>
    </w:lvl>
  </w:abstractNum>
  <w:num w:numId="1" w16cid:durableId="1335648120">
    <w:abstractNumId w:val="14"/>
  </w:num>
  <w:num w:numId="2" w16cid:durableId="967903264">
    <w:abstractNumId w:val="12"/>
  </w:num>
  <w:num w:numId="3" w16cid:durableId="1004935220">
    <w:abstractNumId w:val="11"/>
  </w:num>
  <w:num w:numId="4" w16cid:durableId="542982382">
    <w:abstractNumId w:val="17"/>
  </w:num>
  <w:num w:numId="5" w16cid:durableId="2039886989">
    <w:abstractNumId w:val="7"/>
  </w:num>
  <w:num w:numId="6" w16cid:durableId="553348866">
    <w:abstractNumId w:val="6"/>
  </w:num>
  <w:num w:numId="7" w16cid:durableId="472017911">
    <w:abstractNumId w:val="5"/>
  </w:num>
  <w:num w:numId="8" w16cid:durableId="1740250346">
    <w:abstractNumId w:val="4"/>
  </w:num>
  <w:num w:numId="9" w16cid:durableId="1273705209">
    <w:abstractNumId w:val="8"/>
  </w:num>
  <w:num w:numId="10" w16cid:durableId="1167788243">
    <w:abstractNumId w:val="3"/>
  </w:num>
  <w:num w:numId="11" w16cid:durableId="1661226744">
    <w:abstractNumId w:val="2"/>
  </w:num>
  <w:num w:numId="12" w16cid:durableId="2013602113">
    <w:abstractNumId w:val="1"/>
  </w:num>
  <w:num w:numId="13" w16cid:durableId="857429025">
    <w:abstractNumId w:val="0"/>
  </w:num>
  <w:num w:numId="14" w16cid:durableId="419331923">
    <w:abstractNumId w:val="15"/>
  </w:num>
  <w:num w:numId="15" w16cid:durableId="831524836">
    <w:abstractNumId w:val="13"/>
  </w:num>
  <w:num w:numId="16" w16cid:durableId="1239823067">
    <w:abstractNumId w:val="16"/>
  </w:num>
  <w:num w:numId="17" w16cid:durableId="438720856">
    <w:abstractNumId w:val="15"/>
  </w:num>
  <w:num w:numId="18" w16cid:durableId="1524440570">
    <w:abstractNumId w:val="16"/>
  </w:num>
  <w:num w:numId="19" w16cid:durableId="1238133603">
    <w:abstractNumId w:val="10"/>
  </w:num>
  <w:num w:numId="20" w16cid:durableId="11417456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3"/>
  </w:docVars>
  <w:rsids>
    <w:rsidRoot w:val="00881FDA"/>
    <w:rsid w:val="00007F31"/>
    <w:rsid w:val="00095FD8"/>
    <w:rsid w:val="000967D1"/>
    <w:rsid w:val="000B1FA9"/>
    <w:rsid w:val="000D61E7"/>
    <w:rsid w:val="000E3A89"/>
    <w:rsid w:val="00132029"/>
    <w:rsid w:val="00144EBC"/>
    <w:rsid w:val="001D1233"/>
    <w:rsid w:val="00223591"/>
    <w:rsid w:val="002A7443"/>
    <w:rsid w:val="002E2C77"/>
    <w:rsid w:val="00334A7B"/>
    <w:rsid w:val="003B50D7"/>
    <w:rsid w:val="003E3C60"/>
    <w:rsid w:val="00452087"/>
    <w:rsid w:val="00464268"/>
    <w:rsid w:val="004A4C71"/>
    <w:rsid w:val="004B4E73"/>
    <w:rsid w:val="005E56C2"/>
    <w:rsid w:val="005F11CB"/>
    <w:rsid w:val="006262FA"/>
    <w:rsid w:val="006267D3"/>
    <w:rsid w:val="006300E9"/>
    <w:rsid w:val="00653EF4"/>
    <w:rsid w:val="00656B81"/>
    <w:rsid w:val="00670BCD"/>
    <w:rsid w:val="006B021E"/>
    <w:rsid w:val="006D4D63"/>
    <w:rsid w:val="006E123B"/>
    <w:rsid w:val="00722248"/>
    <w:rsid w:val="007460E0"/>
    <w:rsid w:val="0076040F"/>
    <w:rsid w:val="007907C0"/>
    <w:rsid w:val="007A74FC"/>
    <w:rsid w:val="007B2364"/>
    <w:rsid w:val="00812D10"/>
    <w:rsid w:val="00872ED5"/>
    <w:rsid w:val="00881FDA"/>
    <w:rsid w:val="008D10E4"/>
    <w:rsid w:val="008F0A92"/>
    <w:rsid w:val="008F7189"/>
    <w:rsid w:val="00956B2A"/>
    <w:rsid w:val="0096293E"/>
    <w:rsid w:val="009656DE"/>
    <w:rsid w:val="009B6F49"/>
    <w:rsid w:val="009C21E8"/>
    <w:rsid w:val="009E01FB"/>
    <w:rsid w:val="00A1269E"/>
    <w:rsid w:val="00A45145"/>
    <w:rsid w:val="00A7532A"/>
    <w:rsid w:val="00AA5AEE"/>
    <w:rsid w:val="00AC58E5"/>
    <w:rsid w:val="00B140D3"/>
    <w:rsid w:val="00B736FA"/>
    <w:rsid w:val="00B74F64"/>
    <w:rsid w:val="00BD1692"/>
    <w:rsid w:val="00C42C12"/>
    <w:rsid w:val="00C8038F"/>
    <w:rsid w:val="00CB1EE8"/>
    <w:rsid w:val="00CB3BD9"/>
    <w:rsid w:val="00D415D6"/>
    <w:rsid w:val="00D42D13"/>
    <w:rsid w:val="00D509BA"/>
    <w:rsid w:val="00D55BC8"/>
    <w:rsid w:val="00D73870"/>
    <w:rsid w:val="00DB6354"/>
    <w:rsid w:val="00E5464B"/>
    <w:rsid w:val="00E71564"/>
    <w:rsid w:val="00EA1004"/>
    <w:rsid w:val="00EE38CA"/>
    <w:rsid w:val="00F0534F"/>
    <w:rsid w:val="00F24AB9"/>
    <w:rsid w:val="00FC2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EF3CCD"/>
  <w15:docId w15:val="{EE2C37E6-5FE4-426B-87E8-8AAE2A02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B736FA"/>
    <w:rPr>
      <w:sz w:val="24"/>
      <w:szCs w:val="24"/>
    </w:rPr>
  </w:style>
  <w:style w:type="paragraph" w:styleId="Heading1">
    <w:name w:val="heading 1"/>
    <w:basedOn w:val="Normal"/>
    <w:next w:val="Normal"/>
    <w:link w:val="Heading1Char"/>
    <w:uiPriority w:val="98"/>
    <w:semiHidden/>
    <w:rsid w:val="00B736F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736F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736F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736F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736F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736F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736F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736F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736F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B736FA"/>
    <w:pPr>
      <w:tabs>
        <w:tab w:val="center" w:pos="1418"/>
        <w:tab w:val="center" w:pos="5954"/>
      </w:tabs>
      <w:spacing w:before="720"/>
    </w:pPr>
  </w:style>
  <w:style w:type="paragraph" w:customStyle="1" w:styleId="JuPara">
    <w:name w:val="Ju_Para"/>
    <w:aliases w:val="_Para"/>
    <w:basedOn w:val="NormalJustified"/>
    <w:link w:val="JuParaChar"/>
    <w:uiPriority w:val="4"/>
    <w:qFormat/>
    <w:rsid w:val="00B736FA"/>
    <w:pPr>
      <w:ind w:firstLine="284"/>
    </w:pPr>
  </w:style>
  <w:style w:type="character" w:styleId="PageNumber">
    <w:name w:val="page number"/>
    <w:uiPriority w:val="98"/>
    <w:semiHidden/>
    <w:rsid w:val="00B736FA"/>
    <w:rPr>
      <w:sz w:val="18"/>
    </w:rPr>
  </w:style>
  <w:style w:type="character" w:styleId="CommentReference">
    <w:name w:val="annotation reference"/>
    <w:basedOn w:val="DefaultParagraphFont"/>
    <w:uiPriority w:val="98"/>
    <w:semiHidden/>
    <w:rsid w:val="00B736FA"/>
    <w:rPr>
      <w:sz w:val="16"/>
      <w:szCs w:val="16"/>
    </w:rPr>
  </w:style>
  <w:style w:type="paragraph" w:styleId="CommentText">
    <w:name w:val="annotation text"/>
    <w:basedOn w:val="Normal"/>
    <w:link w:val="CommentTextChar"/>
    <w:uiPriority w:val="98"/>
    <w:semiHidden/>
    <w:rsid w:val="00B736FA"/>
    <w:rPr>
      <w:sz w:val="20"/>
      <w:szCs w:val="20"/>
    </w:rPr>
  </w:style>
  <w:style w:type="character" w:customStyle="1" w:styleId="CommentTextChar">
    <w:name w:val="Comment Text Char"/>
    <w:basedOn w:val="DefaultParagraphFont"/>
    <w:link w:val="CommentText"/>
    <w:uiPriority w:val="98"/>
    <w:semiHidden/>
    <w:rsid w:val="00B736FA"/>
    <w:rPr>
      <w:sz w:val="20"/>
      <w:szCs w:val="20"/>
      <w:lang w:val="ro-RO"/>
    </w:rPr>
  </w:style>
  <w:style w:type="paragraph" w:customStyle="1" w:styleId="DecHTitle">
    <w:name w:val="Dec_H_Title"/>
    <w:aliases w:val="_Title_1"/>
    <w:basedOn w:val="JuPara"/>
    <w:next w:val="JuPara"/>
    <w:uiPriority w:val="38"/>
    <w:qFormat/>
    <w:rsid w:val="00B736FA"/>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B736F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736FA"/>
    <w:pPr>
      <w:keepNext/>
      <w:keepLines/>
      <w:spacing w:before="1320" w:after="280"/>
      <w:contextualSpacing/>
      <w:jc w:val="center"/>
    </w:pPr>
    <w:rPr>
      <w:b/>
    </w:rPr>
  </w:style>
  <w:style w:type="paragraph" w:customStyle="1" w:styleId="JuHeader">
    <w:name w:val="Ju_Header"/>
    <w:aliases w:val="_Header"/>
    <w:basedOn w:val="Header"/>
    <w:uiPriority w:val="29"/>
    <w:qFormat/>
    <w:rsid w:val="00B736FA"/>
    <w:pPr>
      <w:tabs>
        <w:tab w:val="clear" w:pos="4536"/>
        <w:tab w:val="clear" w:pos="9072"/>
      </w:tabs>
      <w:jc w:val="center"/>
    </w:pPr>
    <w:rPr>
      <w:sz w:val="18"/>
    </w:rPr>
  </w:style>
  <w:style w:type="paragraph" w:styleId="Header">
    <w:name w:val="header"/>
    <w:basedOn w:val="Normal"/>
    <w:link w:val="HeaderChar"/>
    <w:uiPriority w:val="98"/>
    <w:semiHidden/>
    <w:rsid w:val="00B736FA"/>
    <w:pPr>
      <w:tabs>
        <w:tab w:val="center" w:pos="4536"/>
        <w:tab w:val="right" w:pos="9072"/>
      </w:tabs>
    </w:pPr>
  </w:style>
  <w:style w:type="character" w:customStyle="1" w:styleId="HeaderChar">
    <w:name w:val="Header Char"/>
    <w:basedOn w:val="DefaultParagraphFont"/>
    <w:link w:val="Header"/>
    <w:uiPriority w:val="98"/>
    <w:semiHidden/>
    <w:rsid w:val="00B736FA"/>
    <w:rPr>
      <w:sz w:val="24"/>
      <w:szCs w:val="24"/>
      <w:lang w:val="ro-RO"/>
    </w:rPr>
  </w:style>
  <w:style w:type="paragraph" w:styleId="BalloonText">
    <w:name w:val="Balloon Text"/>
    <w:basedOn w:val="Normal"/>
    <w:link w:val="BalloonTextChar"/>
    <w:uiPriority w:val="98"/>
    <w:semiHidden/>
    <w:rsid w:val="00B736FA"/>
    <w:rPr>
      <w:rFonts w:ascii="Tahoma" w:hAnsi="Tahoma" w:cs="Tahoma"/>
      <w:sz w:val="16"/>
      <w:szCs w:val="16"/>
    </w:rPr>
  </w:style>
  <w:style w:type="character" w:customStyle="1" w:styleId="BalloonTextChar">
    <w:name w:val="Balloon Text Char"/>
    <w:basedOn w:val="DefaultParagraphFont"/>
    <w:link w:val="BalloonText"/>
    <w:uiPriority w:val="98"/>
    <w:semiHidden/>
    <w:rsid w:val="00B736FA"/>
    <w:rPr>
      <w:rFonts w:ascii="Tahoma" w:hAnsi="Tahoma" w:cs="Tahoma"/>
      <w:sz w:val="16"/>
      <w:szCs w:val="16"/>
      <w:lang w:val="ro-RO"/>
    </w:rPr>
  </w:style>
  <w:style w:type="paragraph" w:customStyle="1" w:styleId="DummyStyle">
    <w:name w:val="Dummy_Style"/>
    <w:aliases w:val="_Dummy"/>
    <w:basedOn w:val="Normal"/>
    <w:semiHidden/>
    <w:qFormat/>
    <w:rsid w:val="00B736FA"/>
    <w:rPr>
      <w:color w:val="00B050"/>
      <w:sz w:val="22"/>
    </w:rPr>
  </w:style>
  <w:style w:type="paragraph" w:customStyle="1" w:styleId="NormalJustified">
    <w:name w:val="Normal_Justified"/>
    <w:basedOn w:val="Normal"/>
    <w:semiHidden/>
    <w:rsid w:val="00B736FA"/>
    <w:pPr>
      <w:jc w:val="both"/>
    </w:pPr>
  </w:style>
  <w:style w:type="paragraph" w:customStyle="1" w:styleId="JuQuot">
    <w:name w:val="Ju_Quot"/>
    <w:aliases w:val="_Quote"/>
    <w:basedOn w:val="NormalJustified"/>
    <w:uiPriority w:val="20"/>
    <w:qFormat/>
    <w:rsid w:val="00B736FA"/>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B736FA"/>
    <w:pPr>
      <w:keepNext/>
      <w:keepLines/>
      <w:tabs>
        <w:tab w:val="right" w:pos="7938"/>
      </w:tabs>
      <w:ind w:firstLine="0"/>
      <w:jc w:val="center"/>
    </w:pPr>
    <w:rPr>
      <w:i/>
    </w:rPr>
  </w:style>
  <w:style w:type="table" w:customStyle="1" w:styleId="ECHRDNTable">
    <w:name w:val="ECHR_DN_Table"/>
    <w:basedOn w:val="TableNormal"/>
    <w:uiPriority w:val="99"/>
    <w:rsid w:val="00B736FA"/>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B736FA"/>
    <w:pPr>
      <w:numPr>
        <w:numId w:val="14"/>
      </w:numPr>
    </w:pPr>
  </w:style>
  <w:style w:type="numbering" w:customStyle="1" w:styleId="ECHRA1StyleList">
    <w:name w:val="ECHR_A1_Style_List"/>
    <w:basedOn w:val="NoList"/>
    <w:uiPriority w:val="99"/>
    <w:rsid w:val="00B736FA"/>
    <w:pPr>
      <w:numPr>
        <w:numId w:val="15"/>
      </w:numPr>
    </w:pPr>
  </w:style>
  <w:style w:type="paragraph" w:customStyle="1" w:styleId="JuHArticle">
    <w:name w:val="Ju_H_Article"/>
    <w:aliases w:val="_Title_Quote"/>
    <w:basedOn w:val="Normal"/>
    <w:next w:val="JuQuot"/>
    <w:uiPriority w:val="19"/>
    <w:qFormat/>
    <w:rsid w:val="00B736FA"/>
    <w:pPr>
      <w:keepNext/>
      <w:spacing w:before="100" w:beforeAutospacing="1" w:after="120"/>
      <w:contextualSpacing/>
      <w:jc w:val="center"/>
    </w:pPr>
    <w:rPr>
      <w:b/>
      <w:sz w:val="20"/>
    </w:rPr>
  </w:style>
  <w:style w:type="numbering" w:customStyle="1" w:styleId="ECHRA1StyleNumberedList">
    <w:name w:val="ECHR_A1_Style_Numbered_List"/>
    <w:basedOn w:val="NoList"/>
    <w:rsid w:val="00B736FA"/>
    <w:pPr>
      <w:numPr>
        <w:numId w:val="16"/>
      </w:numPr>
    </w:pPr>
  </w:style>
  <w:style w:type="table" w:customStyle="1" w:styleId="ECHRHeaderTable">
    <w:name w:val="ECHR_Header_Table"/>
    <w:basedOn w:val="TableNormal"/>
    <w:uiPriority w:val="99"/>
    <w:rsid w:val="00B736FA"/>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B736FA"/>
    <w:pPr>
      <w:keepNext/>
      <w:keepLines/>
      <w:numPr>
        <w:numId w:val="1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B736FA"/>
    <w:pPr>
      <w:tabs>
        <w:tab w:val="center" w:pos="6407"/>
      </w:tabs>
      <w:spacing w:before="720"/>
      <w:jc w:val="right"/>
    </w:pPr>
  </w:style>
  <w:style w:type="table" w:customStyle="1" w:styleId="ECHRHeaderTableReduced">
    <w:name w:val="ECHR_Header_Table_Reduced"/>
    <w:basedOn w:val="TableNormal"/>
    <w:uiPriority w:val="99"/>
    <w:rsid w:val="00B736F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B736FA"/>
    <w:rPr>
      <w:caps w:val="0"/>
      <w:smallCaps/>
    </w:rPr>
  </w:style>
  <w:style w:type="character" w:customStyle="1" w:styleId="JuITMark">
    <w:name w:val="Ju_ITMark"/>
    <w:aliases w:val="_ITMark"/>
    <w:basedOn w:val="DefaultParagraphFont"/>
    <w:uiPriority w:val="54"/>
    <w:qFormat/>
    <w:rsid w:val="00B736FA"/>
    <w:rPr>
      <w:vanish w:val="0"/>
      <w:color w:val="auto"/>
      <w:sz w:val="14"/>
      <w:bdr w:val="none" w:sz="0" w:space="0" w:color="auto"/>
      <w:shd w:val="clear" w:color="auto" w:fill="FFFFFF" w:themeFill="background1" w:themeFillTint="33"/>
    </w:rPr>
  </w:style>
  <w:style w:type="table" w:customStyle="1" w:styleId="ECHRTable2019">
    <w:name w:val="ECHR_Table_2019"/>
    <w:basedOn w:val="TableNormal"/>
    <w:uiPriority w:val="99"/>
    <w:rsid w:val="00B736FA"/>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JuCourt">
    <w:name w:val="Ju_Court"/>
    <w:aliases w:val="_Court_Names"/>
    <w:basedOn w:val="Normal"/>
    <w:next w:val="Normal"/>
    <w:uiPriority w:val="32"/>
    <w:qFormat/>
    <w:rsid w:val="00B736F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B736FA"/>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B736FA"/>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B736FA"/>
    <w:pPr>
      <w:keepNext/>
      <w:keepLines/>
      <w:numPr>
        <w:ilvl w:val="2"/>
        <w:numId w:val="1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B736FA"/>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B736FA"/>
    <w:pPr>
      <w:keepNext/>
      <w:keepLines/>
      <w:numPr>
        <w:ilvl w:val="3"/>
        <w:numId w:val="1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B736FA"/>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B736FA"/>
    <w:pPr>
      <w:keepNext/>
      <w:keepLines/>
      <w:numPr>
        <w:ilvl w:val="4"/>
        <w:numId w:val="1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B736FA"/>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B736FA"/>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B736FA"/>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B736FA"/>
    <w:pPr>
      <w:keepNext/>
      <w:keepLines/>
      <w:numPr>
        <w:ilvl w:val="6"/>
        <w:numId w:val="1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B736FA"/>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B736FA"/>
    <w:pPr>
      <w:keepNext/>
      <w:keepLines/>
      <w:numPr>
        <w:ilvl w:val="7"/>
        <w:numId w:val="19"/>
      </w:numPr>
      <w:spacing w:before="100" w:beforeAutospacing="1" w:after="120"/>
      <w:jc w:val="both"/>
    </w:pPr>
    <w:rPr>
      <w:i/>
    </w:rPr>
  </w:style>
  <w:style w:type="character" w:customStyle="1" w:styleId="Heading7Char">
    <w:name w:val="Heading 7 Char"/>
    <w:basedOn w:val="DefaultParagraphFont"/>
    <w:link w:val="Heading7"/>
    <w:uiPriority w:val="98"/>
    <w:semiHidden/>
    <w:rsid w:val="00B736FA"/>
    <w:rPr>
      <w:rFonts w:asciiTheme="majorHAnsi" w:eastAsiaTheme="majorEastAsia" w:hAnsiTheme="majorHAnsi" w:cstheme="majorBidi"/>
      <w:i/>
      <w:iCs/>
      <w:lang w:val="ro-RO" w:bidi="en-US"/>
    </w:rPr>
  </w:style>
  <w:style w:type="paragraph" w:customStyle="1" w:styleId="JuParaLast">
    <w:name w:val="Ju_Para_Last"/>
    <w:aliases w:val="_Para_Spaced"/>
    <w:basedOn w:val="NormalJustified"/>
    <w:uiPriority w:val="5"/>
    <w:qFormat/>
    <w:rsid w:val="00B736FA"/>
    <w:pPr>
      <w:keepNext/>
      <w:keepLines/>
      <w:spacing w:before="240" w:after="240"/>
      <w:ind w:firstLine="284"/>
    </w:pPr>
  </w:style>
  <w:style w:type="table" w:customStyle="1" w:styleId="ECHRTableBoxHeader">
    <w:name w:val="ECHR_Table_Box_Header"/>
    <w:basedOn w:val="TableNormal"/>
    <w:rsid w:val="00B736F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paragraph" w:customStyle="1" w:styleId="JuJudges">
    <w:name w:val="Ju_Judges"/>
    <w:aliases w:val="_Judges"/>
    <w:basedOn w:val="Normal"/>
    <w:uiPriority w:val="32"/>
    <w:qFormat/>
    <w:rsid w:val="00B736FA"/>
    <w:pPr>
      <w:tabs>
        <w:tab w:val="left" w:pos="567"/>
        <w:tab w:val="left" w:pos="1134"/>
      </w:tabs>
    </w:pPr>
  </w:style>
  <w:style w:type="paragraph" w:customStyle="1" w:styleId="JuList">
    <w:name w:val="Ju_List"/>
    <w:aliases w:val="_List_1"/>
    <w:basedOn w:val="NormalJustified"/>
    <w:uiPriority w:val="23"/>
    <w:qFormat/>
    <w:rsid w:val="00B736FA"/>
    <w:pPr>
      <w:numPr>
        <w:numId w:val="20"/>
      </w:numPr>
      <w:spacing w:before="280" w:after="60"/>
    </w:pPr>
  </w:style>
  <w:style w:type="paragraph" w:customStyle="1" w:styleId="JuLista">
    <w:name w:val="Ju_List_a"/>
    <w:aliases w:val="_List_2"/>
    <w:basedOn w:val="NormalJustified"/>
    <w:uiPriority w:val="23"/>
    <w:rsid w:val="00B736FA"/>
    <w:pPr>
      <w:numPr>
        <w:ilvl w:val="1"/>
        <w:numId w:val="20"/>
      </w:numPr>
    </w:pPr>
  </w:style>
  <w:style w:type="paragraph" w:customStyle="1" w:styleId="JuListi">
    <w:name w:val="Ju_List_i"/>
    <w:aliases w:val="_List_3"/>
    <w:basedOn w:val="NormalJustified"/>
    <w:uiPriority w:val="23"/>
    <w:rsid w:val="00B736FA"/>
    <w:pPr>
      <w:numPr>
        <w:ilvl w:val="2"/>
        <w:numId w:val="20"/>
      </w:numPr>
    </w:pPr>
  </w:style>
  <w:style w:type="table" w:customStyle="1" w:styleId="ECHRTableFax">
    <w:name w:val="ECHR_Table_Fax"/>
    <w:basedOn w:val="TableNormal"/>
    <w:uiPriority w:val="99"/>
    <w:rsid w:val="00B736FA"/>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B736FA"/>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TableMemo">
    <w:name w:val="ECHR_Table_Memo"/>
    <w:basedOn w:val="TableNormal"/>
    <w:uiPriority w:val="99"/>
    <w:rsid w:val="00B736F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B736F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736FA"/>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B736F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736FA"/>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B736F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736FA"/>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B736FA"/>
    <w:rPr>
      <w:b/>
      <w:bCs/>
    </w:rPr>
  </w:style>
  <w:style w:type="character" w:styleId="Emphasis">
    <w:name w:val="Emphasis"/>
    <w:uiPriority w:val="98"/>
    <w:semiHidden/>
    <w:qFormat/>
    <w:rsid w:val="00B736FA"/>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B736FA"/>
  </w:style>
  <w:style w:type="character" w:customStyle="1" w:styleId="NoSpacingChar">
    <w:name w:val="No Spacing Char"/>
    <w:basedOn w:val="DefaultParagraphFont"/>
    <w:link w:val="NoSpacing"/>
    <w:uiPriority w:val="98"/>
    <w:semiHidden/>
    <w:rsid w:val="00B736FA"/>
    <w:rPr>
      <w:sz w:val="24"/>
      <w:szCs w:val="24"/>
      <w:lang w:val="ro-RO"/>
    </w:rPr>
  </w:style>
  <w:style w:type="paragraph" w:styleId="ListParagraph">
    <w:name w:val="List Paragraph"/>
    <w:basedOn w:val="Normal"/>
    <w:uiPriority w:val="98"/>
    <w:semiHidden/>
    <w:qFormat/>
    <w:rsid w:val="00B736FA"/>
    <w:pPr>
      <w:ind w:left="720"/>
      <w:contextualSpacing/>
    </w:pPr>
  </w:style>
  <w:style w:type="paragraph" w:styleId="Quote">
    <w:name w:val="Quote"/>
    <w:basedOn w:val="Normal"/>
    <w:next w:val="Normal"/>
    <w:link w:val="QuoteChar"/>
    <w:uiPriority w:val="98"/>
    <w:semiHidden/>
    <w:qFormat/>
    <w:rsid w:val="00B736FA"/>
    <w:pPr>
      <w:spacing w:before="200"/>
      <w:ind w:left="360" w:right="360"/>
    </w:pPr>
    <w:rPr>
      <w:i/>
      <w:iCs/>
      <w:lang w:bidi="en-US"/>
    </w:rPr>
  </w:style>
  <w:style w:type="character" w:customStyle="1" w:styleId="QuoteChar">
    <w:name w:val="Quote Char"/>
    <w:basedOn w:val="DefaultParagraphFont"/>
    <w:link w:val="Quote"/>
    <w:uiPriority w:val="98"/>
    <w:semiHidden/>
    <w:rsid w:val="00B736FA"/>
    <w:rPr>
      <w:i/>
      <w:iCs/>
      <w:sz w:val="24"/>
      <w:szCs w:val="24"/>
      <w:lang w:val="ro-RO" w:bidi="en-US"/>
    </w:rPr>
  </w:style>
  <w:style w:type="paragraph" w:styleId="IntenseQuote">
    <w:name w:val="Intense Quote"/>
    <w:basedOn w:val="Normal"/>
    <w:next w:val="Normal"/>
    <w:link w:val="IntenseQuoteChar"/>
    <w:uiPriority w:val="98"/>
    <w:semiHidden/>
    <w:qFormat/>
    <w:rsid w:val="00B736F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736FA"/>
    <w:rPr>
      <w:b/>
      <w:bCs/>
      <w:i/>
      <w:iCs/>
      <w:sz w:val="24"/>
      <w:szCs w:val="24"/>
      <w:lang w:val="ro-RO" w:bidi="en-US"/>
    </w:rPr>
  </w:style>
  <w:style w:type="character" w:styleId="SubtleEmphasis">
    <w:name w:val="Subtle Emphasis"/>
    <w:uiPriority w:val="98"/>
    <w:semiHidden/>
    <w:qFormat/>
    <w:rsid w:val="00B736FA"/>
    <w:rPr>
      <w:i/>
      <w:iCs/>
    </w:rPr>
  </w:style>
  <w:style w:type="character" w:styleId="IntenseEmphasis">
    <w:name w:val="Intense Emphasis"/>
    <w:uiPriority w:val="98"/>
    <w:semiHidden/>
    <w:qFormat/>
    <w:rsid w:val="00B736FA"/>
    <w:rPr>
      <w:b/>
      <w:bCs/>
    </w:rPr>
  </w:style>
  <w:style w:type="character" w:styleId="SubtleReference">
    <w:name w:val="Subtle Reference"/>
    <w:uiPriority w:val="98"/>
    <w:semiHidden/>
    <w:qFormat/>
    <w:rsid w:val="00B736FA"/>
    <w:rPr>
      <w:smallCaps/>
    </w:rPr>
  </w:style>
  <w:style w:type="character" w:styleId="IntenseReference">
    <w:name w:val="Intense Reference"/>
    <w:uiPriority w:val="98"/>
    <w:semiHidden/>
    <w:qFormat/>
    <w:rsid w:val="00B736FA"/>
    <w:rPr>
      <w:smallCaps/>
      <w:spacing w:val="5"/>
      <w:u w:val="single"/>
    </w:rPr>
  </w:style>
  <w:style w:type="character" w:styleId="BookTitle">
    <w:name w:val="Book Title"/>
    <w:uiPriority w:val="98"/>
    <w:semiHidden/>
    <w:qFormat/>
    <w:rsid w:val="00B736FA"/>
    <w:rPr>
      <w:i/>
      <w:iCs/>
      <w:smallCaps/>
      <w:spacing w:val="5"/>
    </w:rPr>
  </w:style>
  <w:style w:type="paragraph" w:styleId="TOCHeading">
    <w:name w:val="TOC Heading"/>
    <w:basedOn w:val="Normal"/>
    <w:next w:val="Normal"/>
    <w:uiPriority w:val="98"/>
    <w:semiHidden/>
    <w:qFormat/>
    <w:rsid w:val="00B736FA"/>
    <w:pPr>
      <w:keepNext/>
      <w:keepLines/>
      <w:spacing w:before="240"/>
      <w:contextualSpacing/>
      <w:jc w:val="center"/>
    </w:pPr>
    <w:rPr>
      <w:rFonts w:asciiTheme="majorHAnsi" w:hAnsiTheme="majorHAnsi"/>
      <w:b/>
      <w:color w:val="424242" w:themeColor="accent3" w:themeShade="BF"/>
      <w:sz w:val="28"/>
    </w:rPr>
  </w:style>
  <w:style w:type="numbering" w:styleId="111111">
    <w:name w:val="Outline List 2"/>
    <w:basedOn w:val="NoList"/>
    <w:uiPriority w:val="99"/>
    <w:semiHidden/>
    <w:unhideWhenUsed/>
    <w:rsid w:val="00B736FA"/>
    <w:pPr>
      <w:numPr>
        <w:numId w:val="1"/>
      </w:numPr>
    </w:pPr>
  </w:style>
  <w:style w:type="numbering" w:styleId="1ai">
    <w:name w:val="Outline List 1"/>
    <w:basedOn w:val="NoList"/>
    <w:uiPriority w:val="99"/>
    <w:semiHidden/>
    <w:unhideWhenUsed/>
    <w:rsid w:val="00B736FA"/>
    <w:pPr>
      <w:numPr>
        <w:numId w:val="2"/>
      </w:numPr>
    </w:pPr>
  </w:style>
  <w:style w:type="numbering" w:styleId="ArticleSection">
    <w:name w:val="Outline List 3"/>
    <w:basedOn w:val="NoList"/>
    <w:uiPriority w:val="99"/>
    <w:semiHidden/>
    <w:unhideWhenUsed/>
    <w:rsid w:val="00B736FA"/>
    <w:pPr>
      <w:numPr>
        <w:numId w:val="3"/>
      </w:numPr>
    </w:pPr>
  </w:style>
  <w:style w:type="paragraph" w:styleId="Bibliography">
    <w:name w:val="Bibliography"/>
    <w:basedOn w:val="Normal"/>
    <w:next w:val="Normal"/>
    <w:uiPriority w:val="98"/>
    <w:semiHidden/>
    <w:rsid w:val="00B736FA"/>
  </w:style>
  <w:style w:type="paragraph" w:styleId="BlockText">
    <w:name w:val="Block Text"/>
    <w:basedOn w:val="Normal"/>
    <w:uiPriority w:val="98"/>
    <w:semiHidden/>
    <w:rsid w:val="00B736F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B736FA"/>
    <w:pPr>
      <w:spacing w:after="120"/>
    </w:pPr>
  </w:style>
  <w:style w:type="character" w:customStyle="1" w:styleId="BodyTextChar">
    <w:name w:val="Body Text Char"/>
    <w:basedOn w:val="DefaultParagraphFont"/>
    <w:link w:val="BodyText"/>
    <w:uiPriority w:val="98"/>
    <w:semiHidden/>
    <w:rsid w:val="00B736FA"/>
    <w:rPr>
      <w:sz w:val="24"/>
      <w:szCs w:val="24"/>
      <w:lang w:val="ro-RO"/>
    </w:rPr>
  </w:style>
  <w:style w:type="paragraph" w:styleId="BodyText2">
    <w:name w:val="Body Text 2"/>
    <w:basedOn w:val="Normal"/>
    <w:link w:val="BodyText2Char"/>
    <w:uiPriority w:val="98"/>
    <w:semiHidden/>
    <w:rsid w:val="00B736FA"/>
    <w:pPr>
      <w:spacing w:after="120" w:line="480" w:lineRule="auto"/>
    </w:pPr>
  </w:style>
  <w:style w:type="character" w:customStyle="1" w:styleId="BodyText2Char">
    <w:name w:val="Body Text 2 Char"/>
    <w:basedOn w:val="DefaultParagraphFont"/>
    <w:link w:val="BodyText2"/>
    <w:uiPriority w:val="98"/>
    <w:semiHidden/>
    <w:rsid w:val="00B736FA"/>
    <w:rPr>
      <w:sz w:val="24"/>
      <w:szCs w:val="24"/>
      <w:lang w:val="ro-RO"/>
    </w:rPr>
  </w:style>
  <w:style w:type="paragraph" w:styleId="BodyText3">
    <w:name w:val="Body Text 3"/>
    <w:basedOn w:val="Normal"/>
    <w:link w:val="BodyText3Char"/>
    <w:uiPriority w:val="98"/>
    <w:semiHidden/>
    <w:rsid w:val="00B736FA"/>
    <w:pPr>
      <w:spacing w:after="120"/>
    </w:pPr>
    <w:rPr>
      <w:sz w:val="16"/>
      <w:szCs w:val="16"/>
    </w:rPr>
  </w:style>
  <w:style w:type="character" w:customStyle="1" w:styleId="BodyText3Char">
    <w:name w:val="Body Text 3 Char"/>
    <w:basedOn w:val="DefaultParagraphFont"/>
    <w:link w:val="BodyText3"/>
    <w:uiPriority w:val="98"/>
    <w:semiHidden/>
    <w:rsid w:val="00B736FA"/>
    <w:rPr>
      <w:sz w:val="16"/>
      <w:szCs w:val="16"/>
      <w:lang w:val="ro-RO"/>
    </w:rPr>
  </w:style>
  <w:style w:type="paragraph" w:styleId="BodyTextFirstIndent">
    <w:name w:val="Body Text First Indent"/>
    <w:basedOn w:val="BodyText"/>
    <w:link w:val="BodyTextFirstIndentChar"/>
    <w:uiPriority w:val="98"/>
    <w:semiHidden/>
    <w:rsid w:val="00B736FA"/>
    <w:pPr>
      <w:spacing w:after="0"/>
      <w:ind w:firstLine="360"/>
    </w:pPr>
  </w:style>
  <w:style w:type="character" w:customStyle="1" w:styleId="BodyTextFirstIndentChar">
    <w:name w:val="Body Text First Indent Char"/>
    <w:basedOn w:val="BodyTextChar"/>
    <w:link w:val="BodyTextFirstIndent"/>
    <w:uiPriority w:val="98"/>
    <w:semiHidden/>
    <w:rsid w:val="00B736FA"/>
    <w:rPr>
      <w:sz w:val="24"/>
      <w:szCs w:val="24"/>
      <w:lang w:val="ro-RO"/>
    </w:rPr>
  </w:style>
  <w:style w:type="paragraph" w:styleId="BodyTextIndent">
    <w:name w:val="Body Text Indent"/>
    <w:basedOn w:val="Normal"/>
    <w:link w:val="BodyTextIndentChar"/>
    <w:uiPriority w:val="98"/>
    <w:semiHidden/>
    <w:rsid w:val="00B736FA"/>
    <w:pPr>
      <w:spacing w:after="120"/>
      <w:ind w:left="283"/>
    </w:pPr>
  </w:style>
  <w:style w:type="character" w:customStyle="1" w:styleId="BodyTextIndentChar">
    <w:name w:val="Body Text Indent Char"/>
    <w:basedOn w:val="DefaultParagraphFont"/>
    <w:link w:val="BodyTextIndent"/>
    <w:uiPriority w:val="98"/>
    <w:semiHidden/>
    <w:rsid w:val="00B736FA"/>
    <w:rPr>
      <w:sz w:val="24"/>
      <w:szCs w:val="24"/>
      <w:lang w:val="ro-RO"/>
    </w:rPr>
  </w:style>
  <w:style w:type="paragraph" w:styleId="BodyTextFirstIndent2">
    <w:name w:val="Body Text First Indent 2"/>
    <w:basedOn w:val="BodyTextIndent"/>
    <w:link w:val="BodyTextFirstIndent2Char"/>
    <w:uiPriority w:val="98"/>
    <w:semiHidden/>
    <w:rsid w:val="00B736FA"/>
    <w:pPr>
      <w:spacing w:after="0"/>
      <w:ind w:left="360" w:firstLine="360"/>
    </w:pPr>
  </w:style>
  <w:style w:type="character" w:customStyle="1" w:styleId="BodyTextFirstIndent2Char">
    <w:name w:val="Body Text First Indent 2 Char"/>
    <w:basedOn w:val="BodyTextIndentChar"/>
    <w:link w:val="BodyTextFirstIndent2"/>
    <w:uiPriority w:val="98"/>
    <w:semiHidden/>
    <w:rsid w:val="00B736FA"/>
    <w:rPr>
      <w:sz w:val="24"/>
      <w:szCs w:val="24"/>
      <w:lang w:val="ro-RO"/>
    </w:rPr>
  </w:style>
  <w:style w:type="paragraph" w:styleId="BodyTextIndent2">
    <w:name w:val="Body Text Indent 2"/>
    <w:basedOn w:val="Normal"/>
    <w:link w:val="BodyTextIndent2Char"/>
    <w:uiPriority w:val="98"/>
    <w:semiHidden/>
    <w:rsid w:val="00B736FA"/>
    <w:pPr>
      <w:spacing w:after="120" w:line="480" w:lineRule="auto"/>
      <w:ind w:left="283"/>
    </w:pPr>
  </w:style>
  <w:style w:type="character" w:customStyle="1" w:styleId="BodyTextIndent2Char">
    <w:name w:val="Body Text Indent 2 Char"/>
    <w:basedOn w:val="DefaultParagraphFont"/>
    <w:link w:val="BodyTextIndent2"/>
    <w:uiPriority w:val="98"/>
    <w:semiHidden/>
    <w:rsid w:val="00B736FA"/>
    <w:rPr>
      <w:sz w:val="24"/>
      <w:szCs w:val="24"/>
      <w:lang w:val="ro-RO"/>
    </w:rPr>
  </w:style>
  <w:style w:type="paragraph" w:styleId="BodyTextIndent3">
    <w:name w:val="Body Text Indent 3"/>
    <w:basedOn w:val="Normal"/>
    <w:link w:val="BodyTextIndent3Char"/>
    <w:uiPriority w:val="98"/>
    <w:semiHidden/>
    <w:rsid w:val="00B736F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736FA"/>
    <w:rPr>
      <w:sz w:val="16"/>
      <w:szCs w:val="16"/>
      <w:lang w:val="ro-RO"/>
    </w:rPr>
  </w:style>
  <w:style w:type="paragraph" w:styleId="Caption">
    <w:name w:val="caption"/>
    <w:basedOn w:val="Normal"/>
    <w:next w:val="Normal"/>
    <w:uiPriority w:val="98"/>
    <w:semiHidden/>
    <w:qFormat/>
    <w:rsid w:val="00B736FA"/>
    <w:pPr>
      <w:spacing w:after="200"/>
    </w:pPr>
    <w:rPr>
      <w:b/>
      <w:bCs/>
      <w:color w:val="0072BC" w:themeColor="accent1"/>
      <w:sz w:val="18"/>
      <w:szCs w:val="18"/>
    </w:rPr>
  </w:style>
  <w:style w:type="paragraph" w:styleId="Closing">
    <w:name w:val="Closing"/>
    <w:basedOn w:val="Normal"/>
    <w:link w:val="ClosingChar"/>
    <w:uiPriority w:val="98"/>
    <w:semiHidden/>
    <w:rsid w:val="00B736FA"/>
    <w:pPr>
      <w:ind w:left="4252"/>
    </w:pPr>
  </w:style>
  <w:style w:type="character" w:customStyle="1" w:styleId="ClosingChar">
    <w:name w:val="Closing Char"/>
    <w:basedOn w:val="DefaultParagraphFont"/>
    <w:link w:val="Closing"/>
    <w:uiPriority w:val="98"/>
    <w:semiHidden/>
    <w:rsid w:val="00B736FA"/>
    <w:rPr>
      <w:sz w:val="24"/>
      <w:szCs w:val="24"/>
      <w:lang w:val="ro-RO"/>
    </w:rPr>
  </w:style>
  <w:style w:type="table" w:styleId="ColorfulGrid">
    <w:name w:val="Colorful Grid"/>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736FA"/>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736FA"/>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736FA"/>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736FA"/>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736FA"/>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B736FA"/>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736FA"/>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736FA"/>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736F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736F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736F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736FA"/>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B736FA"/>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736F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736F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B736FA"/>
    <w:rPr>
      <w:b/>
      <w:bCs/>
    </w:rPr>
  </w:style>
  <w:style w:type="character" w:customStyle="1" w:styleId="CommentSubjectChar">
    <w:name w:val="Comment Subject Char"/>
    <w:basedOn w:val="CommentTextChar"/>
    <w:link w:val="CommentSubject"/>
    <w:uiPriority w:val="98"/>
    <w:semiHidden/>
    <w:rsid w:val="00B736FA"/>
    <w:rPr>
      <w:b/>
      <w:bCs/>
      <w:sz w:val="20"/>
      <w:szCs w:val="20"/>
      <w:lang w:val="ro-RO"/>
    </w:rPr>
  </w:style>
  <w:style w:type="table" w:styleId="DarkList">
    <w:name w:val="Dark List"/>
    <w:basedOn w:val="TableNormal"/>
    <w:uiPriority w:val="70"/>
    <w:semiHidden/>
    <w:rsid w:val="00B736FA"/>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736FA"/>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736FA"/>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736FA"/>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B736FA"/>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736FA"/>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736FA"/>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736FA"/>
  </w:style>
  <w:style w:type="character" w:customStyle="1" w:styleId="DateChar">
    <w:name w:val="Date Char"/>
    <w:basedOn w:val="DefaultParagraphFont"/>
    <w:link w:val="Date"/>
    <w:uiPriority w:val="98"/>
    <w:semiHidden/>
    <w:rsid w:val="00B736FA"/>
    <w:rPr>
      <w:sz w:val="24"/>
      <w:szCs w:val="24"/>
      <w:lang w:val="ro-RO"/>
    </w:rPr>
  </w:style>
  <w:style w:type="paragraph" w:styleId="DocumentMap">
    <w:name w:val="Document Map"/>
    <w:basedOn w:val="Normal"/>
    <w:link w:val="DocumentMapChar"/>
    <w:uiPriority w:val="98"/>
    <w:semiHidden/>
    <w:rsid w:val="00B736FA"/>
    <w:rPr>
      <w:rFonts w:ascii="Tahoma" w:hAnsi="Tahoma" w:cs="Tahoma"/>
      <w:sz w:val="16"/>
      <w:szCs w:val="16"/>
    </w:rPr>
  </w:style>
  <w:style w:type="character" w:customStyle="1" w:styleId="DocumentMapChar">
    <w:name w:val="Document Map Char"/>
    <w:basedOn w:val="DefaultParagraphFont"/>
    <w:link w:val="DocumentMap"/>
    <w:uiPriority w:val="98"/>
    <w:semiHidden/>
    <w:rsid w:val="00B736FA"/>
    <w:rPr>
      <w:rFonts w:ascii="Tahoma" w:hAnsi="Tahoma" w:cs="Tahoma"/>
      <w:sz w:val="16"/>
      <w:szCs w:val="16"/>
      <w:lang w:val="ro-RO"/>
    </w:rPr>
  </w:style>
  <w:style w:type="paragraph" w:styleId="E-mailSignature">
    <w:name w:val="E-mail Signature"/>
    <w:basedOn w:val="Normal"/>
    <w:link w:val="E-mailSignatureChar"/>
    <w:uiPriority w:val="98"/>
    <w:semiHidden/>
    <w:rsid w:val="00B736FA"/>
  </w:style>
  <w:style w:type="character" w:customStyle="1" w:styleId="E-mailSignatureChar">
    <w:name w:val="E-mail Signature Char"/>
    <w:basedOn w:val="DefaultParagraphFont"/>
    <w:link w:val="E-mailSignature"/>
    <w:uiPriority w:val="98"/>
    <w:semiHidden/>
    <w:rsid w:val="00B736FA"/>
    <w:rPr>
      <w:sz w:val="24"/>
      <w:szCs w:val="24"/>
      <w:lang w:val="ro-RO"/>
    </w:rPr>
  </w:style>
  <w:style w:type="character" w:styleId="EndnoteReference">
    <w:name w:val="endnote reference"/>
    <w:basedOn w:val="DefaultParagraphFont"/>
    <w:uiPriority w:val="98"/>
    <w:semiHidden/>
    <w:rsid w:val="00B736FA"/>
    <w:rPr>
      <w:vertAlign w:val="superscript"/>
    </w:rPr>
  </w:style>
  <w:style w:type="paragraph" w:styleId="EndnoteText">
    <w:name w:val="endnote text"/>
    <w:basedOn w:val="Normal"/>
    <w:link w:val="EndnoteTextChar"/>
    <w:uiPriority w:val="98"/>
    <w:semiHidden/>
    <w:rsid w:val="00B736FA"/>
    <w:rPr>
      <w:sz w:val="20"/>
      <w:szCs w:val="20"/>
    </w:rPr>
  </w:style>
  <w:style w:type="character" w:customStyle="1" w:styleId="EndnoteTextChar">
    <w:name w:val="Endnote Text Char"/>
    <w:basedOn w:val="DefaultParagraphFont"/>
    <w:link w:val="EndnoteText"/>
    <w:uiPriority w:val="98"/>
    <w:semiHidden/>
    <w:rsid w:val="00B736FA"/>
    <w:rPr>
      <w:sz w:val="20"/>
      <w:szCs w:val="20"/>
      <w:lang w:val="ro-RO"/>
    </w:rPr>
  </w:style>
  <w:style w:type="paragraph" w:styleId="EnvelopeAddress">
    <w:name w:val="envelope address"/>
    <w:basedOn w:val="Normal"/>
    <w:uiPriority w:val="98"/>
    <w:semiHidden/>
    <w:rsid w:val="00B736F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736F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736FA"/>
    <w:rPr>
      <w:color w:val="7030A0" w:themeColor="followedHyperlink"/>
      <w:u w:val="single"/>
    </w:rPr>
  </w:style>
  <w:style w:type="character" w:styleId="FootnoteReference">
    <w:name w:val="footnote reference"/>
    <w:basedOn w:val="DefaultParagraphFont"/>
    <w:uiPriority w:val="98"/>
    <w:semiHidden/>
    <w:rsid w:val="00B736FA"/>
    <w:rPr>
      <w:vertAlign w:val="superscript"/>
    </w:rPr>
  </w:style>
  <w:style w:type="paragraph" w:styleId="FootnoteText">
    <w:name w:val="footnote text"/>
    <w:basedOn w:val="NormalJustified"/>
    <w:link w:val="FootnoteTextChar"/>
    <w:uiPriority w:val="98"/>
    <w:semiHidden/>
    <w:rsid w:val="00B736FA"/>
    <w:rPr>
      <w:sz w:val="20"/>
      <w:szCs w:val="20"/>
    </w:rPr>
  </w:style>
  <w:style w:type="character" w:customStyle="1" w:styleId="FootnoteTextChar">
    <w:name w:val="Footnote Text Char"/>
    <w:basedOn w:val="DefaultParagraphFont"/>
    <w:link w:val="FootnoteText"/>
    <w:uiPriority w:val="98"/>
    <w:semiHidden/>
    <w:rsid w:val="00B736FA"/>
    <w:rPr>
      <w:sz w:val="20"/>
      <w:szCs w:val="20"/>
      <w:lang w:val="ro-RO"/>
    </w:rPr>
  </w:style>
  <w:style w:type="character" w:styleId="HTMLAcronym">
    <w:name w:val="HTML Acronym"/>
    <w:basedOn w:val="DefaultParagraphFont"/>
    <w:uiPriority w:val="98"/>
    <w:semiHidden/>
    <w:rsid w:val="00B736FA"/>
  </w:style>
  <w:style w:type="paragraph" w:styleId="HTMLAddress">
    <w:name w:val="HTML Address"/>
    <w:basedOn w:val="Normal"/>
    <w:link w:val="HTMLAddressChar"/>
    <w:uiPriority w:val="98"/>
    <w:semiHidden/>
    <w:rsid w:val="00B736FA"/>
    <w:rPr>
      <w:i/>
      <w:iCs/>
    </w:rPr>
  </w:style>
  <w:style w:type="character" w:customStyle="1" w:styleId="HTMLAddressChar">
    <w:name w:val="HTML Address Char"/>
    <w:basedOn w:val="DefaultParagraphFont"/>
    <w:link w:val="HTMLAddress"/>
    <w:uiPriority w:val="98"/>
    <w:semiHidden/>
    <w:rsid w:val="00B736FA"/>
    <w:rPr>
      <w:i/>
      <w:iCs/>
      <w:sz w:val="24"/>
      <w:szCs w:val="24"/>
      <w:lang w:val="ro-RO"/>
    </w:rPr>
  </w:style>
  <w:style w:type="character" w:styleId="HTMLCite">
    <w:name w:val="HTML Cite"/>
    <w:basedOn w:val="DefaultParagraphFont"/>
    <w:uiPriority w:val="98"/>
    <w:semiHidden/>
    <w:rsid w:val="00B736FA"/>
    <w:rPr>
      <w:i/>
      <w:iCs/>
    </w:rPr>
  </w:style>
  <w:style w:type="character" w:styleId="HTMLCode">
    <w:name w:val="HTML Code"/>
    <w:basedOn w:val="DefaultParagraphFont"/>
    <w:uiPriority w:val="98"/>
    <w:semiHidden/>
    <w:rsid w:val="00B736FA"/>
    <w:rPr>
      <w:rFonts w:ascii="Consolas" w:hAnsi="Consolas" w:cs="Consolas"/>
      <w:sz w:val="20"/>
      <w:szCs w:val="20"/>
    </w:rPr>
  </w:style>
  <w:style w:type="character" w:styleId="HTMLDefinition">
    <w:name w:val="HTML Definition"/>
    <w:basedOn w:val="DefaultParagraphFont"/>
    <w:uiPriority w:val="98"/>
    <w:semiHidden/>
    <w:rsid w:val="00B736FA"/>
    <w:rPr>
      <w:i/>
      <w:iCs/>
    </w:rPr>
  </w:style>
  <w:style w:type="character" w:styleId="HTMLKeyboard">
    <w:name w:val="HTML Keyboard"/>
    <w:basedOn w:val="DefaultParagraphFont"/>
    <w:uiPriority w:val="98"/>
    <w:semiHidden/>
    <w:rsid w:val="00B736FA"/>
    <w:rPr>
      <w:rFonts w:ascii="Consolas" w:hAnsi="Consolas" w:cs="Consolas"/>
      <w:sz w:val="20"/>
      <w:szCs w:val="20"/>
    </w:rPr>
  </w:style>
  <w:style w:type="paragraph" w:styleId="HTMLPreformatted">
    <w:name w:val="HTML Preformatted"/>
    <w:basedOn w:val="Normal"/>
    <w:link w:val="HTMLPreformattedChar"/>
    <w:uiPriority w:val="98"/>
    <w:semiHidden/>
    <w:rsid w:val="00B736F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736FA"/>
    <w:rPr>
      <w:rFonts w:ascii="Consolas" w:hAnsi="Consolas" w:cs="Consolas"/>
      <w:sz w:val="20"/>
      <w:szCs w:val="20"/>
      <w:lang w:val="ro-RO"/>
    </w:rPr>
  </w:style>
  <w:style w:type="character" w:styleId="HTMLSample">
    <w:name w:val="HTML Sample"/>
    <w:basedOn w:val="DefaultParagraphFont"/>
    <w:uiPriority w:val="98"/>
    <w:semiHidden/>
    <w:rsid w:val="00B736FA"/>
    <w:rPr>
      <w:rFonts w:ascii="Consolas" w:hAnsi="Consolas" w:cs="Consolas"/>
      <w:sz w:val="24"/>
      <w:szCs w:val="24"/>
    </w:rPr>
  </w:style>
  <w:style w:type="character" w:styleId="HTMLTypewriter">
    <w:name w:val="HTML Typewriter"/>
    <w:basedOn w:val="DefaultParagraphFont"/>
    <w:uiPriority w:val="98"/>
    <w:semiHidden/>
    <w:rsid w:val="00B736FA"/>
    <w:rPr>
      <w:rFonts w:ascii="Consolas" w:hAnsi="Consolas" w:cs="Consolas"/>
      <w:sz w:val="20"/>
      <w:szCs w:val="20"/>
    </w:rPr>
  </w:style>
  <w:style w:type="character" w:styleId="HTMLVariable">
    <w:name w:val="HTML Variable"/>
    <w:basedOn w:val="DefaultParagraphFont"/>
    <w:uiPriority w:val="98"/>
    <w:semiHidden/>
    <w:rsid w:val="00B736FA"/>
    <w:rPr>
      <w:i/>
      <w:iCs/>
    </w:rPr>
  </w:style>
  <w:style w:type="character" w:styleId="Hyperlink">
    <w:name w:val="Hyperlink"/>
    <w:basedOn w:val="DefaultParagraphFont"/>
    <w:uiPriority w:val="99"/>
    <w:semiHidden/>
    <w:rsid w:val="00B736FA"/>
    <w:rPr>
      <w:color w:val="0072BC" w:themeColor="hyperlink"/>
      <w:u w:val="single"/>
    </w:rPr>
  </w:style>
  <w:style w:type="paragraph" w:styleId="Index1">
    <w:name w:val="index 1"/>
    <w:basedOn w:val="Normal"/>
    <w:next w:val="Normal"/>
    <w:autoRedefine/>
    <w:uiPriority w:val="98"/>
    <w:semiHidden/>
    <w:rsid w:val="00B736FA"/>
    <w:pPr>
      <w:ind w:left="240" w:hanging="240"/>
    </w:pPr>
  </w:style>
  <w:style w:type="paragraph" w:styleId="Index2">
    <w:name w:val="index 2"/>
    <w:basedOn w:val="Normal"/>
    <w:next w:val="Normal"/>
    <w:autoRedefine/>
    <w:uiPriority w:val="98"/>
    <w:semiHidden/>
    <w:rsid w:val="00B736FA"/>
    <w:pPr>
      <w:ind w:left="480" w:hanging="240"/>
    </w:pPr>
  </w:style>
  <w:style w:type="paragraph" w:styleId="Index3">
    <w:name w:val="index 3"/>
    <w:basedOn w:val="Normal"/>
    <w:next w:val="Normal"/>
    <w:autoRedefine/>
    <w:uiPriority w:val="98"/>
    <w:semiHidden/>
    <w:rsid w:val="00B736FA"/>
    <w:pPr>
      <w:ind w:left="720" w:hanging="240"/>
    </w:pPr>
  </w:style>
  <w:style w:type="paragraph" w:styleId="Index4">
    <w:name w:val="index 4"/>
    <w:basedOn w:val="Normal"/>
    <w:next w:val="Normal"/>
    <w:autoRedefine/>
    <w:uiPriority w:val="98"/>
    <w:semiHidden/>
    <w:rsid w:val="00B736FA"/>
    <w:pPr>
      <w:ind w:left="960" w:hanging="240"/>
    </w:pPr>
  </w:style>
  <w:style w:type="paragraph" w:styleId="Index5">
    <w:name w:val="index 5"/>
    <w:basedOn w:val="Normal"/>
    <w:next w:val="Normal"/>
    <w:autoRedefine/>
    <w:uiPriority w:val="98"/>
    <w:semiHidden/>
    <w:rsid w:val="00B736FA"/>
    <w:pPr>
      <w:ind w:left="1200" w:hanging="240"/>
    </w:pPr>
  </w:style>
  <w:style w:type="paragraph" w:styleId="Index6">
    <w:name w:val="index 6"/>
    <w:basedOn w:val="Normal"/>
    <w:next w:val="Normal"/>
    <w:autoRedefine/>
    <w:uiPriority w:val="98"/>
    <w:semiHidden/>
    <w:rsid w:val="00B736FA"/>
    <w:pPr>
      <w:ind w:left="1440" w:hanging="240"/>
    </w:pPr>
  </w:style>
  <w:style w:type="paragraph" w:styleId="Index7">
    <w:name w:val="index 7"/>
    <w:basedOn w:val="Normal"/>
    <w:next w:val="Normal"/>
    <w:autoRedefine/>
    <w:uiPriority w:val="98"/>
    <w:semiHidden/>
    <w:rsid w:val="00B736FA"/>
    <w:pPr>
      <w:ind w:left="1680" w:hanging="240"/>
    </w:pPr>
  </w:style>
  <w:style w:type="paragraph" w:styleId="Index8">
    <w:name w:val="index 8"/>
    <w:basedOn w:val="Normal"/>
    <w:next w:val="Normal"/>
    <w:autoRedefine/>
    <w:uiPriority w:val="98"/>
    <w:semiHidden/>
    <w:rsid w:val="00B736FA"/>
    <w:pPr>
      <w:ind w:left="1920" w:hanging="240"/>
    </w:pPr>
  </w:style>
  <w:style w:type="paragraph" w:styleId="Index9">
    <w:name w:val="index 9"/>
    <w:basedOn w:val="Normal"/>
    <w:next w:val="Normal"/>
    <w:autoRedefine/>
    <w:uiPriority w:val="98"/>
    <w:semiHidden/>
    <w:rsid w:val="00B736FA"/>
    <w:pPr>
      <w:ind w:left="2160" w:hanging="240"/>
    </w:pPr>
  </w:style>
  <w:style w:type="paragraph" w:styleId="IndexHeading">
    <w:name w:val="index heading"/>
    <w:basedOn w:val="Normal"/>
    <w:next w:val="Index1"/>
    <w:uiPriority w:val="98"/>
    <w:semiHidden/>
    <w:rsid w:val="00B736FA"/>
    <w:rPr>
      <w:rFonts w:asciiTheme="majorHAnsi" w:eastAsiaTheme="majorEastAsia" w:hAnsiTheme="majorHAnsi" w:cstheme="majorBidi"/>
      <w:b/>
      <w:bCs/>
    </w:rPr>
  </w:style>
  <w:style w:type="table" w:styleId="LightGrid">
    <w:name w:val="Light Grid"/>
    <w:basedOn w:val="TableNormal"/>
    <w:uiPriority w:val="62"/>
    <w:semiHidden/>
    <w:rsid w:val="00B736F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736F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736F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736FA"/>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B736F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736F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736F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736F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736F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736F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736FA"/>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B736F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736F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736F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B736F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736F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736F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736FA"/>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B736F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736F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736F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736FA"/>
  </w:style>
  <w:style w:type="paragraph" w:styleId="List">
    <w:name w:val="List"/>
    <w:basedOn w:val="Normal"/>
    <w:uiPriority w:val="98"/>
    <w:semiHidden/>
    <w:rsid w:val="00B736FA"/>
    <w:pPr>
      <w:ind w:left="283" w:hanging="283"/>
      <w:contextualSpacing/>
    </w:pPr>
  </w:style>
  <w:style w:type="paragraph" w:styleId="List2">
    <w:name w:val="List 2"/>
    <w:basedOn w:val="Normal"/>
    <w:uiPriority w:val="98"/>
    <w:semiHidden/>
    <w:rsid w:val="00B736FA"/>
    <w:pPr>
      <w:ind w:left="566" w:hanging="283"/>
      <w:contextualSpacing/>
    </w:pPr>
  </w:style>
  <w:style w:type="paragraph" w:styleId="List3">
    <w:name w:val="List 3"/>
    <w:basedOn w:val="Normal"/>
    <w:uiPriority w:val="98"/>
    <w:semiHidden/>
    <w:rsid w:val="00B736FA"/>
    <w:pPr>
      <w:ind w:left="849" w:hanging="283"/>
      <w:contextualSpacing/>
    </w:pPr>
  </w:style>
  <w:style w:type="paragraph" w:styleId="List4">
    <w:name w:val="List 4"/>
    <w:basedOn w:val="Normal"/>
    <w:uiPriority w:val="98"/>
    <w:semiHidden/>
    <w:rsid w:val="00B736FA"/>
    <w:pPr>
      <w:ind w:left="1132" w:hanging="283"/>
      <w:contextualSpacing/>
    </w:pPr>
  </w:style>
  <w:style w:type="paragraph" w:styleId="List5">
    <w:name w:val="List 5"/>
    <w:basedOn w:val="Normal"/>
    <w:uiPriority w:val="98"/>
    <w:semiHidden/>
    <w:rsid w:val="00B736FA"/>
    <w:pPr>
      <w:ind w:left="1415" w:hanging="283"/>
      <w:contextualSpacing/>
    </w:pPr>
  </w:style>
  <w:style w:type="paragraph" w:styleId="ListBullet">
    <w:name w:val="List Bullet"/>
    <w:basedOn w:val="Normal"/>
    <w:uiPriority w:val="98"/>
    <w:semiHidden/>
    <w:rsid w:val="00B736FA"/>
    <w:pPr>
      <w:numPr>
        <w:numId w:val="4"/>
      </w:numPr>
    </w:pPr>
  </w:style>
  <w:style w:type="paragraph" w:styleId="ListBullet2">
    <w:name w:val="List Bullet 2"/>
    <w:basedOn w:val="Normal"/>
    <w:uiPriority w:val="98"/>
    <w:semiHidden/>
    <w:rsid w:val="00B736FA"/>
    <w:pPr>
      <w:numPr>
        <w:numId w:val="5"/>
      </w:numPr>
      <w:contextualSpacing/>
    </w:pPr>
  </w:style>
  <w:style w:type="paragraph" w:styleId="ListBullet3">
    <w:name w:val="List Bullet 3"/>
    <w:basedOn w:val="Normal"/>
    <w:uiPriority w:val="98"/>
    <w:semiHidden/>
    <w:rsid w:val="00B736FA"/>
    <w:pPr>
      <w:numPr>
        <w:numId w:val="6"/>
      </w:numPr>
      <w:contextualSpacing/>
    </w:pPr>
  </w:style>
  <w:style w:type="paragraph" w:styleId="ListBullet4">
    <w:name w:val="List Bullet 4"/>
    <w:basedOn w:val="Normal"/>
    <w:uiPriority w:val="98"/>
    <w:semiHidden/>
    <w:rsid w:val="00B736FA"/>
    <w:pPr>
      <w:numPr>
        <w:numId w:val="7"/>
      </w:numPr>
      <w:contextualSpacing/>
    </w:pPr>
  </w:style>
  <w:style w:type="paragraph" w:styleId="ListBullet5">
    <w:name w:val="List Bullet 5"/>
    <w:basedOn w:val="Normal"/>
    <w:uiPriority w:val="98"/>
    <w:semiHidden/>
    <w:rsid w:val="00B736FA"/>
    <w:pPr>
      <w:numPr>
        <w:numId w:val="8"/>
      </w:numPr>
      <w:contextualSpacing/>
    </w:pPr>
  </w:style>
  <w:style w:type="paragraph" w:styleId="ListContinue">
    <w:name w:val="List Continue"/>
    <w:basedOn w:val="Normal"/>
    <w:uiPriority w:val="98"/>
    <w:semiHidden/>
    <w:rsid w:val="00B736FA"/>
    <w:pPr>
      <w:spacing w:after="120"/>
      <w:ind w:left="283"/>
      <w:contextualSpacing/>
    </w:pPr>
  </w:style>
  <w:style w:type="paragraph" w:styleId="ListContinue2">
    <w:name w:val="List Continue 2"/>
    <w:basedOn w:val="Normal"/>
    <w:uiPriority w:val="98"/>
    <w:semiHidden/>
    <w:rsid w:val="00B736FA"/>
    <w:pPr>
      <w:spacing w:after="120"/>
      <w:ind w:left="566"/>
      <w:contextualSpacing/>
    </w:pPr>
  </w:style>
  <w:style w:type="paragraph" w:styleId="ListContinue3">
    <w:name w:val="List Continue 3"/>
    <w:basedOn w:val="Normal"/>
    <w:uiPriority w:val="98"/>
    <w:semiHidden/>
    <w:rsid w:val="00B736FA"/>
    <w:pPr>
      <w:spacing w:after="120"/>
      <w:ind w:left="849"/>
      <w:contextualSpacing/>
    </w:pPr>
  </w:style>
  <w:style w:type="paragraph" w:styleId="ListContinue4">
    <w:name w:val="List Continue 4"/>
    <w:basedOn w:val="Normal"/>
    <w:uiPriority w:val="98"/>
    <w:semiHidden/>
    <w:rsid w:val="00B736FA"/>
    <w:pPr>
      <w:spacing w:after="120"/>
      <w:ind w:left="1132"/>
      <w:contextualSpacing/>
    </w:pPr>
  </w:style>
  <w:style w:type="paragraph" w:styleId="ListContinue5">
    <w:name w:val="List Continue 5"/>
    <w:basedOn w:val="Normal"/>
    <w:uiPriority w:val="98"/>
    <w:semiHidden/>
    <w:rsid w:val="00B736FA"/>
    <w:pPr>
      <w:spacing w:after="120"/>
      <w:ind w:left="1415"/>
      <w:contextualSpacing/>
    </w:pPr>
  </w:style>
  <w:style w:type="paragraph" w:styleId="ListNumber">
    <w:name w:val="List Number"/>
    <w:basedOn w:val="Normal"/>
    <w:uiPriority w:val="98"/>
    <w:semiHidden/>
    <w:rsid w:val="00B736FA"/>
    <w:pPr>
      <w:numPr>
        <w:numId w:val="9"/>
      </w:numPr>
      <w:contextualSpacing/>
    </w:pPr>
  </w:style>
  <w:style w:type="paragraph" w:styleId="ListNumber2">
    <w:name w:val="List Number 2"/>
    <w:basedOn w:val="Normal"/>
    <w:uiPriority w:val="98"/>
    <w:semiHidden/>
    <w:rsid w:val="00B736FA"/>
    <w:pPr>
      <w:numPr>
        <w:numId w:val="10"/>
      </w:numPr>
      <w:contextualSpacing/>
    </w:pPr>
  </w:style>
  <w:style w:type="paragraph" w:styleId="ListNumber3">
    <w:name w:val="List Number 3"/>
    <w:basedOn w:val="Normal"/>
    <w:uiPriority w:val="98"/>
    <w:semiHidden/>
    <w:rsid w:val="00B736FA"/>
    <w:pPr>
      <w:numPr>
        <w:numId w:val="11"/>
      </w:numPr>
      <w:contextualSpacing/>
    </w:pPr>
  </w:style>
  <w:style w:type="paragraph" w:styleId="ListNumber4">
    <w:name w:val="List Number 4"/>
    <w:basedOn w:val="Normal"/>
    <w:uiPriority w:val="98"/>
    <w:semiHidden/>
    <w:rsid w:val="00B736FA"/>
    <w:pPr>
      <w:numPr>
        <w:numId w:val="12"/>
      </w:numPr>
      <w:contextualSpacing/>
    </w:pPr>
  </w:style>
  <w:style w:type="paragraph" w:styleId="ListNumber5">
    <w:name w:val="List Number 5"/>
    <w:basedOn w:val="Normal"/>
    <w:uiPriority w:val="98"/>
    <w:semiHidden/>
    <w:rsid w:val="00B736FA"/>
    <w:pPr>
      <w:numPr>
        <w:numId w:val="13"/>
      </w:numPr>
      <w:contextualSpacing/>
    </w:pPr>
  </w:style>
  <w:style w:type="paragraph" w:styleId="MacroText">
    <w:name w:val="macro"/>
    <w:link w:val="MacroTextChar"/>
    <w:uiPriority w:val="98"/>
    <w:semiHidden/>
    <w:rsid w:val="00B736F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736FA"/>
    <w:rPr>
      <w:rFonts w:ascii="Consolas" w:eastAsiaTheme="minorEastAsia" w:hAnsi="Consolas" w:cs="Consolas"/>
      <w:sz w:val="20"/>
      <w:szCs w:val="20"/>
    </w:rPr>
  </w:style>
  <w:style w:type="table" w:styleId="MediumGrid1">
    <w:name w:val="Medium Grid 1"/>
    <w:basedOn w:val="TableNormal"/>
    <w:uiPriority w:val="67"/>
    <w:semiHidden/>
    <w:rsid w:val="00B736F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736F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736F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736FA"/>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B736F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736F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736F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736F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B736F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736F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736F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736FA"/>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B736F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736F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736F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736F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736F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736F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736F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736FA"/>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736F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736F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736F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736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736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736F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736FA"/>
    <w:rPr>
      <w:rFonts w:ascii="Times New Roman" w:hAnsi="Times New Roman" w:cs="Times New Roman"/>
    </w:rPr>
  </w:style>
  <w:style w:type="paragraph" w:styleId="NormalIndent">
    <w:name w:val="Normal Indent"/>
    <w:basedOn w:val="Normal"/>
    <w:uiPriority w:val="98"/>
    <w:semiHidden/>
    <w:rsid w:val="00B736FA"/>
    <w:pPr>
      <w:ind w:left="720"/>
    </w:pPr>
  </w:style>
  <w:style w:type="table" w:customStyle="1" w:styleId="ECHRTableNoLines">
    <w:name w:val="ECHR_Table_No_Lines"/>
    <w:basedOn w:val="TableNormal"/>
    <w:uiPriority w:val="99"/>
    <w:rsid w:val="00B736FA"/>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table" w:customStyle="1" w:styleId="ECHRTableSimpleBox">
    <w:name w:val="ECHR_Table_Simple_Box"/>
    <w:basedOn w:val="TableNormal"/>
    <w:uiPriority w:val="99"/>
    <w:rsid w:val="00B736FA"/>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character" w:styleId="PlaceholderText">
    <w:name w:val="Placeholder Text"/>
    <w:basedOn w:val="DefaultParagraphFont"/>
    <w:uiPriority w:val="98"/>
    <w:semiHidden/>
    <w:rsid w:val="00B736F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736FA"/>
    <w:rPr>
      <w:rFonts w:ascii="Consolas" w:hAnsi="Consolas" w:cs="Consolas"/>
      <w:sz w:val="21"/>
      <w:szCs w:val="21"/>
    </w:rPr>
  </w:style>
  <w:style w:type="character" w:customStyle="1" w:styleId="PlainTextChar">
    <w:name w:val="Plain Text Char"/>
    <w:basedOn w:val="DefaultParagraphFont"/>
    <w:link w:val="PlainText"/>
    <w:uiPriority w:val="98"/>
    <w:semiHidden/>
    <w:rsid w:val="00B736FA"/>
    <w:rPr>
      <w:rFonts w:ascii="Consolas" w:hAnsi="Consolas" w:cs="Consolas"/>
      <w:sz w:val="21"/>
      <w:szCs w:val="21"/>
      <w:lang w:val="ro-RO"/>
    </w:rPr>
  </w:style>
  <w:style w:type="paragraph" w:styleId="Salutation">
    <w:name w:val="Salutation"/>
    <w:basedOn w:val="Normal"/>
    <w:next w:val="Normal"/>
    <w:link w:val="SalutationChar"/>
    <w:uiPriority w:val="98"/>
    <w:semiHidden/>
    <w:rsid w:val="00B736FA"/>
  </w:style>
  <w:style w:type="character" w:customStyle="1" w:styleId="SalutationChar">
    <w:name w:val="Salutation Char"/>
    <w:basedOn w:val="DefaultParagraphFont"/>
    <w:link w:val="Salutation"/>
    <w:uiPriority w:val="98"/>
    <w:semiHidden/>
    <w:rsid w:val="00B736FA"/>
    <w:rPr>
      <w:sz w:val="24"/>
      <w:szCs w:val="24"/>
      <w:lang w:val="ro-RO"/>
    </w:rPr>
  </w:style>
  <w:style w:type="paragraph" w:styleId="Signature">
    <w:name w:val="Signature"/>
    <w:basedOn w:val="Normal"/>
    <w:link w:val="SignatureChar"/>
    <w:uiPriority w:val="98"/>
    <w:semiHidden/>
    <w:rsid w:val="00B736FA"/>
    <w:pPr>
      <w:ind w:left="4252"/>
    </w:pPr>
  </w:style>
  <w:style w:type="character" w:customStyle="1" w:styleId="SignatureChar">
    <w:name w:val="Signature Char"/>
    <w:basedOn w:val="DefaultParagraphFont"/>
    <w:link w:val="Signature"/>
    <w:uiPriority w:val="98"/>
    <w:semiHidden/>
    <w:rsid w:val="00B736FA"/>
    <w:rPr>
      <w:sz w:val="24"/>
      <w:szCs w:val="24"/>
      <w:lang w:val="ro-RO"/>
    </w:rPr>
  </w:style>
  <w:style w:type="table" w:styleId="Table3Deffects1">
    <w:name w:val="Table 3D effects 1"/>
    <w:basedOn w:val="TableNormal"/>
    <w:uiPriority w:val="99"/>
    <w:semiHidden/>
    <w:unhideWhenUsed/>
    <w:rsid w:val="00B736F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736F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736F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736F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736F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736F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736F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736F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736F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736F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736F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736F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736F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736F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736F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736F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736F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B736F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736F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736F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736F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736F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736F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736F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736F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736F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736F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736F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736F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736F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736F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736F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736F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736F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736FA"/>
    <w:pPr>
      <w:ind w:left="240" w:hanging="240"/>
    </w:pPr>
  </w:style>
  <w:style w:type="paragraph" w:styleId="TableofFigures">
    <w:name w:val="table of figures"/>
    <w:basedOn w:val="Normal"/>
    <w:next w:val="Normal"/>
    <w:uiPriority w:val="98"/>
    <w:semiHidden/>
    <w:rsid w:val="00B736FA"/>
  </w:style>
  <w:style w:type="table" w:styleId="TableProfessional">
    <w:name w:val="Table Professional"/>
    <w:basedOn w:val="TableNormal"/>
    <w:uiPriority w:val="99"/>
    <w:semiHidden/>
    <w:unhideWhenUsed/>
    <w:rsid w:val="00B736F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736F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736F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736F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736F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736F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736F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736F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736F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736F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B736FA"/>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TOC1">
    <w:name w:val="toc 1"/>
    <w:basedOn w:val="Normal"/>
    <w:next w:val="Normal"/>
    <w:autoRedefine/>
    <w:uiPriority w:val="98"/>
    <w:semiHidden/>
    <w:rsid w:val="00B736F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736F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736F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736F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736FA"/>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B736F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736F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736FA"/>
    <w:pPr>
      <w:spacing w:after="100"/>
      <w:ind w:left="1680"/>
    </w:pPr>
  </w:style>
  <w:style w:type="paragraph" w:styleId="TOC9">
    <w:name w:val="toc 9"/>
    <w:basedOn w:val="Normal"/>
    <w:next w:val="Normal"/>
    <w:autoRedefine/>
    <w:uiPriority w:val="98"/>
    <w:semiHidden/>
    <w:rsid w:val="00B736FA"/>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B736FA"/>
    <w:pPr>
      <w:tabs>
        <w:tab w:val="center" w:pos="3686"/>
        <w:tab w:val="right" w:pos="7371"/>
      </w:tabs>
    </w:pPr>
  </w:style>
  <w:style w:type="character" w:customStyle="1" w:styleId="FooterChar">
    <w:name w:val="Footer Char"/>
    <w:basedOn w:val="DefaultParagraphFont"/>
    <w:link w:val="Footer"/>
    <w:uiPriority w:val="98"/>
    <w:semiHidden/>
    <w:rsid w:val="00B736FA"/>
    <w:rPr>
      <w:sz w:val="24"/>
      <w:szCs w:val="24"/>
      <w:lang w:val="ro-RO"/>
    </w:rPr>
  </w:style>
  <w:style w:type="paragraph" w:customStyle="1" w:styleId="ECHRFooterLine">
    <w:name w:val="ECHR_Footer_Line"/>
    <w:aliases w:val="_Footer_Line"/>
    <w:basedOn w:val="Normal"/>
    <w:next w:val="Normal"/>
    <w:uiPriority w:val="30"/>
    <w:semiHidden/>
    <w:rsid w:val="00B736FA"/>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B736FA"/>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customStyle="1" w:styleId="JuCase">
    <w:name w:val="Ju_Case"/>
    <w:aliases w:val="_Case_Name"/>
    <w:basedOn w:val="NormalJustified"/>
    <w:next w:val="JuPara"/>
    <w:uiPriority w:val="32"/>
    <w:rsid w:val="00B736FA"/>
    <w:pPr>
      <w:ind w:firstLine="284"/>
    </w:pPr>
    <w:rPr>
      <w:b/>
    </w:rPr>
  </w:style>
  <w:style w:type="paragraph" w:styleId="NoteHeading">
    <w:name w:val="Note Heading"/>
    <w:basedOn w:val="Normal"/>
    <w:next w:val="Normal"/>
    <w:link w:val="NoteHeadingChar"/>
    <w:uiPriority w:val="98"/>
    <w:semiHidden/>
    <w:rsid w:val="00B736FA"/>
  </w:style>
  <w:style w:type="character" w:customStyle="1" w:styleId="NoteHeadingChar">
    <w:name w:val="Note Heading Char"/>
    <w:basedOn w:val="DefaultParagraphFont"/>
    <w:link w:val="NoteHeading"/>
    <w:uiPriority w:val="98"/>
    <w:semiHidden/>
    <w:rsid w:val="00B736FA"/>
    <w:rPr>
      <w:sz w:val="24"/>
      <w:szCs w:val="24"/>
      <w:lang w:val="ro-RO"/>
    </w:rPr>
  </w:style>
  <w:style w:type="paragraph" w:customStyle="1" w:styleId="ECHRHeaderLandscape">
    <w:name w:val="ECHR_Header_Landscape"/>
    <w:aliases w:val="_Header_Landscape"/>
    <w:basedOn w:val="JuHeader"/>
    <w:uiPriority w:val="29"/>
    <w:semiHidden/>
    <w:rsid w:val="00B736F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B736FA"/>
    <w:pPr>
      <w:numPr>
        <w:numId w:val="17"/>
      </w:numPr>
      <w:spacing w:before="60" w:after="60"/>
    </w:pPr>
  </w:style>
  <w:style w:type="paragraph" w:customStyle="1" w:styleId="ECHRBullet2">
    <w:name w:val="ECHR_Bullet_2"/>
    <w:aliases w:val="_Bul_2"/>
    <w:basedOn w:val="ECHRBullet1"/>
    <w:uiPriority w:val="23"/>
    <w:semiHidden/>
    <w:rsid w:val="00B736FA"/>
    <w:pPr>
      <w:numPr>
        <w:ilvl w:val="1"/>
      </w:numPr>
    </w:pPr>
  </w:style>
  <w:style w:type="paragraph" w:customStyle="1" w:styleId="ECHRBullet3">
    <w:name w:val="ECHR_Bullet_3"/>
    <w:aliases w:val="_Bul_3"/>
    <w:basedOn w:val="ECHRBullet2"/>
    <w:uiPriority w:val="23"/>
    <w:semiHidden/>
    <w:rsid w:val="00B736FA"/>
    <w:pPr>
      <w:numPr>
        <w:ilvl w:val="2"/>
      </w:numPr>
    </w:pPr>
  </w:style>
  <w:style w:type="paragraph" w:customStyle="1" w:styleId="ECHRBullet4">
    <w:name w:val="ECHR_Bullet_4"/>
    <w:aliases w:val="_Bul_4"/>
    <w:basedOn w:val="ECHRBullet3"/>
    <w:uiPriority w:val="23"/>
    <w:semiHidden/>
    <w:rsid w:val="00B736FA"/>
    <w:pPr>
      <w:numPr>
        <w:ilvl w:val="3"/>
      </w:numPr>
    </w:pPr>
  </w:style>
  <w:style w:type="paragraph" w:customStyle="1" w:styleId="ECHRConfidential">
    <w:name w:val="ECHR_Confidential"/>
    <w:aliases w:val="_Confidential"/>
    <w:basedOn w:val="Normal"/>
    <w:next w:val="Normal"/>
    <w:uiPriority w:val="42"/>
    <w:semiHidden/>
    <w:qFormat/>
    <w:rsid w:val="00B736FA"/>
    <w:pPr>
      <w:jc w:val="right"/>
    </w:pPr>
    <w:rPr>
      <w:color w:val="C00000"/>
      <w:sz w:val="20"/>
    </w:rPr>
  </w:style>
  <w:style w:type="paragraph" w:customStyle="1" w:styleId="ECHRDecisionBody">
    <w:name w:val="ECHR_Decision_Body"/>
    <w:aliases w:val="_Decision_Body"/>
    <w:basedOn w:val="NormalJustified"/>
    <w:uiPriority w:val="54"/>
    <w:semiHidden/>
    <w:rsid w:val="00B736F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B736F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B736F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B736FA"/>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B736FA"/>
    <w:pPr>
      <w:jc w:val="right"/>
    </w:pPr>
    <w:rPr>
      <w:sz w:val="20"/>
    </w:rPr>
  </w:style>
  <w:style w:type="paragraph" w:customStyle="1" w:styleId="ECHRHeaderRefIt">
    <w:name w:val="ECHR_Header_Ref_It"/>
    <w:aliases w:val="_Ref_Ital"/>
    <w:basedOn w:val="Normal"/>
    <w:next w:val="ECHRHeaderDate"/>
    <w:uiPriority w:val="43"/>
    <w:semiHidden/>
    <w:qFormat/>
    <w:rsid w:val="00B736FA"/>
    <w:pPr>
      <w:jc w:val="right"/>
    </w:pPr>
    <w:rPr>
      <w:i/>
      <w:sz w:val="20"/>
    </w:rPr>
  </w:style>
  <w:style w:type="paragraph" w:customStyle="1" w:styleId="ECHRHeading9">
    <w:name w:val="ECHR_Heading_9"/>
    <w:aliases w:val="_Head_9"/>
    <w:basedOn w:val="Heading9"/>
    <w:uiPriority w:val="17"/>
    <w:semiHidden/>
    <w:rsid w:val="00B736FA"/>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B736FA"/>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B736FA"/>
    <w:pPr>
      <w:numPr>
        <w:numId w:val="18"/>
      </w:numPr>
      <w:spacing w:before="60" w:after="60"/>
    </w:pPr>
  </w:style>
  <w:style w:type="paragraph" w:customStyle="1" w:styleId="ECHRNumberedList2">
    <w:name w:val="ECHR_Numbered_List_2"/>
    <w:aliases w:val="_Num_2"/>
    <w:basedOn w:val="ECHRNumberedList1"/>
    <w:uiPriority w:val="23"/>
    <w:semiHidden/>
    <w:rsid w:val="00B736FA"/>
    <w:pPr>
      <w:numPr>
        <w:ilvl w:val="1"/>
      </w:numPr>
    </w:pPr>
  </w:style>
  <w:style w:type="paragraph" w:customStyle="1" w:styleId="ECHRNumberedList3">
    <w:name w:val="ECHR_Numbered_List_3"/>
    <w:aliases w:val="_Num_3"/>
    <w:basedOn w:val="ECHRNumberedList2"/>
    <w:uiPriority w:val="23"/>
    <w:semiHidden/>
    <w:rsid w:val="00B736FA"/>
    <w:pPr>
      <w:numPr>
        <w:ilvl w:val="2"/>
      </w:numPr>
    </w:pPr>
  </w:style>
  <w:style w:type="paragraph" w:customStyle="1" w:styleId="ECHRParaHanging">
    <w:name w:val="ECHR_Para_Hanging"/>
    <w:aliases w:val="_Hanging"/>
    <w:basedOn w:val="NormalJustified"/>
    <w:uiPriority w:val="8"/>
    <w:semiHidden/>
    <w:qFormat/>
    <w:rsid w:val="00B736FA"/>
    <w:pPr>
      <w:ind w:left="567" w:hanging="567"/>
    </w:pPr>
  </w:style>
  <w:style w:type="paragraph" w:customStyle="1" w:styleId="ECHRParaIndent">
    <w:name w:val="ECHR_Para_Indent"/>
    <w:aliases w:val="_Indent"/>
    <w:basedOn w:val="NormalJustified"/>
    <w:uiPriority w:val="7"/>
    <w:semiHidden/>
    <w:qFormat/>
    <w:rsid w:val="00B736FA"/>
    <w:pPr>
      <w:spacing w:before="120" w:after="120"/>
      <w:ind w:left="284"/>
    </w:pPr>
  </w:style>
  <w:style w:type="character" w:customStyle="1" w:styleId="ECHRRed">
    <w:name w:val="ECHR_Red"/>
    <w:aliases w:val="_Red"/>
    <w:basedOn w:val="DefaultParagraphFont"/>
    <w:uiPriority w:val="15"/>
    <w:semiHidden/>
    <w:qFormat/>
    <w:rsid w:val="00B736FA"/>
    <w:rPr>
      <w:color w:val="C00000" w:themeColor="accent2"/>
    </w:rPr>
  </w:style>
  <w:style w:type="paragraph" w:customStyle="1" w:styleId="DecList">
    <w:name w:val="Dec_List"/>
    <w:aliases w:val="_List"/>
    <w:basedOn w:val="JuList"/>
    <w:uiPriority w:val="22"/>
    <w:rsid w:val="00B736FA"/>
    <w:pPr>
      <w:numPr>
        <w:numId w:val="0"/>
      </w:numPr>
      <w:ind w:left="284"/>
    </w:pPr>
  </w:style>
  <w:style w:type="table" w:customStyle="1" w:styleId="ECHRTable">
    <w:name w:val="ECHR_Table"/>
    <w:basedOn w:val="TableNormal"/>
    <w:rsid w:val="00B736FA"/>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B736F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736FA"/>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B736FA"/>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B736FA"/>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B736FA"/>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B736FA"/>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B736FA"/>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B736FA"/>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B736FA"/>
    <w:pPr>
      <w:outlineLvl w:val="0"/>
    </w:pPr>
  </w:style>
  <w:style w:type="paragraph" w:customStyle="1" w:styleId="ECHRTitleTOC1">
    <w:name w:val="ECHR_Title_TOC_1"/>
    <w:aliases w:val="_Title_L_TOC"/>
    <w:basedOn w:val="ECHRTitle1"/>
    <w:next w:val="Normal"/>
    <w:uiPriority w:val="27"/>
    <w:semiHidden/>
    <w:qFormat/>
    <w:rsid w:val="00B736FA"/>
    <w:pPr>
      <w:outlineLvl w:val="0"/>
    </w:pPr>
  </w:style>
  <w:style w:type="table" w:customStyle="1" w:styleId="LtrTableAddress">
    <w:name w:val="Ltr_Table_Address"/>
    <w:aliases w:val="ECHR_Ltr_Table_Address"/>
    <w:basedOn w:val="TableNormal"/>
    <w:uiPriority w:val="99"/>
    <w:rsid w:val="00B736FA"/>
    <w:rPr>
      <w:sz w:val="24"/>
      <w:szCs w:val="24"/>
    </w:rPr>
    <w:tblPr>
      <w:tblInd w:w="5103" w:type="dxa"/>
    </w:tblPr>
  </w:style>
  <w:style w:type="table" w:customStyle="1" w:styleId="PCFTableStyle">
    <w:name w:val="PCF_Table_Style"/>
    <w:aliases w:val="ECHR_PCF_Table_Style"/>
    <w:basedOn w:val="TableNormal"/>
    <w:uiPriority w:val="99"/>
    <w:rsid w:val="00B736FA"/>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B736F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736F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B736FA"/>
    <w:rPr>
      <w:color w:val="FFFFFF"/>
    </w:rPr>
  </w:style>
  <w:style w:type="paragraph" w:customStyle="1" w:styleId="ECHRSpacer">
    <w:name w:val="ECHR_Spacer"/>
    <w:aliases w:val="_Spacer"/>
    <w:basedOn w:val="Normal"/>
    <w:uiPriority w:val="45"/>
    <w:semiHidden/>
    <w:rsid w:val="00B736FA"/>
    <w:rPr>
      <w:sz w:val="4"/>
    </w:rPr>
  </w:style>
  <w:style w:type="table" w:customStyle="1" w:styleId="ECHRTableGrey">
    <w:name w:val="ECHR_Table_Grey"/>
    <w:basedOn w:val="TableNormal"/>
    <w:uiPriority w:val="99"/>
    <w:rsid w:val="00B736FA"/>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B736FA"/>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1">
    <w:name w:val="Unresolved Mention1"/>
    <w:basedOn w:val="DefaultParagraphFont"/>
    <w:uiPriority w:val="99"/>
    <w:semiHidden/>
    <w:unhideWhenUsed/>
    <w:rsid w:val="00B736FA"/>
    <w:rPr>
      <w:color w:val="605E5C"/>
      <w:shd w:val="clear" w:color="auto" w:fill="E1DFDD"/>
    </w:rPr>
  </w:style>
  <w:style w:type="character" w:customStyle="1" w:styleId="JuParaChar">
    <w:name w:val="Ju_Para Char"/>
    <w:aliases w:val="_Para Char"/>
    <w:link w:val="JuPara"/>
    <w:uiPriority w:val="4"/>
    <w:rsid w:val="00881FDA"/>
    <w:rPr>
      <w:sz w:val="24"/>
      <w:szCs w:val="24"/>
      <w:lang w:val="ro-RO"/>
    </w:rPr>
  </w:style>
  <w:style w:type="table" w:styleId="GridTable1Light">
    <w:name w:val="Grid Table 1 Light"/>
    <w:basedOn w:val="TableNormal"/>
    <w:uiPriority w:val="46"/>
    <w:semiHidden/>
    <w:rsid w:val="00B736F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736FA"/>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736FA"/>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736FA"/>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736FA"/>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736FA"/>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736FA"/>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736F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736FA"/>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736FA"/>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736FA"/>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B736FA"/>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736FA"/>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736FA"/>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736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736F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736F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736F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B736F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736F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736F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736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736F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736F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736F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B736F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736F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736F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736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736F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736F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736F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736FA"/>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B736F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736F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736F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736F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736F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736F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736FA"/>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B736F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736F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736F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B736FA"/>
    <w:rPr>
      <w:color w:val="2B579A"/>
      <w:shd w:val="clear" w:color="auto" w:fill="E1DFDD"/>
    </w:rPr>
  </w:style>
  <w:style w:type="table" w:styleId="ListTable1Light">
    <w:name w:val="List Table 1 Light"/>
    <w:basedOn w:val="TableNormal"/>
    <w:uiPriority w:val="46"/>
    <w:semiHidden/>
    <w:rsid w:val="00B736F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736FA"/>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736FA"/>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736FA"/>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B736FA"/>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736FA"/>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736FA"/>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736F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736FA"/>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736FA"/>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736FA"/>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B736FA"/>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736FA"/>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736FA"/>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736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736FA"/>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736FA"/>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736FA"/>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B736FA"/>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736FA"/>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736FA"/>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736F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736F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736F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736F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B736F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736F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736F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736F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736FA"/>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736FA"/>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736FA"/>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736FA"/>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736FA"/>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736FA"/>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736F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736FA"/>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736FA"/>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736FA"/>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B736FA"/>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736FA"/>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736FA"/>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736F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736FA"/>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736FA"/>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736FA"/>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736FA"/>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736FA"/>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736FA"/>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B736FA"/>
    <w:rPr>
      <w:color w:val="2B579A"/>
      <w:shd w:val="clear" w:color="auto" w:fill="E1DFDD"/>
    </w:rPr>
  </w:style>
  <w:style w:type="table" w:styleId="PlainTable1">
    <w:name w:val="Plain Table 1"/>
    <w:basedOn w:val="TableNormal"/>
    <w:uiPriority w:val="41"/>
    <w:semiHidden/>
    <w:rsid w:val="00B736F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736F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736F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736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736F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B736FA"/>
    <w:rPr>
      <w:u w:val="dotted"/>
    </w:rPr>
  </w:style>
  <w:style w:type="character" w:customStyle="1" w:styleId="SmartLink1">
    <w:name w:val="SmartLink1"/>
    <w:basedOn w:val="DefaultParagraphFont"/>
    <w:uiPriority w:val="99"/>
    <w:semiHidden/>
    <w:unhideWhenUsed/>
    <w:rsid w:val="00B736FA"/>
    <w:rPr>
      <w:color w:val="0000FF"/>
      <w:u w:val="single"/>
      <w:shd w:val="clear" w:color="auto" w:fill="F3F2F1"/>
    </w:rPr>
  </w:style>
  <w:style w:type="table" w:styleId="TableGridLight">
    <w:name w:val="Grid Table Light"/>
    <w:basedOn w:val="TableNormal"/>
    <w:uiPriority w:val="40"/>
    <w:semiHidden/>
    <w:rsid w:val="00B736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760C-4F52-489F-B4CB-9F57DF177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1907</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Carmen Bobocescu</cp:lastModifiedBy>
  <cp:revision>2</cp:revision>
  <dcterms:created xsi:type="dcterms:W3CDTF">2024-12-04T13:04:00Z</dcterms:created>
  <dcterms:modified xsi:type="dcterms:W3CDTF">2025-01-08T10:22:00Z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1402690</vt:lpwstr>
  </property>
  <property fmtid="{D5CDD505-2E9C-101B-9397-08002B2CF9AE}" pid="3" name="cstLanguage">
    <vt:i4>2057</vt:i4>
  </property>
  <property fmtid="{D5CDD505-2E9C-101B-9397-08002B2CF9AE}" pid="4" name="RegisteredNo">
    <vt:lpwstr>44654/18</vt:lpwstr>
  </property>
</Properties>
</file>