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28C" w:rsidRPr="00F364C7" w:rsidRDefault="003F328C" w:rsidP="00F364C7">
      <w:pPr>
        <w:jc w:val="center"/>
        <w:rPr>
          <w:rFonts w:ascii="Times New Roman" w:hAnsi="Times New Roman" w:cs="Times New Roman"/>
          <w:noProof/>
        </w:rPr>
      </w:pPr>
    </w:p>
    <w:p w:rsidR="0098410D" w:rsidRPr="00222002" w:rsidRDefault="00222002" w:rsidP="00222002">
      <w:pPr>
        <w:jc w:val="center"/>
        <w:rPr>
          <w:rFonts w:asciiTheme="majorHAnsi" w:hAnsiTheme="majorHAnsi"/>
          <w:sz w:val="28"/>
        </w:rPr>
      </w:pPr>
      <w:r>
        <w:rPr>
          <w:rFonts w:asciiTheme="majorHAnsi" w:hAnsiTheme="majorHAnsi"/>
          <w:sz w:val="28"/>
        </w:rPr>
        <w:t>CURTEA EUROPEANĂ A DREPTURILOR OMULUI</w:t>
      </w:r>
    </w:p>
    <w:p w:rsidR="00AC6E31" w:rsidRPr="00F364C7" w:rsidRDefault="00AC6E31" w:rsidP="00F364C7">
      <w:pPr>
        <w:jc w:val="center"/>
      </w:pPr>
    </w:p>
    <w:p w:rsidR="0098410D" w:rsidRPr="00F364C7" w:rsidRDefault="00422A74" w:rsidP="00F364C7">
      <w:pPr>
        <w:pStyle w:val="DecHTitle"/>
      </w:pPr>
      <w:r>
        <w:t>SECȚIA A PATRA</w:t>
      </w:r>
    </w:p>
    <w:p w:rsidR="008E6217" w:rsidRPr="00F364C7" w:rsidRDefault="00422A74" w:rsidP="00F364C7">
      <w:pPr>
        <w:pStyle w:val="JuTitle"/>
        <w:spacing w:before="1440"/>
      </w:pPr>
      <w:r>
        <w:rPr>
          <w:color w:val="000000" w:themeColor="text1"/>
        </w:rPr>
        <w:t xml:space="preserve">CAUZA </w:t>
      </w:r>
      <w:r>
        <w:t>TOADER</w:t>
      </w:r>
      <w:r>
        <w:rPr>
          <w:color w:val="000000" w:themeColor="text1"/>
        </w:rPr>
        <w:t xml:space="preserve"> ÎMPOTRIVA ROMÂNIEI</w:t>
      </w:r>
    </w:p>
    <w:p w:rsidR="00D74888" w:rsidRPr="00F364C7" w:rsidRDefault="00422A74" w:rsidP="00F364C7">
      <w:pPr>
        <w:pStyle w:val="ECHRCoverTitle4"/>
      </w:pPr>
      <w:r>
        <w:t>(Cererea nr. 22415/22)</w:t>
      </w:r>
    </w:p>
    <w:p w:rsidR="0098410D" w:rsidRPr="00F364C7" w:rsidRDefault="0098410D" w:rsidP="00F364C7">
      <w:pPr>
        <w:pStyle w:val="DecHCase"/>
      </w:pPr>
    </w:p>
    <w:p w:rsidR="0098410D" w:rsidRPr="00F364C7" w:rsidRDefault="0098410D" w:rsidP="00F364C7">
      <w:pPr>
        <w:pStyle w:val="DecHCase"/>
      </w:pPr>
    </w:p>
    <w:p w:rsidR="00AC4CD4" w:rsidRPr="00F364C7" w:rsidRDefault="00AC4CD4" w:rsidP="00F364C7">
      <w:pPr>
        <w:pStyle w:val="DecHCase"/>
      </w:pPr>
    </w:p>
    <w:p w:rsidR="0098410D" w:rsidRPr="00F364C7" w:rsidRDefault="0098410D" w:rsidP="00F364C7">
      <w:pPr>
        <w:pStyle w:val="DecHCase"/>
      </w:pPr>
    </w:p>
    <w:p w:rsidR="0098410D" w:rsidRPr="00F364C7" w:rsidRDefault="00422A74" w:rsidP="00F364C7">
      <w:pPr>
        <w:pStyle w:val="DecHCase"/>
      </w:pPr>
      <w:r>
        <w:t>HOTĂRÂRE</w:t>
      </w:r>
      <w:r>
        <w:br/>
      </w:r>
    </w:p>
    <w:p w:rsidR="0098410D" w:rsidRPr="00F364C7" w:rsidRDefault="00422A74" w:rsidP="00F364C7">
      <w:pPr>
        <w:pStyle w:val="DecHCase"/>
      </w:pPr>
      <w:r>
        <w:t>STRASBOURG</w:t>
      </w:r>
    </w:p>
    <w:p w:rsidR="0098410D" w:rsidRPr="00F364C7" w:rsidRDefault="00422A74" w:rsidP="00F364C7">
      <w:pPr>
        <w:pStyle w:val="DecHCase"/>
      </w:pPr>
      <w:r>
        <w:rPr>
          <w:rFonts w:ascii="Times New Roman" w:hAnsi="Times New Roman"/>
        </w:rPr>
        <w:t>12 martie 2024</w:t>
      </w:r>
    </w:p>
    <w:p w:rsidR="00AC4CD4" w:rsidRPr="00F364C7" w:rsidRDefault="00AC4CD4" w:rsidP="00F364C7">
      <w:pPr>
        <w:pStyle w:val="JuPara"/>
      </w:pPr>
    </w:p>
    <w:p w:rsidR="00AC6E31" w:rsidRPr="00F364C7" w:rsidRDefault="00AC6E31" w:rsidP="00F364C7">
      <w:pPr>
        <w:pStyle w:val="JuPara"/>
      </w:pPr>
    </w:p>
    <w:p w:rsidR="00AC6E31" w:rsidRPr="00F364C7" w:rsidRDefault="00AC6E31" w:rsidP="00F364C7">
      <w:pPr>
        <w:pStyle w:val="JuPara"/>
      </w:pPr>
    </w:p>
    <w:p w:rsidR="002422B6" w:rsidRPr="00F364C7" w:rsidRDefault="00422A74" w:rsidP="00F364C7">
      <w:pPr>
        <w:rPr>
          <w:i/>
          <w:sz w:val="22"/>
        </w:rPr>
      </w:pPr>
      <w:r>
        <w:rPr>
          <w:i/>
          <w:sz w:val="22"/>
        </w:rPr>
        <w:t>Prezenta hotărâre este definitivă, dar poate suferi modificări de formă.</w:t>
      </w:r>
    </w:p>
    <w:p w:rsidR="0098410D" w:rsidRPr="00F364C7" w:rsidRDefault="0098410D" w:rsidP="00F364C7"/>
    <w:p w:rsidR="00AC6E31" w:rsidRPr="00F364C7" w:rsidRDefault="00AC6E31" w:rsidP="00F364C7">
      <w:pPr>
        <w:sectPr w:rsidR="00AC6E31" w:rsidRPr="00F364C7" w:rsidSect="00D66471">
          <w:headerReference w:type="default" r:id="rId8"/>
          <w:footerReference w:type="default" r:id="rId9"/>
          <w:headerReference w:type="first" r:id="rId10"/>
          <w:footerReference w:type="first" r:id="rId11"/>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98410D" w:rsidRPr="00F364C7" w:rsidRDefault="00422A74" w:rsidP="00F364C7">
      <w:pPr>
        <w:pStyle w:val="JuCase"/>
      </w:pPr>
      <w:r>
        <w:lastRenderedPageBreak/>
        <w:t>În cauza Toader împotriva României,</w:t>
      </w:r>
    </w:p>
    <w:p w:rsidR="009F4C8F" w:rsidRPr="00F364C7" w:rsidRDefault="00422A74" w:rsidP="00F364C7">
      <w:pPr>
        <w:pStyle w:val="JuPara"/>
      </w:pPr>
      <w:r>
        <w:t>Curtea Europeană a Drepturilor Omului (Secția a patra), reunită într-o cameră compusă din:</w:t>
      </w:r>
    </w:p>
    <w:p w:rsidR="00A92625" w:rsidRPr="00F364C7" w:rsidRDefault="00422A74" w:rsidP="00F364C7">
      <w:pPr>
        <w:pStyle w:val="JuJudges"/>
      </w:pPr>
      <w:r>
        <w:tab/>
        <w:t xml:space="preserve">Tim </w:t>
      </w:r>
      <w:proofErr w:type="spellStart"/>
      <w:r>
        <w:t>Eicke</w:t>
      </w:r>
      <w:proofErr w:type="spellEnd"/>
      <w:r>
        <w:rPr>
          <w:i/>
        </w:rPr>
        <w:t>, președinte</w:t>
      </w:r>
      <w:r>
        <w:t>,</w:t>
      </w:r>
      <w:r>
        <w:br/>
      </w:r>
      <w:r>
        <w:tab/>
      </w:r>
      <w:proofErr w:type="spellStart"/>
      <w:r>
        <w:t>Branko</w:t>
      </w:r>
      <w:proofErr w:type="spellEnd"/>
      <w:r>
        <w:t xml:space="preserve"> </w:t>
      </w:r>
      <w:proofErr w:type="spellStart"/>
      <w:r>
        <w:t>Lubarda</w:t>
      </w:r>
      <w:proofErr w:type="spellEnd"/>
      <w:r>
        <w:t>,</w:t>
      </w:r>
      <w:r>
        <w:br/>
      </w:r>
      <w:r>
        <w:tab/>
        <w:t xml:space="preserve">Ana Maria </w:t>
      </w:r>
      <w:proofErr w:type="spellStart"/>
      <w:r>
        <w:t>Guerra</w:t>
      </w:r>
      <w:proofErr w:type="spellEnd"/>
      <w:r>
        <w:t xml:space="preserve"> </w:t>
      </w:r>
      <w:proofErr w:type="spellStart"/>
      <w:r>
        <w:t>Martins</w:t>
      </w:r>
      <w:proofErr w:type="spellEnd"/>
      <w:r>
        <w:rPr>
          <w:i/>
        </w:rPr>
        <w:t>, judecători</w:t>
      </w:r>
      <w:r>
        <w:t>,</w:t>
      </w:r>
      <w:r>
        <w:br/>
        <w:t xml:space="preserve">și Crina Kaufman, </w:t>
      </w:r>
      <w:r>
        <w:rPr>
          <w:i/>
          <w:iCs/>
        </w:rPr>
        <w:t>grefier adjunct interimar de secție</w:t>
      </w:r>
      <w:r>
        <w:rPr>
          <w:i/>
        </w:rPr>
        <w:t>,</w:t>
      </w:r>
    </w:p>
    <w:p w:rsidR="003F328C" w:rsidRPr="00F364C7" w:rsidRDefault="00422A74" w:rsidP="00F364C7">
      <w:pPr>
        <w:pStyle w:val="JuPara"/>
      </w:pPr>
      <w:r>
        <w:t>Având în vedere:</w:t>
      </w:r>
    </w:p>
    <w:p w:rsidR="003F328C" w:rsidRPr="00F364C7" w:rsidRDefault="00422A74" w:rsidP="00F364C7">
      <w:pPr>
        <w:pStyle w:val="JuPara"/>
      </w:pPr>
      <w:r>
        <w:t xml:space="preserve">cererea nr. 22415/22 îndreptată împotriva României, prin care un resortisant al acestui stat, doamna Ana Toader („reclamanta”), care s-a născut în 1933, locuiește în Filioara - Agapia și a fost reprezentată de domnul T.A. </w:t>
      </w:r>
      <w:proofErr w:type="spellStart"/>
      <w:r>
        <w:t>Chiuariu</w:t>
      </w:r>
      <w:proofErr w:type="spellEnd"/>
      <w:r>
        <w:t xml:space="preserve">, avocat în București, a sesizat Curtea la 3 mai 2022, în temeiul art. 34 din Convenția pentru apărarea drepturilor omului și a libertăților fundamentale („Convenția”); </w:t>
      </w:r>
    </w:p>
    <w:p w:rsidR="003F328C" w:rsidRPr="00F364C7" w:rsidRDefault="00422A74" w:rsidP="00F364C7">
      <w:pPr>
        <w:pStyle w:val="JuPara"/>
      </w:pPr>
      <w:r>
        <w:t xml:space="preserve">decizia de a comunica prezenta cerere Guvernului României („Guvernul”), reprezentat de agentul guvernamental, doamna O.F. </w:t>
      </w:r>
      <w:proofErr w:type="spellStart"/>
      <w:r>
        <w:t>Ezer</w:t>
      </w:r>
      <w:proofErr w:type="spellEnd"/>
      <w:r>
        <w:t xml:space="preserve"> din cadrul Ministerului Afacerilor Externe;</w:t>
      </w:r>
    </w:p>
    <w:p w:rsidR="003F328C" w:rsidRPr="00F364C7" w:rsidRDefault="00422A74" w:rsidP="00F364C7">
      <w:pPr>
        <w:pStyle w:val="JuPara"/>
      </w:pPr>
      <w:r>
        <w:t>decizia de a examina cererea cu prioritate (art. 41 din Regulamentul Curții);</w:t>
      </w:r>
    </w:p>
    <w:p w:rsidR="003F328C" w:rsidRPr="00F364C7" w:rsidRDefault="00422A74" w:rsidP="00F364C7">
      <w:pPr>
        <w:pStyle w:val="JuPara"/>
      </w:pPr>
      <w:r>
        <w:t>observațiile părților;</w:t>
      </w:r>
    </w:p>
    <w:p w:rsidR="009F4C8F" w:rsidRPr="00F364C7" w:rsidRDefault="00422A74" w:rsidP="00F364C7">
      <w:pPr>
        <w:pStyle w:val="JuPara"/>
      </w:pPr>
      <w:r>
        <w:t>după ce a deliberat în camera de consiliu, la 20 februarie 2024,</w:t>
      </w:r>
    </w:p>
    <w:p w:rsidR="009F4C8F" w:rsidRPr="00F364C7" w:rsidRDefault="00422A74" w:rsidP="00F364C7">
      <w:pPr>
        <w:pStyle w:val="JuPara"/>
      </w:pPr>
      <w:r>
        <w:t>pronunță prezenta hotărâre, adoptată la aceeași dată:</w:t>
      </w:r>
    </w:p>
    <w:p w:rsidR="003F328C" w:rsidRPr="00F364C7" w:rsidRDefault="00422A74" w:rsidP="00F364C7">
      <w:pPr>
        <w:pStyle w:val="JuHHead"/>
        <w:numPr>
          <w:ilvl w:val="0"/>
          <w:numId w:val="0"/>
        </w:numPr>
      </w:pPr>
      <w:r>
        <w:t>OBIECTUL CAUZEI</w:t>
      </w:r>
    </w:p>
    <w:p w:rsidR="003F328C" w:rsidRPr="00F364C7" w:rsidRDefault="006D039B" w:rsidP="00F364C7">
      <w:pPr>
        <w:pStyle w:val="JuPara"/>
      </w:pPr>
      <w:r>
        <w:fldChar w:fldCharType="begin"/>
      </w:r>
      <w:r>
        <w:instrText xml:space="preserve"> SEQ level0 \*arabic </w:instrText>
      </w:r>
      <w:r>
        <w:fldChar w:fldCharType="separate"/>
      </w:r>
      <w:r w:rsidR="00F364C7" w:rsidRPr="00F364C7">
        <w:t>1</w:t>
      </w:r>
      <w:r>
        <w:fldChar w:fldCharType="end"/>
      </w:r>
      <w:r w:rsidR="00422A74">
        <w:t>.  Cererea privește plângerea reclamantei potrivit căreia autoritățile naționale au apreciat greșit severitatea handicapului său, privând‑o astfel de posibilitatea de a beneficia de un asistent personal, ceea ce a dus la reducerea drastică a autonomiei sale personale.</w:t>
      </w:r>
    </w:p>
    <w:p w:rsidR="003F328C" w:rsidRPr="00F364C7" w:rsidRDefault="00F364C7" w:rsidP="00F364C7">
      <w:pPr>
        <w:pStyle w:val="JuPara"/>
      </w:pPr>
      <w:r w:rsidRPr="00F364C7">
        <w:fldChar w:fldCharType="begin"/>
      </w:r>
      <w:r w:rsidR="00422A74">
        <w:instrText xml:space="preserve"> SEQ level0 \*arabic \* MERGEFORMAT </w:instrText>
      </w:r>
      <w:r w:rsidRPr="00F364C7">
        <w:fldChar w:fldCharType="separate"/>
      </w:r>
      <w:r w:rsidRPr="00F364C7">
        <w:t>2</w:t>
      </w:r>
      <w:r w:rsidRPr="00F364C7">
        <w:fldChar w:fldCharType="end"/>
      </w:r>
      <w:r>
        <w:t xml:space="preserve">.  Reclamanta este o văduvă pensionară în vârstă de 90 de ani. Din 2020 a suferit de mai multe afecțiuni ortopedice (inclusiv fracturi </w:t>
      </w:r>
      <w:proofErr w:type="spellStart"/>
      <w:r>
        <w:t>periprotetice</w:t>
      </w:r>
      <w:proofErr w:type="spellEnd"/>
      <w:r>
        <w:t xml:space="preserve"> și gonartroze) dezvoltate ca urmare a unei fracturi a piciorului și a implanturilor protetice ulterioare. Trăiește singură în locuința sa și este asistată în activitățile zilnice de nora sa, care locuiește în același sat.</w:t>
      </w:r>
    </w:p>
    <w:p w:rsidR="003F328C" w:rsidRPr="00F364C7" w:rsidRDefault="00F364C7" w:rsidP="00F364C7">
      <w:pPr>
        <w:pStyle w:val="JuPara"/>
      </w:pPr>
      <w:r w:rsidRPr="00F364C7">
        <w:fldChar w:fldCharType="begin"/>
      </w:r>
      <w:r w:rsidR="00422A74">
        <w:instrText xml:space="preserve"> SEQ level0 \*arabic \* MERGEFORMAT </w:instrText>
      </w:r>
      <w:r w:rsidRPr="00F364C7">
        <w:fldChar w:fldCharType="separate"/>
      </w:r>
      <w:r w:rsidRPr="00F364C7">
        <w:t>3</w:t>
      </w:r>
      <w:r w:rsidRPr="00F364C7">
        <w:fldChar w:fldCharType="end"/>
      </w:r>
      <w:r>
        <w:t>.  Potrivit diferitelor rapoarte întocmite în cadrul anchetelor medicale și sociale, reclamanta este imobilizată la pat și are nevoie să fie ajutată pentru a se hrăni și pentru igiena corporală. Este total dependentă de ajutor pentru nevoile zilnice.</w:t>
      </w:r>
    </w:p>
    <w:p w:rsidR="003F328C" w:rsidRPr="00F364C7" w:rsidRDefault="006D039B" w:rsidP="00F364C7">
      <w:pPr>
        <w:pStyle w:val="JuPara"/>
      </w:pPr>
      <w:r>
        <w:fldChar w:fldCharType="begin"/>
      </w:r>
      <w:r>
        <w:instrText xml:space="preserve"> SEQ level0 \*arabic \* MERGEFORMAT </w:instrText>
      </w:r>
      <w:r>
        <w:fldChar w:fldCharType="separate"/>
      </w:r>
      <w:bookmarkStart w:id="0" w:name="paragraph00004"/>
      <w:r w:rsidR="00F364C7" w:rsidRPr="00F364C7">
        <w:t>4</w:t>
      </w:r>
      <w:bookmarkEnd w:id="0"/>
      <w:r>
        <w:fldChar w:fldCharType="end"/>
      </w:r>
      <w:r w:rsidR="00422A74">
        <w:t xml:space="preserve">.  La 4 august 2020, în urma unei vizite efectuate la locuința reclamantei pentru a evalua condițiile sale de viață și compatibilitatea acestora cu situația sa medicală, lucrătorii sociali din cadrul primăriei locale au întocmit un raport de anchetă socială. Potrivit raportului, reclamanta era o văduvă pensionară care trăia singură în locuința sa; avea un fiu adult care locuia în același sat; era imobilizată la pat; era necesar să fie ajutată pentru a se hrăni, pentru igiena </w:t>
      </w:r>
      <w:r w:rsidR="00D70E0B">
        <w:lastRenderedPageBreak/>
        <w:t xml:space="preserve">corporală și </w:t>
      </w:r>
      <w:r w:rsidR="00422A74">
        <w:t>pentru finanțele personale; era total dependentă de ajutor pentru a se îmbrăca, pentru a se deplasa și pentru transport, activități casnice, folosirea mijloacelor de comunicare, prepararea hranei și efectuarea de cumpărături alimentare. Raportul menționa că reclamanta avea nevoie de un asistent personal.</w:t>
      </w:r>
    </w:p>
    <w:p w:rsidR="003F328C" w:rsidRPr="00F364C7" w:rsidRDefault="00F364C7" w:rsidP="00F364C7">
      <w:pPr>
        <w:pStyle w:val="JuPara"/>
      </w:pPr>
      <w:r w:rsidRPr="00F364C7">
        <w:fldChar w:fldCharType="begin"/>
      </w:r>
      <w:r w:rsidR="00422A74">
        <w:instrText xml:space="preserve"> SEQ level0 \*arabic \* MERGEFORMAT </w:instrText>
      </w:r>
      <w:r w:rsidRPr="00F364C7">
        <w:fldChar w:fldCharType="separate"/>
      </w:r>
      <w:r w:rsidRPr="00F364C7">
        <w:t>5</w:t>
      </w:r>
      <w:r w:rsidRPr="00F364C7">
        <w:fldChar w:fldCharType="end"/>
      </w:r>
      <w:r>
        <w:t>.  În raport se preciza, de asemenea, că reclamanta locuia într-o casă formată dintr-o cameră, o bucătărie și o toaletă, situată în exterior. Exista apă curentă rece și o fântână, iar încălzirea era furnizată doar de o sobă.</w:t>
      </w:r>
    </w:p>
    <w:p w:rsidR="003F328C" w:rsidRPr="00F364C7" w:rsidRDefault="006D039B" w:rsidP="00F364C7">
      <w:pPr>
        <w:pStyle w:val="JuPara"/>
      </w:pPr>
      <w:r>
        <w:fldChar w:fldCharType="begin"/>
      </w:r>
      <w:r>
        <w:instrText xml:space="preserve"> SEQ level0 \*arabic \* MERGEFORMAT </w:instrText>
      </w:r>
      <w:r>
        <w:fldChar w:fldCharType="separate"/>
      </w:r>
      <w:bookmarkStart w:id="1" w:name="paragraph00006"/>
      <w:r w:rsidR="00F364C7" w:rsidRPr="00F364C7">
        <w:t>6</w:t>
      </w:r>
      <w:bookmarkEnd w:id="1"/>
      <w:r>
        <w:fldChar w:fldCharType="end"/>
      </w:r>
      <w:r w:rsidR="00422A74">
        <w:t>.  La 14 septembrie 2020 un raport de evaluare complex a fost realizat de o echipă alcătuită dintr-un asistent social, un medic și un psiholog. Aceștia au constatat că reclamanta trăia singură în locuința proprietate personală și că era imobilizată la pat, comunica cu dificultate din cauza pierderii auzului pentru care nu avea proteză auditivă și că nora sa era cea care o îngrijea. În raport se arăta în continuare că, în afara afecțiunilor sale ortopedice, reclamanta suferea, de asemenea, de o tristețe constantă și de o deteriorare cognitivă incipientă. Conform raportului, reclamanta demonstra un grad ridicat de dependență și o capacitate limitată de a îndeplini sarcini zilnice. În raport se menționa că, din cauza situației sale, reclamanta ar avea nevoie să beneficieze de „gradul maxim de protecție”. În raport se mai constata că pensia lunară pentru limită de vârstă a reclamantei era de 704 lei românești (RON), ceea ce reprezenta aproximativ 145 euro (EUR).</w:t>
      </w:r>
    </w:p>
    <w:p w:rsidR="003F328C" w:rsidRPr="00F364C7" w:rsidRDefault="006D039B" w:rsidP="00F364C7">
      <w:pPr>
        <w:pStyle w:val="JuPara"/>
      </w:pPr>
      <w:r>
        <w:fldChar w:fldCharType="begin"/>
      </w:r>
      <w:r>
        <w:instrText xml:space="preserve"> SEQ level0 \*arabic \* MERGEFORMAT </w:instrText>
      </w:r>
      <w:r>
        <w:fldChar w:fldCharType="separate"/>
      </w:r>
      <w:bookmarkStart w:id="2" w:name="paragraph00007"/>
      <w:r w:rsidR="00F364C7" w:rsidRPr="00F364C7">
        <w:t>7</w:t>
      </w:r>
      <w:bookmarkEnd w:id="2"/>
      <w:r>
        <w:fldChar w:fldCharType="end"/>
      </w:r>
      <w:r w:rsidR="00D70E0B">
        <w:t xml:space="preserve">.  La 2 octombrie 2020 Comisia </w:t>
      </w:r>
      <w:r w:rsidR="00422A74">
        <w:t>de evaluare a persoanelor adulte cu handicap Neamț („Comisia Neamț”) a emis un certificat care stabilea că situația medicală a reclamantei nu reprezenta o dizabilitate în temeiul criteriilor stabilite în Ordinul ministrului nr. 762/1992/2007 din 31 august 2007.</w:t>
      </w:r>
    </w:p>
    <w:p w:rsidR="003F328C" w:rsidRPr="00F364C7" w:rsidRDefault="006D039B" w:rsidP="00F364C7">
      <w:pPr>
        <w:pStyle w:val="JuPara"/>
      </w:pPr>
      <w:r>
        <w:fldChar w:fldCharType="begin"/>
      </w:r>
      <w:r>
        <w:instrText xml:space="preserve"> SEQ level0 \*arabic \* MERGEFORMAT </w:instrText>
      </w:r>
      <w:r>
        <w:fldChar w:fldCharType="separate"/>
      </w:r>
      <w:bookmarkStart w:id="3" w:name="paragraph00008"/>
      <w:r w:rsidR="00F364C7" w:rsidRPr="00F364C7">
        <w:t>8</w:t>
      </w:r>
      <w:bookmarkEnd w:id="3"/>
      <w:r>
        <w:fldChar w:fldCharType="end"/>
      </w:r>
      <w:r w:rsidR="00422A74">
        <w:t>.  Bazându-se pe constatările raportului de evaluare din 14 septembrie 2020 și pe alte probe, reclamanta a depus o cerere în care solicita anularea respectivului certificat și emiterea unuia nou care să ateste că avea un handicap grav care necesita un asistent personal. La 2 aprilie 2021 Tribunalul Neamț a admis cererea reclamantei și a dispus emiterea unui nou certificat de către Comisia Neamț prin care să fie recunoscut faptul că reclamanta suferea de o dizabilitate severă și că avea nevoie de un asistent personal.</w:t>
      </w:r>
    </w:p>
    <w:p w:rsidR="003F328C" w:rsidRPr="00F364C7" w:rsidRDefault="006D039B" w:rsidP="00F364C7">
      <w:pPr>
        <w:pStyle w:val="JuPara"/>
      </w:pPr>
      <w:r>
        <w:fldChar w:fldCharType="begin"/>
      </w:r>
      <w:r>
        <w:instrText xml:space="preserve"> SEQ level0 \*arabic \* MERGEFORMAT </w:instrText>
      </w:r>
      <w:r>
        <w:fldChar w:fldCharType="separate"/>
      </w:r>
      <w:bookmarkStart w:id="4" w:name="paragraph00009"/>
      <w:r w:rsidR="00F364C7" w:rsidRPr="00F364C7">
        <w:t>9</w:t>
      </w:r>
      <w:bookmarkEnd w:id="4"/>
      <w:r>
        <w:fldChar w:fldCharType="end"/>
      </w:r>
      <w:r w:rsidR="00422A74">
        <w:t>.  Comisia Neamț a declarat recurs împotriva acestei sentințe. Prin decizia definitivă din 19 octombrie 2021, comunicată reclamantei la 5 noiembrie 2021, Curtea de Apel Bacău a respins cererea reclamantei, pentru motivul că, în pofida dependenței și a nevoii ei pentru asistență personală pentru toate sarcinile zilnice, starea ei nu putea fi considerată handicap în temeiul legislației relevante din România, deoarece nu era menționată în Capitolul 7.I.1 din Ordinul de ministru nr. 762/1992/2007 din 31 august 2007, care enumeră afecțiunile ortopedice considerate dizabilități. Părțile relevante ale deciziei sunt redactate după cum urmează:</w:t>
      </w:r>
    </w:p>
    <w:p w:rsidR="003F328C" w:rsidRPr="00F364C7" w:rsidRDefault="00422A74" w:rsidP="00F364C7">
      <w:pPr>
        <w:pStyle w:val="JuQuot"/>
      </w:pPr>
      <w:r>
        <w:lastRenderedPageBreak/>
        <w:t xml:space="preserve">„Existența unor afecțiuni, necontestate de părți, nu îndreptățesc, în mod automat, încadrarea într-un anumit grad de handicap, fără respectarea criteriilor </w:t>
      </w:r>
      <w:proofErr w:type="spellStart"/>
      <w:r>
        <w:t>medico</w:t>
      </w:r>
      <w:proofErr w:type="spellEnd"/>
      <w:r w:rsidR="00C802E2">
        <w:noBreakHyphen/>
      </w:r>
      <w:r>
        <w:t xml:space="preserve">psihosociale menționate în Ordinul nr. 762/1992/2007. </w:t>
      </w:r>
    </w:p>
    <w:p w:rsidR="003F328C" w:rsidRPr="00F364C7" w:rsidRDefault="00422A74" w:rsidP="00F364C7">
      <w:pPr>
        <w:pStyle w:val="JuQuot"/>
      </w:pPr>
      <w:r>
        <w:t>[...] [Curtea de apel] [...] [nu poate reține] nici argumentul primei instanțe referitor la necesitatea încadrării intimatei în gradul de handicap grav, cu asistent personal, motivat de existența unei dependențe totale sau parțiale de altă persoană în efectuarea activităților zilnice, precum și de faptul că este imobilizată la pat, având nevoie de sprijin pentru mobilizare, deplasare în interiorul și exteriorul locuinței.”</w:t>
      </w:r>
    </w:p>
    <w:p w:rsidR="003F328C" w:rsidRPr="00F364C7" w:rsidRDefault="00F364C7" w:rsidP="00F364C7">
      <w:pPr>
        <w:pStyle w:val="JuPara"/>
      </w:pPr>
      <w:r w:rsidRPr="00F364C7">
        <w:fldChar w:fldCharType="begin"/>
      </w:r>
      <w:r w:rsidR="00422A74">
        <w:instrText xml:space="preserve"> SEQ level0 \*arabic \* MERGEFORMAT </w:instrText>
      </w:r>
      <w:r w:rsidRPr="00F364C7">
        <w:fldChar w:fldCharType="separate"/>
      </w:r>
      <w:r w:rsidRPr="00F364C7">
        <w:t>10</w:t>
      </w:r>
      <w:r w:rsidRPr="00F364C7">
        <w:fldChar w:fldCharType="end"/>
      </w:r>
      <w:r>
        <w:t>.  Reclamanta s-a plâns în temeiul art. 8 din Convenție considerat separat și, în esență, coroborat cu art. 14 din Convenție, că instanțele naționale nu au efectuat o evaluare complexă a dizabilității și a afecțiunilor sale.</w:t>
      </w:r>
    </w:p>
    <w:p w:rsidR="003F328C" w:rsidRPr="00F364C7" w:rsidRDefault="00422A74" w:rsidP="00F364C7">
      <w:pPr>
        <w:pStyle w:val="JuHHead"/>
      </w:pPr>
      <w:r>
        <w:t>MOTIVAREA CURȚII</w:t>
      </w:r>
    </w:p>
    <w:p w:rsidR="003F328C" w:rsidRPr="00F364C7" w:rsidRDefault="00422A74" w:rsidP="00F364C7">
      <w:pPr>
        <w:pStyle w:val="JuHIRoman"/>
        <w:ind w:left="397" w:hanging="397"/>
      </w:pPr>
      <w:r>
        <w:t>CU PRIVIRE LA PRETINSA ÎNCĂLCARE A ART. 8 DIN CONVENȚIE</w:t>
      </w:r>
    </w:p>
    <w:p w:rsidR="003F328C" w:rsidRPr="00F364C7" w:rsidRDefault="006D039B" w:rsidP="00F364C7">
      <w:pPr>
        <w:pStyle w:val="JuPara"/>
      </w:pPr>
      <w:r>
        <w:fldChar w:fldCharType="begin"/>
      </w:r>
      <w:r>
        <w:instrText xml:space="preserve"> SEQ level0 \*arabic </w:instrText>
      </w:r>
      <w:r>
        <w:fldChar w:fldCharType="separate"/>
      </w:r>
      <w:r w:rsidR="00F364C7" w:rsidRPr="00F364C7">
        <w:t>11</w:t>
      </w:r>
      <w:r>
        <w:fldChar w:fldCharType="end"/>
      </w:r>
      <w:r w:rsidR="00422A74">
        <w:t>.  Curtea constată că acest capăt de cerere nu este în mod vădit nefondat în sensul art. 35 § 3 lit. a) din Convenție și nu prezintă niciun alt motiv de inadmisibilitate. Prin urmare, trebuie să fie declarat admisibil.</w:t>
      </w:r>
    </w:p>
    <w:p w:rsidR="003F328C" w:rsidRPr="00F364C7" w:rsidRDefault="006D039B" w:rsidP="00F364C7">
      <w:pPr>
        <w:pStyle w:val="JuPara"/>
      </w:pPr>
      <w:r>
        <w:fldChar w:fldCharType="begin"/>
      </w:r>
      <w:r>
        <w:instrText xml:space="preserve"> SEQ level0 \*arabic </w:instrText>
      </w:r>
      <w:r>
        <w:fldChar w:fldCharType="separate"/>
      </w:r>
      <w:r w:rsidR="00F364C7" w:rsidRPr="00F364C7">
        <w:t>12</w:t>
      </w:r>
      <w:r>
        <w:fldChar w:fldCharType="end"/>
      </w:r>
      <w:r w:rsidR="00422A74">
        <w:t>.  Principiile generale privind obligațiile pozitive ce revin statului pentru a garanta dreptul la respectarea vieții private în contextul refuzului de a-i acorda unui reclamant dreptul la asistența adecvată necesară pentru afecțiunea sau pentru dizabilitatea sa au fost rezumate în</w:t>
      </w:r>
      <w:bookmarkStart w:id="5" w:name="_cl41356"/>
      <w:r w:rsidR="00422A74">
        <w:rPr>
          <w:rFonts w:ascii="Times New Roman" w:hAnsi="Times New Roman"/>
          <w:i/>
        </w:rPr>
        <w:t xml:space="preserve"> </w:t>
      </w:r>
      <w:proofErr w:type="spellStart"/>
      <w:r w:rsidR="00422A74">
        <w:rPr>
          <w:i/>
        </w:rPr>
        <w:t>Jivan</w:t>
      </w:r>
      <w:proofErr w:type="spellEnd"/>
      <w:r w:rsidR="00422A74">
        <w:rPr>
          <w:i/>
        </w:rPr>
        <w:t xml:space="preserve"> împotriva Românie</w:t>
      </w:r>
      <w:bookmarkEnd w:id="5"/>
      <w:r w:rsidR="00422A74">
        <w:rPr>
          <w:i/>
          <w:iCs/>
        </w:rPr>
        <w:t>i</w:t>
      </w:r>
      <w:r w:rsidR="00422A74">
        <w:t xml:space="preserve"> (nr. 62250/19, pct. 40-42, 8 februarie 2022).</w:t>
      </w:r>
    </w:p>
    <w:p w:rsidR="003F328C" w:rsidRPr="00F364C7" w:rsidRDefault="00F364C7" w:rsidP="00F364C7">
      <w:pPr>
        <w:pStyle w:val="JuPara"/>
      </w:pPr>
      <w:r w:rsidRPr="00F364C7">
        <w:fldChar w:fldCharType="begin"/>
      </w:r>
      <w:r w:rsidR="00422A74">
        <w:instrText xml:space="preserve"> SEQ level0 \*arabic \* MERGEFORMAT </w:instrText>
      </w:r>
      <w:r w:rsidRPr="00F364C7">
        <w:fldChar w:fldCharType="separate"/>
      </w:r>
      <w:r w:rsidRPr="00F364C7">
        <w:t>13</w:t>
      </w:r>
      <w:r w:rsidRPr="00F364C7">
        <w:fldChar w:fldCharType="end"/>
      </w:r>
      <w:r>
        <w:t xml:space="preserve">.  Curtea reiterează faptul că, în general, statului i se acordă o marjă amplă în temeiul Convenției în chestiuni de politică generală, inclusiv politicile sociale, economice și de asistență medicală (a se vedea, de exemplu, </w:t>
      </w:r>
      <w:bookmarkStart w:id="6" w:name="_cl31570"/>
      <w:r>
        <w:rPr>
          <w:i/>
        </w:rPr>
        <w:t>McDonald împotriva Regatului Unit</w:t>
      </w:r>
      <w:bookmarkEnd w:id="6"/>
      <w:r>
        <w:t xml:space="preserve">, nr. 4241/12, pct. 54, 20 mai 2014, cu trimiterile suplimentare). Totuși, atunci când restrângerea drepturilor fundamentale se aplică unui grup deosebit de vulnerabil în societate, care a suferit o discriminare considerabilă în trecut, precum persoanele cu dizabilități sau persoanele vârstnice dependente, atunci marja de apreciere a statului este considerabil mai redusă și trebuie să existe motive foarte solide pentru a impune restrângerile în cauză (a se vedea </w:t>
      </w:r>
      <w:proofErr w:type="spellStart"/>
      <w:r>
        <w:rPr>
          <w:i/>
        </w:rPr>
        <w:t>Jivan</w:t>
      </w:r>
      <w:proofErr w:type="spellEnd"/>
      <w:r>
        <w:rPr>
          <w:i/>
        </w:rPr>
        <w:t xml:space="preserve">, </w:t>
      </w:r>
      <w:r>
        <w:t>citată anterior, pct. 42, cu trimiterile suplimentare).</w:t>
      </w:r>
    </w:p>
    <w:p w:rsidR="003F328C" w:rsidRPr="00F364C7" w:rsidRDefault="00F364C7" w:rsidP="00F364C7">
      <w:pPr>
        <w:pStyle w:val="JuPara"/>
      </w:pPr>
      <w:r w:rsidRPr="00F364C7">
        <w:fldChar w:fldCharType="begin"/>
      </w:r>
      <w:r w:rsidR="00422A74">
        <w:instrText xml:space="preserve"> SEQ level0 \*arabic \* MERGEFORMAT </w:instrText>
      </w:r>
      <w:r w:rsidRPr="00F364C7">
        <w:fldChar w:fldCharType="separate"/>
      </w:r>
      <w:r w:rsidRPr="00F364C7">
        <w:t>14</w:t>
      </w:r>
      <w:r w:rsidRPr="00F364C7">
        <w:fldChar w:fldCharType="end"/>
      </w:r>
      <w:r>
        <w:t xml:space="preserve">.  După cum a subliniat Curtea în hotărârea pronunțată în cauza </w:t>
      </w:r>
      <w:proofErr w:type="spellStart"/>
      <w:r>
        <w:rPr>
          <w:i/>
        </w:rPr>
        <w:t>Jivan</w:t>
      </w:r>
      <w:proofErr w:type="spellEnd"/>
      <w:r>
        <w:t xml:space="preserve"> (citată anterior, pct. 43), Legea română privind persoanele cu handicap prevede protecția persoanelor cu handicap în lumina principiilor directoare consacrate de această lege, inclusiv libertatea de alegere, incluziunea socială și respectarea nevoilor specifice ale persoanelor în cauză. Nivelul de protecție acordat se bazează pe o evaluare complexă și personalizată prin care se stabilește gradul de handicap al unei persoane. Această evaluare trebuie să se bazeze nu numai pe date medicale, ci și pe alți indicatori ai gradului de </w:t>
      </w:r>
      <w:r>
        <w:lastRenderedPageBreak/>
        <w:t>autonomie al persoanei în cauză (sau ai lipsei autonomiei acesteia) analizați în funcție de condițiile sale de viață.</w:t>
      </w:r>
    </w:p>
    <w:p w:rsidR="003F328C" w:rsidRPr="00F364C7" w:rsidRDefault="00F364C7" w:rsidP="00F364C7">
      <w:pPr>
        <w:pStyle w:val="JuPara"/>
      </w:pPr>
      <w:r w:rsidRPr="00F364C7">
        <w:fldChar w:fldCharType="begin"/>
      </w:r>
      <w:r w:rsidR="00422A74">
        <w:instrText xml:space="preserve"> SEQ level0 \*arabic \* MERGEFORMAT </w:instrText>
      </w:r>
      <w:r w:rsidRPr="00F364C7">
        <w:fldChar w:fldCharType="separate"/>
      </w:r>
      <w:r w:rsidRPr="00F364C7">
        <w:t>15</w:t>
      </w:r>
      <w:r w:rsidRPr="00F364C7">
        <w:fldChar w:fldCharType="end"/>
      </w:r>
      <w:r>
        <w:t xml:space="preserve">.  Pe baza cerințelor din legislația internă, serviciile sociale au apreciat că reclamanta avea un grad ridicat de dependență și o capacitate limitată de a îndeplini sarcini zilnice și necesita un asistent personal ca să răspundă nevoilor sale de bază (a se vedea supra, pct. </w:t>
      </w:r>
      <w:r w:rsidR="00422A74" w:rsidRPr="00F364C7">
        <w:fldChar w:fldCharType="begin"/>
      </w:r>
      <w:r w:rsidR="00422A74" w:rsidRPr="00F364C7">
        <w:instrText xml:space="preserve"> REF paragraph00004 \h  \* CharFormat </w:instrText>
      </w:r>
      <w:r w:rsidR="00422A74" w:rsidRPr="00F364C7">
        <w:fldChar w:fldCharType="separate"/>
      </w:r>
      <w:r w:rsidRPr="00F364C7">
        <w:t>4</w:t>
      </w:r>
      <w:r w:rsidR="00422A74" w:rsidRPr="00F364C7">
        <w:fldChar w:fldCharType="end"/>
      </w:r>
      <w:r>
        <w:t>-</w:t>
      </w:r>
      <w:r w:rsidR="00422A74" w:rsidRPr="00F364C7">
        <w:fldChar w:fldCharType="begin"/>
      </w:r>
      <w:r w:rsidR="00422A74" w:rsidRPr="00F364C7">
        <w:instrText xml:space="preserve"> REF paragraph00006 \h  \* CharFormat </w:instrText>
      </w:r>
      <w:r w:rsidR="00422A74" w:rsidRPr="00F364C7">
        <w:fldChar w:fldCharType="separate"/>
      </w:r>
      <w:r w:rsidRPr="00F364C7">
        <w:t>6</w:t>
      </w:r>
      <w:r w:rsidR="00422A74" w:rsidRPr="00F364C7">
        <w:fldChar w:fldCharType="end"/>
      </w:r>
      <w:r>
        <w:t xml:space="preserve">). Cu toate acestea, Comisia Neamț a emis un certificat care stabilea că situația medicală a reclamantei nu reprezenta o dizabilitate în temeiul criteriilor stabilite în Ordinul ministrului nr. 762/2007 din 31 august 2007 (a se vedea supra, pct. </w:t>
      </w:r>
      <w:r w:rsidR="00422A74" w:rsidRPr="00F364C7">
        <w:fldChar w:fldCharType="begin"/>
      </w:r>
      <w:r w:rsidR="00422A74" w:rsidRPr="00F364C7">
        <w:instrText xml:space="preserve"> REF paragraph00007 \h  \* CharFormat </w:instrText>
      </w:r>
      <w:r w:rsidR="00422A74" w:rsidRPr="00F364C7">
        <w:fldChar w:fldCharType="separate"/>
      </w:r>
      <w:r w:rsidRPr="00F364C7">
        <w:t>7</w:t>
      </w:r>
      <w:r w:rsidR="00422A74" w:rsidRPr="00F364C7">
        <w:fldChar w:fldCharType="end"/>
      </w:r>
      <w:r>
        <w:t xml:space="preserve">). Această apreciere a fost împărtășită și de curtea de apel, ultima instanță națională care a examinat fondul cauzei (a se vedea supra, pct. </w:t>
      </w:r>
      <w:r w:rsidR="00422A74" w:rsidRPr="00F364C7">
        <w:fldChar w:fldCharType="begin"/>
      </w:r>
      <w:r w:rsidR="00422A74" w:rsidRPr="00F364C7">
        <w:instrText xml:space="preserve"> REF paragraph00009 \h  \* CharFormat </w:instrText>
      </w:r>
      <w:r w:rsidR="00422A74" w:rsidRPr="00F364C7">
        <w:fldChar w:fldCharType="separate"/>
      </w:r>
      <w:r w:rsidRPr="00F364C7">
        <w:t>9</w:t>
      </w:r>
      <w:r w:rsidR="00422A74" w:rsidRPr="00F364C7">
        <w:fldChar w:fldCharType="end"/>
      </w:r>
      <w:r>
        <w:t xml:space="preserve">). Curtea nu poate decât să observe că aceste constatări sunt în mod evident contrare situației deosebite a reclamantei, astfel cum este explicată în detaliu în raportul din 14 septembrie 2020 (a se vedea supra, pct. </w:t>
      </w:r>
      <w:r w:rsidR="00422A74" w:rsidRPr="00F364C7">
        <w:fldChar w:fldCharType="begin"/>
      </w:r>
      <w:r w:rsidR="00422A74" w:rsidRPr="00F364C7">
        <w:instrText xml:space="preserve"> REF paragraph00006 \h  \* CharFormat </w:instrText>
      </w:r>
      <w:r w:rsidR="00422A74" w:rsidRPr="00F364C7">
        <w:fldChar w:fldCharType="separate"/>
      </w:r>
      <w:r w:rsidRPr="00F364C7">
        <w:t>6</w:t>
      </w:r>
      <w:r w:rsidR="00422A74" w:rsidRPr="00F364C7">
        <w:fldChar w:fldCharType="end"/>
      </w:r>
      <w:r>
        <w:t>).</w:t>
      </w:r>
    </w:p>
    <w:p w:rsidR="003F328C" w:rsidRPr="00F364C7" w:rsidRDefault="00F364C7" w:rsidP="00F364C7">
      <w:pPr>
        <w:pStyle w:val="JuPara"/>
      </w:pPr>
      <w:r w:rsidRPr="00F364C7">
        <w:fldChar w:fldCharType="begin"/>
      </w:r>
      <w:r w:rsidR="00422A74">
        <w:instrText xml:space="preserve"> SEQ level0 \*arabic \* MERGEFORMAT </w:instrText>
      </w:r>
      <w:r w:rsidRPr="00F364C7">
        <w:fldChar w:fldCharType="separate"/>
      </w:r>
      <w:r w:rsidRPr="00F364C7">
        <w:t>16</w:t>
      </w:r>
      <w:r w:rsidRPr="00F364C7">
        <w:fldChar w:fldCharType="end"/>
      </w:r>
      <w:r>
        <w:t xml:space="preserve">.  În lumina principiului subsidiarității, nu este de competența Curții să înlocuiască opiniile autorităților naționale cu cele proprii și să interpreteze și să aplice dreptul intern. Cu toate acestea, instanțele naționale, cărora le revine această sarcină, trebuie să interpreteze dreptul intern într-un mod care să respecte obligațiile ce revin statului în temeiul Convenției (a se vedea </w:t>
      </w:r>
      <w:proofErr w:type="spellStart"/>
      <w:r>
        <w:rPr>
          <w:i/>
        </w:rPr>
        <w:t>Jivan</w:t>
      </w:r>
      <w:proofErr w:type="spellEnd"/>
      <w:r>
        <w:t>, citată anterior, pct. 47).</w:t>
      </w:r>
    </w:p>
    <w:p w:rsidR="003F328C" w:rsidRPr="00F364C7" w:rsidRDefault="00F364C7" w:rsidP="00F364C7">
      <w:pPr>
        <w:pStyle w:val="JuPara"/>
      </w:pPr>
      <w:r w:rsidRPr="00F364C7">
        <w:fldChar w:fldCharType="begin"/>
      </w:r>
      <w:r w:rsidR="00422A74">
        <w:instrText xml:space="preserve"> SEQ level0 \*arabic \* MERGEFORMAT </w:instrText>
      </w:r>
      <w:r w:rsidRPr="00F364C7">
        <w:fldChar w:fldCharType="separate"/>
      </w:r>
      <w:r w:rsidRPr="00F364C7">
        <w:t>17</w:t>
      </w:r>
      <w:r w:rsidRPr="00F364C7">
        <w:fldChar w:fldCharType="end"/>
      </w:r>
      <w:r>
        <w:t xml:space="preserve">.  În această privință, Curtea nu poate decât să observe că, atât Comisia Neamț, cât și curtea de apel și-au concentrat aprecierea asupra afecțiunilor ortopedice ale reclamantei, apărute după ce aceasta a suferit o fractură de picior, rezumându-se doar să recunoască gradul ridicat de dependență și capacitatea limitată a acesteia de a îndeplini sarcini zilnice (supra, pct. </w:t>
      </w:r>
      <w:r w:rsidR="00422A74" w:rsidRPr="00F364C7">
        <w:fldChar w:fldCharType="begin"/>
      </w:r>
      <w:r w:rsidR="00422A74" w:rsidRPr="00F364C7">
        <w:instrText xml:space="preserve"> REF paragraph00009 \h  \* CharFormat </w:instrText>
      </w:r>
      <w:r w:rsidR="00422A74" w:rsidRPr="00F364C7">
        <w:fldChar w:fldCharType="separate"/>
      </w:r>
      <w:r w:rsidRPr="00F364C7">
        <w:t>9</w:t>
      </w:r>
      <w:r w:rsidR="00422A74" w:rsidRPr="00F364C7">
        <w:fldChar w:fldCharType="end"/>
      </w:r>
      <w:r>
        <w:t xml:space="preserve">). În cererile sale adresate autorităților, reclamanta a invocat argumente referitoare la situația sa mai generală, atât medicală, cât și socială, și a furnizat probe în susținerea acțiunii sale în fața instanțelor interne. În opinia Curții, aceste argumente au fost specifice, relevante și importante, iar Guvernul nu a susținut contrariul. Cu toate acestea, nici Comisia Neamț, atunci când a emis certificatul din 2 octombrie 2020 (a se vedea supra, pct. </w:t>
      </w:r>
      <w:r w:rsidR="00422A74" w:rsidRPr="00F364C7">
        <w:fldChar w:fldCharType="begin"/>
      </w:r>
      <w:r w:rsidR="00422A74" w:rsidRPr="00F364C7">
        <w:instrText xml:space="preserve"> REF paragraph00007 \h  \* CharFormat </w:instrText>
      </w:r>
      <w:r w:rsidR="00422A74" w:rsidRPr="00F364C7">
        <w:fldChar w:fldCharType="separate"/>
      </w:r>
      <w:r w:rsidRPr="00F364C7">
        <w:t>7</w:t>
      </w:r>
      <w:r w:rsidR="00422A74" w:rsidRPr="00F364C7">
        <w:fldChar w:fldCharType="end"/>
      </w:r>
      <w:r>
        <w:t>), nici instanța de apel, în decizia sa definitivă din 19 octombrie 2021, nu le-au luat cu adevărat în considerare.</w:t>
      </w:r>
    </w:p>
    <w:p w:rsidR="003F328C" w:rsidRPr="00F364C7" w:rsidRDefault="00F364C7" w:rsidP="00F364C7">
      <w:pPr>
        <w:pStyle w:val="JuPara"/>
      </w:pPr>
      <w:r w:rsidRPr="00F364C7">
        <w:fldChar w:fldCharType="begin"/>
      </w:r>
      <w:r w:rsidR="00422A74">
        <w:instrText xml:space="preserve"> SEQ level0 \*arabic \* MERGEFORMAT </w:instrText>
      </w:r>
      <w:r w:rsidRPr="00F364C7">
        <w:fldChar w:fldCharType="separate"/>
      </w:r>
      <w:r w:rsidRPr="00F364C7">
        <w:t>18</w:t>
      </w:r>
      <w:r w:rsidRPr="00F364C7">
        <w:fldChar w:fldCharType="end"/>
      </w:r>
      <w:r>
        <w:t xml:space="preserve">.  În special, dreptul reclamantei la autonomie și la respectarea demnității sale nu pare să fi fost luat în considerare în cadrul aprecierilor interne. În plus, vârstei reclamantei nu i s-a acordat nicio atenție de către autorități. În contrast evident cu hotărârea judecătorească din 2 aprilie 2021 a Tribunalului Neamț (a se vedea supra, pct. </w:t>
      </w:r>
      <w:r w:rsidR="00422A74" w:rsidRPr="00F364C7">
        <w:fldChar w:fldCharType="begin"/>
      </w:r>
      <w:r w:rsidR="00422A74" w:rsidRPr="00F364C7">
        <w:instrText xml:space="preserve"> REF paragraph00008 \h  \* CharFormat </w:instrText>
      </w:r>
      <w:r w:rsidR="00422A74" w:rsidRPr="00F364C7">
        <w:fldChar w:fldCharType="separate"/>
      </w:r>
      <w:r w:rsidRPr="00F364C7">
        <w:t>8</w:t>
      </w:r>
      <w:r w:rsidR="00422A74" w:rsidRPr="00F364C7">
        <w:fldChar w:fldCharType="end"/>
      </w:r>
      <w:r>
        <w:t xml:space="preserve">), nimic din deciziile Comisiei Neamț ori ale curții de apel nu explică discrepanța evidentă dintre situația specială a reclamantei caracterizată de lipsa autonomiei și constatarea că starea sa de sănătate nu reprezenta o dizabilitate în temeiul Capitolului 7.I.1 din Ordinul de ministru nr. 762/1992/2007 din 31 august 2007, unde sunt enumerate afecțiunile ortopedice considerate dizabilități (a se vedea supra, pct. </w:t>
      </w:r>
      <w:r w:rsidR="00422A74" w:rsidRPr="00F364C7">
        <w:fldChar w:fldCharType="begin"/>
      </w:r>
      <w:r w:rsidR="00422A74" w:rsidRPr="00F364C7">
        <w:instrText xml:space="preserve"> REF paragraph00009 \h  \* CharFormat </w:instrText>
      </w:r>
      <w:r w:rsidR="00422A74" w:rsidRPr="00F364C7">
        <w:fldChar w:fldCharType="separate"/>
      </w:r>
      <w:r w:rsidRPr="00F364C7">
        <w:t>9</w:t>
      </w:r>
      <w:r w:rsidR="00422A74" w:rsidRPr="00F364C7">
        <w:fldChar w:fldCharType="end"/>
      </w:r>
      <w:r>
        <w:t xml:space="preserve">). Ca urmare a acestor decizii, reclamanta a fost lăsată să se descurce </w:t>
      </w:r>
      <w:r>
        <w:lastRenderedPageBreak/>
        <w:t xml:space="preserve">singură, iar autoritățile nu au propus niciun aranjament practic alternativ pentru a-i asigura sprijinul constant de care avea nevoie (a se vedea </w:t>
      </w:r>
      <w:proofErr w:type="spellStart"/>
      <w:r>
        <w:rPr>
          <w:i/>
        </w:rPr>
        <w:t>Jivan</w:t>
      </w:r>
      <w:proofErr w:type="spellEnd"/>
      <w:r>
        <w:t>, citată anterior, pct. 49).</w:t>
      </w:r>
    </w:p>
    <w:p w:rsidR="003F328C" w:rsidRPr="00F364C7" w:rsidRDefault="00F364C7" w:rsidP="00F364C7">
      <w:pPr>
        <w:pStyle w:val="JuPara"/>
      </w:pPr>
      <w:r w:rsidRPr="00F364C7">
        <w:fldChar w:fldCharType="begin"/>
      </w:r>
      <w:r w:rsidR="00422A74">
        <w:instrText xml:space="preserve"> SEQ level0 \*arabic \* MERGEFORMAT </w:instrText>
      </w:r>
      <w:r w:rsidRPr="00F364C7">
        <w:fldChar w:fldCharType="separate"/>
      </w:r>
      <w:r w:rsidRPr="00F364C7">
        <w:t>19</w:t>
      </w:r>
      <w:r w:rsidRPr="00F364C7">
        <w:fldChar w:fldCharType="end"/>
      </w:r>
      <w:r>
        <w:t>.  Ținând seama de ceea ce era în joc pentru reclamantă, precum și de vulnerabilitatea sa generală – care impunea o protecție sporită din partea autorităților, și sub rezerva rolului său subsidiar și a marjei de apreciere a statului pârât, Curtea nu este convinsă că, în deciziile lor, comisia județeană și curtea de apel au asigurat un echilibru just între interesele publice și private concurente în joc așa după cum prevede art. 8.</w:t>
      </w:r>
    </w:p>
    <w:p w:rsidR="003F328C" w:rsidRPr="00F364C7" w:rsidRDefault="006D039B" w:rsidP="00F364C7">
      <w:pPr>
        <w:pStyle w:val="JuPara"/>
      </w:pPr>
      <w:r>
        <w:fldChar w:fldCharType="begin"/>
      </w:r>
      <w:r>
        <w:instrText xml:space="preserve"> SEQ level0 \*arabic </w:instrText>
      </w:r>
      <w:r>
        <w:fldChar w:fldCharType="separate"/>
      </w:r>
      <w:r w:rsidR="00F364C7" w:rsidRPr="00F364C7">
        <w:t>20</w:t>
      </w:r>
      <w:r>
        <w:fldChar w:fldCharType="end"/>
      </w:r>
      <w:r w:rsidR="00422A74">
        <w:t>.  În consecință, a fost încălcat art. 8 din Convenție.</w:t>
      </w:r>
    </w:p>
    <w:p w:rsidR="003F328C" w:rsidRPr="00F364C7" w:rsidRDefault="00422A74" w:rsidP="00F364C7">
      <w:pPr>
        <w:pStyle w:val="JuHIRoman"/>
        <w:tabs>
          <w:tab w:val="left" w:pos="567"/>
          <w:tab w:val="left" w:pos="680"/>
        </w:tabs>
        <w:ind w:left="397" w:hanging="397"/>
      </w:pPr>
      <w:r>
        <w:t>ALTE CAPETE DE CERERE</w:t>
      </w:r>
    </w:p>
    <w:p w:rsidR="003F328C" w:rsidRPr="00F364C7" w:rsidRDefault="006D039B" w:rsidP="00F364C7">
      <w:pPr>
        <w:pStyle w:val="JuPara"/>
      </w:pPr>
      <w:r>
        <w:fldChar w:fldCharType="begin"/>
      </w:r>
      <w:r>
        <w:instrText xml:space="preserve"> SEQ level0 \*arabic </w:instrText>
      </w:r>
      <w:r>
        <w:fldChar w:fldCharType="separate"/>
      </w:r>
      <w:r w:rsidR="00F364C7" w:rsidRPr="00F364C7">
        <w:t>21</w:t>
      </w:r>
      <w:r>
        <w:fldChar w:fldCharType="end"/>
      </w:r>
      <w:r w:rsidR="00422A74">
        <w:t xml:space="preserve">.  Reclamanta s-a plâns, de asemenea, în temeiul art. 14 coroborat cu art. 8 din Convenție. Având în vedere faptele cauzei, susținerile părților și constatările sale de mai sus, Curtea consideră că a examinat principalele probleme juridice ridicate de speță și că nu este necesar să examineze celelalte capete de cerere [a se vedea </w:t>
      </w:r>
      <w:r w:rsidR="00422A74">
        <w:rPr>
          <w:i/>
          <w:iCs/>
        </w:rPr>
        <w:t>Centrul de Resurse Juridice în numele lui Valentin Câmpeanu împotriva României</w:t>
      </w:r>
      <w:r w:rsidR="00422A74">
        <w:t xml:space="preserve"> (MC), nr. 47848/08, pct. 156, CEDO 2014].</w:t>
      </w:r>
    </w:p>
    <w:p w:rsidR="003F328C" w:rsidRPr="00F364C7" w:rsidRDefault="00422A74" w:rsidP="00F364C7">
      <w:pPr>
        <w:pStyle w:val="JuHHead"/>
      </w:pPr>
      <w:r>
        <w:rPr>
          <w:caps w:val="0"/>
        </w:rPr>
        <w:t>CU PRIVIRE LA APLICAREA ART. 41 DIN CONVENȚIE</w:t>
      </w:r>
    </w:p>
    <w:p w:rsidR="003F328C" w:rsidRPr="00F364C7" w:rsidRDefault="00F364C7" w:rsidP="00F364C7">
      <w:pPr>
        <w:pStyle w:val="JuPara"/>
      </w:pPr>
      <w:r w:rsidRPr="00F364C7">
        <w:fldChar w:fldCharType="begin"/>
      </w:r>
      <w:r w:rsidR="00422A74">
        <w:instrText xml:space="preserve"> SEQ level0 \*arabic \* MERGEFORMAT </w:instrText>
      </w:r>
      <w:r w:rsidRPr="00F364C7">
        <w:fldChar w:fldCharType="separate"/>
      </w:r>
      <w:r w:rsidRPr="00F364C7">
        <w:t>22</w:t>
      </w:r>
      <w:r w:rsidRPr="00F364C7">
        <w:fldChar w:fldCharType="end"/>
      </w:r>
      <w:r>
        <w:t>.  Reclamanta a solicitat 10 000 euro (EUR) cu titlu de despăgubire pentru prejudiciul moral.</w:t>
      </w:r>
    </w:p>
    <w:p w:rsidR="003F328C" w:rsidRPr="00F364C7" w:rsidRDefault="006D039B" w:rsidP="00F364C7">
      <w:pPr>
        <w:pStyle w:val="JuPara"/>
      </w:pPr>
      <w:r>
        <w:fldChar w:fldCharType="begin"/>
      </w:r>
      <w:r>
        <w:instrText xml:space="preserve"> SEQ level0 \*arabic </w:instrText>
      </w:r>
      <w:r>
        <w:fldChar w:fldCharType="separate"/>
      </w:r>
      <w:r w:rsidR="00F364C7" w:rsidRPr="00F364C7">
        <w:t>23</w:t>
      </w:r>
      <w:r>
        <w:fldChar w:fldCharType="end"/>
      </w:r>
      <w:r w:rsidR="00422A74">
        <w:t xml:space="preserve">.  Guvernul a susținut că o constatare a încălcării ar trebui să constituie o reparație echitabilă suficientă. De asemenea, a subliniat că în cauza </w:t>
      </w:r>
      <w:proofErr w:type="spellStart"/>
      <w:r w:rsidR="00422A74">
        <w:rPr>
          <w:i/>
        </w:rPr>
        <w:t>Jivan</w:t>
      </w:r>
      <w:proofErr w:type="spellEnd"/>
      <w:r w:rsidR="00422A74">
        <w:t xml:space="preserve"> (ci</w:t>
      </w:r>
      <w:r w:rsidR="00D70E0B">
        <w:t>tată anterior) Curtea a acordat</w:t>
      </w:r>
      <w:r w:rsidR="00422A74">
        <w:t xml:space="preserve"> 8 000 EUR cu titlu de despăgubire pentru prejudiciul moral.</w:t>
      </w:r>
    </w:p>
    <w:p w:rsidR="003F328C" w:rsidRPr="00F364C7" w:rsidRDefault="006D039B" w:rsidP="00F364C7">
      <w:pPr>
        <w:pStyle w:val="JuPara"/>
      </w:pPr>
      <w:r>
        <w:fldChar w:fldCharType="begin"/>
      </w:r>
      <w:r>
        <w:instrText xml:space="preserve"> SEQ level0 \*arabic </w:instrText>
      </w:r>
      <w:r>
        <w:fldChar w:fldCharType="separate"/>
      </w:r>
      <w:r w:rsidR="00F364C7" w:rsidRPr="00F364C7">
        <w:t>24</w:t>
      </w:r>
      <w:r>
        <w:fldChar w:fldCharType="end"/>
      </w:r>
      <w:r w:rsidR="00422A74">
        <w:t>.  Curtea acordă reclamantei 10 000 EUR pentru prejudiciul moral, plus orice sumă ce poate fi datorată cu titlu de impozit.</w:t>
      </w:r>
    </w:p>
    <w:p w:rsidR="003F328C" w:rsidRPr="00F364C7" w:rsidRDefault="00422A74" w:rsidP="00F364C7">
      <w:pPr>
        <w:pStyle w:val="JuHHead"/>
      </w:pPr>
      <w:r>
        <w:t>PENTRU ACESTE MOTIVE, CURTEA, ÎN UNANIMITATE,</w:t>
      </w:r>
    </w:p>
    <w:p w:rsidR="003F328C" w:rsidRPr="00F364C7" w:rsidRDefault="00422A74" w:rsidP="00F364C7">
      <w:pPr>
        <w:pStyle w:val="JuList"/>
      </w:pPr>
      <w:r>
        <w:rPr>
          <w:i/>
          <w:iCs/>
        </w:rPr>
        <w:t>Declară</w:t>
      </w:r>
      <w:r>
        <w:t xml:space="preserve"> cererea admisibilă;</w:t>
      </w:r>
    </w:p>
    <w:p w:rsidR="003F328C" w:rsidRPr="00F364C7" w:rsidRDefault="00422A74" w:rsidP="00F364C7">
      <w:pPr>
        <w:pStyle w:val="JuList"/>
      </w:pPr>
      <w:r>
        <w:rPr>
          <w:i/>
        </w:rPr>
        <w:t>Hotărăște</w:t>
      </w:r>
      <w:r>
        <w:t xml:space="preserve"> că a fost încălcat art. 8 din Convenție;</w:t>
      </w:r>
    </w:p>
    <w:p w:rsidR="003F328C" w:rsidRPr="00F364C7" w:rsidRDefault="00422A74" w:rsidP="00F364C7">
      <w:pPr>
        <w:pStyle w:val="JuList"/>
      </w:pPr>
      <w:r>
        <w:rPr>
          <w:i/>
        </w:rPr>
        <w:t>Hotărăște</w:t>
      </w:r>
      <w:r>
        <w:t xml:space="preserve"> că nu este necesar să examineze admisibilitatea și temeinicia capătului de cerere formulat în temeiul art. 14 din Convenție, coroborat cu art. 8 din Convenție;</w:t>
      </w:r>
    </w:p>
    <w:p w:rsidR="003F328C" w:rsidRPr="00F364C7" w:rsidRDefault="00422A74" w:rsidP="00C802E2">
      <w:pPr>
        <w:pStyle w:val="JuList"/>
        <w:keepNext/>
        <w:ind w:hanging="346"/>
      </w:pPr>
      <w:bookmarkStart w:id="7" w:name="_GoBack"/>
      <w:r>
        <w:rPr>
          <w:i/>
        </w:rPr>
        <w:lastRenderedPageBreak/>
        <w:t>Hotărăște</w:t>
      </w:r>
    </w:p>
    <w:p w:rsidR="003F328C" w:rsidRPr="00F364C7" w:rsidRDefault="00422A74" w:rsidP="00C802E2">
      <w:pPr>
        <w:pStyle w:val="JuLista"/>
        <w:keepNext/>
        <w:numPr>
          <w:ilvl w:val="1"/>
          <w:numId w:val="1"/>
        </w:numPr>
        <w:ind w:hanging="346"/>
      </w:pPr>
      <w:r>
        <w:t>că statul pârât trebuie să plătească reclamantei, în termen de trei luni, suma de 10 000 EUR (zece mii de euro), plus orice sumă ce poate fi datorată cu titlu de impozit, pentru prejudiciul moral, sumă care trebuie convertită în moneda națională a statului pârât la rata de schimb aplicabilă la data plății;</w:t>
      </w:r>
    </w:p>
    <w:bookmarkEnd w:id="7"/>
    <w:p w:rsidR="004D0EC7" w:rsidRPr="00F364C7" w:rsidRDefault="00422A74" w:rsidP="00F364C7">
      <w:pPr>
        <w:pStyle w:val="JuLista"/>
        <w:numPr>
          <w:ilvl w:val="1"/>
          <w:numId w:val="1"/>
        </w:numPr>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rsidR="008E3A08" w:rsidRPr="00F364C7" w:rsidRDefault="00422A74" w:rsidP="00F364C7">
      <w:pPr>
        <w:pStyle w:val="JuParaLast"/>
      </w:pPr>
      <w:r>
        <w:t>Redactată în limba engleză și comunicată în scris la 12 martie 2024, în conformitate cu art. 77 § 2 și § 3 din Regulamentul Curții.</w:t>
      </w:r>
    </w:p>
    <w:p w:rsidR="007E79A4" w:rsidRPr="00F364C7" w:rsidRDefault="00422A74" w:rsidP="00F364C7">
      <w:pPr>
        <w:pStyle w:val="ECHRPlaceholder"/>
        <w:rPr>
          <w:szCs w:val="22"/>
        </w:rPr>
      </w:pPr>
      <w:r>
        <w:tab/>
      </w:r>
    </w:p>
    <w:p w:rsidR="00182EBA" w:rsidRPr="00F364C7" w:rsidRDefault="00422A74" w:rsidP="00F364C7">
      <w:pPr>
        <w:pStyle w:val="JuSigned"/>
      </w:pPr>
      <w:r>
        <w:tab/>
        <w:t>Crina Kaufman</w:t>
      </w:r>
      <w:r>
        <w:tab/>
        <w:t xml:space="preserve">Tim </w:t>
      </w:r>
      <w:proofErr w:type="spellStart"/>
      <w:r>
        <w:t>Eicke</w:t>
      </w:r>
      <w:proofErr w:type="spellEnd"/>
      <w:r>
        <w:br/>
      </w:r>
      <w:r>
        <w:tab/>
        <w:t>Grefier adjunct interimar</w:t>
      </w:r>
      <w:r>
        <w:tab/>
        <w:t>Președinte</w:t>
      </w:r>
    </w:p>
    <w:p w:rsidR="00AC6E31" w:rsidRPr="00F364C7" w:rsidRDefault="00AC6E31" w:rsidP="00F364C7">
      <w:pPr>
        <w:pStyle w:val="JuPara"/>
      </w:pPr>
    </w:p>
    <w:sectPr w:rsidR="00AC6E31" w:rsidRPr="00F364C7" w:rsidSect="007D3701">
      <w:headerReference w:type="even" r:id="rId12"/>
      <w:headerReference w:type="default" r:id="rId13"/>
      <w:footerReference w:type="even" r:id="rId14"/>
      <w:foot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39B" w:rsidRDefault="006D039B">
      <w:r>
        <w:separator/>
      </w:r>
    </w:p>
  </w:endnote>
  <w:endnote w:type="continuationSeparator" w:id="0">
    <w:p w:rsidR="006D039B" w:rsidRDefault="006D0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28C" w:rsidRPr="00150BFA" w:rsidRDefault="00422A74" w:rsidP="0020718E">
    <w:pPr>
      <w:jc w:val="center"/>
    </w:pPr>
    <w:r>
      <w:rPr>
        <w:noProof/>
        <w:lang w:eastAsia="ro-RO"/>
      </w:rPr>
      <w:drawing>
        <wp:inline distT="0" distB="0" distL="0" distR="0">
          <wp:extent cx="771525" cy="619125"/>
          <wp:effectExtent l="0" t="0" r="9525" b="9525"/>
          <wp:docPr id="11" name="Picture 11"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8410D" w:rsidRPr="003F328C" w:rsidRDefault="0098410D"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28C" w:rsidRPr="00150BFA" w:rsidRDefault="00422A74" w:rsidP="0020718E">
    <w:pPr>
      <w:jc w:val="center"/>
    </w:pPr>
    <w:r>
      <w:rPr>
        <w:noProof/>
        <w:lang w:eastAsia="ro-RO"/>
      </w:rPr>
      <w:drawing>
        <wp:inline distT="0" distB="0" distL="0" distR="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E7A6F" w:rsidRPr="003F328C" w:rsidRDefault="009E7A6F"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Default="00422A74" w:rsidP="009A115C">
    <w:pPr>
      <w:pStyle w:val="JuHeader"/>
    </w:pPr>
    <w:r>
      <w:rPr>
        <w:rStyle w:val="PageNumber"/>
      </w:rPr>
      <w:fldChar w:fldCharType="begin"/>
    </w:r>
    <w:r>
      <w:rPr>
        <w:rStyle w:val="PageNumber"/>
      </w:rPr>
      <w:instrText xml:space="preserve"> PAGE </w:instrText>
    </w:r>
    <w:r>
      <w:rPr>
        <w:rStyle w:val="PageNumber"/>
      </w:rPr>
      <w:fldChar w:fldCharType="separate"/>
    </w:r>
    <w:r w:rsidR="00C802E2">
      <w:rPr>
        <w:rStyle w:val="PageNumber"/>
        <w:noProof/>
      </w:rPr>
      <w:t>6</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0B7195" w:rsidRDefault="00422A74" w:rsidP="007D3701">
    <w:pPr>
      <w:pStyle w:val="JuHeader"/>
    </w:pPr>
    <w:r>
      <w:fldChar w:fldCharType="begin"/>
    </w:r>
    <w:r>
      <w:instrText xml:space="preserve"> PAGE </w:instrText>
    </w:r>
    <w:r>
      <w:fldChar w:fldCharType="separate"/>
    </w:r>
    <w:r w:rsidR="00C802E2">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39B" w:rsidRDefault="006D039B">
      <w:r>
        <w:separator/>
      </w:r>
    </w:p>
  </w:footnote>
  <w:footnote w:type="continuationSeparator" w:id="0">
    <w:p w:rsidR="006D039B" w:rsidRDefault="006D0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28C" w:rsidRPr="00A45145" w:rsidRDefault="00422A74" w:rsidP="00A45145">
    <w:pPr>
      <w:jc w:val="center"/>
    </w:pPr>
    <w:r>
      <w:rPr>
        <w:noProof/>
        <w:lang w:eastAsia="ro-RO"/>
      </w:rPr>
      <w:drawing>
        <wp:inline distT="0" distB="0" distL="0" distR="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8410D" w:rsidRPr="003F328C" w:rsidRDefault="0098410D" w:rsidP="00B14793">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E0B" w:rsidRDefault="00D70E0B" w:rsidP="00D70E0B">
    <w:pPr>
      <w:jc w:val="right"/>
    </w:pPr>
    <w:r>
      <w:t>Tradus și revizuit de IER (</w:t>
    </w:r>
    <w:hyperlink r:id="rId1" w:history="1">
      <w:r w:rsidRPr="00F65CF9">
        <w:rPr>
          <w:rStyle w:val="Hyperlink"/>
        </w:rPr>
        <w:t>http://ier.gov.ro/</w:t>
      </w:r>
    </w:hyperlink>
    <w:r>
      <w:t>)</w:t>
    </w:r>
  </w:p>
  <w:p w:rsidR="00D70E0B" w:rsidRDefault="00D70E0B" w:rsidP="00A45145">
    <w:pPr>
      <w:jc w:val="center"/>
      <w:rPr>
        <w:noProof/>
        <w:lang w:eastAsia="ro-RO"/>
      </w:rPr>
    </w:pPr>
  </w:p>
  <w:p w:rsidR="003F328C" w:rsidRPr="00A45145" w:rsidRDefault="00422A74" w:rsidP="00A45145">
    <w:pPr>
      <w:jc w:val="center"/>
    </w:pPr>
    <w:r>
      <w:rPr>
        <w:noProof/>
        <w:lang w:eastAsia="ro-RO"/>
      </w:rPr>
      <w:drawing>
        <wp:inline distT="0" distB="0" distL="0" distR="0">
          <wp:extent cx="2962275" cy="1219200"/>
          <wp:effectExtent l="0" t="0" r="9525" b="0"/>
          <wp:docPr id="10" name="Picture 1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8410D" w:rsidRPr="003F328C" w:rsidRDefault="0098410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4D0EC7" w:rsidRDefault="00422A74" w:rsidP="004D0EC7">
    <w:pPr>
      <w:pStyle w:val="JuHeader"/>
    </w:pPr>
    <w:r>
      <w:t>HOTĂRÂREA TOADER ÎMPOTRIVA ROMÂNIEI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882CD5" w:rsidRDefault="00422A74" w:rsidP="007D3701">
    <w:pPr>
      <w:pStyle w:val="JuHeader"/>
    </w:pPr>
    <w:r>
      <w:t>HOTĂRÂREA TOADER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1B341152">
      <w:start w:val="1"/>
      <w:numFmt w:val="bullet"/>
      <w:pStyle w:val="ListBullet"/>
      <w:lvlText w:val=""/>
      <w:lvlJc w:val="left"/>
      <w:pPr>
        <w:tabs>
          <w:tab w:val="num" w:pos="851"/>
        </w:tabs>
        <w:ind w:left="568" w:firstLine="0"/>
      </w:pPr>
      <w:rPr>
        <w:rFonts w:ascii="Wingdings" w:hAnsi="Wingdings" w:hint="default"/>
        <w:color w:val="808080"/>
        <w:sz w:val="16"/>
      </w:rPr>
    </w:lvl>
    <w:lvl w:ilvl="1" w:tplc="B3682E70" w:tentative="1">
      <w:start w:val="1"/>
      <w:numFmt w:val="bullet"/>
      <w:lvlText w:val="o"/>
      <w:lvlJc w:val="left"/>
      <w:pPr>
        <w:tabs>
          <w:tab w:val="num" w:pos="1724"/>
        </w:tabs>
        <w:ind w:left="1724" w:hanging="360"/>
      </w:pPr>
      <w:rPr>
        <w:rFonts w:ascii="Courier New" w:hAnsi="Courier New" w:cs="Courier New" w:hint="default"/>
      </w:rPr>
    </w:lvl>
    <w:lvl w:ilvl="2" w:tplc="C3FC4A00" w:tentative="1">
      <w:start w:val="1"/>
      <w:numFmt w:val="bullet"/>
      <w:lvlText w:val=""/>
      <w:lvlJc w:val="left"/>
      <w:pPr>
        <w:tabs>
          <w:tab w:val="num" w:pos="2444"/>
        </w:tabs>
        <w:ind w:left="2444" w:hanging="360"/>
      </w:pPr>
      <w:rPr>
        <w:rFonts w:ascii="Wingdings" w:hAnsi="Wingdings" w:hint="default"/>
      </w:rPr>
    </w:lvl>
    <w:lvl w:ilvl="3" w:tplc="4D94851C" w:tentative="1">
      <w:start w:val="1"/>
      <w:numFmt w:val="bullet"/>
      <w:lvlText w:val=""/>
      <w:lvlJc w:val="left"/>
      <w:pPr>
        <w:tabs>
          <w:tab w:val="num" w:pos="3164"/>
        </w:tabs>
        <w:ind w:left="3164" w:hanging="360"/>
      </w:pPr>
      <w:rPr>
        <w:rFonts w:ascii="Symbol" w:hAnsi="Symbol" w:hint="default"/>
      </w:rPr>
    </w:lvl>
    <w:lvl w:ilvl="4" w:tplc="FDE6F406" w:tentative="1">
      <w:start w:val="1"/>
      <w:numFmt w:val="bullet"/>
      <w:lvlText w:val="o"/>
      <w:lvlJc w:val="left"/>
      <w:pPr>
        <w:tabs>
          <w:tab w:val="num" w:pos="3884"/>
        </w:tabs>
        <w:ind w:left="3884" w:hanging="360"/>
      </w:pPr>
      <w:rPr>
        <w:rFonts w:ascii="Courier New" w:hAnsi="Courier New" w:cs="Courier New" w:hint="default"/>
      </w:rPr>
    </w:lvl>
    <w:lvl w:ilvl="5" w:tplc="461E5B2E" w:tentative="1">
      <w:start w:val="1"/>
      <w:numFmt w:val="bullet"/>
      <w:lvlText w:val=""/>
      <w:lvlJc w:val="left"/>
      <w:pPr>
        <w:tabs>
          <w:tab w:val="num" w:pos="4604"/>
        </w:tabs>
        <w:ind w:left="4604" w:hanging="360"/>
      </w:pPr>
      <w:rPr>
        <w:rFonts w:ascii="Wingdings" w:hAnsi="Wingdings" w:hint="default"/>
      </w:rPr>
    </w:lvl>
    <w:lvl w:ilvl="6" w:tplc="8F58B4DA" w:tentative="1">
      <w:start w:val="1"/>
      <w:numFmt w:val="bullet"/>
      <w:lvlText w:val=""/>
      <w:lvlJc w:val="left"/>
      <w:pPr>
        <w:tabs>
          <w:tab w:val="num" w:pos="5324"/>
        </w:tabs>
        <w:ind w:left="5324" w:hanging="360"/>
      </w:pPr>
      <w:rPr>
        <w:rFonts w:ascii="Symbol" w:hAnsi="Symbol" w:hint="default"/>
      </w:rPr>
    </w:lvl>
    <w:lvl w:ilvl="7" w:tplc="C2F490C4" w:tentative="1">
      <w:start w:val="1"/>
      <w:numFmt w:val="bullet"/>
      <w:lvlText w:val="o"/>
      <w:lvlJc w:val="left"/>
      <w:pPr>
        <w:tabs>
          <w:tab w:val="num" w:pos="6044"/>
        </w:tabs>
        <w:ind w:left="6044" w:hanging="360"/>
      </w:pPr>
      <w:rPr>
        <w:rFonts w:ascii="Courier New" w:hAnsi="Courier New" w:cs="Courier New" w:hint="default"/>
      </w:rPr>
    </w:lvl>
    <w:lvl w:ilvl="8" w:tplc="2110DDD6" w:tentative="1">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14"/>
  </w:num>
  <w:num w:numId="3">
    <w:abstractNumId w:val="12"/>
  </w:num>
  <w:num w:numId="4">
    <w:abstractNumId w:val="11"/>
  </w:num>
  <w:num w:numId="5">
    <w:abstractNumId w:val="17"/>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3"/>
  </w:num>
  <w:num w:numId="17">
    <w:abstractNumId w:val="16"/>
  </w:num>
  <w:num w:numId="18">
    <w:abstractNumId w:val="15"/>
  </w:num>
  <w:num w:numId="19">
    <w:abstractNumId w:val="16"/>
  </w:num>
  <w:num w:numId="20">
    <w:abstractNumId w:val="10"/>
  </w:num>
  <w:num w:numId="21">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 w:name="SndCaseNumber" w:val="Error!Nodocumentvariablesupplied."/>
  </w:docVars>
  <w:rsids>
    <w:rsidRoot w:val="003F328C"/>
    <w:rsid w:val="00002337"/>
    <w:rsid w:val="000041F8"/>
    <w:rsid w:val="000042A8"/>
    <w:rsid w:val="00004308"/>
    <w:rsid w:val="00005BF0"/>
    <w:rsid w:val="0000617D"/>
    <w:rsid w:val="00007154"/>
    <w:rsid w:val="000103AE"/>
    <w:rsid w:val="00011D69"/>
    <w:rsid w:val="00012AD3"/>
    <w:rsid w:val="00015C2D"/>
    <w:rsid w:val="00015F00"/>
    <w:rsid w:val="00022C1D"/>
    <w:rsid w:val="0002592F"/>
    <w:rsid w:val="00031428"/>
    <w:rsid w:val="00034987"/>
    <w:rsid w:val="00041560"/>
    <w:rsid w:val="000602DF"/>
    <w:rsid w:val="00061B05"/>
    <w:rsid w:val="000632D5"/>
    <w:rsid w:val="000644EE"/>
    <w:rsid w:val="000712E3"/>
    <w:rsid w:val="00074120"/>
    <w:rsid w:val="0007780A"/>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46B8"/>
    <w:rsid w:val="000E7D45"/>
    <w:rsid w:val="000F52F4"/>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50BFA"/>
    <w:rsid w:val="001561B6"/>
    <w:rsid w:val="00162A12"/>
    <w:rsid w:val="00166530"/>
    <w:rsid w:val="00170027"/>
    <w:rsid w:val="00182EBA"/>
    <w:rsid w:val="001832BD"/>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0718E"/>
    <w:rsid w:val="00210338"/>
    <w:rsid w:val="002115FC"/>
    <w:rsid w:val="0021423C"/>
    <w:rsid w:val="00222002"/>
    <w:rsid w:val="00226C89"/>
    <w:rsid w:val="00230D00"/>
    <w:rsid w:val="00231DF7"/>
    <w:rsid w:val="00231FD1"/>
    <w:rsid w:val="002339E0"/>
    <w:rsid w:val="00233CF8"/>
    <w:rsid w:val="0023575D"/>
    <w:rsid w:val="00237148"/>
    <w:rsid w:val="0024222D"/>
    <w:rsid w:val="002422B6"/>
    <w:rsid w:val="00243651"/>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B444B"/>
    <w:rsid w:val="002B5887"/>
    <w:rsid w:val="002B5B43"/>
    <w:rsid w:val="002C0E27"/>
    <w:rsid w:val="002C3040"/>
    <w:rsid w:val="002C4433"/>
    <w:rsid w:val="002C5ADD"/>
    <w:rsid w:val="002C7826"/>
    <w:rsid w:val="002D022D"/>
    <w:rsid w:val="002D24BB"/>
    <w:rsid w:val="002D2FA7"/>
    <w:rsid w:val="002D47BA"/>
    <w:rsid w:val="002D77B9"/>
    <w:rsid w:val="002E46DA"/>
    <w:rsid w:val="002E7764"/>
    <w:rsid w:val="002F2AF7"/>
    <w:rsid w:val="002F69C4"/>
    <w:rsid w:val="002F7D9E"/>
    <w:rsid w:val="002F7E1C"/>
    <w:rsid w:val="00301A75"/>
    <w:rsid w:val="00302F70"/>
    <w:rsid w:val="0030336F"/>
    <w:rsid w:val="0030375E"/>
    <w:rsid w:val="00312A30"/>
    <w:rsid w:val="003131C9"/>
    <w:rsid w:val="003201D8"/>
    <w:rsid w:val="00320F72"/>
    <w:rsid w:val="0032463E"/>
    <w:rsid w:val="00326224"/>
    <w:rsid w:val="00337EE4"/>
    <w:rsid w:val="00340FFD"/>
    <w:rsid w:val="00345C41"/>
    <w:rsid w:val="003506B1"/>
    <w:rsid w:val="00355877"/>
    <w:rsid w:val="00356AC7"/>
    <w:rsid w:val="003609FA"/>
    <w:rsid w:val="003710C8"/>
    <w:rsid w:val="003750BE"/>
    <w:rsid w:val="00385A36"/>
    <w:rsid w:val="00385F3D"/>
    <w:rsid w:val="0038740C"/>
    <w:rsid w:val="00387B9D"/>
    <w:rsid w:val="00387C70"/>
    <w:rsid w:val="00390294"/>
    <w:rsid w:val="0039364F"/>
    <w:rsid w:val="00396686"/>
    <w:rsid w:val="0039778E"/>
    <w:rsid w:val="003B4941"/>
    <w:rsid w:val="003C5714"/>
    <w:rsid w:val="003C6B9F"/>
    <w:rsid w:val="003C6E2A"/>
    <w:rsid w:val="003D0299"/>
    <w:rsid w:val="003E6D80"/>
    <w:rsid w:val="003E7BCC"/>
    <w:rsid w:val="003F05FA"/>
    <w:rsid w:val="003F244A"/>
    <w:rsid w:val="003F2517"/>
    <w:rsid w:val="003F30B8"/>
    <w:rsid w:val="003F328C"/>
    <w:rsid w:val="003F4C45"/>
    <w:rsid w:val="003F5F7B"/>
    <w:rsid w:val="003F7D64"/>
    <w:rsid w:val="0040433A"/>
    <w:rsid w:val="00414300"/>
    <w:rsid w:val="00414F27"/>
    <w:rsid w:val="00420703"/>
    <w:rsid w:val="00422A74"/>
    <w:rsid w:val="00425C67"/>
    <w:rsid w:val="00427E7A"/>
    <w:rsid w:val="004355AC"/>
    <w:rsid w:val="00436C49"/>
    <w:rsid w:val="00443D98"/>
    <w:rsid w:val="00445366"/>
    <w:rsid w:val="00447F5B"/>
    <w:rsid w:val="00461DB0"/>
    <w:rsid w:val="00463926"/>
    <w:rsid w:val="00464AB7"/>
    <w:rsid w:val="00464C9A"/>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05F69"/>
    <w:rsid w:val="00511C07"/>
    <w:rsid w:val="005125CB"/>
    <w:rsid w:val="00512EC4"/>
    <w:rsid w:val="0051725A"/>
    <w:rsid w:val="005173A6"/>
    <w:rsid w:val="00517BB8"/>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12A3"/>
    <w:rsid w:val="005578CE"/>
    <w:rsid w:val="00562781"/>
    <w:rsid w:val="00562B6C"/>
    <w:rsid w:val="0057271C"/>
    <w:rsid w:val="00572845"/>
    <w:rsid w:val="005879A2"/>
    <w:rsid w:val="00592772"/>
    <w:rsid w:val="0059574A"/>
    <w:rsid w:val="005A1B9B"/>
    <w:rsid w:val="005A2221"/>
    <w:rsid w:val="005A2E79"/>
    <w:rsid w:val="005A6751"/>
    <w:rsid w:val="005B092E"/>
    <w:rsid w:val="005B152C"/>
    <w:rsid w:val="005B1EE0"/>
    <w:rsid w:val="005B2B24"/>
    <w:rsid w:val="005B4425"/>
    <w:rsid w:val="005B4B94"/>
    <w:rsid w:val="005C14F8"/>
    <w:rsid w:val="005C2C62"/>
    <w:rsid w:val="005C3EE8"/>
    <w:rsid w:val="005D2F2A"/>
    <w:rsid w:val="005D34F9"/>
    <w:rsid w:val="005D4190"/>
    <w:rsid w:val="005D67A3"/>
    <w:rsid w:val="005E2988"/>
    <w:rsid w:val="005E3085"/>
    <w:rsid w:val="005F0EB3"/>
    <w:rsid w:val="005F51E1"/>
    <w:rsid w:val="00611C80"/>
    <w:rsid w:val="00620692"/>
    <w:rsid w:val="006242CA"/>
    <w:rsid w:val="00627507"/>
    <w:rsid w:val="00633717"/>
    <w:rsid w:val="006344E1"/>
    <w:rsid w:val="00643524"/>
    <w:rsid w:val="0064393B"/>
    <w:rsid w:val="00645CF2"/>
    <w:rsid w:val="006545C4"/>
    <w:rsid w:val="00661971"/>
    <w:rsid w:val="00661CE8"/>
    <w:rsid w:val="006623D9"/>
    <w:rsid w:val="006642A5"/>
    <w:rsid w:val="0066550C"/>
    <w:rsid w:val="00665BD2"/>
    <w:rsid w:val="006716F2"/>
    <w:rsid w:val="00675AF2"/>
    <w:rsid w:val="00682BF2"/>
    <w:rsid w:val="0068573E"/>
    <w:rsid w:val="006859CE"/>
    <w:rsid w:val="00691270"/>
    <w:rsid w:val="00694BA8"/>
    <w:rsid w:val="006A037C"/>
    <w:rsid w:val="006A0C84"/>
    <w:rsid w:val="006A36F4"/>
    <w:rsid w:val="006A406F"/>
    <w:rsid w:val="006A4E97"/>
    <w:rsid w:val="006A5D3A"/>
    <w:rsid w:val="006B1942"/>
    <w:rsid w:val="006C23D4"/>
    <w:rsid w:val="006C7BB0"/>
    <w:rsid w:val="006D039B"/>
    <w:rsid w:val="006D3237"/>
    <w:rsid w:val="006E2E37"/>
    <w:rsid w:val="006E3CF1"/>
    <w:rsid w:val="006E68A3"/>
    <w:rsid w:val="006E7E80"/>
    <w:rsid w:val="006F1C2D"/>
    <w:rsid w:val="006F48CA"/>
    <w:rsid w:val="006F64DD"/>
    <w:rsid w:val="006F712D"/>
    <w:rsid w:val="00704AB7"/>
    <w:rsid w:val="00715127"/>
    <w:rsid w:val="00715E8E"/>
    <w:rsid w:val="00723580"/>
    <w:rsid w:val="00723755"/>
    <w:rsid w:val="00725973"/>
    <w:rsid w:val="0073136C"/>
    <w:rsid w:val="00731F0F"/>
    <w:rsid w:val="00733250"/>
    <w:rsid w:val="00741404"/>
    <w:rsid w:val="007449E5"/>
    <w:rsid w:val="0074750E"/>
    <w:rsid w:val="00747FF0"/>
    <w:rsid w:val="00751066"/>
    <w:rsid w:val="0075566E"/>
    <w:rsid w:val="0076149C"/>
    <w:rsid w:val="00763602"/>
    <w:rsid w:val="00764D4E"/>
    <w:rsid w:val="00765A1F"/>
    <w:rsid w:val="00775B6D"/>
    <w:rsid w:val="00776D68"/>
    <w:rsid w:val="00781140"/>
    <w:rsid w:val="0078323E"/>
    <w:rsid w:val="007849C2"/>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E79A4"/>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45723"/>
    <w:rsid w:val="008519E7"/>
    <w:rsid w:val="00851EF9"/>
    <w:rsid w:val="008577FD"/>
    <w:rsid w:val="00860B03"/>
    <w:rsid w:val="0086497A"/>
    <w:rsid w:val="0086538E"/>
    <w:rsid w:val="00867066"/>
    <w:rsid w:val="008713A1"/>
    <w:rsid w:val="00872584"/>
    <w:rsid w:val="008754AB"/>
    <w:rsid w:val="0088060C"/>
    <w:rsid w:val="00882CD5"/>
    <w:rsid w:val="00883151"/>
    <w:rsid w:val="00893576"/>
    <w:rsid w:val="00893E73"/>
    <w:rsid w:val="008B02DC"/>
    <w:rsid w:val="008B092C"/>
    <w:rsid w:val="008B57CE"/>
    <w:rsid w:val="008C26DE"/>
    <w:rsid w:val="008D1668"/>
    <w:rsid w:val="008D2225"/>
    <w:rsid w:val="008D4752"/>
    <w:rsid w:val="008D5A13"/>
    <w:rsid w:val="008E271C"/>
    <w:rsid w:val="008E3A08"/>
    <w:rsid w:val="008E418E"/>
    <w:rsid w:val="008E5BC6"/>
    <w:rsid w:val="008E6217"/>
    <w:rsid w:val="008E6A25"/>
    <w:rsid w:val="008F246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131C"/>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D57AA"/>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45145"/>
    <w:rsid w:val="00A51D0F"/>
    <w:rsid w:val="00A54192"/>
    <w:rsid w:val="00A57147"/>
    <w:rsid w:val="00A6035E"/>
    <w:rsid w:val="00A6144C"/>
    <w:rsid w:val="00A66617"/>
    <w:rsid w:val="00A671F8"/>
    <w:rsid w:val="00A673A4"/>
    <w:rsid w:val="00A724AE"/>
    <w:rsid w:val="00A73329"/>
    <w:rsid w:val="00A82359"/>
    <w:rsid w:val="00A865D2"/>
    <w:rsid w:val="00A87C10"/>
    <w:rsid w:val="00A90BCD"/>
    <w:rsid w:val="00A92625"/>
    <w:rsid w:val="00A94C20"/>
    <w:rsid w:val="00A95D81"/>
    <w:rsid w:val="00AA1B09"/>
    <w:rsid w:val="00AA227F"/>
    <w:rsid w:val="00AA3BC7"/>
    <w:rsid w:val="00AA754A"/>
    <w:rsid w:val="00AB099E"/>
    <w:rsid w:val="00AB4328"/>
    <w:rsid w:val="00AC38DE"/>
    <w:rsid w:val="00AC4CD4"/>
    <w:rsid w:val="00AC6E31"/>
    <w:rsid w:val="00AE0A2E"/>
    <w:rsid w:val="00AE354C"/>
    <w:rsid w:val="00AF12C5"/>
    <w:rsid w:val="00AF4B07"/>
    <w:rsid w:val="00AF6186"/>
    <w:rsid w:val="00AF7A3A"/>
    <w:rsid w:val="00B02587"/>
    <w:rsid w:val="00B049D1"/>
    <w:rsid w:val="00B14793"/>
    <w:rsid w:val="00B153A0"/>
    <w:rsid w:val="00B160DB"/>
    <w:rsid w:val="00B20836"/>
    <w:rsid w:val="00B235BB"/>
    <w:rsid w:val="00B27A44"/>
    <w:rsid w:val="00B30BBF"/>
    <w:rsid w:val="00B33C03"/>
    <w:rsid w:val="00B4421F"/>
    <w:rsid w:val="00B44E56"/>
    <w:rsid w:val="00B45917"/>
    <w:rsid w:val="00B46543"/>
    <w:rsid w:val="00B47D33"/>
    <w:rsid w:val="00B52BE0"/>
    <w:rsid w:val="00B54133"/>
    <w:rsid w:val="00B55A8D"/>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56A7"/>
    <w:rsid w:val="00BC6BBF"/>
    <w:rsid w:val="00BC7731"/>
    <w:rsid w:val="00BD1572"/>
    <w:rsid w:val="00BE14E3"/>
    <w:rsid w:val="00BE3774"/>
    <w:rsid w:val="00BE41E5"/>
    <w:rsid w:val="00BE4CE2"/>
    <w:rsid w:val="00BF118F"/>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71424"/>
    <w:rsid w:val="00C74810"/>
    <w:rsid w:val="00C749C8"/>
    <w:rsid w:val="00C802E2"/>
    <w:rsid w:val="00C90D68"/>
    <w:rsid w:val="00C939FE"/>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4315"/>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669D4"/>
    <w:rsid w:val="00D67F61"/>
    <w:rsid w:val="00D70641"/>
    <w:rsid w:val="00D70E0B"/>
    <w:rsid w:val="00D74888"/>
    <w:rsid w:val="00D7488B"/>
    <w:rsid w:val="00D75E28"/>
    <w:rsid w:val="00D772C2"/>
    <w:rsid w:val="00D8008E"/>
    <w:rsid w:val="00D82C45"/>
    <w:rsid w:val="00D908A8"/>
    <w:rsid w:val="00D977B6"/>
    <w:rsid w:val="00DA1223"/>
    <w:rsid w:val="00DA4A31"/>
    <w:rsid w:val="00DA7B04"/>
    <w:rsid w:val="00DB36C2"/>
    <w:rsid w:val="00DC00A8"/>
    <w:rsid w:val="00DC169B"/>
    <w:rsid w:val="00DC2AB9"/>
    <w:rsid w:val="00DC63F0"/>
    <w:rsid w:val="00DD37EA"/>
    <w:rsid w:val="00DD6EE5"/>
    <w:rsid w:val="00DE386C"/>
    <w:rsid w:val="00DE4D35"/>
    <w:rsid w:val="00DF098B"/>
    <w:rsid w:val="00DF11C4"/>
    <w:rsid w:val="00DF210C"/>
    <w:rsid w:val="00DF377A"/>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557AA"/>
    <w:rsid w:val="00E63EC7"/>
    <w:rsid w:val="00E64915"/>
    <w:rsid w:val="00E64D3A"/>
    <w:rsid w:val="00E661D4"/>
    <w:rsid w:val="00E67565"/>
    <w:rsid w:val="00E70091"/>
    <w:rsid w:val="00E70D2E"/>
    <w:rsid w:val="00E720F5"/>
    <w:rsid w:val="00E744E0"/>
    <w:rsid w:val="00E76D47"/>
    <w:rsid w:val="00E827BC"/>
    <w:rsid w:val="00E849F7"/>
    <w:rsid w:val="00E90302"/>
    <w:rsid w:val="00E91D05"/>
    <w:rsid w:val="00E9262D"/>
    <w:rsid w:val="00E94245"/>
    <w:rsid w:val="00E95C1E"/>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364C7"/>
    <w:rsid w:val="00F56A6F"/>
    <w:rsid w:val="00F5709C"/>
    <w:rsid w:val="00F60B85"/>
    <w:rsid w:val="00F64EF1"/>
    <w:rsid w:val="00F72498"/>
    <w:rsid w:val="00F72B14"/>
    <w:rsid w:val="00F7349B"/>
    <w:rsid w:val="00F8765F"/>
    <w:rsid w:val="00F90767"/>
    <w:rsid w:val="00F9263C"/>
    <w:rsid w:val="00F93CF3"/>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B27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D67F61"/>
    <w:rPr>
      <w:sz w:val="24"/>
      <w:szCs w:val="24"/>
    </w:rPr>
  </w:style>
  <w:style w:type="paragraph" w:styleId="Heading1">
    <w:name w:val="heading 1"/>
    <w:basedOn w:val="Normal"/>
    <w:next w:val="Normal"/>
    <w:link w:val="Heading1Char"/>
    <w:uiPriority w:val="98"/>
    <w:semiHidden/>
    <w:rsid w:val="00D67F61"/>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D67F61"/>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D67F61"/>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D67F61"/>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D67F61"/>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D67F61"/>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D67F61"/>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D67F61"/>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D67F61"/>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D67F61"/>
    <w:rPr>
      <w:rFonts w:ascii="Tahoma" w:hAnsi="Tahoma" w:cs="Tahoma"/>
      <w:sz w:val="16"/>
      <w:szCs w:val="16"/>
    </w:rPr>
  </w:style>
  <w:style w:type="character" w:customStyle="1" w:styleId="BalloonTextChar">
    <w:name w:val="Balloon Text Char"/>
    <w:basedOn w:val="DefaultParagraphFont"/>
    <w:link w:val="BalloonText"/>
    <w:uiPriority w:val="98"/>
    <w:semiHidden/>
    <w:rsid w:val="00D67F61"/>
    <w:rPr>
      <w:rFonts w:ascii="Tahoma" w:hAnsi="Tahoma" w:cs="Tahoma"/>
      <w:sz w:val="16"/>
      <w:szCs w:val="16"/>
      <w:lang w:val="ro-RO"/>
    </w:rPr>
  </w:style>
  <w:style w:type="character" w:styleId="BookTitle">
    <w:name w:val="Book Title"/>
    <w:uiPriority w:val="98"/>
    <w:semiHidden/>
    <w:qFormat/>
    <w:rsid w:val="00D67F61"/>
    <w:rPr>
      <w:i/>
      <w:iCs/>
      <w:smallCaps/>
      <w:spacing w:val="5"/>
    </w:rPr>
  </w:style>
  <w:style w:type="paragraph" w:customStyle="1" w:styleId="JuHeader">
    <w:name w:val="Ju_Header"/>
    <w:aliases w:val="_Header"/>
    <w:basedOn w:val="Header"/>
    <w:uiPriority w:val="29"/>
    <w:qFormat/>
    <w:rsid w:val="00D67F61"/>
    <w:pPr>
      <w:tabs>
        <w:tab w:val="clear" w:pos="4536"/>
        <w:tab w:val="clear" w:pos="9072"/>
      </w:tabs>
      <w:jc w:val="center"/>
    </w:pPr>
    <w:rPr>
      <w:sz w:val="18"/>
    </w:rPr>
  </w:style>
  <w:style w:type="paragraph" w:customStyle="1" w:styleId="NormalJustified">
    <w:name w:val="Normal_Justified"/>
    <w:basedOn w:val="Normal"/>
    <w:semiHidden/>
    <w:rsid w:val="00D67F61"/>
    <w:pPr>
      <w:jc w:val="both"/>
    </w:pPr>
  </w:style>
  <w:style w:type="character" w:styleId="Strong">
    <w:name w:val="Strong"/>
    <w:uiPriority w:val="98"/>
    <w:semiHidden/>
    <w:qFormat/>
    <w:rsid w:val="00D67F61"/>
    <w:rPr>
      <w:b/>
      <w:bCs/>
    </w:rPr>
  </w:style>
  <w:style w:type="paragraph" w:styleId="NoSpacing">
    <w:name w:val="No Spacing"/>
    <w:basedOn w:val="Normal"/>
    <w:link w:val="NoSpacingChar"/>
    <w:uiPriority w:val="98"/>
    <w:semiHidden/>
    <w:qFormat/>
    <w:rsid w:val="00D67F61"/>
  </w:style>
  <w:style w:type="character" w:customStyle="1" w:styleId="NoSpacingChar">
    <w:name w:val="No Spacing Char"/>
    <w:basedOn w:val="DefaultParagraphFont"/>
    <w:link w:val="NoSpacing"/>
    <w:uiPriority w:val="98"/>
    <w:semiHidden/>
    <w:rsid w:val="00D67F61"/>
    <w:rPr>
      <w:sz w:val="24"/>
      <w:szCs w:val="24"/>
      <w:lang w:val="ro-RO"/>
    </w:rPr>
  </w:style>
  <w:style w:type="paragraph" w:customStyle="1" w:styleId="JuQuot">
    <w:name w:val="Ju_Quot"/>
    <w:aliases w:val="_Quote"/>
    <w:basedOn w:val="NormalJustified"/>
    <w:uiPriority w:val="20"/>
    <w:qFormat/>
    <w:rsid w:val="00D67F61"/>
    <w:pPr>
      <w:spacing w:before="120" w:after="120"/>
      <w:ind w:left="425" w:firstLine="142"/>
    </w:pPr>
    <w:rPr>
      <w:sz w:val="20"/>
    </w:rPr>
  </w:style>
  <w:style w:type="paragraph" w:customStyle="1" w:styleId="DummyStyle">
    <w:name w:val="Dummy_Style"/>
    <w:aliases w:val="_Dummy"/>
    <w:basedOn w:val="Normal"/>
    <w:semiHidden/>
    <w:qFormat/>
    <w:rsid w:val="00D67F61"/>
    <w:rPr>
      <w:color w:val="00B050"/>
      <w:sz w:val="22"/>
    </w:rPr>
  </w:style>
  <w:style w:type="paragraph" w:customStyle="1" w:styleId="JuList">
    <w:name w:val="Ju_List"/>
    <w:aliases w:val="_List_1"/>
    <w:basedOn w:val="NormalJustified"/>
    <w:uiPriority w:val="23"/>
    <w:qFormat/>
    <w:rsid w:val="00D67F61"/>
    <w:pPr>
      <w:numPr>
        <w:numId w:val="21"/>
      </w:numPr>
      <w:spacing w:before="280" w:after="60"/>
    </w:pPr>
  </w:style>
  <w:style w:type="paragraph" w:customStyle="1" w:styleId="JuLista">
    <w:name w:val="Ju_List_a"/>
    <w:aliases w:val="_List_2"/>
    <w:basedOn w:val="NormalJustified"/>
    <w:uiPriority w:val="23"/>
    <w:rsid w:val="00D67F61"/>
    <w:pPr>
      <w:numPr>
        <w:ilvl w:val="1"/>
        <w:numId w:val="21"/>
      </w:numPr>
    </w:pPr>
  </w:style>
  <w:style w:type="paragraph" w:customStyle="1" w:styleId="JuListi">
    <w:name w:val="Ju_List_i"/>
    <w:aliases w:val="_List_3"/>
    <w:basedOn w:val="NormalJustified"/>
    <w:uiPriority w:val="23"/>
    <w:rsid w:val="00D67F61"/>
    <w:pPr>
      <w:numPr>
        <w:ilvl w:val="2"/>
        <w:numId w:val="21"/>
      </w:numPr>
    </w:pPr>
  </w:style>
  <w:style w:type="paragraph" w:customStyle="1" w:styleId="JuHArticle">
    <w:name w:val="Ju_H_Article"/>
    <w:aliases w:val="_Title_Quote"/>
    <w:basedOn w:val="Normal"/>
    <w:next w:val="JuQuot"/>
    <w:uiPriority w:val="19"/>
    <w:qFormat/>
    <w:rsid w:val="00D67F61"/>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D67F61"/>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D67F61"/>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D67F61"/>
    <w:pPr>
      <w:keepNext/>
      <w:keepLines/>
      <w:numPr>
        <w:numId w:val="20"/>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D67F61"/>
    <w:pPr>
      <w:numPr>
        <w:numId w:val="15"/>
      </w:numPr>
    </w:pPr>
  </w:style>
  <w:style w:type="paragraph" w:customStyle="1" w:styleId="JuSigned">
    <w:name w:val="Ju_Signed"/>
    <w:aliases w:val="_Signature"/>
    <w:basedOn w:val="Normal"/>
    <w:next w:val="JuPara"/>
    <w:uiPriority w:val="31"/>
    <w:qFormat/>
    <w:rsid w:val="00D67F61"/>
    <w:pPr>
      <w:tabs>
        <w:tab w:val="center" w:pos="1418"/>
        <w:tab w:val="center" w:pos="5954"/>
      </w:tabs>
      <w:spacing w:before="720"/>
    </w:pPr>
  </w:style>
  <w:style w:type="paragraph" w:styleId="Title">
    <w:name w:val="Title"/>
    <w:basedOn w:val="Normal"/>
    <w:next w:val="Normal"/>
    <w:link w:val="TitleChar"/>
    <w:uiPriority w:val="98"/>
    <w:semiHidden/>
    <w:qFormat/>
    <w:rsid w:val="00D67F61"/>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D67F61"/>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D67F61"/>
    <w:pPr>
      <w:numPr>
        <w:numId w:val="1"/>
      </w:numPr>
    </w:pPr>
  </w:style>
  <w:style w:type="numbering" w:customStyle="1" w:styleId="ECHRA1StyleNumberedList">
    <w:name w:val="ECHR_A1_Style_Numbered_List"/>
    <w:basedOn w:val="NoList"/>
    <w:rsid w:val="00D67F61"/>
    <w:pPr>
      <w:numPr>
        <w:numId w:val="17"/>
      </w:numPr>
    </w:pPr>
  </w:style>
  <w:style w:type="table" w:customStyle="1" w:styleId="ECHRTable2019">
    <w:name w:val="ECHR_Table_2019"/>
    <w:basedOn w:val="TableNormal"/>
    <w:uiPriority w:val="99"/>
    <w:rsid w:val="00D67F61"/>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D67F61"/>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D67F61"/>
    <w:pPr>
      <w:keepNext/>
      <w:keepLines/>
      <w:numPr>
        <w:ilvl w:val="1"/>
        <w:numId w:val="20"/>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D67F61"/>
    <w:pPr>
      <w:keepNext/>
      <w:keepLines/>
      <w:numPr>
        <w:ilvl w:val="2"/>
        <w:numId w:val="20"/>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D67F61"/>
    <w:pPr>
      <w:keepNext/>
      <w:keepLines/>
      <w:numPr>
        <w:ilvl w:val="3"/>
        <w:numId w:val="20"/>
      </w:numPr>
      <w:spacing w:before="100" w:beforeAutospacing="1" w:after="120"/>
      <w:jc w:val="both"/>
    </w:pPr>
    <w:rPr>
      <w:b w:val="0"/>
      <w:color w:val="auto"/>
      <w:sz w:val="24"/>
    </w:rPr>
  </w:style>
  <w:style w:type="paragraph" w:styleId="Header">
    <w:name w:val="header"/>
    <w:basedOn w:val="Normal"/>
    <w:link w:val="HeaderChar"/>
    <w:uiPriority w:val="98"/>
    <w:semiHidden/>
    <w:rsid w:val="00D67F61"/>
    <w:pPr>
      <w:tabs>
        <w:tab w:val="center" w:pos="4536"/>
        <w:tab w:val="right" w:pos="9072"/>
      </w:tabs>
    </w:pPr>
  </w:style>
  <w:style w:type="character" w:customStyle="1" w:styleId="HeaderChar">
    <w:name w:val="Header Char"/>
    <w:basedOn w:val="DefaultParagraphFont"/>
    <w:link w:val="Header"/>
    <w:uiPriority w:val="98"/>
    <w:semiHidden/>
    <w:rsid w:val="00D67F61"/>
    <w:rPr>
      <w:sz w:val="24"/>
      <w:szCs w:val="24"/>
      <w:lang w:val="ro-RO"/>
    </w:rPr>
  </w:style>
  <w:style w:type="character" w:customStyle="1" w:styleId="Heading1Char">
    <w:name w:val="Heading 1 Char"/>
    <w:basedOn w:val="DefaultParagraphFont"/>
    <w:link w:val="Heading1"/>
    <w:uiPriority w:val="98"/>
    <w:semiHidden/>
    <w:rsid w:val="00D67F61"/>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D67F61"/>
    <w:pPr>
      <w:keepNext/>
      <w:keepLines/>
      <w:numPr>
        <w:ilvl w:val="4"/>
        <w:numId w:val="20"/>
      </w:numPr>
      <w:spacing w:before="100" w:beforeAutospacing="1" w:after="120"/>
      <w:jc w:val="both"/>
    </w:pPr>
    <w:rPr>
      <w:color w:val="auto"/>
      <w:sz w:val="20"/>
    </w:rPr>
  </w:style>
  <w:style w:type="paragraph" w:customStyle="1" w:styleId="JuHi">
    <w:name w:val="Ju_H_i"/>
    <w:aliases w:val="_Head_6"/>
    <w:basedOn w:val="Heading6"/>
    <w:next w:val="JuPara"/>
    <w:uiPriority w:val="17"/>
    <w:rsid w:val="00D67F61"/>
    <w:pPr>
      <w:keepNext/>
      <w:keepLines/>
      <w:numPr>
        <w:ilvl w:val="5"/>
        <w:numId w:val="20"/>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D67F61"/>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D67F61"/>
    <w:pPr>
      <w:keepNext/>
      <w:keepLines/>
      <w:numPr>
        <w:ilvl w:val="6"/>
        <w:numId w:val="20"/>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D67F61"/>
    <w:pPr>
      <w:keepNext/>
      <w:keepLines/>
      <w:numPr>
        <w:ilvl w:val="7"/>
        <w:numId w:val="20"/>
      </w:numPr>
      <w:spacing w:before="100" w:beforeAutospacing="1" w:after="120"/>
      <w:jc w:val="both"/>
    </w:pPr>
    <w:rPr>
      <w:i/>
    </w:rPr>
  </w:style>
  <w:style w:type="character" w:customStyle="1" w:styleId="Heading3Char">
    <w:name w:val="Heading 3 Char"/>
    <w:basedOn w:val="DefaultParagraphFont"/>
    <w:link w:val="Heading3"/>
    <w:uiPriority w:val="98"/>
    <w:semiHidden/>
    <w:rsid w:val="00D67F61"/>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D67F61"/>
    <w:pPr>
      <w:keepNext/>
      <w:keepLines/>
      <w:spacing w:before="240" w:after="240"/>
      <w:ind w:firstLine="284"/>
    </w:pPr>
  </w:style>
  <w:style w:type="paragraph" w:customStyle="1" w:styleId="JuJudges">
    <w:name w:val="Ju_Judges"/>
    <w:aliases w:val="_Judges"/>
    <w:basedOn w:val="Normal"/>
    <w:uiPriority w:val="32"/>
    <w:qFormat/>
    <w:rsid w:val="00D67F61"/>
    <w:pPr>
      <w:tabs>
        <w:tab w:val="left" w:pos="567"/>
        <w:tab w:val="left" w:pos="1134"/>
      </w:tabs>
    </w:pPr>
  </w:style>
  <w:style w:type="character" w:customStyle="1" w:styleId="Heading4Char">
    <w:name w:val="Heading 4 Char"/>
    <w:basedOn w:val="DefaultParagraphFont"/>
    <w:link w:val="Heading4"/>
    <w:uiPriority w:val="98"/>
    <w:semiHidden/>
    <w:rsid w:val="00D67F61"/>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D67F61"/>
    <w:pPr>
      <w:tabs>
        <w:tab w:val="center" w:pos="6407"/>
      </w:tabs>
      <w:spacing w:before="720"/>
      <w:jc w:val="right"/>
    </w:pPr>
  </w:style>
  <w:style w:type="character" w:customStyle="1" w:styleId="Heading5Char">
    <w:name w:val="Heading 5 Char"/>
    <w:basedOn w:val="DefaultParagraphFont"/>
    <w:link w:val="Heading5"/>
    <w:uiPriority w:val="98"/>
    <w:semiHidden/>
    <w:rsid w:val="00D67F61"/>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D67F61"/>
    <w:rPr>
      <w:vanish w:val="0"/>
      <w:color w:val="auto"/>
      <w:sz w:val="14"/>
      <w:bdr w:val="none" w:sz="0" w:space="0" w:color="auto"/>
      <w:shd w:val="clear" w:color="auto" w:fill="FFFFFF" w:themeFill="background1" w:themeFillTint="33"/>
    </w:rPr>
  </w:style>
  <w:style w:type="character" w:customStyle="1" w:styleId="JUNAMES">
    <w:name w:val="JU_NAMES"/>
    <w:aliases w:val="_Ju_Names"/>
    <w:uiPriority w:val="33"/>
    <w:qFormat/>
    <w:rsid w:val="00D67F61"/>
    <w:rPr>
      <w:caps w:val="0"/>
      <w:smallCaps/>
    </w:rPr>
  </w:style>
  <w:style w:type="character" w:styleId="SubtleEmphasis">
    <w:name w:val="Subtle Emphasis"/>
    <w:uiPriority w:val="98"/>
    <w:semiHidden/>
    <w:qFormat/>
    <w:rsid w:val="00D67F61"/>
    <w:rPr>
      <w:i/>
      <w:iCs/>
    </w:rPr>
  </w:style>
  <w:style w:type="table" w:customStyle="1" w:styleId="ECHRTable">
    <w:name w:val="ECHR_Table"/>
    <w:basedOn w:val="TableNormal"/>
    <w:rsid w:val="00D67F61"/>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D67F61"/>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D67F61"/>
    <w:rPr>
      <w:b/>
      <w:bCs/>
      <w:i/>
      <w:iCs/>
      <w:spacing w:val="10"/>
      <w:bdr w:val="none" w:sz="0" w:space="0" w:color="auto"/>
      <w:shd w:val="clear" w:color="auto" w:fill="auto"/>
    </w:rPr>
  </w:style>
  <w:style w:type="paragraph" w:styleId="Footer0">
    <w:name w:val="footer"/>
    <w:basedOn w:val="Normal"/>
    <w:link w:val="FooterChar"/>
    <w:uiPriority w:val="98"/>
    <w:semiHidden/>
    <w:rsid w:val="00D67F61"/>
    <w:pPr>
      <w:tabs>
        <w:tab w:val="center" w:pos="3686"/>
        <w:tab w:val="right" w:pos="7371"/>
      </w:tabs>
    </w:pPr>
  </w:style>
  <w:style w:type="character" w:customStyle="1" w:styleId="FooterChar">
    <w:name w:val="Footer Char"/>
    <w:basedOn w:val="DefaultParagraphFont"/>
    <w:link w:val="Footer0"/>
    <w:uiPriority w:val="98"/>
    <w:semiHidden/>
    <w:rsid w:val="00D67F61"/>
    <w:rPr>
      <w:sz w:val="24"/>
      <w:szCs w:val="24"/>
      <w:lang w:val="ro-RO"/>
    </w:rPr>
  </w:style>
  <w:style w:type="character" w:styleId="FootnoteReference">
    <w:name w:val="footnote reference"/>
    <w:basedOn w:val="DefaultParagraphFont"/>
    <w:uiPriority w:val="98"/>
    <w:semiHidden/>
    <w:rsid w:val="00D67F61"/>
    <w:rPr>
      <w:vertAlign w:val="superscript"/>
    </w:rPr>
  </w:style>
  <w:style w:type="paragraph" w:styleId="FootnoteText">
    <w:name w:val="footnote text"/>
    <w:basedOn w:val="NormalJustified"/>
    <w:link w:val="FootnoteTextChar"/>
    <w:uiPriority w:val="98"/>
    <w:semiHidden/>
    <w:rsid w:val="00D67F61"/>
    <w:rPr>
      <w:sz w:val="20"/>
      <w:szCs w:val="20"/>
    </w:rPr>
  </w:style>
  <w:style w:type="character" w:customStyle="1" w:styleId="FootnoteTextChar">
    <w:name w:val="Footnote Text Char"/>
    <w:basedOn w:val="DefaultParagraphFont"/>
    <w:link w:val="FootnoteText"/>
    <w:uiPriority w:val="98"/>
    <w:semiHidden/>
    <w:rsid w:val="00D67F61"/>
    <w:rPr>
      <w:sz w:val="20"/>
      <w:szCs w:val="20"/>
      <w:lang w:val="ro-RO"/>
    </w:rPr>
  </w:style>
  <w:style w:type="character" w:customStyle="1" w:styleId="Heading6Char">
    <w:name w:val="Heading 6 Char"/>
    <w:basedOn w:val="DefaultParagraphFont"/>
    <w:link w:val="Heading6"/>
    <w:uiPriority w:val="98"/>
    <w:semiHidden/>
    <w:rsid w:val="00D67F61"/>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D67F61"/>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D67F61"/>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D67F61"/>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D67F61"/>
    <w:rPr>
      <w:color w:val="0072BC" w:themeColor="hyperlink"/>
      <w:u w:val="single"/>
    </w:rPr>
  </w:style>
  <w:style w:type="character" w:styleId="IntenseEmphasis">
    <w:name w:val="Intense Emphasis"/>
    <w:uiPriority w:val="98"/>
    <w:semiHidden/>
    <w:qFormat/>
    <w:rsid w:val="00D67F61"/>
    <w:rPr>
      <w:b/>
      <w:bCs/>
    </w:rPr>
  </w:style>
  <w:style w:type="paragraph" w:styleId="IntenseQuote">
    <w:name w:val="Intense Quote"/>
    <w:basedOn w:val="Normal"/>
    <w:next w:val="Normal"/>
    <w:link w:val="IntenseQuoteChar"/>
    <w:uiPriority w:val="98"/>
    <w:semiHidden/>
    <w:qFormat/>
    <w:rsid w:val="00D67F61"/>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D67F61"/>
    <w:rPr>
      <w:b/>
      <w:bCs/>
      <w:i/>
      <w:iCs/>
      <w:sz w:val="24"/>
      <w:szCs w:val="24"/>
      <w:lang w:val="ro-RO" w:bidi="en-US"/>
    </w:rPr>
  </w:style>
  <w:style w:type="character" w:styleId="IntenseReference">
    <w:name w:val="Intense Reference"/>
    <w:uiPriority w:val="98"/>
    <w:semiHidden/>
    <w:qFormat/>
    <w:rsid w:val="00D67F61"/>
    <w:rPr>
      <w:smallCaps/>
      <w:spacing w:val="5"/>
      <w:u w:val="single"/>
    </w:rPr>
  </w:style>
  <w:style w:type="paragraph" w:styleId="ListParagraph">
    <w:name w:val="List Paragraph"/>
    <w:basedOn w:val="Normal"/>
    <w:uiPriority w:val="98"/>
    <w:semiHidden/>
    <w:qFormat/>
    <w:rsid w:val="00D67F61"/>
    <w:pPr>
      <w:ind w:left="720"/>
      <w:contextualSpacing/>
    </w:pPr>
  </w:style>
  <w:style w:type="table" w:customStyle="1" w:styleId="LtrTableAddress">
    <w:name w:val="Ltr_Table_Address"/>
    <w:aliases w:val="ECHR_Ltr_Table_Address"/>
    <w:basedOn w:val="TableNormal"/>
    <w:uiPriority w:val="99"/>
    <w:rsid w:val="00D67F61"/>
    <w:rPr>
      <w:sz w:val="24"/>
      <w:szCs w:val="24"/>
    </w:rPr>
    <w:tblPr>
      <w:tblInd w:w="5103" w:type="dxa"/>
    </w:tblPr>
  </w:style>
  <w:style w:type="paragraph" w:styleId="Quote">
    <w:name w:val="Quote"/>
    <w:basedOn w:val="Normal"/>
    <w:next w:val="Normal"/>
    <w:link w:val="QuoteChar"/>
    <w:uiPriority w:val="98"/>
    <w:semiHidden/>
    <w:qFormat/>
    <w:rsid w:val="00D67F61"/>
    <w:pPr>
      <w:spacing w:before="200"/>
      <w:ind w:left="360" w:right="360"/>
    </w:pPr>
    <w:rPr>
      <w:i/>
      <w:iCs/>
      <w:lang w:bidi="en-US"/>
    </w:rPr>
  </w:style>
  <w:style w:type="character" w:customStyle="1" w:styleId="QuoteChar">
    <w:name w:val="Quote Char"/>
    <w:basedOn w:val="DefaultParagraphFont"/>
    <w:link w:val="Quote"/>
    <w:uiPriority w:val="98"/>
    <w:semiHidden/>
    <w:rsid w:val="00D67F61"/>
    <w:rPr>
      <w:i/>
      <w:iCs/>
      <w:sz w:val="24"/>
      <w:szCs w:val="24"/>
      <w:lang w:val="ro-RO" w:bidi="en-US"/>
    </w:rPr>
  </w:style>
  <w:style w:type="character" w:styleId="SubtleReference">
    <w:name w:val="Subtle Reference"/>
    <w:uiPriority w:val="98"/>
    <w:semiHidden/>
    <w:qFormat/>
    <w:rsid w:val="00D67F61"/>
    <w:rPr>
      <w:smallCaps/>
    </w:rPr>
  </w:style>
  <w:style w:type="table" w:styleId="TableGrid">
    <w:name w:val="Table Grid"/>
    <w:basedOn w:val="TableNormal"/>
    <w:uiPriority w:val="59"/>
    <w:semiHidden/>
    <w:rsid w:val="00D67F61"/>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D67F61"/>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D67F61"/>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D67F61"/>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D67F61"/>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D67F61"/>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D67F61"/>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D67F61"/>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D67F61"/>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D67F61"/>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D67F61"/>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D67F61"/>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D67F61"/>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D67F61"/>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D67F61"/>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D67F61"/>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D67F61"/>
    <w:pPr>
      <w:numPr>
        <w:numId w:val="2"/>
      </w:numPr>
    </w:pPr>
  </w:style>
  <w:style w:type="paragraph" w:customStyle="1" w:styleId="JuPara">
    <w:name w:val="Ju_Para"/>
    <w:aliases w:val="_Para"/>
    <w:basedOn w:val="NormalJustified"/>
    <w:link w:val="JuParaChar"/>
    <w:uiPriority w:val="4"/>
    <w:qFormat/>
    <w:rsid w:val="00D67F61"/>
    <w:pPr>
      <w:ind w:firstLine="284"/>
    </w:pPr>
  </w:style>
  <w:style w:type="numbering" w:styleId="1ai">
    <w:name w:val="Outline List 1"/>
    <w:basedOn w:val="NoList"/>
    <w:uiPriority w:val="99"/>
    <w:semiHidden/>
    <w:unhideWhenUsed/>
    <w:rsid w:val="00D67F61"/>
    <w:pPr>
      <w:numPr>
        <w:numId w:val="3"/>
      </w:numPr>
    </w:pPr>
  </w:style>
  <w:style w:type="table" w:customStyle="1" w:styleId="ECHRTableSimpleBox">
    <w:name w:val="ECHR_Table_Simple_Box"/>
    <w:basedOn w:val="TableNormal"/>
    <w:uiPriority w:val="99"/>
    <w:rsid w:val="00D67F61"/>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D67F61"/>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D67F61"/>
    <w:pPr>
      <w:numPr>
        <w:numId w:val="4"/>
      </w:numPr>
    </w:pPr>
  </w:style>
  <w:style w:type="table" w:customStyle="1" w:styleId="ECHRTableForInternalUse">
    <w:name w:val="ECHR_Table_For_Internal_Use"/>
    <w:basedOn w:val="TableNormal"/>
    <w:uiPriority w:val="99"/>
    <w:rsid w:val="00D67F61"/>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D67F61"/>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D67F61"/>
  </w:style>
  <w:style w:type="paragraph" w:styleId="BlockText">
    <w:name w:val="Block Text"/>
    <w:basedOn w:val="Normal"/>
    <w:uiPriority w:val="98"/>
    <w:semiHidden/>
    <w:rsid w:val="00D67F61"/>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D67F61"/>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D67F61"/>
    <w:pPr>
      <w:spacing w:after="120"/>
    </w:pPr>
  </w:style>
  <w:style w:type="character" w:customStyle="1" w:styleId="BodyTextChar">
    <w:name w:val="Body Text Char"/>
    <w:basedOn w:val="DefaultParagraphFont"/>
    <w:link w:val="BodyText"/>
    <w:uiPriority w:val="98"/>
    <w:semiHidden/>
    <w:rsid w:val="00D67F61"/>
    <w:rPr>
      <w:sz w:val="24"/>
      <w:szCs w:val="24"/>
      <w:lang w:val="ro-RO"/>
    </w:rPr>
  </w:style>
  <w:style w:type="table" w:customStyle="1" w:styleId="ECHRTableOddBanded">
    <w:name w:val="ECHR_Table_Odd_Banded"/>
    <w:basedOn w:val="TableNormal"/>
    <w:uiPriority w:val="99"/>
    <w:rsid w:val="00D67F61"/>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D67F61"/>
    <w:pPr>
      <w:spacing w:after="120" w:line="480" w:lineRule="auto"/>
    </w:pPr>
  </w:style>
  <w:style w:type="table" w:customStyle="1" w:styleId="ECHRHeaderTableReduced">
    <w:name w:val="ECHR_Header_Table_Reduced"/>
    <w:basedOn w:val="TableNormal"/>
    <w:uiPriority w:val="99"/>
    <w:rsid w:val="00D67F61"/>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D67F61"/>
    <w:pPr>
      <w:ind w:firstLine="284"/>
    </w:pPr>
    <w:rPr>
      <w:b/>
    </w:rPr>
  </w:style>
  <w:style w:type="character" w:styleId="PageNumber">
    <w:name w:val="page number"/>
    <w:uiPriority w:val="98"/>
    <w:semiHidden/>
    <w:rsid w:val="00D67F61"/>
    <w:rPr>
      <w:sz w:val="18"/>
    </w:rPr>
  </w:style>
  <w:style w:type="paragraph" w:styleId="ListBullet">
    <w:name w:val="List Bullet"/>
    <w:basedOn w:val="Normal"/>
    <w:uiPriority w:val="98"/>
    <w:semiHidden/>
    <w:rsid w:val="00D67F61"/>
    <w:pPr>
      <w:numPr>
        <w:numId w:val="5"/>
      </w:numPr>
    </w:pPr>
  </w:style>
  <w:style w:type="paragraph" w:styleId="ListBullet3">
    <w:name w:val="List Bullet 3"/>
    <w:basedOn w:val="Normal"/>
    <w:uiPriority w:val="98"/>
    <w:semiHidden/>
    <w:rsid w:val="00D67F61"/>
    <w:pPr>
      <w:numPr>
        <w:numId w:val="7"/>
      </w:numPr>
      <w:contextualSpacing/>
    </w:pPr>
  </w:style>
  <w:style w:type="character" w:customStyle="1" w:styleId="BodyText2Char">
    <w:name w:val="Body Text 2 Char"/>
    <w:basedOn w:val="DefaultParagraphFont"/>
    <w:link w:val="BodyText2"/>
    <w:uiPriority w:val="98"/>
    <w:semiHidden/>
    <w:rsid w:val="00D67F61"/>
    <w:rPr>
      <w:sz w:val="24"/>
      <w:szCs w:val="24"/>
      <w:lang w:val="ro-RO"/>
    </w:rPr>
  </w:style>
  <w:style w:type="paragraph" w:styleId="BodyText3">
    <w:name w:val="Body Text 3"/>
    <w:basedOn w:val="Normal"/>
    <w:link w:val="BodyText3Char"/>
    <w:uiPriority w:val="98"/>
    <w:semiHidden/>
    <w:rsid w:val="00D67F61"/>
    <w:pPr>
      <w:spacing w:after="120"/>
    </w:pPr>
    <w:rPr>
      <w:sz w:val="16"/>
      <w:szCs w:val="16"/>
    </w:rPr>
  </w:style>
  <w:style w:type="character" w:customStyle="1" w:styleId="BodyText3Char">
    <w:name w:val="Body Text 3 Char"/>
    <w:basedOn w:val="DefaultParagraphFont"/>
    <w:link w:val="BodyText3"/>
    <w:uiPriority w:val="98"/>
    <w:semiHidden/>
    <w:rsid w:val="00D67F61"/>
    <w:rPr>
      <w:sz w:val="16"/>
      <w:szCs w:val="16"/>
      <w:lang w:val="ro-RO"/>
    </w:rPr>
  </w:style>
  <w:style w:type="paragraph" w:styleId="BodyTextFirstIndent">
    <w:name w:val="Body Text First Indent"/>
    <w:basedOn w:val="BodyText"/>
    <w:link w:val="BodyTextFirstIndentChar"/>
    <w:uiPriority w:val="98"/>
    <w:semiHidden/>
    <w:rsid w:val="00D67F61"/>
    <w:pPr>
      <w:spacing w:after="0"/>
      <w:ind w:firstLine="360"/>
    </w:pPr>
  </w:style>
  <w:style w:type="character" w:customStyle="1" w:styleId="BodyTextFirstIndentChar">
    <w:name w:val="Body Text First Indent Char"/>
    <w:basedOn w:val="BodyTextChar"/>
    <w:link w:val="BodyTextFirstIndent"/>
    <w:uiPriority w:val="98"/>
    <w:semiHidden/>
    <w:rsid w:val="00D67F61"/>
    <w:rPr>
      <w:sz w:val="24"/>
      <w:szCs w:val="24"/>
      <w:lang w:val="ro-RO"/>
    </w:rPr>
  </w:style>
  <w:style w:type="paragraph" w:styleId="BodyTextIndent">
    <w:name w:val="Body Text Indent"/>
    <w:basedOn w:val="Normal"/>
    <w:link w:val="BodyTextIndentChar"/>
    <w:uiPriority w:val="98"/>
    <w:semiHidden/>
    <w:rsid w:val="00D67F61"/>
    <w:pPr>
      <w:spacing w:after="120"/>
      <w:ind w:left="283"/>
    </w:pPr>
  </w:style>
  <w:style w:type="character" w:customStyle="1" w:styleId="BodyTextIndentChar">
    <w:name w:val="Body Text Indent Char"/>
    <w:basedOn w:val="DefaultParagraphFont"/>
    <w:link w:val="BodyTextIndent"/>
    <w:uiPriority w:val="98"/>
    <w:semiHidden/>
    <w:rsid w:val="00D67F61"/>
    <w:rPr>
      <w:sz w:val="24"/>
      <w:szCs w:val="24"/>
      <w:lang w:val="ro-RO"/>
    </w:rPr>
  </w:style>
  <w:style w:type="paragraph" w:styleId="BodyTextFirstIndent2">
    <w:name w:val="Body Text First Indent 2"/>
    <w:basedOn w:val="BodyTextIndent"/>
    <w:link w:val="BodyTextFirstIndent2Char"/>
    <w:uiPriority w:val="98"/>
    <w:semiHidden/>
    <w:rsid w:val="00D67F61"/>
    <w:pPr>
      <w:spacing w:after="0"/>
      <w:ind w:left="360" w:firstLine="360"/>
    </w:pPr>
  </w:style>
  <w:style w:type="character" w:customStyle="1" w:styleId="BodyTextFirstIndent2Char">
    <w:name w:val="Body Text First Indent 2 Char"/>
    <w:basedOn w:val="BodyTextIndentChar"/>
    <w:link w:val="BodyTextFirstIndent2"/>
    <w:uiPriority w:val="98"/>
    <w:semiHidden/>
    <w:rsid w:val="00D67F61"/>
    <w:rPr>
      <w:sz w:val="24"/>
      <w:szCs w:val="24"/>
      <w:lang w:val="ro-RO"/>
    </w:rPr>
  </w:style>
  <w:style w:type="paragraph" w:styleId="BodyTextIndent2">
    <w:name w:val="Body Text Indent 2"/>
    <w:basedOn w:val="Normal"/>
    <w:link w:val="BodyTextIndent2Char"/>
    <w:uiPriority w:val="98"/>
    <w:semiHidden/>
    <w:rsid w:val="00D67F61"/>
    <w:pPr>
      <w:spacing w:after="120" w:line="480" w:lineRule="auto"/>
      <w:ind w:left="283"/>
    </w:pPr>
  </w:style>
  <w:style w:type="character" w:customStyle="1" w:styleId="BodyTextIndent2Char">
    <w:name w:val="Body Text Indent 2 Char"/>
    <w:basedOn w:val="DefaultParagraphFont"/>
    <w:link w:val="BodyTextIndent2"/>
    <w:uiPriority w:val="98"/>
    <w:semiHidden/>
    <w:rsid w:val="00D67F61"/>
    <w:rPr>
      <w:sz w:val="24"/>
      <w:szCs w:val="24"/>
      <w:lang w:val="ro-RO"/>
    </w:rPr>
  </w:style>
  <w:style w:type="paragraph" w:styleId="BodyTextIndent3">
    <w:name w:val="Body Text Indent 3"/>
    <w:basedOn w:val="Normal"/>
    <w:link w:val="BodyTextIndent3Char"/>
    <w:uiPriority w:val="98"/>
    <w:semiHidden/>
    <w:rsid w:val="00D67F61"/>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D67F61"/>
    <w:rPr>
      <w:sz w:val="16"/>
      <w:szCs w:val="16"/>
      <w:lang w:val="ro-RO"/>
    </w:rPr>
  </w:style>
  <w:style w:type="paragraph" w:styleId="Caption">
    <w:name w:val="caption"/>
    <w:basedOn w:val="Normal"/>
    <w:next w:val="Normal"/>
    <w:uiPriority w:val="98"/>
    <w:semiHidden/>
    <w:qFormat/>
    <w:rsid w:val="00D67F61"/>
    <w:pPr>
      <w:spacing w:after="200"/>
    </w:pPr>
    <w:rPr>
      <w:b/>
      <w:bCs/>
      <w:color w:val="0072BC" w:themeColor="accent1"/>
      <w:sz w:val="18"/>
      <w:szCs w:val="18"/>
    </w:rPr>
  </w:style>
  <w:style w:type="paragraph" w:styleId="Closing">
    <w:name w:val="Closing"/>
    <w:basedOn w:val="Normal"/>
    <w:link w:val="ClosingChar"/>
    <w:uiPriority w:val="98"/>
    <w:semiHidden/>
    <w:rsid w:val="00D67F61"/>
    <w:pPr>
      <w:ind w:left="4252"/>
    </w:pPr>
  </w:style>
  <w:style w:type="character" w:customStyle="1" w:styleId="ClosingChar">
    <w:name w:val="Closing Char"/>
    <w:basedOn w:val="DefaultParagraphFont"/>
    <w:link w:val="Closing"/>
    <w:uiPriority w:val="98"/>
    <w:semiHidden/>
    <w:rsid w:val="00D67F61"/>
    <w:rPr>
      <w:sz w:val="24"/>
      <w:szCs w:val="24"/>
      <w:lang w:val="ro-RO"/>
    </w:rPr>
  </w:style>
  <w:style w:type="table" w:styleId="ColorfulGrid">
    <w:name w:val="Colorful Grid"/>
    <w:basedOn w:val="TableNormal"/>
    <w:uiPriority w:val="73"/>
    <w:semiHidden/>
    <w:rsid w:val="00D67F61"/>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D67F61"/>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D67F61"/>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D67F61"/>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D67F61"/>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D67F61"/>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D67F61"/>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D67F61"/>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D67F61"/>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D67F61"/>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D67F61"/>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D67F61"/>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D67F61"/>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D67F61"/>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D67F61"/>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D67F61"/>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D67F61"/>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D67F61"/>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D67F61"/>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D67F61"/>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D67F61"/>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D67F61"/>
    <w:rPr>
      <w:sz w:val="16"/>
      <w:szCs w:val="16"/>
    </w:rPr>
  </w:style>
  <w:style w:type="paragraph" w:styleId="CommentText">
    <w:name w:val="annotation text"/>
    <w:basedOn w:val="Normal"/>
    <w:link w:val="CommentTextChar"/>
    <w:uiPriority w:val="98"/>
    <w:semiHidden/>
    <w:rsid w:val="00D67F61"/>
    <w:rPr>
      <w:sz w:val="20"/>
      <w:szCs w:val="20"/>
    </w:rPr>
  </w:style>
  <w:style w:type="character" w:customStyle="1" w:styleId="CommentTextChar">
    <w:name w:val="Comment Text Char"/>
    <w:basedOn w:val="DefaultParagraphFont"/>
    <w:link w:val="CommentText"/>
    <w:uiPriority w:val="98"/>
    <w:semiHidden/>
    <w:rsid w:val="00D67F61"/>
    <w:rPr>
      <w:sz w:val="20"/>
      <w:szCs w:val="20"/>
      <w:lang w:val="ro-RO"/>
    </w:rPr>
  </w:style>
  <w:style w:type="paragraph" w:styleId="CommentSubject">
    <w:name w:val="annotation subject"/>
    <w:basedOn w:val="CommentText"/>
    <w:next w:val="CommentText"/>
    <w:link w:val="CommentSubjectChar"/>
    <w:uiPriority w:val="98"/>
    <w:semiHidden/>
    <w:rsid w:val="00D67F61"/>
    <w:rPr>
      <w:b/>
      <w:bCs/>
    </w:rPr>
  </w:style>
  <w:style w:type="character" w:customStyle="1" w:styleId="CommentSubjectChar">
    <w:name w:val="Comment Subject Char"/>
    <w:basedOn w:val="CommentTextChar"/>
    <w:link w:val="CommentSubject"/>
    <w:uiPriority w:val="98"/>
    <w:semiHidden/>
    <w:rsid w:val="00D67F61"/>
    <w:rPr>
      <w:b/>
      <w:bCs/>
      <w:sz w:val="20"/>
      <w:szCs w:val="20"/>
      <w:lang w:val="ro-RO"/>
    </w:rPr>
  </w:style>
  <w:style w:type="table" w:styleId="DarkList">
    <w:name w:val="Dark List"/>
    <w:basedOn w:val="TableNormal"/>
    <w:uiPriority w:val="70"/>
    <w:semiHidden/>
    <w:rsid w:val="00D67F61"/>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D67F61"/>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D67F61"/>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D67F61"/>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D67F61"/>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D67F61"/>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D67F61"/>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D67F61"/>
  </w:style>
  <w:style w:type="character" w:customStyle="1" w:styleId="DateChar">
    <w:name w:val="Date Char"/>
    <w:basedOn w:val="DefaultParagraphFont"/>
    <w:link w:val="Date"/>
    <w:uiPriority w:val="98"/>
    <w:semiHidden/>
    <w:rsid w:val="00D67F61"/>
    <w:rPr>
      <w:sz w:val="24"/>
      <w:szCs w:val="24"/>
      <w:lang w:val="ro-RO"/>
    </w:rPr>
  </w:style>
  <w:style w:type="paragraph" w:styleId="DocumentMap">
    <w:name w:val="Document Map"/>
    <w:basedOn w:val="Normal"/>
    <w:link w:val="DocumentMapChar"/>
    <w:uiPriority w:val="98"/>
    <w:semiHidden/>
    <w:rsid w:val="00D67F61"/>
    <w:rPr>
      <w:rFonts w:ascii="Tahoma" w:hAnsi="Tahoma" w:cs="Tahoma"/>
      <w:sz w:val="16"/>
      <w:szCs w:val="16"/>
    </w:rPr>
  </w:style>
  <w:style w:type="character" w:customStyle="1" w:styleId="DocumentMapChar">
    <w:name w:val="Document Map Char"/>
    <w:basedOn w:val="DefaultParagraphFont"/>
    <w:link w:val="DocumentMap"/>
    <w:uiPriority w:val="98"/>
    <w:semiHidden/>
    <w:rsid w:val="00D67F61"/>
    <w:rPr>
      <w:rFonts w:ascii="Tahoma" w:hAnsi="Tahoma" w:cs="Tahoma"/>
      <w:sz w:val="16"/>
      <w:szCs w:val="16"/>
      <w:lang w:val="ro-RO"/>
    </w:rPr>
  </w:style>
  <w:style w:type="paragraph" w:styleId="E-mailSignature">
    <w:name w:val="E-mail Signature"/>
    <w:basedOn w:val="Normal"/>
    <w:link w:val="E-mailSignatureChar"/>
    <w:uiPriority w:val="98"/>
    <w:semiHidden/>
    <w:rsid w:val="00D67F61"/>
  </w:style>
  <w:style w:type="character" w:customStyle="1" w:styleId="E-mailSignatureChar">
    <w:name w:val="E-mail Signature Char"/>
    <w:basedOn w:val="DefaultParagraphFont"/>
    <w:link w:val="E-mailSignature"/>
    <w:uiPriority w:val="98"/>
    <w:semiHidden/>
    <w:rsid w:val="00D67F61"/>
    <w:rPr>
      <w:sz w:val="24"/>
      <w:szCs w:val="24"/>
      <w:lang w:val="ro-RO"/>
    </w:rPr>
  </w:style>
  <w:style w:type="character" w:styleId="EndnoteReference">
    <w:name w:val="endnote reference"/>
    <w:basedOn w:val="DefaultParagraphFont"/>
    <w:uiPriority w:val="98"/>
    <w:semiHidden/>
    <w:rsid w:val="00D67F61"/>
    <w:rPr>
      <w:vertAlign w:val="superscript"/>
    </w:rPr>
  </w:style>
  <w:style w:type="paragraph" w:styleId="EndnoteText">
    <w:name w:val="endnote text"/>
    <w:basedOn w:val="Normal"/>
    <w:link w:val="EndnoteTextChar"/>
    <w:uiPriority w:val="98"/>
    <w:semiHidden/>
    <w:rsid w:val="00D67F61"/>
    <w:rPr>
      <w:sz w:val="20"/>
      <w:szCs w:val="20"/>
    </w:rPr>
  </w:style>
  <w:style w:type="character" w:customStyle="1" w:styleId="EndnoteTextChar">
    <w:name w:val="Endnote Text Char"/>
    <w:basedOn w:val="DefaultParagraphFont"/>
    <w:link w:val="EndnoteText"/>
    <w:uiPriority w:val="98"/>
    <w:semiHidden/>
    <w:rsid w:val="00D67F61"/>
    <w:rPr>
      <w:sz w:val="20"/>
      <w:szCs w:val="20"/>
      <w:lang w:val="ro-RO"/>
    </w:rPr>
  </w:style>
  <w:style w:type="paragraph" w:styleId="EnvelopeAddress">
    <w:name w:val="envelope address"/>
    <w:basedOn w:val="Normal"/>
    <w:uiPriority w:val="98"/>
    <w:semiHidden/>
    <w:rsid w:val="00D67F61"/>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D67F61"/>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D67F61"/>
    <w:rPr>
      <w:color w:val="7030A0" w:themeColor="followedHyperlink"/>
      <w:u w:val="single"/>
    </w:rPr>
  </w:style>
  <w:style w:type="character" w:styleId="HTMLAcronym">
    <w:name w:val="HTML Acronym"/>
    <w:basedOn w:val="DefaultParagraphFont"/>
    <w:uiPriority w:val="98"/>
    <w:semiHidden/>
    <w:rsid w:val="00D67F61"/>
  </w:style>
  <w:style w:type="paragraph" w:styleId="HTMLAddress">
    <w:name w:val="HTML Address"/>
    <w:basedOn w:val="Normal"/>
    <w:link w:val="HTMLAddressChar"/>
    <w:uiPriority w:val="98"/>
    <w:semiHidden/>
    <w:rsid w:val="00D67F61"/>
    <w:rPr>
      <w:i/>
      <w:iCs/>
    </w:rPr>
  </w:style>
  <w:style w:type="character" w:customStyle="1" w:styleId="HTMLAddressChar">
    <w:name w:val="HTML Address Char"/>
    <w:basedOn w:val="DefaultParagraphFont"/>
    <w:link w:val="HTMLAddress"/>
    <w:uiPriority w:val="98"/>
    <w:semiHidden/>
    <w:rsid w:val="00D67F61"/>
    <w:rPr>
      <w:i/>
      <w:iCs/>
      <w:sz w:val="24"/>
      <w:szCs w:val="24"/>
      <w:lang w:val="ro-RO"/>
    </w:rPr>
  </w:style>
  <w:style w:type="character" w:styleId="HTMLCite">
    <w:name w:val="HTML Cite"/>
    <w:basedOn w:val="DefaultParagraphFont"/>
    <w:uiPriority w:val="98"/>
    <w:semiHidden/>
    <w:rsid w:val="00D67F61"/>
    <w:rPr>
      <w:i/>
      <w:iCs/>
    </w:rPr>
  </w:style>
  <w:style w:type="character" w:styleId="HTMLCode">
    <w:name w:val="HTML Code"/>
    <w:basedOn w:val="DefaultParagraphFont"/>
    <w:uiPriority w:val="98"/>
    <w:semiHidden/>
    <w:rsid w:val="00D67F61"/>
    <w:rPr>
      <w:rFonts w:ascii="Consolas" w:hAnsi="Consolas" w:cs="Consolas"/>
      <w:sz w:val="20"/>
      <w:szCs w:val="20"/>
    </w:rPr>
  </w:style>
  <w:style w:type="character" w:styleId="HTMLDefinition">
    <w:name w:val="HTML Definition"/>
    <w:basedOn w:val="DefaultParagraphFont"/>
    <w:uiPriority w:val="98"/>
    <w:semiHidden/>
    <w:rsid w:val="00D67F61"/>
    <w:rPr>
      <w:i/>
      <w:iCs/>
    </w:rPr>
  </w:style>
  <w:style w:type="character" w:styleId="HTMLKeyboard">
    <w:name w:val="HTML Keyboard"/>
    <w:basedOn w:val="DefaultParagraphFont"/>
    <w:uiPriority w:val="98"/>
    <w:semiHidden/>
    <w:rsid w:val="00D67F61"/>
    <w:rPr>
      <w:rFonts w:ascii="Consolas" w:hAnsi="Consolas" w:cs="Consolas"/>
      <w:sz w:val="20"/>
      <w:szCs w:val="20"/>
    </w:rPr>
  </w:style>
  <w:style w:type="paragraph" w:styleId="HTMLPreformatted">
    <w:name w:val="HTML Preformatted"/>
    <w:basedOn w:val="Normal"/>
    <w:link w:val="HTMLPreformattedChar"/>
    <w:uiPriority w:val="98"/>
    <w:semiHidden/>
    <w:rsid w:val="00D67F61"/>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D67F61"/>
    <w:rPr>
      <w:rFonts w:ascii="Consolas" w:hAnsi="Consolas" w:cs="Consolas"/>
      <w:sz w:val="20"/>
      <w:szCs w:val="20"/>
      <w:lang w:val="ro-RO"/>
    </w:rPr>
  </w:style>
  <w:style w:type="character" w:styleId="HTMLSample">
    <w:name w:val="HTML Sample"/>
    <w:basedOn w:val="DefaultParagraphFont"/>
    <w:uiPriority w:val="98"/>
    <w:semiHidden/>
    <w:rsid w:val="00D67F61"/>
    <w:rPr>
      <w:rFonts w:ascii="Consolas" w:hAnsi="Consolas" w:cs="Consolas"/>
      <w:sz w:val="24"/>
      <w:szCs w:val="24"/>
    </w:rPr>
  </w:style>
  <w:style w:type="character" w:styleId="HTMLTypewriter">
    <w:name w:val="HTML Typewriter"/>
    <w:basedOn w:val="DefaultParagraphFont"/>
    <w:uiPriority w:val="98"/>
    <w:semiHidden/>
    <w:rsid w:val="00D67F61"/>
    <w:rPr>
      <w:rFonts w:ascii="Consolas" w:hAnsi="Consolas" w:cs="Consolas"/>
      <w:sz w:val="20"/>
      <w:szCs w:val="20"/>
    </w:rPr>
  </w:style>
  <w:style w:type="character" w:styleId="HTMLVariable">
    <w:name w:val="HTML Variable"/>
    <w:basedOn w:val="DefaultParagraphFont"/>
    <w:uiPriority w:val="98"/>
    <w:semiHidden/>
    <w:rsid w:val="00D67F61"/>
    <w:rPr>
      <w:i/>
      <w:iCs/>
    </w:rPr>
  </w:style>
  <w:style w:type="paragraph" w:styleId="Index1">
    <w:name w:val="index 1"/>
    <w:basedOn w:val="Normal"/>
    <w:next w:val="Normal"/>
    <w:autoRedefine/>
    <w:uiPriority w:val="98"/>
    <w:semiHidden/>
    <w:rsid w:val="00D67F61"/>
    <w:pPr>
      <w:ind w:left="240" w:hanging="240"/>
    </w:pPr>
  </w:style>
  <w:style w:type="paragraph" w:styleId="Index2">
    <w:name w:val="index 2"/>
    <w:basedOn w:val="Normal"/>
    <w:next w:val="Normal"/>
    <w:autoRedefine/>
    <w:uiPriority w:val="98"/>
    <w:semiHidden/>
    <w:rsid w:val="00D67F61"/>
    <w:pPr>
      <w:ind w:left="480" w:hanging="240"/>
    </w:pPr>
  </w:style>
  <w:style w:type="paragraph" w:styleId="Index3">
    <w:name w:val="index 3"/>
    <w:basedOn w:val="Normal"/>
    <w:next w:val="Normal"/>
    <w:autoRedefine/>
    <w:uiPriority w:val="98"/>
    <w:semiHidden/>
    <w:rsid w:val="00D67F61"/>
    <w:pPr>
      <w:ind w:left="720" w:hanging="240"/>
    </w:pPr>
  </w:style>
  <w:style w:type="paragraph" w:styleId="Index4">
    <w:name w:val="index 4"/>
    <w:basedOn w:val="Normal"/>
    <w:next w:val="Normal"/>
    <w:autoRedefine/>
    <w:uiPriority w:val="98"/>
    <w:semiHidden/>
    <w:rsid w:val="00D67F61"/>
    <w:pPr>
      <w:ind w:left="960" w:hanging="240"/>
    </w:pPr>
  </w:style>
  <w:style w:type="paragraph" w:styleId="Index5">
    <w:name w:val="index 5"/>
    <w:basedOn w:val="Normal"/>
    <w:next w:val="Normal"/>
    <w:autoRedefine/>
    <w:uiPriority w:val="98"/>
    <w:semiHidden/>
    <w:rsid w:val="00D67F61"/>
    <w:pPr>
      <w:ind w:left="1200" w:hanging="240"/>
    </w:pPr>
  </w:style>
  <w:style w:type="paragraph" w:styleId="Index6">
    <w:name w:val="index 6"/>
    <w:basedOn w:val="Normal"/>
    <w:next w:val="Normal"/>
    <w:autoRedefine/>
    <w:uiPriority w:val="98"/>
    <w:semiHidden/>
    <w:rsid w:val="00D67F61"/>
    <w:pPr>
      <w:ind w:left="1440" w:hanging="240"/>
    </w:pPr>
  </w:style>
  <w:style w:type="paragraph" w:styleId="Index7">
    <w:name w:val="index 7"/>
    <w:basedOn w:val="Normal"/>
    <w:next w:val="Normal"/>
    <w:autoRedefine/>
    <w:uiPriority w:val="98"/>
    <w:semiHidden/>
    <w:rsid w:val="00D67F61"/>
    <w:pPr>
      <w:ind w:left="1680" w:hanging="240"/>
    </w:pPr>
  </w:style>
  <w:style w:type="paragraph" w:styleId="Index8">
    <w:name w:val="index 8"/>
    <w:basedOn w:val="Normal"/>
    <w:next w:val="Normal"/>
    <w:autoRedefine/>
    <w:uiPriority w:val="98"/>
    <w:semiHidden/>
    <w:rsid w:val="00D67F61"/>
    <w:pPr>
      <w:ind w:left="1920" w:hanging="240"/>
    </w:pPr>
  </w:style>
  <w:style w:type="paragraph" w:styleId="Index9">
    <w:name w:val="index 9"/>
    <w:basedOn w:val="Normal"/>
    <w:next w:val="Normal"/>
    <w:autoRedefine/>
    <w:uiPriority w:val="98"/>
    <w:semiHidden/>
    <w:rsid w:val="00D67F61"/>
    <w:pPr>
      <w:ind w:left="2160" w:hanging="240"/>
    </w:pPr>
  </w:style>
  <w:style w:type="paragraph" w:styleId="IndexHeading">
    <w:name w:val="index heading"/>
    <w:basedOn w:val="Normal"/>
    <w:next w:val="Index1"/>
    <w:uiPriority w:val="98"/>
    <w:semiHidden/>
    <w:rsid w:val="00D67F61"/>
    <w:rPr>
      <w:rFonts w:asciiTheme="majorHAnsi" w:eastAsiaTheme="majorEastAsia" w:hAnsiTheme="majorHAnsi" w:cstheme="majorBidi"/>
      <w:b/>
      <w:bCs/>
    </w:rPr>
  </w:style>
  <w:style w:type="table" w:styleId="LightGrid">
    <w:name w:val="Light Grid"/>
    <w:basedOn w:val="TableNormal"/>
    <w:uiPriority w:val="62"/>
    <w:semiHidden/>
    <w:rsid w:val="00D67F61"/>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D67F61"/>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D67F61"/>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D67F61"/>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D67F61"/>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D67F61"/>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D67F61"/>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D67F61"/>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D67F61"/>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D67F61"/>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D67F61"/>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D67F61"/>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D67F61"/>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D67F61"/>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D67F61"/>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D67F61"/>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D67F61"/>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D67F61"/>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D67F61"/>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D67F61"/>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D67F61"/>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D67F61"/>
  </w:style>
  <w:style w:type="paragraph" w:styleId="List">
    <w:name w:val="List"/>
    <w:basedOn w:val="Normal"/>
    <w:uiPriority w:val="98"/>
    <w:semiHidden/>
    <w:rsid w:val="00D67F61"/>
    <w:pPr>
      <w:ind w:left="283" w:hanging="283"/>
      <w:contextualSpacing/>
    </w:pPr>
  </w:style>
  <w:style w:type="paragraph" w:styleId="List2">
    <w:name w:val="List 2"/>
    <w:basedOn w:val="Normal"/>
    <w:uiPriority w:val="98"/>
    <w:semiHidden/>
    <w:rsid w:val="00D67F61"/>
    <w:pPr>
      <w:ind w:left="566" w:hanging="283"/>
      <w:contextualSpacing/>
    </w:pPr>
  </w:style>
  <w:style w:type="paragraph" w:styleId="List3">
    <w:name w:val="List 3"/>
    <w:basedOn w:val="Normal"/>
    <w:uiPriority w:val="98"/>
    <w:semiHidden/>
    <w:rsid w:val="00D67F61"/>
    <w:pPr>
      <w:ind w:left="849" w:hanging="283"/>
      <w:contextualSpacing/>
    </w:pPr>
  </w:style>
  <w:style w:type="paragraph" w:styleId="List4">
    <w:name w:val="List 4"/>
    <w:basedOn w:val="Normal"/>
    <w:uiPriority w:val="98"/>
    <w:semiHidden/>
    <w:rsid w:val="00D67F61"/>
    <w:pPr>
      <w:ind w:left="1132" w:hanging="283"/>
      <w:contextualSpacing/>
    </w:pPr>
  </w:style>
  <w:style w:type="paragraph" w:styleId="List5">
    <w:name w:val="List 5"/>
    <w:basedOn w:val="Normal"/>
    <w:uiPriority w:val="98"/>
    <w:semiHidden/>
    <w:rsid w:val="00D67F61"/>
    <w:pPr>
      <w:ind w:left="1415" w:hanging="283"/>
      <w:contextualSpacing/>
    </w:pPr>
  </w:style>
  <w:style w:type="paragraph" w:styleId="ListBullet2">
    <w:name w:val="List Bullet 2"/>
    <w:basedOn w:val="Normal"/>
    <w:uiPriority w:val="98"/>
    <w:semiHidden/>
    <w:rsid w:val="00D67F61"/>
    <w:pPr>
      <w:numPr>
        <w:numId w:val="6"/>
      </w:numPr>
      <w:contextualSpacing/>
    </w:pPr>
  </w:style>
  <w:style w:type="paragraph" w:styleId="ListBullet4">
    <w:name w:val="List Bullet 4"/>
    <w:basedOn w:val="Normal"/>
    <w:uiPriority w:val="98"/>
    <w:semiHidden/>
    <w:rsid w:val="00D67F61"/>
    <w:pPr>
      <w:numPr>
        <w:numId w:val="8"/>
      </w:numPr>
      <w:contextualSpacing/>
    </w:pPr>
  </w:style>
  <w:style w:type="paragraph" w:styleId="ListBullet5">
    <w:name w:val="List Bullet 5"/>
    <w:basedOn w:val="Normal"/>
    <w:uiPriority w:val="98"/>
    <w:semiHidden/>
    <w:rsid w:val="00D67F61"/>
    <w:pPr>
      <w:numPr>
        <w:numId w:val="9"/>
      </w:numPr>
      <w:contextualSpacing/>
    </w:pPr>
  </w:style>
  <w:style w:type="paragraph" w:styleId="ListContinue">
    <w:name w:val="List Continue"/>
    <w:basedOn w:val="Normal"/>
    <w:uiPriority w:val="98"/>
    <w:semiHidden/>
    <w:rsid w:val="00D67F61"/>
    <w:pPr>
      <w:spacing w:after="120"/>
      <w:ind w:left="283"/>
      <w:contextualSpacing/>
    </w:pPr>
  </w:style>
  <w:style w:type="paragraph" w:styleId="ListContinue2">
    <w:name w:val="List Continue 2"/>
    <w:basedOn w:val="Normal"/>
    <w:uiPriority w:val="98"/>
    <w:semiHidden/>
    <w:rsid w:val="00D67F61"/>
    <w:pPr>
      <w:spacing w:after="120"/>
      <w:ind w:left="566"/>
      <w:contextualSpacing/>
    </w:pPr>
  </w:style>
  <w:style w:type="paragraph" w:styleId="ListContinue3">
    <w:name w:val="List Continue 3"/>
    <w:basedOn w:val="Normal"/>
    <w:uiPriority w:val="98"/>
    <w:semiHidden/>
    <w:rsid w:val="00D67F61"/>
    <w:pPr>
      <w:spacing w:after="120"/>
      <w:ind w:left="849"/>
      <w:contextualSpacing/>
    </w:pPr>
  </w:style>
  <w:style w:type="paragraph" w:styleId="ListContinue4">
    <w:name w:val="List Continue 4"/>
    <w:basedOn w:val="Normal"/>
    <w:uiPriority w:val="98"/>
    <w:semiHidden/>
    <w:rsid w:val="00D67F61"/>
    <w:pPr>
      <w:spacing w:after="120"/>
      <w:ind w:left="1132"/>
      <w:contextualSpacing/>
    </w:pPr>
  </w:style>
  <w:style w:type="paragraph" w:styleId="ListContinue5">
    <w:name w:val="List Continue 5"/>
    <w:basedOn w:val="Normal"/>
    <w:uiPriority w:val="98"/>
    <w:semiHidden/>
    <w:rsid w:val="00D67F61"/>
    <w:pPr>
      <w:spacing w:after="120"/>
      <w:ind w:left="1415"/>
      <w:contextualSpacing/>
    </w:pPr>
  </w:style>
  <w:style w:type="paragraph" w:styleId="ListNumber">
    <w:name w:val="List Number"/>
    <w:basedOn w:val="Normal"/>
    <w:uiPriority w:val="98"/>
    <w:semiHidden/>
    <w:rsid w:val="00D67F61"/>
    <w:pPr>
      <w:numPr>
        <w:numId w:val="10"/>
      </w:numPr>
      <w:contextualSpacing/>
    </w:pPr>
  </w:style>
  <w:style w:type="paragraph" w:styleId="ListNumber2">
    <w:name w:val="List Number 2"/>
    <w:basedOn w:val="Normal"/>
    <w:uiPriority w:val="98"/>
    <w:semiHidden/>
    <w:rsid w:val="00D67F61"/>
    <w:pPr>
      <w:numPr>
        <w:numId w:val="11"/>
      </w:numPr>
      <w:contextualSpacing/>
    </w:pPr>
  </w:style>
  <w:style w:type="paragraph" w:styleId="ListNumber3">
    <w:name w:val="List Number 3"/>
    <w:basedOn w:val="Normal"/>
    <w:uiPriority w:val="98"/>
    <w:semiHidden/>
    <w:rsid w:val="00D67F61"/>
    <w:pPr>
      <w:numPr>
        <w:numId w:val="12"/>
      </w:numPr>
      <w:contextualSpacing/>
    </w:pPr>
  </w:style>
  <w:style w:type="paragraph" w:styleId="ListNumber4">
    <w:name w:val="List Number 4"/>
    <w:basedOn w:val="Normal"/>
    <w:uiPriority w:val="98"/>
    <w:semiHidden/>
    <w:rsid w:val="00D67F61"/>
    <w:pPr>
      <w:numPr>
        <w:numId w:val="13"/>
      </w:numPr>
      <w:contextualSpacing/>
    </w:pPr>
  </w:style>
  <w:style w:type="paragraph" w:styleId="ListNumber5">
    <w:name w:val="List Number 5"/>
    <w:basedOn w:val="Normal"/>
    <w:uiPriority w:val="98"/>
    <w:semiHidden/>
    <w:rsid w:val="00D67F61"/>
    <w:pPr>
      <w:numPr>
        <w:numId w:val="14"/>
      </w:numPr>
      <w:contextualSpacing/>
    </w:pPr>
  </w:style>
  <w:style w:type="paragraph" w:styleId="MacroText">
    <w:name w:val="macro"/>
    <w:link w:val="MacroTextChar"/>
    <w:uiPriority w:val="98"/>
    <w:semiHidden/>
    <w:rsid w:val="00D67F61"/>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D67F61"/>
    <w:rPr>
      <w:rFonts w:ascii="Consolas" w:eastAsiaTheme="minorEastAsia" w:hAnsi="Consolas" w:cs="Consolas"/>
      <w:sz w:val="20"/>
      <w:szCs w:val="20"/>
    </w:rPr>
  </w:style>
  <w:style w:type="table" w:styleId="MediumGrid1">
    <w:name w:val="Medium Grid 1"/>
    <w:basedOn w:val="TableNormal"/>
    <w:uiPriority w:val="67"/>
    <w:semiHidden/>
    <w:rsid w:val="00D67F61"/>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D67F61"/>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D67F61"/>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D67F61"/>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D67F61"/>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D67F61"/>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D67F61"/>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D67F61"/>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D67F61"/>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D67F61"/>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D67F61"/>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D67F61"/>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D67F61"/>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D67F61"/>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D67F61"/>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D67F61"/>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D67F61"/>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D67F61"/>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D67F61"/>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D67F61"/>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D67F61"/>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D67F61"/>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D67F61"/>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D67F61"/>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D67F61"/>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D67F61"/>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D67F61"/>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D67F61"/>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D67F61"/>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D67F61"/>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D67F61"/>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D67F61"/>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D67F61"/>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D67F61"/>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D67F61"/>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D67F61"/>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D67F61"/>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D67F61"/>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D67F61"/>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D67F61"/>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D67F61"/>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D67F61"/>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D67F6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D67F6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D67F6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D67F6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D67F6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D67F6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D67F6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D67F6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D67F61"/>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D67F61"/>
    <w:rPr>
      <w:rFonts w:ascii="Times New Roman" w:hAnsi="Times New Roman" w:cs="Times New Roman"/>
    </w:rPr>
  </w:style>
  <w:style w:type="paragraph" w:styleId="NormalIndent">
    <w:name w:val="Normal Indent"/>
    <w:basedOn w:val="Normal"/>
    <w:uiPriority w:val="98"/>
    <w:semiHidden/>
    <w:rsid w:val="00D67F61"/>
    <w:pPr>
      <w:ind w:left="720"/>
    </w:pPr>
  </w:style>
  <w:style w:type="paragraph" w:styleId="NoteHeading">
    <w:name w:val="Note Heading"/>
    <w:basedOn w:val="Normal"/>
    <w:next w:val="Normal"/>
    <w:link w:val="NoteHeadingChar"/>
    <w:uiPriority w:val="98"/>
    <w:semiHidden/>
    <w:rsid w:val="00D67F61"/>
  </w:style>
  <w:style w:type="character" w:customStyle="1" w:styleId="NoteHeadingChar">
    <w:name w:val="Note Heading Char"/>
    <w:basedOn w:val="DefaultParagraphFont"/>
    <w:link w:val="NoteHeading"/>
    <w:uiPriority w:val="98"/>
    <w:semiHidden/>
    <w:rsid w:val="00D67F61"/>
    <w:rPr>
      <w:sz w:val="24"/>
      <w:szCs w:val="24"/>
      <w:lang w:val="ro-RO"/>
    </w:rPr>
  </w:style>
  <w:style w:type="character" w:styleId="PlaceholderText">
    <w:name w:val="Placeholder Text"/>
    <w:basedOn w:val="DefaultParagraphFont"/>
    <w:uiPriority w:val="98"/>
    <w:semiHidden/>
    <w:rsid w:val="00D67F61"/>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D67F61"/>
    <w:rPr>
      <w:rFonts w:ascii="Consolas" w:hAnsi="Consolas" w:cs="Consolas"/>
      <w:sz w:val="21"/>
      <w:szCs w:val="21"/>
    </w:rPr>
  </w:style>
  <w:style w:type="character" w:customStyle="1" w:styleId="PlainTextChar">
    <w:name w:val="Plain Text Char"/>
    <w:basedOn w:val="DefaultParagraphFont"/>
    <w:link w:val="PlainText"/>
    <w:uiPriority w:val="98"/>
    <w:semiHidden/>
    <w:rsid w:val="00D67F61"/>
    <w:rPr>
      <w:rFonts w:ascii="Consolas" w:hAnsi="Consolas" w:cs="Consolas"/>
      <w:sz w:val="21"/>
      <w:szCs w:val="21"/>
      <w:lang w:val="ro-RO"/>
    </w:rPr>
  </w:style>
  <w:style w:type="paragraph" w:styleId="Salutation">
    <w:name w:val="Salutation"/>
    <w:basedOn w:val="Normal"/>
    <w:next w:val="Normal"/>
    <w:link w:val="SalutationChar"/>
    <w:uiPriority w:val="98"/>
    <w:semiHidden/>
    <w:rsid w:val="00D67F61"/>
  </w:style>
  <w:style w:type="character" w:customStyle="1" w:styleId="SalutationChar">
    <w:name w:val="Salutation Char"/>
    <w:basedOn w:val="DefaultParagraphFont"/>
    <w:link w:val="Salutation"/>
    <w:uiPriority w:val="98"/>
    <w:semiHidden/>
    <w:rsid w:val="00D67F61"/>
    <w:rPr>
      <w:sz w:val="24"/>
      <w:szCs w:val="24"/>
      <w:lang w:val="ro-RO"/>
    </w:rPr>
  </w:style>
  <w:style w:type="paragraph" w:styleId="Signature">
    <w:name w:val="Signature"/>
    <w:basedOn w:val="Normal"/>
    <w:link w:val="SignatureChar"/>
    <w:uiPriority w:val="98"/>
    <w:semiHidden/>
    <w:rsid w:val="00D67F61"/>
    <w:pPr>
      <w:ind w:left="4252"/>
    </w:pPr>
  </w:style>
  <w:style w:type="character" w:customStyle="1" w:styleId="SignatureChar">
    <w:name w:val="Signature Char"/>
    <w:basedOn w:val="DefaultParagraphFont"/>
    <w:link w:val="Signature"/>
    <w:uiPriority w:val="98"/>
    <w:semiHidden/>
    <w:rsid w:val="00D67F61"/>
    <w:rPr>
      <w:sz w:val="24"/>
      <w:szCs w:val="24"/>
      <w:lang w:val="ro-RO"/>
    </w:rPr>
  </w:style>
  <w:style w:type="table" w:styleId="Table3Deffects1">
    <w:name w:val="Table 3D effects 1"/>
    <w:basedOn w:val="TableNormal"/>
    <w:uiPriority w:val="99"/>
    <w:semiHidden/>
    <w:unhideWhenUsed/>
    <w:rsid w:val="00D67F61"/>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67F61"/>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67F61"/>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67F61"/>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67F61"/>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67F61"/>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67F61"/>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67F61"/>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67F61"/>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67F61"/>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67F61"/>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67F61"/>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67F61"/>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67F61"/>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67F61"/>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67F61"/>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67F61"/>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67F61"/>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67F61"/>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67F61"/>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67F61"/>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67F61"/>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67F61"/>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67F61"/>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67F61"/>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67F61"/>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67F61"/>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67F61"/>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67F61"/>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67F61"/>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67F61"/>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67F61"/>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67F61"/>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D67F61"/>
    <w:pPr>
      <w:ind w:left="240" w:hanging="240"/>
    </w:pPr>
  </w:style>
  <w:style w:type="paragraph" w:styleId="TableofFigures">
    <w:name w:val="table of figures"/>
    <w:basedOn w:val="Normal"/>
    <w:next w:val="Normal"/>
    <w:uiPriority w:val="98"/>
    <w:semiHidden/>
    <w:rsid w:val="00D67F61"/>
  </w:style>
  <w:style w:type="table" w:styleId="TableProfessional">
    <w:name w:val="Table Professional"/>
    <w:basedOn w:val="TableNormal"/>
    <w:uiPriority w:val="99"/>
    <w:semiHidden/>
    <w:unhideWhenUsed/>
    <w:rsid w:val="00D67F61"/>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67F61"/>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67F61"/>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67F61"/>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67F61"/>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67F61"/>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67F61"/>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67F61"/>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67F61"/>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67F61"/>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D67F61"/>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D67F61"/>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D67F61"/>
    <w:pPr>
      <w:spacing w:after="100"/>
      <w:ind w:left="1680"/>
    </w:pPr>
  </w:style>
  <w:style w:type="paragraph" w:styleId="TOC9">
    <w:name w:val="toc 9"/>
    <w:basedOn w:val="Normal"/>
    <w:next w:val="Normal"/>
    <w:autoRedefine/>
    <w:uiPriority w:val="98"/>
    <w:semiHidden/>
    <w:rsid w:val="00D67F61"/>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D67F61"/>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D67F61"/>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D67F61"/>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D67F61"/>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D67F61"/>
    <w:pPr>
      <w:numPr>
        <w:numId w:val="18"/>
      </w:numPr>
      <w:spacing w:before="60" w:after="60"/>
    </w:pPr>
  </w:style>
  <w:style w:type="paragraph" w:customStyle="1" w:styleId="ECHRBullet2">
    <w:name w:val="ECHR_Bullet_2"/>
    <w:aliases w:val="_Bul_2"/>
    <w:basedOn w:val="ECHRBullet1"/>
    <w:uiPriority w:val="23"/>
    <w:semiHidden/>
    <w:rsid w:val="00D67F61"/>
    <w:pPr>
      <w:numPr>
        <w:ilvl w:val="1"/>
      </w:numPr>
    </w:pPr>
  </w:style>
  <w:style w:type="paragraph" w:customStyle="1" w:styleId="ECHRBullet3">
    <w:name w:val="ECHR_Bullet_3"/>
    <w:aliases w:val="_Bul_3"/>
    <w:basedOn w:val="ECHRBullet2"/>
    <w:uiPriority w:val="23"/>
    <w:semiHidden/>
    <w:rsid w:val="00D67F61"/>
    <w:pPr>
      <w:numPr>
        <w:ilvl w:val="2"/>
      </w:numPr>
    </w:pPr>
  </w:style>
  <w:style w:type="paragraph" w:customStyle="1" w:styleId="ECHRBullet4">
    <w:name w:val="ECHR_Bullet_4"/>
    <w:aliases w:val="_Bul_4"/>
    <w:basedOn w:val="ECHRBullet3"/>
    <w:uiPriority w:val="23"/>
    <w:semiHidden/>
    <w:rsid w:val="00D67F61"/>
    <w:pPr>
      <w:numPr>
        <w:ilvl w:val="3"/>
      </w:numPr>
    </w:pPr>
  </w:style>
  <w:style w:type="paragraph" w:customStyle="1" w:styleId="ECHRConfidential">
    <w:name w:val="ECHR_Confidential"/>
    <w:aliases w:val="_Confidential"/>
    <w:basedOn w:val="Normal"/>
    <w:next w:val="Normal"/>
    <w:uiPriority w:val="42"/>
    <w:semiHidden/>
    <w:qFormat/>
    <w:rsid w:val="00D67F61"/>
    <w:pPr>
      <w:jc w:val="right"/>
    </w:pPr>
    <w:rPr>
      <w:color w:val="C00000"/>
      <w:sz w:val="20"/>
    </w:rPr>
  </w:style>
  <w:style w:type="paragraph" w:customStyle="1" w:styleId="ECHRDecisionBody">
    <w:name w:val="ECHR_Decision_Body"/>
    <w:aliases w:val="_Decision_Body"/>
    <w:basedOn w:val="NormalJustified"/>
    <w:uiPriority w:val="54"/>
    <w:semiHidden/>
    <w:rsid w:val="00D67F61"/>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D67F61"/>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D67F61"/>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D67F61"/>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semiHidden/>
    <w:qFormat/>
    <w:rsid w:val="00D67F61"/>
    <w:pPr>
      <w:jc w:val="right"/>
    </w:pPr>
    <w:rPr>
      <w:sz w:val="20"/>
    </w:rPr>
  </w:style>
  <w:style w:type="paragraph" w:customStyle="1" w:styleId="ECHRHeaderRefIt">
    <w:name w:val="ECHR_Header_Ref_It"/>
    <w:aliases w:val="_Ref_Ital"/>
    <w:basedOn w:val="Normal"/>
    <w:next w:val="ECHRHeaderDate"/>
    <w:uiPriority w:val="43"/>
    <w:semiHidden/>
    <w:qFormat/>
    <w:rsid w:val="00D67F61"/>
    <w:pPr>
      <w:jc w:val="right"/>
    </w:pPr>
    <w:rPr>
      <w:i/>
      <w:sz w:val="20"/>
    </w:rPr>
  </w:style>
  <w:style w:type="paragraph" w:customStyle="1" w:styleId="ECHRHeading9">
    <w:name w:val="ECHR_Heading_9"/>
    <w:aliases w:val="_Head_9"/>
    <w:basedOn w:val="Heading9"/>
    <w:uiPriority w:val="17"/>
    <w:semiHidden/>
    <w:rsid w:val="00D67F61"/>
    <w:pPr>
      <w:keepNext/>
      <w:keepLines/>
      <w:numPr>
        <w:ilvl w:val="8"/>
        <w:numId w:val="20"/>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D67F61"/>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D67F61"/>
    <w:pPr>
      <w:numPr>
        <w:numId w:val="19"/>
      </w:numPr>
      <w:spacing w:before="60" w:after="60"/>
    </w:pPr>
  </w:style>
  <w:style w:type="paragraph" w:customStyle="1" w:styleId="ECHRNumberedList2">
    <w:name w:val="ECHR_Numbered_List_2"/>
    <w:aliases w:val="_Num_2"/>
    <w:basedOn w:val="ECHRNumberedList1"/>
    <w:uiPriority w:val="23"/>
    <w:semiHidden/>
    <w:rsid w:val="00D67F61"/>
    <w:pPr>
      <w:numPr>
        <w:ilvl w:val="1"/>
      </w:numPr>
    </w:pPr>
  </w:style>
  <w:style w:type="paragraph" w:customStyle="1" w:styleId="ECHRNumberedList3">
    <w:name w:val="ECHR_Numbered_List_3"/>
    <w:aliases w:val="_Num_3"/>
    <w:basedOn w:val="ECHRNumberedList2"/>
    <w:uiPriority w:val="23"/>
    <w:semiHidden/>
    <w:rsid w:val="00D67F61"/>
    <w:pPr>
      <w:numPr>
        <w:ilvl w:val="2"/>
      </w:numPr>
    </w:pPr>
  </w:style>
  <w:style w:type="paragraph" w:customStyle="1" w:styleId="ECHRParaHanging">
    <w:name w:val="ECHR_Para_Hanging"/>
    <w:aliases w:val="_Hanging"/>
    <w:basedOn w:val="NormalJustified"/>
    <w:uiPriority w:val="8"/>
    <w:semiHidden/>
    <w:qFormat/>
    <w:rsid w:val="00D67F61"/>
    <w:pPr>
      <w:ind w:left="567" w:hanging="567"/>
    </w:pPr>
  </w:style>
  <w:style w:type="paragraph" w:customStyle="1" w:styleId="ECHRParaIndent">
    <w:name w:val="ECHR_Para_Indent"/>
    <w:aliases w:val="_Indent"/>
    <w:basedOn w:val="NormalJustified"/>
    <w:uiPriority w:val="7"/>
    <w:semiHidden/>
    <w:qFormat/>
    <w:rsid w:val="00D67F61"/>
    <w:pPr>
      <w:spacing w:before="120" w:after="120"/>
      <w:ind w:left="284"/>
    </w:pPr>
  </w:style>
  <w:style w:type="character" w:customStyle="1" w:styleId="ECHRRed">
    <w:name w:val="ECHR_Red"/>
    <w:aliases w:val="_Red"/>
    <w:basedOn w:val="DefaultParagraphFont"/>
    <w:uiPriority w:val="15"/>
    <w:semiHidden/>
    <w:qFormat/>
    <w:rsid w:val="00D67F61"/>
    <w:rPr>
      <w:color w:val="C00000" w:themeColor="accent2"/>
    </w:rPr>
  </w:style>
  <w:style w:type="paragraph" w:customStyle="1" w:styleId="DecList">
    <w:name w:val="Dec_List"/>
    <w:aliases w:val="_List"/>
    <w:basedOn w:val="JuList"/>
    <w:uiPriority w:val="22"/>
    <w:rsid w:val="00D67F61"/>
    <w:pPr>
      <w:numPr>
        <w:numId w:val="0"/>
      </w:numPr>
      <w:ind w:left="284"/>
    </w:pPr>
  </w:style>
  <w:style w:type="table" w:customStyle="1" w:styleId="ECHRTable2">
    <w:name w:val="ECHR_Table_2"/>
    <w:basedOn w:val="TableNormal"/>
    <w:uiPriority w:val="99"/>
    <w:rsid w:val="00D67F61"/>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D67F61"/>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D67F61"/>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D67F61"/>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D67F61"/>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D67F61"/>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D67F61"/>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D67F61"/>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D67F61"/>
    <w:pPr>
      <w:outlineLvl w:val="0"/>
    </w:pPr>
  </w:style>
  <w:style w:type="paragraph" w:customStyle="1" w:styleId="ECHRTitleTOC1">
    <w:name w:val="ECHR_Title_TOC_1"/>
    <w:aliases w:val="_Title_L_TOC"/>
    <w:basedOn w:val="ECHRTitle1"/>
    <w:next w:val="Normal"/>
    <w:uiPriority w:val="27"/>
    <w:semiHidden/>
    <w:qFormat/>
    <w:rsid w:val="00D67F61"/>
    <w:pPr>
      <w:outlineLvl w:val="0"/>
    </w:pPr>
  </w:style>
  <w:style w:type="paragraph" w:customStyle="1" w:styleId="ECHRPlaceholder">
    <w:name w:val="ECHR_Placeholder"/>
    <w:aliases w:val="_Placeholder"/>
    <w:basedOn w:val="JuSigned"/>
    <w:uiPriority w:val="31"/>
    <w:rsid w:val="00D67F61"/>
    <w:rPr>
      <w:color w:val="FFFFFF"/>
    </w:rPr>
  </w:style>
  <w:style w:type="paragraph" w:customStyle="1" w:styleId="ECHRSpacer">
    <w:name w:val="ECHR_Spacer"/>
    <w:aliases w:val="_Spacer"/>
    <w:basedOn w:val="Normal"/>
    <w:uiPriority w:val="45"/>
    <w:semiHidden/>
    <w:rsid w:val="00D67F61"/>
    <w:rPr>
      <w:sz w:val="4"/>
    </w:rPr>
  </w:style>
  <w:style w:type="table" w:customStyle="1" w:styleId="ECHRTableGrey">
    <w:name w:val="ECHR_Table_Grey"/>
    <w:basedOn w:val="TableNormal"/>
    <w:uiPriority w:val="99"/>
    <w:rsid w:val="00D67F61"/>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D67F61"/>
    <w:rPr>
      <w:color w:val="605E5C"/>
      <w:shd w:val="clear" w:color="auto" w:fill="E1DFDD"/>
    </w:rPr>
  </w:style>
  <w:style w:type="character" w:customStyle="1" w:styleId="JuParaChar">
    <w:name w:val="Ju_Para Char"/>
    <w:aliases w:val="_Para Char"/>
    <w:link w:val="JuPara"/>
    <w:uiPriority w:val="4"/>
    <w:rsid w:val="003F328C"/>
    <w:rPr>
      <w:sz w:val="24"/>
      <w:szCs w:val="24"/>
      <w:lang w:val="ro-RO"/>
    </w:rPr>
  </w:style>
  <w:style w:type="table" w:styleId="GridTable1Light">
    <w:name w:val="Grid Table 1 Light"/>
    <w:basedOn w:val="TableNormal"/>
    <w:uiPriority w:val="46"/>
    <w:semiHidden/>
    <w:rsid w:val="00D67F6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D67F61"/>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D67F61"/>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D67F61"/>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D67F61"/>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D67F61"/>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D67F61"/>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D67F6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D67F61"/>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D67F61"/>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D67F61"/>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D67F61"/>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D67F61"/>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D67F61"/>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D67F6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D67F61"/>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D67F61"/>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D67F61"/>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D67F61"/>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D67F61"/>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D67F61"/>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D67F6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D67F61"/>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D67F61"/>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D67F61"/>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D67F61"/>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D67F61"/>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D67F61"/>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D67F6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D67F6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D67F6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D67F6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D67F6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D67F6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D67F6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D67F6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D67F61"/>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D67F61"/>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D67F61"/>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D67F61"/>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D67F61"/>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D67F61"/>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D67F6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D67F61"/>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D67F61"/>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D67F61"/>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D67F61"/>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D67F61"/>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D67F61"/>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D67F61"/>
    <w:rPr>
      <w:color w:val="2B579A"/>
      <w:shd w:val="clear" w:color="auto" w:fill="E1DFDD"/>
    </w:rPr>
  </w:style>
  <w:style w:type="table" w:styleId="ListTable1Light">
    <w:name w:val="List Table 1 Light"/>
    <w:basedOn w:val="TableNormal"/>
    <w:uiPriority w:val="46"/>
    <w:semiHidden/>
    <w:rsid w:val="00D67F6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D67F61"/>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D67F61"/>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D67F61"/>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D67F61"/>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D67F61"/>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D67F61"/>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D67F6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D67F61"/>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D67F61"/>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D67F61"/>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D67F61"/>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D67F61"/>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D67F61"/>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D67F6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D67F61"/>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D67F61"/>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D67F61"/>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D67F61"/>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D67F61"/>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D67F61"/>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D67F6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D67F61"/>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D67F61"/>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D67F61"/>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D67F61"/>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D67F61"/>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D67F61"/>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D67F6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D67F61"/>
    <w:rPr>
      <w:color w:val="FFFFFF"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D67F61"/>
    <w:rPr>
      <w:color w:val="FFFFFF"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D67F61"/>
    <w:rPr>
      <w:color w:val="FFFFFF" w:themeColor="background1"/>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D67F61"/>
    <w:rPr>
      <w:color w:val="FFFFFF"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D67F61"/>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D67F61"/>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D67F6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D67F61"/>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D67F61"/>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D67F61"/>
    <w:rPr>
      <w:color w:val="424242" w:themeColor="accent3" w:themeShade="BF"/>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D67F61"/>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D67F61"/>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D67F61"/>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D67F6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D67F61"/>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D67F61"/>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D67F61"/>
    <w:rPr>
      <w:color w:val="4242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D67F61"/>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D67F61"/>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D67F61"/>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D67F61"/>
    <w:rPr>
      <w:color w:val="2B579A"/>
      <w:shd w:val="clear" w:color="auto" w:fill="E1DFDD"/>
    </w:rPr>
  </w:style>
  <w:style w:type="table" w:styleId="PlainTable1">
    <w:name w:val="Plain Table 1"/>
    <w:basedOn w:val="TableNormal"/>
    <w:uiPriority w:val="41"/>
    <w:semiHidden/>
    <w:rsid w:val="00D67F6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D67F6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D67F6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D67F6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D67F6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D67F61"/>
    <w:rPr>
      <w:u w:val="dotted"/>
    </w:rPr>
  </w:style>
  <w:style w:type="character" w:customStyle="1" w:styleId="SmartLink">
    <w:name w:val="Smart Link"/>
    <w:basedOn w:val="DefaultParagraphFont"/>
    <w:uiPriority w:val="99"/>
    <w:semiHidden/>
    <w:unhideWhenUsed/>
    <w:rsid w:val="00D67F61"/>
    <w:rPr>
      <w:color w:val="0000FF"/>
      <w:u w:val="single"/>
      <w:shd w:val="clear" w:color="auto" w:fill="F3F2F1"/>
    </w:rPr>
  </w:style>
  <w:style w:type="table" w:styleId="TableGridLight">
    <w:name w:val="Grid Table Light"/>
    <w:basedOn w:val="TableNormal"/>
    <w:uiPriority w:val="40"/>
    <w:semiHidden/>
    <w:rsid w:val="00D67F6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2B0F4-3B52-4485-BBAC-0F4BEE059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2325</Words>
  <Characters>13491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OF TOADER v. ROMANIA</dc:title>
  <dc:subject>JUD</dc:subject>
  <dc:creator/>
  <cp:lastModifiedBy/>
  <cp:revision>1</cp:revision>
  <dcterms:created xsi:type="dcterms:W3CDTF">2024-04-10T08:22:00Z</dcterms:created>
  <dcterms:modified xsi:type="dcterms:W3CDTF">2024-05-09T11:06:00Z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1753714</vt:lpwstr>
  </property>
  <property fmtid="{D5CDD505-2E9C-101B-9397-08002B2CF9AE}" pid="3" name="cstLanguage">
    <vt:i4>2057</vt:i4>
  </property>
  <property fmtid="{D5CDD505-2E9C-101B-9397-08002B2CF9AE}" pid="4" name="RegisteredNo">
    <vt:lpwstr>22415/22</vt:lpwstr>
  </property>
</Properties>
</file>