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ADC87" w14:textId="77777777" w:rsidR="004772D9" w:rsidRPr="00372A92" w:rsidRDefault="00793133">
      <w:pPr>
        <w:pStyle w:val="BodyText"/>
        <w:rPr>
          <w:rFonts w:ascii="Arial Narrow" w:hAnsi="Arial Narrow"/>
        </w:rPr>
      </w:pPr>
      <w:r w:rsidRPr="00372A92">
        <w:rPr>
          <w:rFonts w:ascii="Arial Narrow" w:hAnsi="Arial Narrow"/>
          <w:noProof/>
          <w:lang w:eastAsia="ro-RO"/>
        </w:rPr>
        <mc:AlternateContent>
          <mc:Choice Requires="wpg">
            <w:drawing>
              <wp:anchor distT="0" distB="0" distL="114300" distR="114300" simplePos="0" relativeHeight="251648512" behindDoc="1" locked="0" layoutInCell="1" allowOverlap="1" wp14:anchorId="33EEA1D4" wp14:editId="64C3194E">
                <wp:simplePos x="0" y="0"/>
                <wp:positionH relativeFrom="page">
                  <wp:posOffset>0</wp:posOffset>
                </wp:positionH>
                <wp:positionV relativeFrom="page">
                  <wp:posOffset>0</wp:posOffset>
                </wp:positionV>
                <wp:extent cx="7560310" cy="7128510"/>
                <wp:effectExtent l="0" t="0" r="0" b="0"/>
                <wp:wrapNone/>
                <wp:docPr id="26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128510"/>
                          <a:chOff x="0" y="0"/>
                          <a:chExt cx="11906" cy="11226"/>
                        </a:xfrm>
                      </wpg:grpSpPr>
                      <wps:wsp>
                        <wps:cNvPr id="265" name="docshape2"/>
                        <wps:cNvSpPr>
                          <a:spLocks/>
                        </wps:cNvSpPr>
                        <wps:spPr bwMode="auto">
                          <a:xfrm>
                            <a:off x="0" y="0"/>
                            <a:ext cx="11906" cy="11226"/>
                          </a:xfrm>
                          <a:custGeom>
                            <a:avLst/>
                            <a:gdLst>
                              <a:gd name="T0" fmla="*/ 11906 w 11906"/>
                              <a:gd name="T1" fmla="*/ 0 h 11226"/>
                              <a:gd name="T2" fmla="*/ 9 w 11906"/>
                              <a:gd name="T3" fmla="*/ 0 h 11226"/>
                              <a:gd name="T4" fmla="*/ 0 w 11906"/>
                              <a:gd name="T5" fmla="*/ 0 h 11226"/>
                              <a:gd name="T6" fmla="*/ 0 w 11906"/>
                              <a:gd name="T7" fmla="*/ 5686 h 11226"/>
                              <a:gd name="T8" fmla="*/ 0 w 11906"/>
                              <a:gd name="T9" fmla="*/ 11225 h 11226"/>
                              <a:gd name="T10" fmla="*/ 9 w 11906"/>
                              <a:gd name="T11" fmla="*/ 11225 h 11226"/>
                              <a:gd name="T12" fmla="*/ 9 w 11906"/>
                              <a:gd name="T13" fmla="*/ 5686 h 11226"/>
                              <a:gd name="T14" fmla="*/ 11906 w 11906"/>
                              <a:gd name="T15" fmla="*/ 5686 h 11226"/>
                              <a:gd name="T16" fmla="*/ 11906 w 11906"/>
                              <a:gd name="T17" fmla="*/ 0 h 11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906" h="11226">
                                <a:moveTo>
                                  <a:pt x="11906" y="0"/>
                                </a:moveTo>
                                <a:lnTo>
                                  <a:pt x="9" y="0"/>
                                </a:lnTo>
                                <a:lnTo>
                                  <a:pt x="0" y="0"/>
                                </a:lnTo>
                                <a:lnTo>
                                  <a:pt x="0" y="5686"/>
                                </a:lnTo>
                                <a:lnTo>
                                  <a:pt x="0" y="11225"/>
                                </a:lnTo>
                                <a:lnTo>
                                  <a:pt x="9" y="11225"/>
                                </a:lnTo>
                                <a:lnTo>
                                  <a:pt x="9" y="5686"/>
                                </a:lnTo>
                                <a:lnTo>
                                  <a:pt x="11906" y="5686"/>
                                </a:lnTo>
                                <a:lnTo>
                                  <a:pt x="11906" y="0"/>
                                </a:lnTo>
                                <a:close/>
                              </a:path>
                            </a:pathLst>
                          </a:custGeom>
                          <a:solidFill>
                            <a:srgbClr val="487B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6" name="docshape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607"/>
                            <a:ext cx="11906" cy="561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E86C913" id="docshapegroup1" o:spid="_x0000_s1026" style="position:absolute;margin-left:0;margin-top:0;width:595.3pt;height:561.3pt;z-index:-251667968;mso-position-horizontal-relative:page;mso-position-vertical-relative:page" coordsize="11906,112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">
                <v:shape id="docshape2" o:spid="_x0000_s1027" style="position:absolute;width:11906;height:11226;visibility:visible;mso-wrap-style:square;v-text-anchor:top" coordsize="11906,1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" path="m11906,l9,,,,,5686r,5539l9,11225,9,5686r11897,l11906,xe" fillcolor="#487b7a" stroked="f">
                  <v:path arrowok="t" o:connecttype="custom" o:connectlocs="11906,0;9,0;0,0;0,5686;0,11225;9,11225;9,5686;11906,5686;11906,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top:5607;width:11906;height:5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">
                  <v:imagedata r:id="rId9" o:title=""/>
                </v:shape>
                <w10:wrap anchorx="page" anchory="page"/>
              </v:group>
            </w:pict>
          </mc:Fallback>
        </mc:AlternateContent>
      </w:r>
    </w:p>
    <w:p w14:paraId="280AF722" w14:textId="77777777" w:rsidR="004772D9" w:rsidRPr="00372A92" w:rsidRDefault="004772D9">
      <w:pPr>
        <w:pStyle w:val="BodyText"/>
        <w:rPr>
          <w:rFonts w:ascii="Arial Narrow" w:hAnsi="Arial Narrow"/>
        </w:rPr>
      </w:pPr>
    </w:p>
    <w:p w14:paraId="47B7A493" w14:textId="77777777" w:rsidR="004772D9" w:rsidRPr="00372A92" w:rsidRDefault="004772D9">
      <w:pPr>
        <w:pStyle w:val="BodyText"/>
        <w:spacing w:before="3"/>
        <w:rPr>
          <w:rFonts w:ascii="Arial Narrow" w:hAnsi="Arial Narrow"/>
          <w:sz w:val="25"/>
        </w:rPr>
      </w:pPr>
    </w:p>
    <w:p w14:paraId="6B317158" w14:textId="77777777" w:rsidR="004772D9" w:rsidRPr="00372A92" w:rsidRDefault="00AE38C9" w:rsidP="003D4861">
      <w:pPr>
        <w:spacing w:before="196" w:line="208" w:lineRule="auto"/>
        <w:ind w:left="2668" w:right="1010" w:firstLine="4420"/>
        <w:jc w:val="right"/>
        <w:rPr>
          <w:rFonts w:ascii="Arial Narrow" w:hAnsi="Arial Narrow"/>
          <w:b/>
          <w:sz w:val="64"/>
          <w:szCs w:val="64"/>
        </w:rPr>
      </w:pPr>
      <w:r w:rsidRPr="00372A92">
        <w:rPr>
          <w:rFonts w:ascii="Arial Narrow" w:hAnsi="Arial Narrow"/>
          <w:b/>
          <w:color w:val="FFFFFF"/>
          <w:sz w:val="64"/>
          <w:szCs w:val="64"/>
        </w:rPr>
        <w:t>Bune practici în aplicarea drepturilor omului</w:t>
      </w:r>
    </w:p>
    <w:p w14:paraId="62D623EB" w14:textId="77777777" w:rsidR="004772D9" w:rsidRPr="00372A92" w:rsidRDefault="00AE38C9">
      <w:pPr>
        <w:spacing w:before="172" w:line="208" w:lineRule="auto"/>
        <w:ind w:left="603" w:right="991" w:firstLine="1395"/>
        <w:jc w:val="right"/>
        <w:rPr>
          <w:rFonts w:ascii="Arial Narrow" w:hAnsi="Arial Narrow"/>
          <w:sz w:val="60"/>
          <w:szCs w:val="60"/>
        </w:rPr>
      </w:pPr>
      <w:r w:rsidRPr="00372A92">
        <w:rPr>
          <w:rFonts w:ascii="Arial Narrow" w:hAnsi="Arial Narrow"/>
          <w:color w:val="FFFFFF"/>
          <w:sz w:val="60"/>
          <w:szCs w:val="60"/>
        </w:rPr>
        <w:t xml:space="preserve">Studiu multinațional privind capacitatea internă de executare </w:t>
      </w:r>
      <w:r w:rsidR="003D4861" w:rsidRPr="00372A92">
        <w:rPr>
          <w:rFonts w:ascii="Arial Narrow" w:hAnsi="Arial Narrow"/>
          <w:color w:val="FFFFFF"/>
          <w:sz w:val="60"/>
          <w:szCs w:val="60"/>
        </w:rPr>
        <w:t>cu celeritate</w:t>
      </w:r>
      <w:r w:rsidRPr="00372A92">
        <w:rPr>
          <w:rFonts w:ascii="Arial Narrow" w:hAnsi="Arial Narrow"/>
          <w:color w:val="FFFFFF"/>
          <w:sz w:val="60"/>
          <w:szCs w:val="60"/>
        </w:rPr>
        <w:t xml:space="preserve"> a hotărârilor și deciziilor </w:t>
      </w:r>
      <w:r w:rsidR="003D4861" w:rsidRPr="00372A92">
        <w:rPr>
          <w:rFonts w:ascii="Arial Narrow" w:hAnsi="Arial Narrow"/>
          <w:color w:val="FFFFFF"/>
          <w:sz w:val="60"/>
          <w:szCs w:val="60"/>
        </w:rPr>
        <w:br/>
      </w:r>
      <w:r w:rsidRPr="00372A92">
        <w:rPr>
          <w:rFonts w:ascii="Arial Narrow" w:hAnsi="Arial Narrow"/>
          <w:color w:val="FFFFFF"/>
          <w:sz w:val="60"/>
          <w:szCs w:val="60"/>
        </w:rPr>
        <w:t>Curții Europene a Drepturilor Omului</w:t>
      </w:r>
    </w:p>
    <w:p w14:paraId="4C2CDE63" w14:textId="77777777" w:rsidR="004772D9" w:rsidRPr="00372A92" w:rsidRDefault="004772D9">
      <w:pPr>
        <w:pStyle w:val="BodyText"/>
        <w:rPr>
          <w:rFonts w:ascii="Arial Narrow" w:hAnsi="Arial Narrow"/>
        </w:rPr>
      </w:pPr>
    </w:p>
    <w:p w14:paraId="705C6B02" w14:textId="77777777" w:rsidR="004772D9" w:rsidRPr="00372A92" w:rsidRDefault="004772D9">
      <w:pPr>
        <w:pStyle w:val="BodyText"/>
        <w:rPr>
          <w:rFonts w:ascii="Arial Narrow" w:hAnsi="Arial Narrow"/>
        </w:rPr>
      </w:pPr>
    </w:p>
    <w:p w14:paraId="24820CE9" w14:textId="77777777" w:rsidR="004772D9" w:rsidRPr="00372A92" w:rsidRDefault="004772D9">
      <w:pPr>
        <w:pStyle w:val="BodyText"/>
        <w:rPr>
          <w:rFonts w:ascii="Arial Narrow" w:hAnsi="Arial Narrow"/>
        </w:rPr>
      </w:pPr>
    </w:p>
    <w:p w14:paraId="2C3610C0" w14:textId="77777777" w:rsidR="004772D9" w:rsidRPr="00372A92" w:rsidRDefault="004772D9">
      <w:pPr>
        <w:pStyle w:val="BodyText"/>
        <w:rPr>
          <w:rFonts w:ascii="Arial Narrow" w:hAnsi="Arial Narrow"/>
        </w:rPr>
      </w:pPr>
    </w:p>
    <w:p w14:paraId="312D61E1" w14:textId="77777777" w:rsidR="004772D9" w:rsidRPr="00372A92" w:rsidRDefault="004772D9">
      <w:pPr>
        <w:pStyle w:val="BodyText"/>
        <w:rPr>
          <w:rFonts w:ascii="Arial Narrow" w:hAnsi="Arial Narrow"/>
        </w:rPr>
      </w:pPr>
    </w:p>
    <w:p w14:paraId="3510BD32" w14:textId="77777777" w:rsidR="004772D9" w:rsidRPr="00372A92" w:rsidRDefault="004772D9">
      <w:pPr>
        <w:pStyle w:val="BodyText"/>
        <w:rPr>
          <w:rFonts w:ascii="Arial Narrow" w:hAnsi="Arial Narrow"/>
        </w:rPr>
      </w:pPr>
    </w:p>
    <w:p w14:paraId="5E36F371" w14:textId="77777777" w:rsidR="004772D9" w:rsidRPr="00372A92" w:rsidRDefault="004772D9">
      <w:pPr>
        <w:pStyle w:val="BodyText"/>
        <w:rPr>
          <w:rFonts w:ascii="Arial Narrow" w:hAnsi="Arial Narrow"/>
        </w:rPr>
      </w:pPr>
    </w:p>
    <w:p w14:paraId="7D260C71" w14:textId="77777777" w:rsidR="004772D9" w:rsidRPr="00372A92" w:rsidRDefault="004772D9">
      <w:pPr>
        <w:pStyle w:val="BodyText"/>
        <w:rPr>
          <w:rFonts w:ascii="Arial Narrow" w:hAnsi="Arial Narrow"/>
        </w:rPr>
      </w:pPr>
    </w:p>
    <w:p w14:paraId="37B83573" w14:textId="77777777" w:rsidR="004772D9" w:rsidRPr="00372A92" w:rsidRDefault="004772D9">
      <w:pPr>
        <w:pStyle w:val="BodyText"/>
        <w:rPr>
          <w:rFonts w:ascii="Arial Narrow" w:hAnsi="Arial Narrow"/>
        </w:rPr>
      </w:pPr>
    </w:p>
    <w:p w14:paraId="30E753EC" w14:textId="77777777" w:rsidR="004772D9" w:rsidRPr="00372A92" w:rsidRDefault="004772D9">
      <w:pPr>
        <w:pStyle w:val="BodyText"/>
        <w:rPr>
          <w:rFonts w:ascii="Arial Narrow" w:hAnsi="Arial Narrow"/>
        </w:rPr>
      </w:pPr>
    </w:p>
    <w:p w14:paraId="358B41BA" w14:textId="77777777" w:rsidR="004772D9" w:rsidRPr="00372A92" w:rsidRDefault="004772D9">
      <w:pPr>
        <w:pStyle w:val="BodyText"/>
        <w:rPr>
          <w:rFonts w:ascii="Arial Narrow" w:hAnsi="Arial Narrow"/>
        </w:rPr>
      </w:pPr>
    </w:p>
    <w:p w14:paraId="3A6550DE" w14:textId="77777777" w:rsidR="004772D9" w:rsidRPr="00372A92" w:rsidRDefault="004772D9">
      <w:pPr>
        <w:pStyle w:val="BodyText"/>
        <w:rPr>
          <w:rFonts w:ascii="Arial Narrow" w:hAnsi="Arial Narrow"/>
        </w:rPr>
      </w:pPr>
    </w:p>
    <w:p w14:paraId="5BDC1563" w14:textId="77777777" w:rsidR="004772D9" w:rsidRPr="00372A92" w:rsidRDefault="004772D9">
      <w:pPr>
        <w:pStyle w:val="BodyText"/>
        <w:rPr>
          <w:rFonts w:ascii="Arial Narrow" w:hAnsi="Arial Narrow"/>
        </w:rPr>
      </w:pPr>
    </w:p>
    <w:p w14:paraId="252D4E68" w14:textId="77777777" w:rsidR="004772D9" w:rsidRPr="00372A92" w:rsidRDefault="004772D9">
      <w:pPr>
        <w:pStyle w:val="BodyText"/>
        <w:rPr>
          <w:rFonts w:ascii="Arial Narrow" w:hAnsi="Arial Narrow"/>
        </w:rPr>
      </w:pPr>
    </w:p>
    <w:p w14:paraId="5625C4A5" w14:textId="77777777" w:rsidR="004772D9" w:rsidRPr="00372A92" w:rsidRDefault="004772D9">
      <w:pPr>
        <w:pStyle w:val="BodyText"/>
        <w:rPr>
          <w:rFonts w:ascii="Arial Narrow" w:hAnsi="Arial Narrow"/>
        </w:rPr>
      </w:pPr>
    </w:p>
    <w:p w14:paraId="01F5D81E" w14:textId="77777777" w:rsidR="004772D9" w:rsidRPr="00372A92" w:rsidRDefault="004772D9">
      <w:pPr>
        <w:pStyle w:val="BodyText"/>
        <w:rPr>
          <w:rFonts w:ascii="Arial Narrow" w:hAnsi="Arial Narrow"/>
        </w:rPr>
      </w:pPr>
    </w:p>
    <w:p w14:paraId="4F70B922" w14:textId="77777777" w:rsidR="004772D9" w:rsidRPr="00372A92" w:rsidRDefault="004772D9">
      <w:pPr>
        <w:pStyle w:val="BodyText"/>
        <w:rPr>
          <w:rFonts w:ascii="Arial Narrow" w:hAnsi="Arial Narrow"/>
        </w:rPr>
      </w:pPr>
    </w:p>
    <w:p w14:paraId="327B3D13" w14:textId="77777777" w:rsidR="004772D9" w:rsidRPr="00372A92" w:rsidRDefault="004772D9">
      <w:pPr>
        <w:pStyle w:val="BodyText"/>
        <w:rPr>
          <w:rFonts w:ascii="Arial Narrow" w:hAnsi="Arial Narrow"/>
        </w:rPr>
      </w:pPr>
    </w:p>
    <w:p w14:paraId="3CE2C5B7" w14:textId="77777777" w:rsidR="004772D9" w:rsidRPr="00372A92" w:rsidRDefault="004772D9">
      <w:pPr>
        <w:pStyle w:val="BodyText"/>
        <w:rPr>
          <w:rFonts w:ascii="Arial Narrow" w:hAnsi="Arial Narrow"/>
        </w:rPr>
      </w:pPr>
    </w:p>
    <w:p w14:paraId="62C7BFB7" w14:textId="77777777" w:rsidR="004772D9" w:rsidRPr="00372A92" w:rsidRDefault="004772D9">
      <w:pPr>
        <w:pStyle w:val="BodyText"/>
        <w:rPr>
          <w:rFonts w:ascii="Arial Narrow" w:hAnsi="Arial Narrow"/>
        </w:rPr>
      </w:pPr>
    </w:p>
    <w:p w14:paraId="2412BF33" w14:textId="77777777" w:rsidR="004772D9" w:rsidRPr="00372A92" w:rsidRDefault="004772D9">
      <w:pPr>
        <w:pStyle w:val="BodyText"/>
        <w:rPr>
          <w:rFonts w:ascii="Arial Narrow" w:hAnsi="Arial Narrow"/>
        </w:rPr>
      </w:pPr>
    </w:p>
    <w:p w14:paraId="7E3DDAB2" w14:textId="77777777" w:rsidR="004772D9" w:rsidRPr="00372A92" w:rsidRDefault="004772D9">
      <w:pPr>
        <w:pStyle w:val="BodyText"/>
        <w:rPr>
          <w:rFonts w:ascii="Arial Narrow" w:hAnsi="Arial Narrow"/>
        </w:rPr>
      </w:pPr>
    </w:p>
    <w:p w14:paraId="25FBD055" w14:textId="77777777" w:rsidR="004772D9" w:rsidRPr="00372A92" w:rsidRDefault="004772D9">
      <w:pPr>
        <w:pStyle w:val="BodyText"/>
        <w:rPr>
          <w:rFonts w:ascii="Arial Narrow" w:hAnsi="Arial Narrow"/>
        </w:rPr>
      </w:pPr>
    </w:p>
    <w:p w14:paraId="4874157C" w14:textId="77777777" w:rsidR="004772D9" w:rsidRPr="00372A92" w:rsidRDefault="004772D9">
      <w:pPr>
        <w:pStyle w:val="BodyText"/>
        <w:rPr>
          <w:rFonts w:ascii="Arial Narrow" w:hAnsi="Arial Narrow"/>
        </w:rPr>
      </w:pPr>
    </w:p>
    <w:p w14:paraId="28691043" w14:textId="77777777" w:rsidR="004772D9" w:rsidRPr="00372A92" w:rsidRDefault="004772D9">
      <w:pPr>
        <w:pStyle w:val="BodyText"/>
        <w:rPr>
          <w:rFonts w:ascii="Arial Narrow" w:hAnsi="Arial Narrow"/>
        </w:rPr>
      </w:pPr>
    </w:p>
    <w:p w14:paraId="61A1A87D" w14:textId="77777777" w:rsidR="004772D9" w:rsidRPr="00372A92" w:rsidRDefault="004772D9">
      <w:pPr>
        <w:pStyle w:val="BodyText"/>
        <w:rPr>
          <w:rFonts w:ascii="Arial Narrow" w:hAnsi="Arial Narrow"/>
        </w:rPr>
      </w:pPr>
    </w:p>
    <w:p w14:paraId="11C9AE90" w14:textId="77777777" w:rsidR="004772D9" w:rsidRPr="00372A92" w:rsidRDefault="004772D9">
      <w:pPr>
        <w:pStyle w:val="BodyText"/>
        <w:rPr>
          <w:rFonts w:ascii="Arial Narrow" w:hAnsi="Arial Narrow"/>
        </w:rPr>
      </w:pPr>
    </w:p>
    <w:p w14:paraId="013A740D" w14:textId="77777777" w:rsidR="004772D9" w:rsidRPr="00372A92" w:rsidRDefault="004772D9">
      <w:pPr>
        <w:pStyle w:val="BodyText"/>
        <w:rPr>
          <w:rFonts w:ascii="Arial Narrow" w:hAnsi="Arial Narrow"/>
        </w:rPr>
      </w:pPr>
    </w:p>
    <w:p w14:paraId="3A82D0DE" w14:textId="77777777" w:rsidR="004772D9" w:rsidRPr="00372A92" w:rsidRDefault="004772D9">
      <w:pPr>
        <w:pStyle w:val="BodyText"/>
        <w:rPr>
          <w:rFonts w:ascii="Arial Narrow" w:hAnsi="Arial Narrow"/>
        </w:rPr>
      </w:pPr>
    </w:p>
    <w:p w14:paraId="4793ACB1" w14:textId="77777777" w:rsidR="004772D9" w:rsidRPr="00372A92" w:rsidRDefault="004772D9">
      <w:pPr>
        <w:pStyle w:val="BodyText"/>
        <w:rPr>
          <w:rFonts w:ascii="Arial Narrow" w:hAnsi="Arial Narrow"/>
        </w:rPr>
      </w:pPr>
    </w:p>
    <w:p w14:paraId="0754D1A7" w14:textId="77777777" w:rsidR="004772D9" w:rsidRPr="00372A92" w:rsidRDefault="004772D9">
      <w:pPr>
        <w:pStyle w:val="BodyText"/>
        <w:rPr>
          <w:rFonts w:ascii="Arial Narrow" w:hAnsi="Arial Narrow"/>
        </w:rPr>
      </w:pPr>
    </w:p>
    <w:p w14:paraId="5BFBB4DB" w14:textId="77777777" w:rsidR="004772D9" w:rsidRPr="00372A92" w:rsidRDefault="004772D9">
      <w:pPr>
        <w:pStyle w:val="BodyText"/>
        <w:rPr>
          <w:rFonts w:ascii="Arial Narrow" w:hAnsi="Arial Narrow"/>
        </w:rPr>
      </w:pPr>
    </w:p>
    <w:p w14:paraId="62561072" w14:textId="77777777" w:rsidR="004772D9" w:rsidRPr="00372A92" w:rsidRDefault="004772D9">
      <w:pPr>
        <w:pStyle w:val="BodyText"/>
        <w:rPr>
          <w:rFonts w:ascii="Arial Narrow" w:hAnsi="Arial Narrow"/>
        </w:rPr>
      </w:pPr>
    </w:p>
    <w:p w14:paraId="1AC1CBEB" w14:textId="77777777" w:rsidR="004772D9" w:rsidRPr="00372A92" w:rsidRDefault="004772D9">
      <w:pPr>
        <w:pStyle w:val="BodyText"/>
        <w:rPr>
          <w:rFonts w:ascii="Arial Narrow" w:hAnsi="Arial Narrow"/>
        </w:rPr>
      </w:pPr>
    </w:p>
    <w:p w14:paraId="17B8BC6F" w14:textId="77777777" w:rsidR="004772D9" w:rsidRPr="00372A92" w:rsidRDefault="004772D9">
      <w:pPr>
        <w:pStyle w:val="BodyText"/>
        <w:rPr>
          <w:rFonts w:ascii="Arial Narrow" w:hAnsi="Arial Narrow"/>
        </w:rPr>
      </w:pPr>
    </w:p>
    <w:p w14:paraId="25219B6F" w14:textId="77777777" w:rsidR="004772D9" w:rsidRPr="00372A92" w:rsidRDefault="004772D9">
      <w:pPr>
        <w:pStyle w:val="BodyText"/>
        <w:rPr>
          <w:rFonts w:ascii="Arial Narrow" w:hAnsi="Arial Narrow"/>
        </w:rPr>
      </w:pPr>
    </w:p>
    <w:p w14:paraId="1554B224" w14:textId="77777777" w:rsidR="004772D9" w:rsidRPr="00372A92" w:rsidRDefault="004772D9">
      <w:pPr>
        <w:pStyle w:val="BodyText"/>
        <w:rPr>
          <w:rFonts w:ascii="Arial Narrow" w:hAnsi="Arial Narrow"/>
        </w:rPr>
      </w:pPr>
    </w:p>
    <w:p w14:paraId="6D42C71F" w14:textId="77777777" w:rsidR="004772D9" w:rsidRPr="00372A92" w:rsidRDefault="004772D9">
      <w:pPr>
        <w:pStyle w:val="BodyText"/>
        <w:rPr>
          <w:rFonts w:ascii="Arial Narrow" w:hAnsi="Arial Narrow"/>
        </w:rPr>
      </w:pPr>
    </w:p>
    <w:p w14:paraId="35DDEB5F" w14:textId="77777777" w:rsidR="004772D9" w:rsidRPr="00372A92" w:rsidRDefault="004772D9">
      <w:pPr>
        <w:pStyle w:val="BodyText"/>
        <w:rPr>
          <w:rFonts w:ascii="Arial Narrow" w:hAnsi="Arial Narrow"/>
        </w:rPr>
      </w:pPr>
    </w:p>
    <w:p w14:paraId="1D9B5FC6" w14:textId="77777777" w:rsidR="004772D9" w:rsidRPr="00372A92" w:rsidRDefault="004772D9">
      <w:pPr>
        <w:pStyle w:val="BodyText"/>
        <w:rPr>
          <w:rFonts w:ascii="Arial Narrow" w:hAnsi="Arial Narrow"/>
        </w:rPr>
      </w:pPr>
    </w:p>
    <w:p w14:paraId="6CB5F49C" w14:textId="77777777" w:rsidR="004772D9" w:rsidRPr="00372A92" w:rsidRDefault="004772D9">
      <w:pPr>
        <w:pStyle w:val="BodyText"/>
        <w:rPr>
          <w:rFonts w:ascii="Arial Narrow" w:hAnsi="Arial Narrow"/>
          <w:sz w:val="24"/>
        </w:rPr>
      </w:pPr>
    </w:p>
    <w:p w14:paraId="1B760208" w14:textId="77777777" w:rsidR="004772D9" w:rsidRPr="00372A92" w:rsidRDefault="00793133" w:rsidP="003F1695">
      <w:pPr>
        <w:spacing w:before="136" w:line="194" w:lineRule="auto"/>
        <w:ind w:left="7513" w:right="2585" w:hanging="142"/>
        <w:jc w:val="right"/>
        <w:rPr>
          <w:rFonts w:ascii="Arial Narrow" w:hAnsi="Arial Narrow"/>
          <w:b/>
          <w:sz w:val="20"/>
        </w:rPr>
      </w:pPr>
      <w:r w:rsidRPr="00372A92">
        <w:rPr>
          <w:rFonts w:ascii="Arial Narrow" w:hAnsi="Arial Narrow"/>
          <w:noProof/>
          <w:lang w:eastAsia="ro-RO"/>
        </w:rPr>
        <mc:AlternateContent>
          <mc:Choice Requires="wpg">
            <w:drawing>
              <wp:anchor distT="0" distB="0" distL="114300" distR="114300" simplePos="0" relativeHeight="251606528" behindDoc="0" locked="0" layoutInCell="1" allowOverlap="1" wp14:anchorId="2BAEB6A1" wp14:editId="68A10A8A">
                <wp:simplePos x="0" y="0"/>
                <wp:positionH relativeFrom="page">
                  <wp:posOffset>6029960</wp:posOffset>
                </wp:positionH>
                <wp:positionV relativeFrom="paragraph">
                  <wp:posOffset>-3810</wp:posOffset>
                </wp:positionV>
                <wp:extent cx="900430" cy="720090"/>
                <wp:effectExtent l="0" t="0" r="0" b="0"/>
                <wp:wrapNone/>
                <wp:docPr id="253"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720090"/>
                          <a:chOff x="9496" y="-6"/>
                          <a:chExt cx="1418" cy="1134"/>
                        </a:xfrm>
                      </wpg:grpSpPr>
                      <pic:pic xmlns:pic="http://schemas.openxmlformats.org/drawingml/2006/picture">
                        <pic:nvPicPr>
                          <pic:cNvPr id="254" name="docshape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496" y="-7"/>
                            <a:ext cx="1418" cy="1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 name="docshape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496" y="1025"/>
                            <a:ext cx="1418" cy="103"/>
                          </a:xfrm>
                          <a:prstGeom prst="rect">
                            <a:avLst/>
                          </a:prstGeom>
                          <a:noFill/>
                          <a:extLst>
                            <a:ext uri="{909E8E84-426E-40DD-AFC4-6F175D3DCCD1}">
                              <a14:hiddenFill xmlns:a14="http://schemas.microsoft.com/office/drawing/2010/main">
                                <a:solidFill>
                                  <a:srgbClr val="FFFFFF"/>
                                </a:solidFill>
                              </a14:hiddenFill>
                            </a:ext>
                          </a:extLst>
                        </pic:spPr>
                      </pic:pic>
                      <wps:wsp>
                        <wps:cNvPr id="256" name="docshape7"/>
                        <wps:cNvSpPr>
                          <a:spLocks noChangeArrowheads="1"/>
                        </wps:cNvSpPr>
                        <wps:spPr bwMode="auto">
                          <a:xfrm>
                            <a:off x="9502" y="150"/>
                            <a:ext cx="1407" cy="821"/>
                          </a:xfrm>
                          <a:prstGeom prst="rect">
                            <a:avLst/>
                          </a:prstGeom>
                          <a:solidFill>
                            <a:srgbClr val="103A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docshape8"/>
                        <wps:cNvSpPr>
                          <a:spLocks/>
                        </wps:cNvSpPr>
                        <wps:spPr bwMode="auto">
                          <a:xfrm>
                            <a:off x="9822" y="222"/>
                            <a:ext cx="818" cy="676"/>
                          </a:xfrm>
                          <a:custGeom>
                            <a:avLst/>
                            <a:gdLst>
                              <a:gd name="T0" fmla="+- 0 10298 9823"/>
                              <a:gd name="T1" fmla="*/ T0 w 818"/>
                              <a:gd name="T2" fmla="+- 0 222 222"/>
                              <a:gd name="T3" fmla="*/ 222 h 676"/>
                              <a:gd name="T4" fmla="+- 0 10183 9823"/>
                              <a:gd name="T5" fmla="*/ T4 w 818"/>
                              <a:gd name="T6" fmla="+- 0 241 222"/>
                              <a:gd name="T7" fmla="*/ 241 h 676"/>
                              <a:gd name="T8" fmla="+- 0 10110 9823"/>
                              <a:gd name="T9" fmla="*/ T8 w 818"/>
                              <a:gd name="T10" fmla="+- 0 271 222"/>
                              <a:gd name="T11" fmla="*/ 271 h 676"/>
                              <a:gd name="T12" fmla="+- 0 10041 9823"/>
                              <a:gd name="T13" fmla="*/ T12 w 818"/>
                              <a:gd name="T14" fmla="+- 0 312 222"/>
                              <a:gd name="T15" fmla="*/ 312 h 676"/>
                              <a:gd name="T16" fmla="+- 0 9978 9823"/>
                              <a:gd name="T17" fmla="*/ T16 w 818"/>
                              <a:gd name="T18" fmla="+- 0 362 222"/>
                              <a:gd name="T19" fmla="*/ 362 h 676"/>
                              <a:gd name="T20" fmla="+- 0 9923 9823"/>
                              <a:gd name="T21" fmla="*/ T20 w 818"/>
                              <a:gd name="T22" fmla="+- 0 421 222"/>
                              <a:gd name="T23" fmla="*/ 421 h 676"/>
                              <a:gd name="T24" fmla="+- 0 9877 9823"/>
                              <a:gd name="T25" fmla="*/ T24 w 818"/>
                              <a:gd name="T26" fmla="+- 0 487 222"/>
                              <a:gd name="T27" fmla="*/ 487 h 676"/>
                              <a:gd name="T28" fmla="+- 0 9842 9823"/>
                              <a:gd name="T29" fmla="*/ T28 w 818"/>
                              <a:gd name="T30" fmla="+- 0 560 222"/>
                              <a:gd name="T31" fmla="*/ 560 h 676"/>
                              <a:gd name="T32" fmla="+- 0 9823 9823"/>
                              <a:gd name="T33" fmla="*/ T32 w 818"/>
                              <a:gd name="T34" fmla="+- 0 650 222"/>
                              <a:gd name="T35" fmla="*/ 650 h 676"/>
                              <a:gd name="T36" fmla="+- 0 9825 9823"/>
                              <a:gd name="T37" fmla="*/ T36 w 818"/>
                              <a:gd name="T38" fmla="+- 0 696 222"/>
                              <a:gd name="T39" fmla="*/ 696 h 676"/>
                              <a:gd name="T40" fmla="+- 0 9862 9823"/>
                              <a:gd name="T41" fmla="*/ T40 w 818"/>
                              <a:gd name="T42" fmla="+- 0 784 222"/>
                              <a:gd name="T43" fmla="*/ 784 h 676"/>
                              <a:gd name="T44" fmla="+- 0 9933 9823"/>
                              <a:gd name="T45" fmla="*/ T44 w 818"/>
                              <a:gd name="T46" fmla="+- 0 849 222"/>
                              <a:gd name="T47" fmla="*/ 849 h 676"/>
                              <a:gd name="T48" fmla="+- 0 10031 9823"/>
                              <a:gd name="T49" fmla="*/ T48 w 818"/>
                              <a:gd name="T50" fmla="+- 0 888 222"/>
                              <a:gd name="T51" fmla="*/ 888 h 676"/>
                              <a:gd name="T52" fmla="+- 0 10147 9823"/>
                              <a:gd name="T53" fmla="*/ T52 w 818"/>
                              <a:gd name="T54" fmla="+- 0 898 222"/>
                              <a:gd name="T55" fmla="*/ 898 h 676"/>
                              <a:gd name="T56" fmla="+- 0 10204 9823"/>
                              <a:gd name="T57" fmla="*/ T56 w 818"/>
                              <a:gd name="T58" fmla="+- 0 893 222"/>
                              <a:gd name="T59" fmla="*/ 893 h 676"/>
                              <a:gd name="T60" fmla="+- 0 10270 9823"/>
                              <a:gd name="T61" fmla="*/ T60 w 818"/>
                              <a:gd name="T62" fmla="+- 0 879 222"/>
                              <a:gd name="T63" fmla="*/ 879 h 676"/>
                              <a:gd name="T64" fmla="+- 0 10334 9823"/>
                              <a:gd name="T65" fmla="*/ T64 w 818"/>
                              <a:gd name="T66" fmla="+- 0 858 222"/>
                              <a:gd name="T67" fmla="*/ 858 h 676"/>
                              <a:gd name="T68" fmla="+- 0 10395 9823"/>
                              <a:gd name="T69" fmla="*/ T68 w 818"/>
                              <a:gd name="T70" fmla="+- 0 830 222"/>
                              <a:gd name="T71" fmla="*/ 830 h 676"/>
                              <a:gd name="T72" fmla="+- 0 10452 9823"/>
                              <a:gd name="T73" fmla="*/ T72 w 818"/>
                              <a:gd name="T74" fmla="+- 0 794 222"/>
                              <a:gd name="T75" fmla="*/ 794 h 676"/>
                              <a:gd name="T76" fmla="+- 0 10503 9823"/>
                              <a:gd name="T77" fmla="*/ T76 w 818"/>
                              <a:gd name="T78" fmla="+- 0 755 222"/>
                              <a:gd name="T79" fmla="*/ 755 h 676"/>
                              <a:gd name="T80" fmla="+- 0 10549 9823"/>
                              <a:gd name="T81" fmla="*/ T80 w 818"/>
                              <a:gd name="T82" fmla="+- 0 711 222"/>
                              <a:gd name="T83" fmla="*/ 711 h 676"/>
                              <a:gd name="T84" fmla="+- 0 10590 9823"/>
                              <a:gd name="T85" fmla="*/ T84 w 818"/>
                              <a:gd name="T86" fmla="+- 0 661 222"/>
                              <a:gd name="T87" fmla="*/ 661 h 676"/>
                              <a:gd name="T88" fmla="+- 0 10627 9823"/>
                              <a:gd name="T89" fmla="*/ T88 w 818"/>
                              <a:gd name="T90" fmla="+- 0 608 222"/>
                              <a:gd name="T91" fmla="*/ 608 h 676"/>
                              <a:gd name="T92" fmla="+- 0 10640 9823"/>
                              <a:gd name="T93" fmla="*/ T92 w 818"/>
                              <a:gd name="T94" fmla="+- 0 581 222"/>
                              <a:gd name="T95" fmla="*/ 581 h 676"/>
                              <a:gd name="T96" fmla="+- 0 10639 9823"/>
                              <a:gd name="T97" fmla="*/ T96 w 818"/>
                              <a:gd name="T98" fmla="+- 0 575 222"/>
                              <a:gd name="T99" fmla="*/ 575 h 676"/>
                              <a:gd name="T100" fmla="+- 0 10633 9823"/>
                              <a:gd name="T101" fmla="*/ T100 w 818"/>
                              <a:gd name="T102" fmla="+- 0 577 222"/>
                              <a:gd name="T103" fmla="*/ 577 h 676"/>
                              <a:gd name="T104" fmla="+- 0 10626 9823"/>
                              <a:gd name="T105" fmla="*/ T104 w 818"/>
                              <a:gd name="T106" fmla="+- 0 585 222"/>
                              <a:gd name="T107" fmla="*/ 585 h 676"/>
                              <a:gd name="T108" fmla="+- 0 10616 9823"/>
                              <a:gd name="T109" fmla="*/ T108 w 818"/>
                              <a:gd name="T110" fmla="+- 0 601 222"/>
                              <a:gd name="T111" fmla="*/ 601 h 676"/>
                              <a:gd name="T112" fmla="+- 0 10579 9823"/>
                              <a:gd name="T113" fmla="*/ T112 w 818"/>
                              <a:gd name="T114" fmla="+- 0 651 222"/>
                              <a:gd name="T115" fmla="*/ 651 h 676"/>
                              <a:gd name="T116" fmla="+- 0 10535 9823"/>
                              <a:gd name="T117" fmla="*/ T116 w 818"/>
                              <a:gd name="T118" fmla="+- 0 695 222"/>
                              <a:gd name="T119" fmla="*/ 695 h 676"/>
                              <a:gd name="T120" fmla="+- 0 10486 9823"/>
                              <a:gd name="T121" fmla="*/ T120 w 818"/>
                              <a:gd name="T122" fmla="+- 0 734 222"/>
                              <a:gd name="T123" fmla="*/ 734 h 676"/>
                              <a:gd name="T124" fmla="+- 0 10435 9823"/>
                              <a:gd name="T125" fmla="*/ T124 w 818"/>
                              <a:gd name="T126" fmla="+- 0 766 222"/>
                              <a:gd name="T127" fmla="*/ 766 h 676"/>
                              <a:gd name="T128" fmla="+- 0 10374 9823"/>
                              <a:gd name="T129" fmla="*/ T128 w 818"/>
                              <a:gd name="T130" fmla="+- 0 796 222"/>
                              <a:gd name="T131" fmla="*/ 796 h 676"/>
                              <a:gd name="T132" fmla="+- 0 10310 9823"/>
                              <a:gd name="T133" fmla="*/ T132 w 818"/>
                              <a:gd name="T134" fmla="+- 0 818 222"/>
                              <a:gd name="T135" fmla="*/ 818 h 676"/>
                              <a:gd name="T136" fmla="+- 0 10244 9823"/>
                              <a:gd name="T137" fmla="*/ T136 w 818"/>
                              <a:gd name="T138" fmla="+- 0 832 222"/>
                              <a:gd name="T139" fmla="*/ 832 h 676"/>
                              <a:gd name="T140" fmla="+- 0 10178 9823"/>
                              <a:gd name="T141" fmla="*/ T140 w 818"/>
                              <a:gd name="T142" fmla="+- 0 839 222"/>
                              <a:gd name="T143" fmla="*/ 839 h 676"/>
                              <a:gd name="T144" fmla="+- 0 10110 9823"/>
                              <a:gd name="T145" fmla="*/ T144 w 818"/>
                              <a:gd name="T146" fmla="+- 0 836 222"/>
                              <a:gd name="T147" fmla="*/ 836 h 676"/>
                              <a:gd name="T148" fmla="+- 0 10043 9823"/>
                              <a:gd name="T149" fmla="*/ T148 w 818"/>
                              <a:gd name="T150" fmla="+- 0 822 222"/>
                              <a:gd name="T151" fmla="*/ 822 h 676"/>
                              <a:gd name="T152" fmla="+- 0 9979 9823"/>
                              <a:gd name="T153" fmla="*/ T152 w 818"/>
                              <a:gd name="T154" fmla="+- 0 795 222"/>
                              <a:gd name="T155" fmla="*/ 795 h 676"/>
                              <a:gd name="T156" fmla="+- 0 9924 9823"/>
                              <a:gd name="T157" fmla="*/ T156 w 818"/>
                              <a:gd name="T158" fmla="+- 0 756 222"/>
                              <a:gd name="T159" fmla="*/ 756 h 676"/>
                              <a:gd name="T160" fmla="+- 0 9883 9823"/>
                              <a:gd name="T161" fmla="*/ T160 w 818"/>
                              <a:gd name="T162" fmla="+- 0 702 222"/>
                              <a:gd name="T163" fmla="*/ 702 h 676"/>
                              <a:gd name="T164" fmla="+- 0 9861 9823"/>
                              <a:gd name="T165" fmla="*/ T164 w 818"/>
                              <a:gd name="T166" fmla="+- 0 634 222"/>
                              <a:gd name="T167" fmla="*/ 634 h 676"/>
                              <a:gd name="T168" fmla="+- 0 9860 9823"/>
                              <a:gd name="T169" fmla="*/ T168 w 818"/>
                              <a:gd name="T170" fmla="+- 0 612 222"/>
                              <a:gd name="T171" fmla="*/ 612 h 676"/>
                              <a:gd name="T172" fmla="+- 0 9860 9823"/>
                              <a:gd name="T173" fmla="*/ T172 w 818"/>
                              <a:gd name="T174" fmla="+- 0 590 222"/>
                              <a:gd name="T175" fmla="*/ 590 h 676"/>
                              <a:gd name="T176" fmla="+- 0 9873 9823"/>
                              <a:gd name="T177" fmla="*/ T176 w 818"/>
                              <a:gd name="T178" fmla="+- 0 526 222"/>
                              <a:gd name="T179" fmla="*/ 526 h 676"/>
                              <a:gd name="T180" fmla="+- 0 9936 9823"/>
                              <a:gd name="T181" fmla="*/ T180 w 818"/>
                              <a:gd name="T182" fmla="+- 0 432 222"/>
                              <a:gd name="T183" fmla="*/ 432 h 676"/>
                              <a:gd name="T184" fmla="+- 0 10022 9823"/>
                              <a:gd name="T185" fmla="*/ T184 w 818"/>
                              <a:gd name="T186" fmla="+- 0 363 222"/>
                              <a:gd name="T187" fmla="*/ 363 h 676"/>
                              <a:gd name="T188" fmla="+- 0 10128 9823"/>
                              <a:gd name="T189" fmla="*/ T188 w 818"/>
                              <a:gd name="T190" fmla="+- 0 309 222"/>
                              <a:gd name="T191" fmla="*/ 309 h 676"/>
                              <a:gd name="T192" fmla="+- 0 10189 9823"/>
                              <a:gd name="T193" fmla="*/ T192 w 818"/>
                              <a:gd name="T194" fmla="+- 0 290 222"/>
                              <a:gd name="T195" fmla="*/ 290 h 676"/>
                              <a:gd name="T196" fmla="+- 0 10251 9823"/>
                              <a:gd name="T197" fmla="*/ T196 w 818"/>
                              <a:gd name="T198" fmla="+- 0 282 222"/>
                              <a:gd name="T199" fmla="*/ 282 h 676"/>
                              <a:gd name="T200" fmla="+- 0 10314 9823"/>
                              <a:gd name="T201" fmla="*/ T200 w 818"/>
                              <a:gd name="T202" fmla="+- 0 289 222"/>
                              <a:gd name="T203" fmla="*/ 289 h 676"/>
                              <a:gd name="T204" fmla="+- 0 10378 9823"/>
                              <a:gd name="T205" fmla="*/ T204 w 818"/>
                              <a:gd name="T206" fmla="+- 0 320 222"/>
                              <a:gd name="T207" fmla="*/ 320 h 676"/>
                              <a:gd name="T208" fmla="+- 0 10409 9823"/>
                              <a:gd name="T209" fmla="*/ T208 w 818"/>
                              <a:gd name="T210" fmla="+- 0 406 222"/>
                              <a:gd name="T211" fmla="*/ 406 h 676"/>
                              <a:gd name="T212" fmla="+- 0 10387 9823"/>
                              <a:gd name="T213" fmla="*/ T212 w 818"/>
                              <a:gd name="T214" fmla="+- 0 462 222"/>
                              <a:gd name="T215" fmla="*/ 462 h 676"/>
                              <a:gd name="T216" fmla="+- 0 10427 9823"/>
                              <a:gd name="T217" fmla="*/ T216 w 818"/>
                              <a:gd name="T218" fmla="+- 0 418 222"/>
                              <a:gd name="T219" fmla="*/ 418 h 676"/>
                              <a:gd name="T220" fmla="+- 0 10449 9823"/>
                              <a:gd name="T221" fmla="*/ T220 w 818"/>
                              <a:gd name="T222" fmla="+- 0 363 222"/>
                              <a:gd name="T223" fmla="*/ 363 h 676"/>
                              <a:gd name="T224" fmla="+- 0 10444 9823"/>
                              <a:gd name="T225" fmla="*/ T224 w 818"/>
                              <a:gd name="T226" fmla="+- 0 306 222"/>
                              <a:gd name="T227" fmla="*/ 306 h 676"/>
                              <a:gd name="T228" fmla="+- 0 10408 9823"/>
                              <a:gd name="T229" fmla="*/ T228 w 818"/>
                              <a:gd name="T230" fmla="+- 0 256 222"/>
                              <a:gd name="T231" fmla="*/ 256 h 676"/>
                              <a:gd name="T232" fmla="+- 0 10356 9823"/>
                              <a:gd name="T233" fmla="*/ T232 w 818"/>
                              <a:gd name="T234" fmla="+- 0 230 222"/>
                              <a:gd name="T235" fmla="*/ 230 h 676"/>
                              <a:gd name="T236" fmla="+- 0 10298 9823"/>
                              <a:gd name="T237" fmla="*/ T236 w 818"/>
                              <a:gd name="T238" fmla="+- 0 222 222"/>
                              <a:gd name="T239" fmla="*/ 222 h 6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18" h="676">
                                <a:moveTo>
                                  <a:pt x="475" y="0"/>
                                </a:moveTo>
                                <a:lnTo>
                                  <a:pt x="360" y="19"/>
                                </a:lnTo>
                                <a:lnTo>
                                  <a:pt x="287" y="49"/>
                                </a:lnTo>
                                <a:lnTo>
                                  <a:pt x="218" y="90"/>
                                </a:lnTo>
                                <a:lnTo>
                                  <a:pt x="155" y="140"/>
                                </a:lnTo>
                                <a:lnTo>
                                  <a:pt x="100" y="199"/>
                                </a:lnTo>
                                <a:lnTo>
                                  <a:pt x="54" y="265"/>
                                </a:lnTo>
                                <a:lnTo>
                                  <a:pt x="19" y="338"/>
                                </a:lnTo>
                                <a:lnTo>
                                  <a:pt x="0" y="428"/>
                                </a:lnTo>
                                <a:lnTo>
                                  <a:pt x="2" y="474"/>
                                </a:lnTo>
                                <a:lnTo>
                                  <a:pt x="39" y="562"/>
                                </a:lnTo>
                                <a:lnTo>
                                  <a:pt x="110" y="627"/>
                                </a:lnTo>
                                <a:lnTo>
                                  <a:pt x="208" y="666"/>
                                </a:lnTo>
                                <a:lnTo>
                                  <a:pt x="324" y="676"/>
                                </a:lnTo>
                                <a:lnTo>
                                  <a:pt x="381" y="671"/>
                                </a:lnTo>
                                <a:lnTo>
                                  <a:pt x="447" y="657"/>
                                </a:lnTo>
                                <a:lnTo>
                                  <a:pt x="511" y="636"/>
                                </a:lnTo>
                                <a:lnTo>
                                  <a:pt x="572" y="608"/>
                                </a:lnTo>
                                <a:lnTo>
                                  <a:pt x="629" y="572"/>
                                </a:lnTo>
                                <a:lnTo>
                                  <a:pt x="680" y="533"/>
                                </a:lnTo>
                                <a:lnTo>
                                  <a:pt x="726" y="489"/>
                                </a:lnTo>
                                <a:lnTo>
                                  <a:pt x="767" y="439"/>
                                </a:lnTo>
                                <a:lnTo>
                                  <a:pt x="804" y="386"/>
                                </a:lnTo>
                                <a:lnTo>
                                  <a:pt x="817" y="359"/>
                                </a:lnTo>
                                <a:lnTo>
                                  <a:pt x="816" y="353"/>
                                </a:lnTo>
                                <a:lnTo>
                                  <a:pt x="810" y="355"/>
                                </a:lnTo>
                                <a:lnTo>
                                  <a:pt x="803" y="363"/>
                                </a:lnTo>
                                <a:lnTo>
                                  <a:pt x="793" y="379"/>
                                </a:lnTo>
                                <a:lnTo>
                                  <a:pt x="756" y="429"/>
                                </a:lnTo>
                                <a:lnTo>
                                  <a:pt x="712" y="473"/>
                                </a:lnTo>
                                <a:lnTo>
                                  <a:pt x="663" y="512"/>
                                </a:lnTo>
                                <a:lnTo>
                                  <a:pt x="612" y="544"/>
                                </a:lnTo>
                                <a:lnTo>
                                  <a:pt x="551" y="574"/>
                                </a:lnTo>
                                <a:lnTo>
                                  <a:pt x="487" y="596"/>
                                </a:lnTo>
                                <a:lnTo>
                                  <a:pt x="421" y="610"/>
                                </a:lnTo>
                                <a:lnTo>
                                  <a:pt x="355" y="617"/>
                                </a:lnTo>
                                <a:lnTo>
                                  <a:pt x="287" y="614"/>
                                </a:lnTo>
                                <a:lnTo>
                                  <a:pt x="220" y="600"/>
                                </a:lnTo>
                                <a:lnTo>
                                  <a:pt x="156" y="573"/>
                                </a:lnTo>
                                <a:lnTo>
                                  <a:pt x="101" y="534"/>
                                </a:lnTo>
                                <a:lnTo>
                                  <a:pt x="60" y="480"/>
                                </a:lnTo>
                                <a:lnTo>
                                  <a:pt x="38" y="412"/>
                                </a:lnTo>
                                <a:lnTo>
                                  <a:pt x="37" y="390"/>
                                </a:lnTo>
                                <a:lnTo>
                                  <a:pt x="37" y="368"/>
                                </a:lnTo>
                                <a:lnTo>
                                  <a:pt x="50" y="304"/>
                                </a:lnTo>
                                <a:lnTo>
                                  <a:pt x="113" y="210"/>
                                </a:lnTo>
                                <a:lnTo>
                                  <a:pt x="199" y="141"/>
                                </a:lnTo>
                                <a:lnTo>
                                  <a:pt x="305" y="87"/>
                                </a:lnTo>
                                <a:lnTo>
                                  <a:pt x="366" y="68"/>
                                </a:lnTo>
                                <a:lnTo>
                                  <a:pt x="428" y="60"/>
                                </a:lnTo>
                                <a:lnTo>
                                  <a:pt x="491" y="67"/>
                                </a:lnTo>
                                <a:lnTo>
                                  <a:pt x="555" y="98"/>
                                </a:lnTo>
                                <a:lnTo>
                                  <a:pt x="586" y="184"/>
                                </a:lnTo>
                                <a:lnTo>
                                  <a:pt x="564" y="240"/>
                                </a:lnTo>
                                <a:lnTo>
                                  <a:pt x="604" y="196"/>
                                </a:lnTo>
                                <a:lnTo>
                                  <a:pt x="626" y="141"/>
                                </a:lnTo>
                                <a:lnTo>
                                  <a:pt x="621" y="84"/>
                                </a:lnTo>
                                <a:lnTo>
                                  <a:pt x="585" y="34"/>
                                </a:lnTo>
                                <a:lnTo>
                                  <a:pt x="533" y="8"/>
                                </a:lnTo>
                                <a:lnTo>
                                  <a:pt x="4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docshape9"/>
                        <wps:cNvSpPr>
                          <a:spLocks/>
                        </wps:cNvSpPr>
                        <wps:spPr bwMode="auto">
                          <a:xfrm>
                            <a:off x="10174" y="338"/>
                            <a:ext cx="264" cy="263"/>
                          </a:xfrm>
                          <a:custGeom>
                            <a:avLst/>
                            <a:gdLst>
                              <a:gd name="T0" fmla="+- 0 10238 10174"/>
                              <a:gd name="T1" fmla="*/ T0 w 264"/>
                              <a:gd name="T2" fmla="+- 0 361 338"/>
                              <a:gd name="T3" fmla="*/ 361 h 263"/>
                              <a:gd name="T4" fmla="+- 0 10214 10174"/>
                              <a:gd name="T5" fmla="*/ T4 w 264"/>
                              <a:gd name="T6" fmla="+- 0 361 338"/>
                              <a:gd name="T7" fmla="*/ 361 h 263"/>
                              <a:gd name="T8" fmla="+- 0 10206 10174"/>
                              <a:gd name="T9" fmla="*/ T8 w 264"/>
                              <a:gd name="T10" fmla="+- 0 338 338"/>
                              <a:gd name="T11" fmla="*/ 338 h 263"/>
                              <a:gd name="T12" fmla="+- 0 10199 10174"/>
                              <a:gd name="T13" fmla="*/ T12 w 264"/>
                              <a:gd name="T14" fmla="+- 0 361 338"/>
                              <a:gd name="T15" fmla="*/ 361 h 263"/>
                              <a:gd name="T16" fmla="+- 0 10174 10174"/>
                              <a:gd name="T17" fmla="*/ T16 w 264"/>
                              <a:gd name="T18" fmla="+- 0 361 338"/>
                              <a:gd name="T19" fmla="*/ 361 h 263"/>
                              <a:gd name="T20" fmla="+- 0 10194 10174"/>
                              <a:gd name="T21" fmla="*/ T20 w 264"/>
                              <a:gd name="T22" fmla="+- 0 376 338"/>
                              <a:gd name="T23" fmla="*/ 376 h 263"/>
                              <a:gd name="T24" fmla="+- 0 10186 10174"/>
                              <a:gd name="T25" fmla="*/ T24 w 264"/>
                              <a:gd name="T26" fmla="+- 0 399 338"/>
                              <a:gd name="T27" fmla="*/ 399 h 263"/>
                              <a:gd name="T28" fmla="+- 0 10206 10174"/>
                              <a:gd name="T29" fmla="*/ T28 w 264"/>
                              <a:gd name="T30" fmla="+- 0 384 338"/>
                              <a:gd name="T31" fmla="*/ 384 h 263"/>
                              <a:gd name="T32" fmla="+- 0 10226 10174"/>
                              <a:gd name="T33" fmla="*/ T32 w 264"/>
                              <a:gd name="T34" fmla="+- 0 399 338"/>
                              <a:gd name="T35" fmla="*/ 399 h 263"/>
                              <a:gd name="T36" fmla="+- 0 10218 10174"/>
                              <a:gd name="T37" fmla="*/ T36 w 264"/>
                              <a:gd name="T38" fmla="+- 0 376 338"/>
                              <a:gd name="T39" fmla="*/ 376 h 263"/>
                              <a:gd name="T40" fmla="+- 0 10238 10174"/>
                              <a:gd name="T41" fmla="*/ T40 w 264"/>
                              <a:gd name="T42" fmla="+- 0 361 338"/>
                              <a:gd name="T43" fmla="*/ 361 h 263"/>
                              <a:gd name="T44" fmla="+- 0 10338 10174"/>
                              <a:gd name="T45" fmla="*/ T44 w 264"/>
                              <a:gd name="T46" fmla="+- 0 388 338"/>
                              <a:gd name="T47" fmla="*/ 388 h 263"/>
                              <a:gd name="T48" fmla="+- 0 10314 10174"/>
                              <a:gd name="T49" fmla="*/ T48 w 264"/>
                              <a:gd name="T50" fmla="+- 0 388 338"/>
                              <a:gd name="T51" fmla="*/ 388 h 263"/>
                              <a:gd name="T52" fmla="+- 0 10306 10174"/>
                              <a:gd name="T53" fmla="*/ T52 w 264"/>
                              <a:gd name="T54" fmla="+- 0 365 338"/>
                              <a:gd name="T55" fmla="*/ 365 h 263"/>
                              <a:gd name="T56" fmla="+- 0 10299 10174"/>
                              <a:gd name="T57" fmla="*/ T56 w 264"/>
                              <a:gd name="T58" fmla="+- 0 388 338"/>
                              <a:gd name="T59" fmla="*/ 388 h 263"/>
                              <a:gd name="T60" fmla="+- 0 10275 10174"/>
                              <a:gd name="T61" fmla="*/ T60 w 264"/>
                              <a:gd name="T62" fmla="+- 0 388 338"/>
                              <a:gd name="T63" fmla="*/ 388 h 263"/>
                              <a:gd name="T64" fmla="+- 0 10294 10174"/>
                              <a:gd name="T65" fmla="*/ T64 w 264"/>
                              <a:gd name="T66" fmla="+- 0 403 338"/>
                              <a:gd name="T67" fmla="*/ 403 h 263"/>
                              <a:gd name="T68" fmla="+- 0 10287 10174"/>
                              <a:gd name="T69" fmla="*/ T68 w 264"/>
                              <a:gd name="T70" fmla="+- 0 426 338"/>
                              <a:gd name="T71" fmla="*/ 426 h 263"/>
                              <a:gd name="T72" fmla="+- 0 10306 10174"/>
                              <a:gd name="T73" fmla="*/ T72 w 264"/>
                              <a:gd name="T74" fmla="+- 0 411 338"/>
                              <a:gd name="T75" fmla="*/ 411 h 263"/>
                              <a:gd name="T76" fmla="+- 0 10326 10174"/>
                              <a:gd name="T77" fmla="*/ T76 w 264"/>
                              <a:gd name="T78" fmla="+- 0 426 338"/>
                              <a:gd name="T79" fmla="*/ 426 h 263"/>
                              <a:gd name="T80" fmla="+- 0 10319 10174"/>
                              <a:gd name="T81" fmla="*/ T80 w 264"/>
                              <a:gd name="T82" fmla="+- 0 403 338"/>
                              <a:gd name="T83" fmla="*/ 403 h 263"/>
                              <a:gd name="T84" fmla="+- 0 10338 10174"/>
                              <a:gd name="T85" fmla="*/ T84 w 264"/>
                              <a:gd name="T86" fmla="+- 0 388 338"/>
                              <a:gd name="T87" fmla="*/ 388 h 263"/>
                              <a:gd name="T88" fmla="+- 0 10411 10174"/>
                              <a:gd name="T89" fmla="*/ T88 w 264"/>
                              <a:gd name="T90" fmla="+- 0 462 338"/>
                              <a:gd name="T91" fmla="*/ 462 h 263"/>
                              <a:gd name="T92" fmla="+- 0 10387 10174"/>
                              <a:gd name="T93" fmla="*/ T92 w 264"/>
                              <a:gd name="T94" fmla="+- 0 462 338"/>
                              <a:gd name="T95" fmla="*/ 462 h 263"/>
                              <a:gd name="T96" fmla="+- 0 10380 10174"/>
                              <a:gd name="T97" fmla="*/ T96 w 264"/>
                              <a:gd name="T98" fmla="+- 0 439 338"/>
                              <a:gd name="T99" fmla="*/ 439 h 263"/>
                              <a:gd name="T100" fmla="+- 0 10372 10174"/>
                              <a:gd name="T101" fmla="*/ T100 w 264"/>
                              <a:gd name="T102" fmla="+- 0 462 338"/>
                              <a:gd name="T103" fmla="*/ 462 h 263"/>
                              <a:gd name="T104" fmla="+- 0 10348 10174"/>
                              <a:gd name="T105" fmla="*/ T104 w 264"/>
                              <a:gd name="T106" fmla="+- 0 462 338"/>
                              <a:gd name="T107" fmla="*/ 462 h 263"/>
                              <a:gd name="T108" fmla="+- 0 10368 10174"/>
                              <a:gd name="T109" fmla="*/ T108 w 264"/>
                              <a:gd name="T110" fmla="+- 0 477 338"/>
                              <a:gd name="T111" fmla="*/ 477 h 263"/>
                              <a:gd name="T112" fmla="+- 0 10360 10174"/>
                              <a:gd name="T113" fmla="*/ T112 w 264"/>
                              <a:gd name="T114" fmla="+- 0 500 338"/>
                              <a:gd name="T115" fmla="*/ 500 h 263"/>
                              <a:gd name="T116" fmla="+- 0 10380 10174"/>
                              <a:gd name="T117" fmla="*/ T116 w 264"/>
                              <a:gd name="T118" fmla="+- 0 485 338"/>
                              <a:gd name="T119" fmla="*/ 485 h 263"/>
                              <a:gd name="T120" fmla="+- 0 10399 10174"/>
                              <a:gd name="T121" fmla="*/ T120 w 264"/>
                              <a:gd name="T122" fmla="+- 0 500 338"/>
                              <a:gd name="T123" fmla="*/ 500 h 263"/>
                              <a:gd name="T124" fmla="+- 0 10392 10174"/>
                              <a:gd name="T125" fmla="*/ T124 w 264"/>
                              <a:gd name="T126" fmla="+- 0 477 338"/>
                              <a:gd name="T127" fmla="*/ 477 h 263"/>
                              <a:gd name="T128" fmla="+- 0 10411 10174"/>
                              <a:gd name="T129" fmla="*/ T128 w 264"/>
                              <a:gd name="T130" fmla="+- 0 462 338"/>
                              <a:gd name="T131" fmla="*/ 462 h 263"/>
                              <a:gd name="T132" fmla="+- 0 10438 10174"/>
                              <a:gd name="T133" fmla="*/ T132 w 264"/>
                              <a:gd name="T134" fmla="+- 0 563 338"/>
                              <a:gd name="T135" fmla="*/ 563 h 263"/>
                              <a:gd name="T136" fmla="+- 0 10414 10174"/>
                              <a:gd name="T137" fmla="*/ T136 w 264"/>
                              <a:gd name="T138" fmla="+- 0 563 338"/>
                              <a:gd name="T139" fmla="*/ 563 h 263"/>
                              <a:gd name="T140" fmla="+- 0 10407 10174"/>
                              <a:gd name="T141" fmla="*/ T140 w 264"/>
                              <a:gd name="T142" fmla="+- 0 540 338"/>
                              <a:gd name="T143" fmla="*/ 540 h 263"/>
                              <a:gd name="T144" fmla="+- 0 10399 10174"/>
                              <a:gd name="T145" fmla="*/ T144 w 264"/>
                              <a:gd name="T146" fmla="+- 0 563 338"/>
                              <a:gd name="T147" fmla="*/ 563 h 263"/>
                              <a:gd name="T148" fmla="+- 0 10375 10174"/>
                              <a:gd name="T149" fmla="*/ T148 w 264"/>
                              <a:gd name="T150" fmla="+- 0 563 338"/>
                              <a:gd name="T151" fmla="*/ 563 h 263"/>
                              <a:gd name="T152" fmla="+- 0 10395 10174"/>
                              <a:gd name="T153" fmla="*/ T152 w 264"/>
                              <a:gd name="T154" fmla="+- 0 577 338"/>
                              <a:gd name="T155" fmla="*/ 577 h 263"/>
                              <a:gd name="T156" fmla="+- 0 10387 10174"/>
                              <a:gd name="T157" fmla="*/ T156 w 264"/>
                              <a:gd name="T158" fmla="+- 0 601 338"/>
                              <a:gd name="T159" fmla="*/ 601 h 263"/>
                              <a:gd name="T160" fmla="+- 0 10407 10174"/>
                              <a:gd name="T161" fmla="*/ T160 w 264"/>
                              <a:gd name="T162" fmla="+- 0 586 338"/>
                              <a:gd name="T163" fmla="*/ 586 h 263"/>
                              <a:gd name="T164" fmla="+- 0 10426 10174"/>
                              <a:gd name="T165" fmla="*/ T164 w 264"/>
                              <a:gd name="T166" fmla="+- 0 601 338"/>
                              <a:gd name="T167" fmla="*/ 601 h 263"/>
                              <a:gd name="T168" fmla="+- 0 10419 10174"/>
                              <a:gd name="T169" fmla="*/ T168 w 264"/>
                              <a:gd name="T170" fmla="+- 0 577 338"/>
                              <a:gd name="T171" fmla="*/ 577 h 263"/>
                              <a:gd name="T172" fmla="+- 0 10438 10174"/>
                              <a:gd name="T173" fmla="*/ T172 w 264"/>
                              <a:gd name="T174" fmla="+- 0 563 338"/>
                              <a:gd name="T175" fmla="*/ 563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64" h="263">
                                <a:moveTo>
                                  <a:pt x="64" y="23"/>
                                </a:moveTo>
                                <a:lnTo>
                                  <a:pt x="40" y="23"/>
                                </a:lnTo>
                                <a:lnTo>
                                  <a:pt x="32" y="0"/>
                                </a:lnTo>
                                <a:lnTo>
                                  <a:pt x="25" y="23"/>
                                </a:lnTo>
                                <a:lnTo>
                                  <a:pt x="0" y="23"/>
                                </a:lnTo>
                                <a:lnTo>
                                  <a:pt x="20" y="38"/>
                                </a:lnTo>
                                <a:lnTo>
                                  <a:pt x="12" y="61"/>
                                </a:lnTo>
                                <a:lnTo>
                                  <a:pt x="32" y="46"/>
                                </a:lnTo>
                                <a:lnTo>
                                  <a:pt x="52" y="61"/>
                                </a:lnTo>
                                <a:lnTo>
                                  <a:pt x="44" y="38"/>
                                </a:lnTo>
                                <a:lnTo>
                                  <a:pt x="64" y="23"/>
                                </a:lnTo>
                                <a:close/>
                                <a:moveTo>
                                  <a:pt x="164" y="50"/>
                                </a:moveTo>
                                <a:lnTo>
                                  <a:pt x="140" y="50"/>
                                </a:lnTo>
                                <a:lnTo>
                                  <a:pt x="132" y="27"/>
                                </a:lnTo>
                                <a:lnTo>
                                  <a:pt x="125" y="50"/>
                                </a:lnTo>
                                <a:lnTo>
                                  <a:pt x="101" y="50"/>
                                </a:lnTo>
                                <a:lnTo>
                                  <a:pt x="120" y="65"/>
                                </a:lnTo>
                                <a:lnTo>
                                  <a:pt x="113" y="88"/>
                                </a:lnTo>
                                <a:lnTo>
                                  <a:pt x="132" y="73"/>
                                </a:lnTo>
                                <a:lnTo>
                                  <a:pt x="152" y="88"/>
                                </a:lnTo>
                                <a:lnTo>
                                  <a:pt x="145" y="65"/>
                                </a:lnTo>
                                <a:lnTo>
                                  <a:pt x="164" y="50"/>
                                </a:lnTo>
                                <a:close/>
                                <a:moveTo>
                                  <a:pt x="237" y="124"/>
                                </a:moveTo>
                                <a:lnTo>
                                  <a:pt x="213" y="124"/>
                                </a:lnTo>
                                <a:lnTo>
                                  <a:pt x="206" y="101"/>
                                </a:lnTo>
                                <a:lnTo>
                                  <a:pt x="198" y="124"/>
                                </a:lnTo>
                                <a:lnTo>
                                  <a:pt x="174" y="124"/>
                                </a:lnTo>
                                <a:lnTo>
                                  <a:pt x="194" y="139"/>
                                </a:lnTo>
                                <a:lnTo>
                                  <a:pt x="186" y="162"/>
                                </a:lnTo>
                                <a:lnTo>
                                  <a:pt x="206" y="147"/>
                                </a:lnTo>
                                <a:lnTo>
                                  <a:pt x="225" y="162"/>
                                </a:lnTo>
                                <a:lnTo>
                                  <a:pt x="218" y="139"/>
                                </a:lnTo>
                                <a:lnTo>
                                  <a:pt x="237" y="124"/>
                                </a:lnTo>
                                <a:close/>
                                <a:moveTo>
                                  <a:pt x="264" y="225"/>
                                </a:moveTo>
                                <a:lnTo>
                                  <a:pt x="240" y="225"/>
                                </a:lnTo>
                                <a:lnTo>
                                  <a:pt x="233" y="202"/>
                                </a:lnTo>
                                <a:lnTo>
                                  <a:pt x="225" y="225"/>
                                </a:lnTo>
                                <a:lnTo>
                                  <a:pt x="201" y="225"/>
                                </a:lnTo>
                                <a:lnTo>
                                  <a:pt x="221" y="239"/>
                                </a:lnTo>
                                <a:lnTo>
                                  <a:pt x="213" y="263"/>
                                </a:lnTo>
                                <a:lnTo>
                                  <a:pt x="233" y="248"/>
                                </a:lnTo>
                                <a:lnTo>
                                  <a:pt x="252" y="263"/>
                                </a:lnTo>
                                <a:lnTo>
                                  <a:pt x="245" y="239"/>
                                </a:lnTo>
                                <a:lnTo>
                                  <a:pt x="264" y="225"/>
                                </a:lnTo>
                                <a:close/>
                              </a:path>
                            </a:pathLst>
                          </a:custGeom>
                          <a:solidFill>
                            <a:srgbClr val="FEC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9" name="docshape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274" y="640"/>
                            <a:ext cx="137" cy="135"/>
                          </a:xfrm>
                          <a:prstGeom prst="rect">
                            <a:avLst/>
                          </a:prstGeom>
                          <a:noFill/>
                          <a:extLst>
                            <a:ext uri="{909E8E84-426E-40DD-AFC4-6F175D3DCCD1}">
                              <a14:hiddenFill xmlns:a14="http://schemas.microsoft.com/office/drawing/2010/main">
                                <a:solidFill>
                                  <a:srgbClr val="FFFFFF"/>
                                </a:solidFill>
                              </a14:hiddenFill>
                            </a:ext>
                          </a:extLst>
                        </pic:spPr>
                      </pic:pic>
                      <wps:wsp>
                        <wps:cNvPr id="260" name="docshape11"/>
                        <wps:cNvSpPr>
                          <a:spLocks/>
                        </wps:cNvSpPr>
                        <wps:spPr bwMode="auto">
                          <a:xfrm>
                            <a:off x="10174" y="741"/>
                            <a:ext cx="64" cy="61"/>
                          </a:xfrm>
                          <a:custGeom>
                            <a:avLst/>
                            <a:gdLst>
                              <a:gd name="T0" fmla="+- 0 10206 10174"/>
                              <a:gd name="T1" fmla="*/ T0 w 64"/>
                              <a:gd name="T2" fmla="+- 0 742 742"/>
                              <a:gd name="T3" fmla="*/ 742 h 61"/>
                              <a:gd name="T4" fmla="+- 0 10199 10174"/>
                              <a:gd name="T5" fmla="*/ T4 w 64"/>
                              <a:gd name="T6" fmla="+- 0 765 742"/>
                              <a:gd name="T7" fmla="*/ 765 h 61"/>
                              <a:gd name="T8" fmla="+- 0 10174 10174"/>
                              <a:gd name="T9" fmla="*/ T8 w 64"/>
                              <a:gd name="T10" fmla="+- 0 765 742"/>
                              <a:gd name="T11" fmla="*/ 765 h 61"/>
                              <a:gd name="T12" fmla="+- 0 10194 10174"/>
                              <a:gd name="T13" fmla="*/ T12 w 64"/>
                              <a:gd name="T14" fmla="+- 0 779 742"/>
                              <a:gd name="T15" fmla="*/ 779 h 61"/>
                              <a:gd name="T16" fmla="+- 0 10186 10174"/>
                              <a:gd name="T17" fmla="*/ T16 w 64"/>
                              <a:gd name="T18" fmla="+- 0 802 742"/>
                              <a:gd name="T19" fmla="*/ 802 h 61"/>
                              <a:gd name="T20" fmla="+- 0 10206 10174"/>
                              <a:gd name="T21" fmla="*/ T20 w 64"/>
                              <a:gd name="T22" fmla="+- 0 788 742"/>
                              <a:gd name="T23" fmla="*/ 788 h 61"/>
                              <a:gd name="T24" fmla="+- 0 10226 10174"/>
                              <a:gd name="T25" fmla="*/ T24 w 64"/>
                              <a:gd name="T26" fmla="+- 0 802 742"/>
                              <a:gd name="T27" fmla="*/ 802 h 61"/>
                              <a:gd name="T28" fmla="+- 0 10218 10174"/>
                              <a:gd name="T29" fmla="*/ T28 w 64"/>
                              <a:gd name="T30" fmla="+- 0 779 742"/>
                              <a:gd name="T31" fmla="*/ 779 h 61"/>
                              <a:gd name="T32" fmla="+- 0 10238 10174"/>
                              <a:gd name="T33" fmla="*/ T32 w 64"/>
                              <a:gd name="T34" fmla="+- 0 765 742"/>
                              <a:gd name="T35" fmla="*/ 765 h 61"/>
                              <a:gd name="T36" fmla="+- 0 10214 10174"/>
                              <a:gd name="T37" fmla="*/ T36 w 64"/>
                              <a:gd name="T38" fmla="+- 0 765 742"/>
                              <a:gd name="T39" fmla="*/ 765 h 61"/>
                              <a:gd name="T40" fmla="+- 0 10206 10174"/>
                              <a:gd name="T41" fmla="*/ T40 w 64"/>
                              <a:gd name="T42" fmla="+- 0 742 742"/>
                              <a:gd name="T43" fmla="*/ 742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4" h="61">
                                <a:moveTo>
                                  <a:pt x="32" y="0"/>
                                </a:moveTo>
                                <a:lnTo>
                                  <a:pt x="25" y="23"/>
                                </a:lnTo>
                                <a:lnTo>
                                  <a:pt x="0" y="23"/>
                                </a:lnTo>
                                <a:lnTo>
                                  <a:pt x="20" y="37"/>
                                </a:lnTo>
                                <a:lnTo>
                                  <a:pt x="12" y="60"/>
                                </a:lnTo>
                                <a:lnTo>
                                  <a:pt x="32" y="46"/>
                                </a:lnTo>
                                <a:lnTo>
                                  <a:pt x="52" y="60"/>
                                </a:lnTo>
                                <a:lnTo>
                                  <a:pt x="44" y="37"/>
                                </a:lnTo>
                                <a:lnTo>
                                  <a:pt x="64" y="23"/>
                                </a:lnTo>
                                <a:lnTo>
                                  <a:pt x="40" y="23"/>
                                </a:lnTo>
                                <a:lnTo>
                                  <a:pt x="32" y="0"/>
                                </a:lnTo>
                                <a:close/>
                              </a:path>
                            </a:pathLst>
                          </a:custGeom>
                          <a:solidFill>
                            <a:srgbClr val="FEC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1" name="docshape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000" y="640"/>
                            <a:ext cx="137" cy="135"/>
                          </a:xfrm>
                          <a:prstGeom prst="rect">
                            <a:avLst/>
                          </a:prstGeom>
                          <a:noFill/>
                          <a:extLst>
                            <a:ext uri="{909E8E84-426E-40DD-AFC4-6F175D3DCCD1}">
                              <a14:hiddenFill xmlns:a14="http://schemas.microsoft.com/office/drawing/2010/main">
                                <a:solidFill>
                                  <a:srgbClr val="FFFFFF"/>
                                </a:solidFill>
                              </a14:hiddenFill>
                            </a:ext>
                          </a:extLst>
                        </pic:spPr>
                      </pic:pic>
                      <wps:wsp>
                        <wps:cNvPr id="262" name="docshape13"/>
                        <wps:cNvSpPr>
                          <a:spLocks/>
                        </wps:cNvSpPr>
                        <wps:spPr bwMode="auto">
                          <a:xfrm>
                            <a:off x="9973" y="365"/>
                            <a:ext cx="164" cy="236"/>
                          </a:xfrm>
                          <a:custGeom>
                            <a:avLst/>
                            <a:gdLst>
                              <a:gd name="T0" fmla="+- 0 10037 9974"/>
                              <a:gd name="T1" fmla="*/ T0 w 164"/>
                              <a:gd name="T2" fmla="+- 0 563 365"/>
                              <a:gd name="T3" fmla="*/ 563 h 236"/>
                              <a:gd name="T4" fmla="+- 0 10013 9974"/>
                              <a:gd name="T5" fmla="*/ T4 w 164"/>
                              <a:gd name="T6" fmla="+- 0 563 365"/>
                              <a:gd name="T7" fmla="*/ 563 h 236"/>
                              <a:gd name="T8" fmla="+- 0 10005 9974"/>
                              <a:gd name="T9" fmla="*/ T8 w 164"/>
                              <a:gd name="T10" fmla="+- 0 540 365"/>
                              <a:gd name="T11" fmla="*/ 540 h 236"/>
                              <a:gd name="T12" fmla="+- 0 9998 9974"/>
                              <a:gd name="T13" fmla="*/ T12 w 164"/>
                              <a:gd name="T14" fmla="+- 0 563 365"/>
                              <a:gd name="T15" fmla="*/ 563 h 236"/>
                              <a:gd name="T16" fmla="+- 0 9974 9974"/>
                              <a:gd name="T17" fmla="*/ T16 w 164"/>
                              <a:gd name="T18" fmla="+- 0 563 365"/>
                              <a:gd name="T19" fmla="*/ 563 h 236"/>
                              <a:gd name="T20" fmla="+- 0 9993 9974"/>
                              <a:gd name="T21" fmla="*/ T20 w 164"/>
                              <a:gd name="T22" fmla="+- 0 577 365"/>
                              <a:gd name="T23" fmla="*/ 577 h 236"/>
                              <a:gd name="T24" fmla="+- 0 9986 9974"/>
                              <a:gd name="T25" fmla="*/ T24 w 164"/>
                              <a:gd name="T26" fmla="+- 0 601 365"/>
                              <a:gd name="T27" fmla="*/ 601 h 236"/>
                              <a:gd name="T28" fmla="+- 0 10005 9974"/>
                              <a:gd name="T29" fmla="*/ T28 w 164"/>
                              <a:gd name="T30" fmla="+- 0 586 365"/>
                              <a:gd name="T31" fmla="*/ 586 h 236"/>
                              <a:gd name="T32" fmla="+- 0 10025 9974"/>
                              <a:gd name="T33" fmla="*/ T32 w 164"/>
                              <a:gd name="T34" fmla="+- 0 601 365"/>
                              <a:gd name="T35" fmla="*/ 601 h 236"/>
                              <a:gd name="T36" fmla="+- 0 10018 9974"/>
                              <a:gd name="T37" fmla="*/ T36 w 164"/>
                              <a:gd name="T38" fmla="+- 0 577 365"/>
                              <a:gd name="T39" fmla="*/ 577 h 236"/>
                              <a:gd name="T40" fmla="+- 0 10037 9974"/>
                              <a:gd name="T41" fmla="*/ T40 w 164"/>
                              <a:gd name="T42" fmla="+- 0 563 365"/>
                              <a:gd name="T43" fmla="*/ 563 h 236"/>
                              <a:gd name="T44" fmla="+- 0 10064 9974"/>
                              <a:gd name="T45" fmla="*/ T44 w 164"/>
                              <a:gd name="T46" fmla="+- 0 462 365"/>
                              <a:gd name="T47" fmla="*/ 462 h 236"/>
                              <a:gd name="T48" fmla="+- 0 10040 9974"/>
                              <a:gd name="T49" fmla="*/ T48 w 164"/>
                              <a:gd name="T50" fmla="+- 0 462 365"/>
                              <a:gd name="T51" fmla="*/ 462 h 236"/>
                              <a:gd name="T52" fmla="+- 0 10032 9974"/>
                              <a:gd name="T53" fmla="*/ T52 w 164"/>
                              <a:gd name="T54" fmla="+- 0 439 365"/>
                              <a:gd name="T55" fmla="*/ 439 h 236"/>
                              <a:gd name="T56" fmla="+- 0 10025 9974"/>
                              <a:gd name="T57" fmla="*/ T56 w 164"/>
                              <a:gd name="T58" fmla="+- 0 462 365"/>
                              <a:gd name="T59" fmla="*/ 462 h 236"/>
                              <a:gd name="T60" fmla="+- 0 10001 9974"/>
                              <a:gd name="T61" fmla="*/ T60 w 164"/>
                              <a:gd name="T62" fmla="+- 0 462 365"/>
                              <a:gd name="T63" fmla="*/ 462 h 236"/>
                              <a:gd name="T64" fmla="+- 0 10020 9974"/>
                              <a:gd name="T65" fmla="*/ T64 w 164"/>
                              <a:gd name="T66" fmla="+- 0 477 365"/>
                              <a:gd name="T67" fmla="*/ 477 h 236"/>
                              <a:gd name="T68" fmla="+- 0 10013 9974"/>
                              <a:gd name="T69" fmla="*/ T68 w 164"/>
                              <a:gd name="T70" fmla="+- 0 500 365"/>
                              <a:gd name="T71" fmla="*/ 500 h 236"/>
                              <a:gd name="T72" fmla="+- 0 10032 9974"/>
                              <a:gd name="T73" fmla="*/ T72 w 164"/>
                              <a:gd name="T74" fmla="+- 0 485 365"/>
                              <a:gd name="T75" fmla="*/ 485 h 236"/>
                              <a:gd name="T76" fmla="+- 0 10052 9974"/>
                              <a:gd name="T77" fmla="*/ T76 w 164"/>
                              <a:gd name="T78" fmla="+- 0 500 365"/>
                              <a:gd name="T79" fmla="*/ 500 h 236"/>
                              <a:gd name="T80" fmla="+- 0 10044 9974"/>
                              <a:gd name="T81" fmla="*/ T80 w 164"/>
                              <a:gd name="T82" fmla="+- 0 477 365"/>
                              <a:gd name="T83" fmla="*/ 477 h 236"/>
                              <a:gd name="T84" fmla="+- 0 10064 9974"/>
                              <a:gd name="T85" fmla="*/ T84 w 164"/>
                              <a:gd name="T86" fmla="+- 0 462 365"/>
                              <a:gd name="T87" fmla="*/ 462 h 236"/>
                              <a:gd name="T88" fmla="+- 0 10137 9974"/>
                              <a:gd name="T89" fmla="*/ T88 w 164"/>
                              <a:gd name="T90" fmla="+- 0 388 365"/>
                              <a:gd name="T91" fmla="*/ 388 h 236"/>
                              <a:gd name="T92" fmla="+- 0 10113 9974"/>
                              <a:gd name="T93" fmla="*/ T92 w 164"/>
                              <a:gd name="T94" fmla="+- 0 388 365"/>
                              <a:gd name="T95" fmla="*/ 388 h 236"/>
                              <a:gd name="T96" fmla="+- 0 10106 9974"/>
                              <a:gd name="T97" fmla="*/ T96 w 164"/>
                              <a:gd name="T98" fmla="+- 0 365 365"/>
                              <a:gd name="T99" fmla="*/ 365 h 236"/>
                              <a:gd name="T100" fmla="+- 0 10098 9974"/>
                              <a:gd name="T101" fmla="*/ T100 w 164"/>
                              <a:gd name="T102" fmla="+- 0 388 365"/>
                              <a:gd name="T103" fmla="*/ 388 h 236"/>
                              <a:gd name="T104" fmla="+- 0 10074 9974"/>
                              <a:gd name="T105" fmla="*/ T104 w 164"/>
                              <a:gd name="T106" fmla="+- 0 388 365"/>
                              <a:gd name="T107" fmla="*/ 388 h 236"/>
                              <a:gd name="T108" fmla="+- 0 10094 9974"/>
                              <a:gd name="T109" fmla="*/ T108 w 164"/>
                              <a:gd name="T110" fmla="+- 0 403 365"/>
                              <a:gd name="T111" fmla="*/ 403 h 236"/>
                              <a:gd name="T112" fmla="+- 0 10086 9974"/>
                              <a:gd name="T113" fmla="*/ T112 w 164"/>
                              <a:gd name="T114" fmla="+- 0 426 365"/>
                              <a:gd name="T115" fmla="*/ 426 h 236"/>
                              <a:gd name="T116" fmla="+- 0 10106 9974"/>
                              <a:gd name="T117" fmla="*/ T116 w 164"/>
                              <a:gd name="T118" fmla="+- 0 411 365"/>
                              <a:gd name="T119" fmla="*/ 411 h 236"/>
                              <a:gd name="T120" fmla="+- 0 10125 9974"/>
                              <a:gd name="T121" fmla="*/ T120 w 164"/>
                              <a:gd name="T122" fmla="+- 0 426 365"/>
                              <a:gd name="T123" fmla="*/ 426 h 236"/>
                              <a:gd name="T124" fmla="+- 0 10118 9974"/>
                              <a:gd name="T125" fmla="*/ T124 w 164"/>
                              <a:gd name="T126" fmla="+- 0 403 365"/>
                              <a:gd name="T127" fmla="*/ 403 h 236"/>
                              <a:gd name="T128" fmla="+- 0 10137 9974"/>
                              <a:gd name="T129" fmla="*/ T128 w 164"/>
                              <a:gd name="T130" fmla="+- 0 388 365"/>
                              <a:gd name="T131" fmla="*/ 388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64" h="236">
                                <a:moveTo>
                                  <a:pt x="63" y="198"/>
                                </a:moveTo>
                                <a:lnTo>
                                  <a:pt x="39" y="198"/>
                                </a:lnTo>
                                <a:lnTo>
                                  <a:pt x="31" y="175"/>
                                </a:lnTo>
                                <a:lnTo>
                                  <a:pt x="24" y="198"/>
                                </a:lnTo>
                                <a:lnTo>
                                  <a:pt x="0" y="198"/>
                                </a:lnTo>
                                <a:lnTo>
                                  <a:pt x="19" y="212"/>
                                </a:lnTo>
                                <a:lnTo>
                                  <a:pt x="12" y="236"/>
                                </a:lnTo>
                                <a:lnTo>
                                  <a:pt x="31" y="221"/>
                                </a:lnTo>
                                <a:lnTo>
                                  <a:pt x="51" y="236"/>
                                </a:lnTo>
                                <a:lnTo>
                                  <a:pt x="44" y="212"/>
                                </a:lnTo>
                                <a:lnTo>
                                  <a:pt x="63" y="198"/>
                                </a:lnTo>
                                <a:close/>
                                <a:moveTo>
                                  <a:pt x="90" y="97"/>
                                </a:moveTo>
                                <a:lnTo>
                                  <a:pt x="66" y="97"/>
                                </a:lnTo>
                                <a:lnTo>
                                  <a:pt x="58" y="74"/>
                                </a:lnTo>
                                <a:lnTo>
                                  <a:pt x="51" y="97"/>
                                </a:lnTo>
                                <a:lnTo>
                                  <a:pt x="27" y="97"/>
                                </a:lnTo>
                                <a:lnTo>
                                  <a:pt x="46" y="112"/>
                                </a:lnTo>
                                <a:lnTo>
                                  <a:pt x="39" y="135"/>
                                </a:lnTo>
                                <a:lnTo>
                                  <a:pt x="58" y="120"/>
                                </a:lnTo>
                                <a:lnTo>
                                  <a:pt x="78" y="135"/>
                                </a:lnTo>
                                <a:lnTo>
                                  <a:pt x="70" y="112"/>
                                </a:lnTo>
                                <a:lnTo>
                                  <a:pt x="90" y="97"/>
                                </a:lnTo>
                                <a:close/>
                                <a:moveTo>
                                  <a:pt x="163" y="23"/>
                                </a:moveTo>
                                <a:lnTo>
                                  <a:pt x="139" y="23"/>
                                </a:lnTo>
                                <a:lnTo>
                                  <a:pt x="132" y="0"/>
                                </a:lnTo>
                                <a:lnTo>
                                  <a:pt x="124" y="23"/>
                                </a:lnTo>
                                <a:lnTo>
                                  <a:pt x="100" y="23"/>
                                </a:lnTo>
                                <a:lnTo>
                                  <a:pt x="120" y="38"/>
                                </a:lnTo>
                                <a:lnTo>
                                  <a:pt x="112" y="61"/>
                                </a:lnTo>
                                <a:lnTo>
                                  <a:pt x="132" y="46"/>
                                </a:lnTo>
                                <a:lnTo>
                                  <a:pt x="151" y="61"/>
                                </a:lnTo>
                                <a:lnTo>
                                  <a:pt x="144" y="38"/>
                                </a:lnTo>
                                <a:lnTo>
                                  <a:pt x="163" y="23"/>
                                </a:lnTo>
                                <a:close/>
                              </a:path>
                            </a:pathLst>
                          </a:custGeom>
                          <a:solidFill>
                            <a:srgbClr val="FEC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docshape14"/>
                        <wps:cNvSpPr>
                          <a:spLocks/>
                        </wps:cNvSpPr>
                        <wps:spPr bwMode="auto">
                          <a:xfrm>
                            <a:off x="10135" y="476"/>
                            <a:ext cx="233" cy="102"/>
                          </a:xfrm>
                          <a:custGeom>
                            <a:avLst/>
                            <a:gdLst>
                              <a:gd name="T0" fmla="+- 0 10368 10136"/>
                              <a:gd name="T1" fmla="*/ T0 w 233"/>
                              <a:gd name="T2" fmla="+- 0 477 477"/>
                              <a:gd name="T3" fmla="*/ 477 h 102"/>
                              <a:gd name="T4" fmla="+- 0 10334 10136"/>
                              <a:gd name="T5" fmla="*/ T4 w 233"/>
                              <a:gd name="T6" fmla="+- 0 496 477"/>
                              <a:gd name="T7" fmla="*/ 496 h 102"/>
                              <a:gd name="T8" fmla="+- 0 10282 10136"/>
                              <a:gd name="T9" fmla="*/ T8 w 233"/>
                              <a:gd name="T10" fmla="+- 0 513 477"/>
                              <a:gd name="T11" fmla="*/ 513 h 102"/>
                              <a:gd name="T12" fmla="+- 0 10222 10136"/>
                              <a:gd name="T13" fmla="*/ T12 w 233"/>
                              <a:gd name="T14" fmla="+- 0 525 477"/>
                              <a:gd name="T15" fmla="*/ 525 h 102"/>
                              <a:gd name="T16" fmla="+- 0 10161 10136"/>
                              <a:gd name="T17" fmla="*/ T16 w 233"/>
                              <a:gd name="T18" fmla="+- 0 529 477"/>
                              <a:gd name="T19" fmla="*/ 529 h 102"/>
                              <a:gd name="T20" fmla="+- 0 10136 10136"/>
                              <a:gd name="T21" fmla="*/ T20 w 233"/>
                              <a:gd name="T22" fmla="+- 0 578 477"/>
                              <a:gd name="T23" fmla="*/ 578 h 102"/>
                              <a:gd name="T24" fmla="+- 0 10213 10136"/>
                              <a:gd name="T25" fmla="*/ T24 w 233"/>
                              <a:gd name="T26" fmla="+- 0 567 477"/>
                              <a:gd name="T27" fmla="*/ 567 h 102"/>
                              <a:gd name="T28" fmla="+- 0 10279 10136"/>
                              <a:gd name="T29" fmla="*/ T28 w 233"/>
                              <a:gd name="T30" fmla="+- 0 543 477"/>
                              <a:gd name="T31" fmla="*/ 543 h 102"/>
                              <a:gd name="T32" fmla="+- 0 10344 10136"/>
                              <a:gd name="T33" fmla="*/ T32 w 233"/>
                              <a:gd name="T34" fmla="+- 0 501 477"/>
                              <a:gd name="T35" fmla="*/ 501 h 102"/>
                              <a:gd name="T36" fmla="+- 0 10368 10136"/>
                              <a:gd name="T37" fmla="*/ T36 w 233"/>
                              <a:gd name="T38" fmla="+- 0 477 477"/>
                              <a:gd name="T39" fmla="*/ 477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33" h="102">
                                <a:moveTo>
                                  <a:pt x="232" y="0"/>
                                </a:moveTo>
                                <a:lnTo>
                                  <a:pt x="198" y="19"/>
                                </a:lnTo>
                                <a:lnTo>
                                  <a:pt x="146" y="36"/>
                                </a:lnTo>
                                <a:lnTo>
                                  <a:pt x="86" y="48"/>
                                </a:lnTo>
                                <a:lnTo>
                                  <a:pt x="25" y="52"/>
                                </a:lnTo>
                                <a:lnTo>
                                  <a:pt x="0" y="101"/>
                                </a:lnTo>
                                <a:lnTo>
                                  <a:pt x="77" y="90"/>
                                </a:lnTo>
                                <a:lnTo>
                                  <a:pt x="143" y="66"/>
                                </a:lnTo>
                                <a:lnTo>
                                  <a:pt x="208" y="24"/>
                                </a:lnTo>
                                <a:lnTo>
                                  <a:pt x="2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7F14A17" id="docshapegroup4" o:spid="_x0000_s1026" style="position:absolute;margin-left:474.8pt;margin-top:-.3pt;width:70.9pt;height:56.7pt;z-index:251606528;mso-position-horizontal-relative:page" coordorigin="9496,-6" coordsize="1418,1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">
                <v:shape id="docshape5" o:spid="_x0000_s1027" type="#_x0000_t75" style="position:absolute;left:9496;top:-7;width:1418;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">
                  <v:imagedata r:id="rId14" o:title=""/>
                </v:shape>
                <v:shape id="docshape6" o:spid="_x0000_s1028" type="#_x0000_t75" style="position:absolute;left:9496;top:1025;width:1418;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">
                  <v:imagedata r:id="rId15" o:title=""/>
                </v:shape>
                <v:rect id="docshape7" o:spid="_x0000_s1029" style="position:absolute;left:9502;top:150;width:1407;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" fillcolor="#103a89" stroked="f"/>
                <v:shape id="docshape8" o:spid="_x0000_s1030" style="position:absolute;left:9822;top:222;width:818;height:676;visibility:visible;mso-wrap-style:square;v-text-anchor:top" coordsize="818,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" path="m475,l360,19,287,49,218,90r-63,50l100,199,54,265,19,338,,428r2,46l39,562r71,65l208,666r116,10l381,671r66,-14l511,636r61,-28l629,572r51,-39l726,489r41,-50l804,386r13,-27l816,353r-6,2l803,363r-10,16l756,429r-44,44l663,512r-51,32l551,574r-64,22l421,610r-66,7l287,614,220,600,156,573,101,534,60,480,38,412,37,390r,-22l50,304r63,-94l199,141,305,87,366,68r62,-8l491,67r64,31l586,184r-22,56l604,196r22,-55l621,84,585,34,533,8,475,xe" stroked="f">
                  <v:path arrowok="t" o:connecttype="custom" o:connectlocs="475,222;360,241;287,271;218,312;155,362;100,421;54,487;19,560;0,650;2,696;39,784;110,849;208,888;324,898;381,893;447,879;511,858;572,830;629,794;680,755;726,711;767,661;804,608;817,581;816,575;810,577;803,585;793,601;756,651;712,695;663,734;612,766;551,796;487,818;421,832;355,839;287,836;220,822;156,795;101,756;60,702;38,634;37,612;37,590;50,526;113,432;199,363;305,309;366,290;428,282;491,289;555,320;586,406;564,462;604,418;626,363;621,306;585,256;533,230;475,222" o:connectangles="0,0,0,0,0,0,0,0,0,0,0,0,0,0,0,0,0,0,0,0,0,0,0,0,0,0,0,0,0,0,0,0,0,0,0,0,0,0,0,0,0,0,0,0,0,0,0,0,0,0,0,0,0,0,0,0,0,0,0,0"/>
                </v:shape>
                <v:shape id="docshape9" o:spid="_x0000_s1031" style="position:absolute;left:10174;top:338;width:264;height:263;visibility:visible;mso-wrap-style:square;v-text-anchor:top" coordsize="264,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" path="m64,23r-24,l32,,25,23,,23,20,38,12,61,32,46,52,61,44,38,64,23xm164,50r-24,l132,27r-7,23l101,50r19,15l113,88,132,73r20,15l145,65,164,50xm237,124r-24,l206,101r-8,23l174,124r20,15l186,162r20,-15l225,162r-7,-23l237,124xm264,225r-24,l233,202r-8,23l201,225r20,14l213,263r20,-15l252,263r-7,-24l264,225xe" fillcolor="#fec800" stroked="f">
                  <v:path arrowok="t" o:connecttype="custom" o:connectlocs="64,361;40,361;32,338;25,361;0,361;20,376;12,399;32,384;52,399;44,376;64,361;164,388;140,388;132,365;125,388;101,388;120,403;113,426;132,411;152,426;145,403;164,388;237,462;213,462;206,439;198,462;174,462;194,477;186,500;206,485;225,500;218,477;237,462;264,563;240,563;233,540;225,563;201,563;221,577;213,601;233,586;252,601;245,577;264,563" o:connectangles="0,0,0,0,0,0,0,0,0,0,0,0,0,0,0,0,0,0,0,0,0,0,0,0,0,0,0,0,0,0,0,0,0,0,0,0,0,0,0,0,0,0,0,0"/>
                </v:shape>
                <v:shape id="docshape10" o:spid="_x0000_s1032" type="#_x0000_t75" style="position:absolute;left:10274;top:640;width:137;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">
                  <v:imagedata r:id="rId16" o:title=""/>
                </v:shape>
                <v:shape id="docshape11" o:spid="_x0000_s1033" style="position:absolute;left:10174;top:741;width:64;height:61;visibility:visible;mso-wrap-style:square;v-text-anchor:top" coordsize="6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" path="m32,l25,23,,23,20,37,12,60,32,46,52,60,44,37,64,23r-24,l32,xe" fillcolor="#fec800" stroked="f">
                  <v:path arrowok="t" o:connecttype="custom" o:connectlocs="32,742;25,765;0,765;20,779;12,802;32,788;52,802;44,779;64,765;40,765;32,742" o:connectangles="0,0,0,0,0,0,0,0,0,0,0"/>
                </v:shape>
                <v:shape id="docshape12" o:spid="_x0000_s1034" type="#_x0000_t75" style="position:absolute;left:10000;top:640;width:137;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">
                  <v:imagedata r:id="rId17" o:title=""/>
                </v:shape>
                <v:shape id="docshape13" o:spid="_x0000_s1035" style="position:absolute;left:9973;top:365;width:164;height:236;visibility:visible;mso-wrap-style:square;v-text-anchor:top" coordsize="16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" path="m63,198r-24,l31,175r-7,23l,198r19,14l12,236,31,221r20,15l44,212,63,198xm90,97r-24,l58,74,51,97r-24,l46,112r-7,23l58,120r20,15l70,112,90,97xm163,23r-24,l132,r-8,23l100,23r20,15l112,61,132,46r19,15l144,38,163,23xe" fillcolor="#fec800" stroked="f">
                  <v:path arrowok="t" o:connecttype="custom" o:connectlocs="63,563;39,563;31,540;24,563;0,563;19,577;12,601;31,586;51,601;44,577;63,563;90,462;66,462;58,439;51,462;27,462;46,477;39,500;58,485;78,500;70,477;90,462;163,388;139,388;132,365;124,388;100,388;120,403;112,426;132,411;151,426;144,403;163,388" o:connectangles="0,0,0,0,0,0,0,0,0,0,0,0,0,0,0,0,0,0,0,0,0,0,0,0,0,0,0,0,0,0,0,0,0"/>
                </v:shape>
                <v:shape id="docshape14" o:spid="_x0000_s1036" style="position:absolute;left:10135;top:476;width:233;height:102;visibility:visible;mso-wrap-style:square;v-text-anchor:top" coordsize="233,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" path="m232,l198,19,146,36,86,48,25,52,,101,77,90,143,66,208,24,232,xe" stroked="f">
                  <v:path arrowok="t" o:connecttype="custom" o:connectlocs="232,477;198,496;146,513;86,525;25,529;0,578;77,567;143,543;208,501;232,477" o:connectangles="0,0,0,0,0,0,0,0,0,0"/>
                </v:shape>
                <w10:wrap anchorx="page"/>
              </v:group>
            </w:pict>
          </mc:Fallback>
        </mc:AlternateContent>
      </w:r>
      <w:r w:rsidR="00AE38C9" w:rsidRPr="00372A92">
        <w:rPr>
          <w:rFonts w:ascii="Arial Narrow" w:hAnsi="Arial Narrow"/>
          <w:b/>
          <w:color w:val="103A89"/>
          <w:sz w:val="20"/>
        </w:rPr>
        <w:t>HUMAN RIGHTS TRUST FUND</w:t>
      </w:r>
    </w:p>
    <w:p w14:paraId="19389C0A" w14:textId="77777777" w:rsidR="004772D9" w:rsidRPr="00372A92" w:rsidRDefault="00AE38C9" w:rsidP="003F1695">
      <w:pPr>
        <w:spacing w:before="87" w:line="194" w:lineRule="auto"/>
        <w:ind w:left="6521" w:right="2641" w:firstLine="240"/>
        <w:jc w:val="right"/>
        <w:rPr>
          <w:rFonts w:ascii="Arial Narrow" w:hAnsi="Arial Narrow"/>
          <w:b/>
          <w:sz w:val="20"/>
        </w:rPr>
      </w:pPr>
      <w:r w:rsidRPr="00372A92">
        <w:rPr>
          <w:rFonts w:ascii="Arial Narrow" w:hAnsi="Arial Narrow"/>
          <w:b/>
          <w:color w:val="103A89"/>
          <w:sz w:val="20"/>
        </w:rPr>
        <w:t>FONDS FIDUCIAIRE POUR LES DROITS DE L’HOMME</w:t>
      </w:r>
    </w:p>
    <w:p w14:paraId="2BC6E8C7" w14:textId="77777777" w:rsidR="004772D9" w:rsidRPr="00372A92" w:rsidRDefault="004772D9">
      <w:pPr>
        <w:spacing w:line="194" w:lineRule="auto"/>
        <w:jc w:val="right"/>
        <w:rPr>
          <w:rFonts w:ascii="Arial Narrow" w:hAnsi="Arial Narrow"/>
          <w:sz w:val="20"/>
        </w:rPr>
        <w:sectPr w:rsidR="004772D9" w:rsidRPr="00372A92">
          <w:headerReference w:type="even" r:id="rId18"/>
          <w:footerReference w:type="even" r:id="rId19"/>
          <w:type w:val="continuous"/>
          <w:pgSz w:w="11910" w:h="16840"/>
          <w:pgMar w:top="0" w:right="0" w:bottom="280" w:left="480" w:header="0" w:footer="0" w:gutter="0"/>
          <w:pgNumType w:start="0"/>
          <w:cols w:space="708"/>
        </w:sectPr>
      </w:pPr>
    </w:p>
    <w:p w14:paraId="08DCD62A" w14:textId="77777777" w:rsidR="004772D9" w:rsidRPr="00372A92" w:rsidRDefault="00AE38C9" w:rsidP="00F16EE7">
      <w:pPr>
        <w:spacing w:before="166" w:line="208" w:lineRule="auto"/>
        <w:ind w:left="993" w:right="1511"/>
        <w:jc w:val="right"/>
        <w:rPr>
          <w:rFonts w:ascii="Arial Narrow" w:hAnsi="Arial Narrow"/>
          <w:b/>
          <w:sz w:val="72"/>
        </w:rPr>
      </w:pPr>
      <w:r w:rsidRPr="00372A92">
        <w:rPr>
          <w:rFonts w:ascii="Arial Narrow" w:hAnsi="Arial Narrow"/>
          <w:b/>
          <w:color w:val="487B7A"/>
          <w:sz w:val="72"/>
        </w:rPr>
        <w:lastRenderedPageBreak/>
        <w:t xml:space="preserve">Bune practici </w:t>
      </w:r>
      <w:r w:rsidR="00F16EE7" w:rsidRPr="00372A92">
        <w:rPr>
          <w:rFonts w:ascii="Arial Narrow" w:hAnsi="Arial Narrow"/>
          <w:b/>
          <w:color w:val="487B7A"/>
          <w:sz w:val="72"/>
        </w:rPr>
        <w:br/>
      </w:r>
      <w:r w:rsidRPr="00372A92">
        <w:rPr>
          <w:rFonts w:ascii="Arial Narrow" w:hAnsi="Arial Narrow"/>
          <w:b/>
          <w:color w:val="487B7A"/>
          <w:sz w:val="72"/>
        </w:rPr>
        <w:t>în aplicarea drepturilor omului</w:t>
      </w:r>
    </w:p>
    <w:p w14:paraId="1B10C1C2" w14:textId="77777777" w:rsidR="004772D9" w:rsidRPr="00372A92" w:rsidRDefault="00AE38C9">
      <w:pPr>
        <w:spacing w:before="173" w:line="208" w:lineRule="auto"/>
        <w:ind w:left="102" w:right="1492" w:firstLine="1395"/>
        <w:jc w:val="right"/>
        <w:rPr>
          <w:rFonts w:ascii="Arial Narrow" w:hAnsi="Arial Narrow"/>
          <w:sz w:val="72"/>
        </w:rPr>
      </w:pPr>
      <w:r w:rsidRPr="00372A92">
        <w:rPr>
          <w:rFonts w:ascii="Arial Narrow" w:hAnsi="Arial Narrow"/>
          <w:color w:val="487B7A"/>
          <w:sz w:val="72"/>
        </w:rPr>
        <w:t xml:space="preserve">Studiu multinațional privind capacitatea internă de executare </w:t>
      </w:r>
      <w:r w:rsidR="00F16EE7" w:rsidRPr="00372A92">
        <w:rPr>
          <w:rFonts w:ascii="Arial Narrow" w:hAnsi="Arial Narrow"/>
          <w:color w:val="487B7A"/>
          <w:sz w:val="72"/>
        </w:rPr>
        <w:t>cu celeritate</w:t>
      </w:r>
      <w:r w:rsidRPr="00372A92">
        <w:rPr>
          <w:rFonts w:ascii="Arial Narrow" w:hAnsi="Arial Narrow"/>
          <w:color w:val="487B7A"/>
          <w:sz w:val="72"/>
        </w:rPr>
        <w:t xml:space="preserve"> a hotărârilor și deciziilor Curții Europene a Drepturilor Omului</w:t>
      </w:r>
    </w:p>
    <w:p w14:paraId="6CE5E14D" w14:textId="77777777" w:rsidR="004772D9" w:rsidRPr="00372A92" w:rsidRDefault="004772D9">
      <w:pPr>
        <w:pStyle w:val="BodyText"/>
        <w:rPr>
          <w:rFonts w:ascii="Arial Narrow" w:hAnsi="Arial Narrow"/>
        </w:rPr>
      </w:pPr>
    </w:p>
    <w:p w14:paraId="4A013F28" w14:textId="77777777" w:rsidR="004772D9" w:rsidRPr="00372A92" w:rsidRDefault="004772D9">
      <w:pPr>
        <w:pStyle w:val="BodyText"/>
        <w:rPr>
          <w:rFonts w:ascii="Arial Narrow" w:hAnsi="Arial Narrow"/>
        </w:rPr>
      </w:pPr>
    </w:p>
    <w:p w14:paraId="2CE0C8DC" w14:textId="77777777" w:rsidR="004772D9" w:rsidRPr="00372A92" w:rsidRDefault="00AE38C9" w:rsidP="00AE38C9">
      <w:pPr>
        <w:spacing w:before="704" w:line="230" w:lineRule="auto"/>
        <w:ind w:left="2009" w:right="1236" w:hanging="122"/>
        <w:jc w:val="right"/>
        <w:rPr>
          <w:rFonts w:ascii="Arial Narrow" w:hAnsi="Arial Narrow"/>
          <w:b/>
          <w:sz w:val="24"/>
        </w:rPr>
      </w:pPr>
      <w:r w:rsidRPr="00372A92">
        <w:rPr>
          <w:rFonts w:ascii="Arial Narrow" w:hAnsi="Arial Narrow"/>
          <w:b/>
          <w:color w:val="555756"/>
          <w:sz w:val="24"/>
        </w:rPr>
        <w:t xml:space="preserve">Alice Donald și Philip </w:t>
      </w:r>
      <w:proofErr w:type="spellStart"/>
      <w:r w:rsidRPr="00372A92">
        <w:rPr>
          <w:rFonts w:ascii="Arial Narrow" w:hAnsi="Arial Narrow"/>
          <w:b/>
          <w:color w:val="555756"/>
          <w:sz w:val="24"/>
        </w:rPr>
        <w:t>Leach</w:t>
      </w:r>
      <w:proofErr w:type="spellEnd"/>
      <w:r w:rsidRPr="00372A92">
        <w:rPr>
          <w:rFonts w:ascii="Arial Narrow" w:hAnsi="Arial Narrow"/>
          <w:b/>
          <w:color w:val="555756"/>
          <w:sz w:val="24"/>
        </w:rPr>
        <w:t xml:space="preserve">, cu </w:t>
      </w:r>
      <w:proofErr w:type="spellStart"/>
      <w:r w:rsidRPr="00372A92">
        <w:rPr>
          <w:rFonts w:ascii="Arial Narrow" w:hAnsi="Arial Narrow"/>
          <w:b/>
          <w:color w:val="555756"/>
          <w:sz w:val="24"/>
        </w:rPr>
        <w:t>Ioulietta</w:t>
      </w:r>
      <w:proofErr w:type="spellEnd"/>
      <w:r w:rsidRPr="00372A92">
        <w:rPr>
          <w:rFonts w:ascii="Arial Narrow" w:hAnsi="Arial Narrow"/>
          <w:b/>
          <w:color w:val="555756"/>
          <w:sz w:val="24"/>
        </w:rPr>
        <w:t xml:space="preserve"> </w:t>
      </w:r>
      <w:proofErr w:type="spellStart"/>
      <w:r w:rsidRPr="00372A92">
        <w:rPr>
          <w:rFonts w:ascii="Arial Narrow" w:hAnsi="Arial Narrow"/>
          <w:b/>
          <w:color w:val="555756"/>
          <w:sz w:val="24"/>
        </w:rPr>
        <w:t>Bisiouli</w:t>
      </w:r>
      <w:proofErr w:type="spellEnd"/>
      <w:r w:rsidRPr="00372A92">
        <w:rPr>
          <w:rFonts w:ascii="Arial Narrow" w:hAnsi="Arial Narrow"/>
          <w:b/>
          <w:color w:val="555756"/>
          <w:sz w:val="24"/>
        </w:rPr>
        <w:t xml:space="preserve">, </w:t>
      </w:r>
      <w:proofErr w:type="spellStart"/>
      <w:r w:rsidRPr="00372A92">
        <w:rPr>
          <w:rFonts w:ascii="Arial Narrow" w:hAnsi="Arial Narrow"/>
          <w:b/>
          <w:color w:val="555756"/>
          <w:sz w:val="24"/>
        </w:rPr>
        <w:t>Kanstantsin</w:t>
      </w:r>
      <w:proofErr w:type="spellEnd"/>
      <w:r w:rsidRPr="00372A92">
        <w:rPr>
          <w:rFonts w:ascii="Arial Narrow" w:hAnsi="Arial Narrow"/>
          <w:b/>
          <w:color w:val="555756"/>
          <w:sz w:val="24"/>
        </w:rPr>
        <w:t xml:space="preserve"> </w:t>
      </w:r>
      <w:proofErr w:type="spellStart"/>
      <w:r w:rsidRPr="00372A92">
        <w:rPr>
          <w:rFonts w:ascii="Arial Narrow" w:hAnsi="Arial Narrow"/>
          <w:b/>
          <w:color w:val="555756"/>
          <w:sz w:val="24"/>
        </w:rPr>
        <w:t>Dzehtsiarou</w:t>
      </w:r>
      <w:proofErr w:type="spellEnd"/>
      <w:r w:rsidRPr="00372A92">
        <w:rPr>
          <w:rFonts w:ascii="Arial Narrow" w:hAnsi="Arial Narrow"/>
          <w:b/>
          <w:color w:val="555756"/>
          <w:sz w:val="24"/>
        </w:rPr>
        <w:t>, Ioana Iliescu, Maria-</w:t>
      </w:r>
      <w:proofErr w:type="spellStart"/>
      <w:r w:rsidRPr="00372A92">
        <w:rPr>
          <w:rFonts w:ascii="Arial Narrow" w:hAnsi="Arial Narrow"/>
          <w:b/>
          <w:color w:val="555756"/>
          <w:sz w:val="24"/>
        </w:rPr>
        <w:t>Andriani</w:t>
      </w:r>
      <w:proofErr w:type="spellEnd"/>
      <w:r w:rsidRPr="00372A92">
        <w:rPr>
          <w:rFonts w:ascii="Arial Narrow" w:hAnsi="Arial Narrow"/>
          <w:b/>
          <w:color w:val="555756"/>
          <w:sz w:val="24"/>
        </w:rPr>
        <w:t xml:space="preserve"> </w:t>
      </w:r>
      <w:proofErr w:type="spellStart"/>
      <w:r w:rsidRPr="00372A92">
        <w:rPr>
          <w:rFonts w:ascii="Arial Narrow" w:hAnsi="Arial Narrow"/>
          <w:b/>
          <w:color w:val="555756"/>
          <w:sz w:val="24"/>
        </w:rPr>
        <w:t>Kostopoulou</w:t>
      </w:r>
      <w:proofErr w:type="spellEnd"/>
      <w:r w:rsidRPr="00372A92">
        <w:rPr>
          <w:rFonts w:ascii="Arial Narrow" w:hAnsi="Arial Narrow"/>
          <w:b/>
          <w:color w:val="555756"/>
          <w:sz w:val="24"/>
        </w:rPr>
        <w:t xml:space="preserve">, Vincent </w:t>
      </w:r>
      <w:proofErr w:type="spellStart"/>
      <w:r w:rsidRPr="00372A92">
        <w:rPr>
          <w:rFonts w:ascii="Arial Narrow" w:hAnsi="Arial Narrow"/>
          <w:b/>
          <w:color w:val="555756"/>
          <w:sz w:val="24"/>
        </w:rPr>
        <w:t>Lefebvre</w:t>
      </w:r>
      <w:proofErr w:type="spellEnd"/>
      <w:r w:rsidRPr="00372A92">
        <w:rPr>
          <w:rFonts w:ascii="Arial Narrow" w:hAnsi="Arial Narrow"/>
          <w:b/>
          <w:color w:val="555756"/>
          <w:sz w:val="24"/>
        </w:rPr>
        <w:t xml:space="preserve">, Jeremy </w:t>
      </w:r>
      <w:proofErr w:type="spellStart"/>
      <w:r w:rsidRPr="00372A92">
        <w:rPr>
          <w:rFonts w:ascii="Arial Narrow" w:hAnsi="Arial Narrow"/>
          <w:b/>
          <w:color w:val="555756"/>
          <w:sz w:val="24"/>
        </w:rPr>
        <w:t>McBride</w:t>
      </w:r>
      <w:proofErr w:type="spellEnd"/>
    </w:p>
    <w:p w14:paraId="468665E8" w14:textId="77777777" w:rsidR="004772D9" w:rsidRPr="00372A92" w:rsidRDefault="004772D9">
      <w:pPr>
        <w:pStyle w:val="BodyText"/>
        <w:rPr>
          <w:rFonts w:ascii="Arial Narrow" w:hAnsi="Arial Narrow"/>
          <w:b/>
          <w:sz w:val="28"/>
        </w:rPr>
      </w:pPr>
    </w:p>
    <w:p w14:paraId="2D0041C9" w14:textId="77777777" w:rsidR="004772D9" w:rsidRPr="00372A92" w:rsidRDefault="004772D9">
      <w:pPr>
        <w:pStyle w:val="BodyText"/>
        <w:rPr>
          <w:rFonts w:ascii="Arial Narrow" w:hAnsi="Arial Narrow"/>
          <w:b/>
          <w:sz w:val="28"/>
        </w:rPr>
      </w:pPr>
    </w:p>
    <w:p w14:paraId="7DE880F3" w14:textId="77777777" w:rsidR="004772D9" w:rsidRPr="00372A92" w:rsidRDefault="00AE38C9">
      <w:pPr>
        <w:spacing w:before="205"/>
        <w:ind w:right="1486"/>
        <w:jc w:val="right"/>
        <w:rPr>
          <w:rFonts w:ascii="Arial Narrow" w:hAnsi="Arial Narrow"/>
          <w:b/>
          <w:sz w:val="24"/>
        </w:rPr>
      </w:pPr>
      <w:r w:rsidRPr="00372A92">
        <w:rPr>
          <w:rFonts w:ascii="Arial Narrow" w:hAnsi="Arial Narrow"/>
          <w:b/>
          <w:color w:val="555756"/>
          <w:sz w:val="24"/>
        </w:rPr>
        <w:t>Noiembrie 2024</w:t>
      </w:r>
    </w:p>
    <w:p w14:paraId="5BA7EEAD" w14:textId="77777777" w:rsidR="004772D9" w:rsidRPr="00372A92" w:rsidRDefault="004772D9">
      <w:pPr>
        <w:pStyle w:val="BodyText"/>
        <w:rPr>
          <w:rFonts w:ascii="Arial Narrow" w:hAnsi="Arial Narrow"/>
          <w:b/>
        </w:rPr>
      </w:pPr>
    </w:p>
    <w:p w14:paraId="547C3B30" w14:textId="77777777" w:rsidR="004772D9" w:rsidRPr="00372A92" w:rsidRDefault="004772D9">
      <w:pPr>
        <w:pStyle w:val="BodyText"/>
        <w:rPr>
          <w:rFonts w:ascii="Arial Narrow" w:hAnsi="Arial Narrow"/>
          <w:b/>
        </w:rPr>
      </w:pPr>
    </w:p>
    <w:p w14:paraId="3CF78032" w14:textId="77777777" w:rsidR="004772D9" w:rsidRPr="00372A92" w:rsidRDefault="004772D9">
      <w:pPr>
        <w:pStyle w:val="BodyText"/>
        <w:rPr>
          <w:rFonts w:ascii="Arial Narrow" w:hAnsi="Arial Narrow"/>
          <w:b/>
        </w:rPr>
      </w:pPr>
    </w:p>
    <w:p w14:paraId="7DFDDD3F" w14:textId="77777777" w:rsidR="004772D9" w:rsidRPr="00372A92" w:rsidRDefault="004772D9">
      <w:pPr>
        <w:pStyle w:val="BodyText"/>
        <w:rPr>
          <w:rFonts w:ascii="Arial Narrow" w:hAnsi="Arial Narrow"/>
          <w:b/>
        </w:rPr>
      </w:pPr>
    </w:p>
    <w:p w14:paraId="0F1DA6FC" w14:textId="77777777" w:rsidR="004772D9" w:rsidRPr="00372A92" w:rsidRDefault="004772D9">
      <w:pPr>
        <w:pStyle w:val="BodyText"/>
        <w:rPr>
          <w:rFonts w:ascii="Arial Narrow" w:hAnsi="Arial Narrow"/>
          <w:b/>
        </w:rPr>
      </w:pPr>
    </w:p>
    <w:p w14:paraId="7F9BD700" w14:textId="77777777" w:rsidR="004772D9" w:rsidRPr="00372A92" w:rsidRDefault="004772D9">
      <w:pPr>
        <w:pStyle w:val="BodyText"/>
        <w:rPr>
          <w:rFonts w:ascii="Arial Narrow" w:hAnsi="Arial Narrow"/>
          <w:b/>
        </w:rPr>
      </w:pPr>
    </w:p>
    <w:p w14:paraId="189429D1" w14:textId="77777777" w:rsidR="004772D9" w:rsidRPr="00372A92" w:rsidRDefault="004772D9">
      <w:pPr>
        <w:pStyle w:val="BodyText"/>
        <w:rPr>
          <w:rFonts w:ascii="Arial Narrow" w:hAnsi="Arial Narrow"/>
          <w:b/>
        </w:rPr>
      </w:pPr>
    </w:p>
    <w:p w14:paraId="0714F27F" w14:textId="77777777" w:rsidR="004772D9" w:rsidRPr="00372A92" w:rsidRDefault="004772D9">
      <w:pPr>
        <w:pStyle w:val="BodyText"/>
        <w:rPr>
          <w:rFonts w:ascii="Arial Narrow" w:hAnsi="Arial Narrow"/>
          <w:b/>
        </w:rPr>
      </w:pPr>
    </w:p>
    <w:p w14:paraId="49A7B51F" w14:textId="77777777" w:rsidR="004772D9" w:rsidRPr="00372A92" w:rsidRDefault="004772D9">
      <w:pPr>
        <w:pStyle w:val="BodyText"/>
        <w:rPr>
          <w:rFonts w:ascii="Arial Narrow" w:hAnsi="Arial Narrow"/>
          <w:b/>
        </w:rPr>
      </w:pPr>
    </w:p>
    <w:p w14:paraId="41DC4EF0" w14:textId="77777777" w:rsidR="004772D9" w:rsidRPr="00372A92" w:rsidRDefault="004772D9">
      <w:pPr>
        <w:pStyle w:val="BodyText"/>
        <w:rPr>
          <w:rFonts w:ascii="Arial Narrow" w:hAnsi="Arial Narrow"/>
          <w:b/>
        </w:rPr>
      </w:pPr>
    </w:p>
    <w:p w14:paraId="3BCD1D83" w14:textId="77777777" w:rsidR="004772D9" w:rsidRPr="00372A92" w:rsidRDefault="004772D9">
      <w:pPr>
        <w:pStyle w:val="BodyText"/>
        <w:rPr>
          <w:rFonts w:ascii="Arial Narrow" w:hAnsi="Arial Narrow"/>
          <w:b/>
        </w:rPr>
      </w:pPr>
    </w:p>
    <w:p w14:paraId="46F1F9A4" w14:textId="77777777" w:rsidR="004772D9" w:rsidRPr="00372A92" w:rsidRDefault="004772D9">
      <w:pPr>
        <w:pStyle w:val="BodyText"/>
        <w:rPr>
          <w:rFonts w:ascii="Arial Narrow" w:hAnsi="Arial Narrow"/>
          <w:b/>
        </w:rPr>
      </w:pPr>
    </w:p>
    <w:p w14:paraId="4C02D441" w14:textId="77777777" w:rsidR="004772D9" w:rsidRPr="00372A92" w:rsidRDefault="004772D9">
      <w:pPr>
        <w:pStyle w:val="BodyText"/>
        <w:rPr>
          <w:rFonts w:ascii="Arial Narrow" w:hAnsi="Arial Narrow"/>
          <w:b/>
        </w:rPr>
      </w:pPr>
    </w:p>
    <w:p w14:paraId="2395ACFD" w14:textId="77777777" w:rsidR="004772D9" w:rsidRPr="00372A92" w:rsidRDefault="004772D9">
      <w:pPr>
        <w:pStyle w:val="BodyText"/>
        <w:rPr>
          <w:rFonts w:ascii="Arial Narrow" w:hAnsi="Arial Narrow"/>
          <w:b/>
        </w:rPr>
      </w:pPr>
    </w:p>
    <w:p w14:paraId="401A248D" w14:textId="77777777" w:rsidR="004772D9" w:rsidRPr="00372A92" w:rsidRDefault="004772D9">
      <w:pPr>
        <w:pStyle w:val="BodyText"/>
        <w:rPr>
          <w:rFonts w:ascii="Arial Narrow" w:hAnsi="Arial Narrow"/>
          <w:b/>
        </w:rPr>
      </w:pPr>
    </w:p>
    <w:p w14:paraId="45F9095E" w14:textId="77777777" w:rsidR="004772D9" w:rsidRPr="00372A92" w:rsidRDefault="004772D9">
      <w:pPr>
        <w:pStyle w:val="BodyText"/>
        <w:rPr>
          <w:rFonts w:ascii="Arial Narrow" w:hAnsi="Arial Narrow"/>
          <w:b/>
        </w:rPr>
      </w:pPr>
    </w:p>
    <w:p w14:paraId="7DE9344F" w14:textId="77777777" w:rsidR="004772D9" w:rsidRPr="00372A92" w:rsidRDefault="004772D9">
      <w:pPr>
        <w:pStyle w:val="BodyText"/>
        <w:rPr>
          <w:rFonts w:ascii="Arial Narrow" w:hAnsi="Arial Narrow"/>
          <w:b/>
        </w:rPr>
      </w:pPr>
    </w:p>
    <w:p w14:paraId="7688C0BE" w14:textId="77777777" w:rsidR="004772D9" w:rsidRPr="00372A92" w:rsidRDefault="004772D9">
      <w:pPr>
        <w:pStyle w:val="BodyText"/>
        <w:rPr>
          <w:rFonts w:ascii="Arial Narrow" w:hAnsi="Arial Narrow"/>
          <w:b/>
        </w:rPr>
      </w:pPr>
    </w:p>
    <w:p w14:paraId="77573793" w14:textId="77777777" w:rsidR="004772D9" w:rsidRPr="00372A92" w:rsidRDefault="004772D9">
      <w:pPr>
        <w:pStyle w:val="BodyText"/>
        <w:rPr>
          <w:rFonts w:ascii="Arial Narrow" w:hAnsi="Arial Narrow"/>
          <w:b/>
        </w:rPr>
      </w:pPr>
    </w:p>
    <w:p w14:paraId="67FBFAA9" w14:textId="77777777" w:rsidR="004772D9" w:rsidRPr="00372A92" w:rsidRDefault="004772D9">
      <w:pPr>
        <w:pStyle w:val="BodyText"/>
        <w:rPr>
          <w:rFonts w:ascii="Arial Narrow" w:hAnsi="Arial Narrow"/>
          <w:b/>
        </w:rPr>
      </w:pPr>
    </w:p>
    <w:p w14:paraId="48CC13C4" w14:textId="77777777" w:rsidR="004772D9" w:rsidRPr="00372A92" w:rsidRDefault="004772D9">
      <w:pPr>
        <w:pStyle w:val="BodyText"/>
        <w:rPr>
          <w:rFonts w:ascii="Arial Narrow" w:hAnsi="Arial Narrow"/>
          <w:b/>
        </w:rPr>
      </w:pPr>
    </w:p>
    <w:p w14:paraId="581F0F08" w14:textId="77777777" w:rsidR="004772D9" w:rsidRPr="00372A92" w:rsidRDefault="004772D9">
      <w:pPr>
        <w:pStyle w:val="BodyText"/>
        <w:rPr>
          <w:rFonts w:ascii="Arial Narrow" w:hAnsi="Arial Narrow"/>
          <w:b/>
        </w:rPr>
      </w:pPr>
    </w:p>
    <w:p w14:paraId="3A909507" w14:textId="77777777" w:rsidR="004772D9" w:rsidRPr="00372A92" w:rsidRDefault="004772D9">
      <w:pPr>
        <w:pStyle w:val="BodyText"/>
        <w:rPr>
          <w:rFonts w:ascii="Arial Narrow" w:hAnsi="Arial Narrow"/>
          <w:b/>
        </w:rPr>
      </w:pPr>
    </w:p>
    <w:p w14:paraId="57B1EF54" w14:textId="77777777" w:rsidR="004772D9" w:rsidRPr="00372A92" w:rsidRDefault="004772D9">
      <w:pPr>
        <w:pStyle w:val="BodyText"/>
        <w:rPr>
          <w:rFonts w:ascii="Arial Narrow" w:hAnsi="Arial Narrow"/>
          <w:b/>
        </w:rPr>
      </w:pPr>
    </w:p>
    <w:p w14:paraId="603755C9" w14:textId="77777777" w:rsidR="004772D9" w:rsidRPr="00372A92" w:rsidRDefault="004772D9">
      <w:pPr>
        <w:pStyle w:val="BodyText"/>
        <w:rPr>
          <w:rFonts w:ascii="Arial Narrow" w:hAnsi="Arial Narrow"/>
          <w:b/>
          <w:sz w:val="23"/>
        </w:rPr>
      </w:pPr>
    </w:p>
    <w:p w14:paraId="45E2EBEB" w14:textId="77777777" w:rsidR="004772D9" w:rsidRPr="00372A92" w:rsidRDefault="00AE38C9">
      <w:pPr>
        <w:pStyle w:val="BodyText"/>
        <w:ind w:right="1486"/>
        <w:jc w:val="right"/>
        <w:rPr>
          <w:rFonts w:ascii="Arial Narrow" w:hAnsi="Arial Narrow"/>
        </w:rPr>
      </w:pPr>
      <w:r w:rsidRPr="00372A92">
        <w:rPr>
          <w:rFonts w:ascii="Arial Narrow" w:hAnsi="Arial Narrow"/>
        </w:rPr>
        <w:t>Consiliul Europei</w:t>
      </w:r>
    </w:p>
    <w:p w14:paraId="2D815F6D" w14:textId="77777777" w:rsidR="004772D9" w:rsidRPr="00372A92" w:rsidRDefault="004772D9">
      <w:pPr>
        <w:jc w:val="right"/>
        <w:rPr>
          <w:rFonts w:ascii="Arial Narrow" w:hAnsi="Arial Narrow"/>
        </w:rPr>
        <w:sectPr w:rsidR="004772D9" w:rsidRPr="00372A92">
          <w:pgSz w:w="11910" w:h="16840"/>
          <w:pgMar w:top="780" w:right="0" w:bottom="280" w:left="480" w:header="0" w:footer="0" w:gutter="0"/>
          <w:cols w:space="708"/>
        </w:sectPr>
      </w:pPr>
    </w:p>
    <w:p w14:paraId="5736B642" w14:textId="77777777" w:rsidR="004772D9" w:rsidRPr="00372A92" w:rsidRDefault="004772D9">
      <w:pPr>
        <w:pStyle w:val="BodyText"/>
        <w:rPr>
          <w:rFonts w:ascii="Arial Narrow" w:hAnsi="Arial Narrow"/>
        </w:rPr>
      </w:pPr>
    </w:p>
    <w:p w14:paraId="68FADDC3" w14:textId="13DFE0B4" w:rsidR="004772D9" w:rsidRDefault="004772D9">
      <w:pPr>
        <w:pStyle w:val="BodyText"/>
        <w:rPr>
          <w:rFonts w:ascii="Arial Narrow" w:hAnsi="Arial Narrow"/>
        </w:rPr>
      </w:pPr>
    </w:p>
    <w:p w14:paraId="0EBC1FC0" w14:textId="7DBAB6B3" w:rsidR="00A15745" w:rsidRDefault="00A15745">
      <w:pPr>
        <w:pStyle w:val="BodyText"/>
        <w:rPr>
          <w:rFonts w:ascii="Arial Narrow" w:hAnsi="Arial Narrow"/>
        </w:rPr>
      </w:pPr>
    </w:p>
    <w:p w14:paraId="7EFFE084" w14:textId="221098F6" w:rsidR="00A15745" w:rsidRDefault="00A15745">
      <w:pPr>
        <w:pStyle w:val="BodyText"/>
        <w:rPr>
          <w:rFonts w:ascii="Arial Narrow" w:hAnsi="Arial Narrow"/>
        </w:rPr>
      </w:pPr>
    </w:p>
    <w:p w14:paraId="71C8C7A4" w14:textId="1AF071C2" w:rsidR="00A15745" w:rsidRDefault="00A15745">
      <w:pPr>
        <w:pStyle w:val="BodyText"/>
        <w:rPr>
          <w:rFonts w:ascii="Arial Narrow" w:hAnsi="Arial Narrow"/>
        </w:rPr>
      </w:pPr>
    </w:p>
    <w:p w14:paraId="1548DCB2" w14:textId="45E735CA" w:rsidR="00A15745" w:rsidRDefault="00A15745">
      <w:pPr>
        <w:pStyle w:val="BodyText"/>
        <w:rPr>
          <w:rFonts w:ascii="Arial Narrow" w:hAnsi="Arial Narrow"/>
        </w:rPr>
      </w:pPr>
    </w:p>
    <w:p w14:paraId="52075C06" w14:textId="227DC2ED" w:rsidR="00A15745" w:rsidRDefault="00A15745">
      <w:pPr>
        <w:pStyle w:val="BodyText"/>
        <w:rPr>
          <w:rFonts w:ascii="Arial Narrow" w:hAnsi="Arial Narrow"/>
        </w:rPr>
      </w:pPr>
    </w:p>
    <w:p w14:paraId="4DABB8D7" w14:textId="4C5288FC" w:rsidR="00A15745" w:rsidRDefault="00A15745">
      <w:pPr>
        <w:pStyle w:val="BodyText"/>
        <w:rPr>
          <w:rFonts w:ascii="Arial Narrow" w:hAnsi="Arial Narrow"/>
        </w:rPr>
      </w:pPr>
    </w:p>
    <w:p w14:paraId="155DFD5F" w14:textId="77777777" w:rsidR="00A15745" w:rsidRPr="00372A92" w:rsidRDefault="00A15745">
      <w:pPr>
        <w:pStyle w:val="BodyText"/>
        <w:rPr>
          <w:rFonts w:ascii="Arial Narrow" w:hAnsi="Arial Narrow"/>
        </w:rPr>
      </w:pPr>
    </w:p>
    <w:p w14:paraId="7B1A6F3B" w14:textId="77777777" w:rsidR="00D3330E" w:rsidRPr="00372A92" w:rsidRDefault="00D3330E">
      <w:pPr>
        <w:pStyle w:val="BodyText"/>
        <w:rPr>
          <w:rFonts w:ascii="Arial Narrow" w:hAnsi="Arial Narrow"/>
        </w:rPr>
      </w:pPr>
    </w:p>
    <w:p w14:paraId="402A3221" w14:textId="77777777" w:rsidR="00D3330E" w:rsidRPr="00372A92" w:rsidRDefault="00D3330E">
      <w:pPr>
        <w:pStyle w:val="BodyText"/>
        <w:rPr>
          <w:rFonts w:ascii="Arial Narrow" w:hAnsi="Arial Narrow"/>
        </w:rPr>
      </w:pPr>
    </w:p>
    <w:p w14:paraId="2DD1F408" w14:textId="77777777" w:rsidR="004772D9" w:rsidRPr="00372A92" w:rsidRDefault="004772D9">
      <w:pPr>
        <w:pStyle w:val="BodyText"/>
        <w:rPr>
          <w:rFonts w:ascii="Arial Narrow" w:hAnsi="Arial Narrow"/>
        </w:rPr>
      </w:pPr>
    </w:p>
    <w:p w14:paraId="6A8B9ACA" w14:textId="77777777" w:rsidR="004772D9" w:rsidRPr="00372A92" w:rsidRDefault="004772D9">
      <w:pPr>
        <w:pStyle w:val="BodyText"/>
        <w:rPr>
          <w:rFonts w:ascii="Arial Narrow" w:hAnsi="Arial Narrow"/>
        </w:rPr>
      </w:pPr>
    </w:p>
    <w:p w14:paraId="08BE26F4" w14:textId="77777777" w:rsidR="004772D9" w:rsidRPr="00372A92" w:rsidRDefault="004772D9">
      <w:pPr>
        <w:pStyle w:val="BodyText"/>
        <w:rPr>
          <w:rFonts w:ascii="Arial Narrow" w:hAnsi="Arial Narrow"/>
        </w:rPr>
      </w:pPr>
    </w:p>
    <w:p w14:paraId="01E923E1" w14:textId="77777777" w:rsidR="004772D9" w:rsidRPr="00372A92" w:rsidRDefault="004772D9">
      <w:pPr>
        <w:rPr>
          <w:rFonts w:ascii="Arial Narrow" w:hAnsi="Arial Narrow"/>
        </w:rPr>
        <w:sectPr w:rsidR="004772D9" w:rsidRPr="00372A92">
          <w:pgSz w:w="11910" w:h="16840"/>
          <w:pgMar w:top="1580" w:right="0" w:bottom="280" w:left="480" w:header="0" w:footer="0" w:gutter="0"/>
          <w:cols w:space="708"/>
        </w:sectPr>
      </w:pPr>
    </w:p>
    <w:p w14:paraId="68121BEB" w14:textId="77777777" w:rsidR="004772D9" w:rsidRPr="00372A92" w:rsidRDefault="004772D9">
      <w:pPr>
        <w:pStyle w:val="BodyText"/>
        <w:spacing w:before="1"/>
        <w:rPr>
          <w:rFonts w:ascii="Arial Narrow" w:hAnsi="Arial Narrow"/>
          <w:sz w:val="24"/>
        </w:rPr>
      </w:pPr>
    </w:p>
    <w:p w14:paraId="19C5F485" w14:textId="77777777" w:rsidR="004772D9" w:rsidRPr="00372A92" w:rsidRDefault="00793133" w:rsidP="00D3330E">
      <w:pPr>
        <w:spacing w:before="100" w:beforeAutospacing="1" w:line="247" w:lineRule="auto"/>
        <w:ind w:left="567" w:firstLine="585"/>
        <w:jc w:val="right"/>
        <w:rPr>
          <w:rFonts w:ascii="Arial Narrow" w:hAnsi="Arial Narrow"/>
          <w:sz w:val="20"/>
          <w:szCs w:val="20"/>
        </w:rPr>
      </w:pPr>
      <w:r w:rsidRPr="00372A92">
        <w:rPr>
          <w:rFonts w:ascii="Arial Narrow" w:hAnsi="Arial Narrow"/>
          <w:noProof/>
          <w:sz w:val="20"/>
          <w:szCs w:val="20"/>
          <w:lang w:eastAsia="ro-RO"/>
        </w:rPr>
        <mc:AlternateContent>
          <mc:Choice Requires="wps">
            <w:drawing>
              <wp:anchor distT="0" distB="0" distL="114300" distR="114300" simplePos="0" relativeHeight="251607552" behindDoc="0" locked="0" layoutInCell="1" allowOverlap="1" wp14:anchorId="051E37FD" wp14:editId="73568EF1">
                <wp:simplePos x="0" y="0"/>
                <wp:positionH relativeFrom="page">
                  <wp:posOffset>3776980</wp:posOffset>
                </wp:positionH>
                <wp:positionV relativeFrom="paragraph">
                  <wp:posOffset>36830</wp:posOffset>
                </wp:positionV>
                <wp:extent cx="0" cy="4895850"/>
                <wp:effectExtent l="0" t="0" r="0" b="0"/>
                <wp:wrapNone/>
                <wp:docPr id="252"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0E96068" id="Line 137" o:spid="_x0000_s1026" style="position:absolute;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7.4pt,2.9pt" to="297.4pt,3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" strokeweight=".5pt">
                <v:stroke dashstyle="dash"/>
                <w10:wrap anchorx="page"/>
              </v:line>
            </w:pict>
          </mc:Fallback>
        </mc:AlternateContent>
      </w:r>
      <w:r w:rsidR="00AE38C9" w:rsidRPr="00372A92">
        <w:rPr>
          <w:rFonts w:ascii="Arial Narrow" w:hAnsi="Arial Narrow"/>
          <w:sz w:val="20"/>
          <w:szCs w:val="20"/>
        </w:rPr>
        <w:t>Opiniile exprimate în această lucrare sunt responsabilitatea autorilor și nu reflectă neapărat politica oficială a Consiliului Europei.</w:t>
      </w:r>
    </w:p>
    <w:p w14:paraId="5A425D3E" w14:textId="77777777" w:rsidR="004772D9" w:rsidRPr="00372A92" w:rsidRDefault="00AE38C9" w:rsidP="00D3330E">
      <w:pPr>
        <w:spacing w:before="100" w:beforeAutospacing="1" w:line="247" w:lineRule="auto"/>
        <w:ind w:left="567" w:firstLine="365"/>
        <w:jc w:val="both"/>
        <w:rPr>
          <w:rFonts w:ascii="Arial Narrow" w:hAnsi="Arial Narrow"/>
          <w:sz w:val="20"/>
          <w:szCs w:val="20"/>
        </w:rPr>
      </w:pPr>
      <w:r w:rsidRPr="00372A92">
        <w:rPr>
          <w:rFonts w:ascii="Arial Narrow" w:hAnsi="Arial Narrow"/>
          <w:sz w:val="20"/>
          <w:szCs w:val="20"/>
        </w:rPr>
        <w:t>Reproducerea extraselor (până la 500 de cuvinte) este autorizată, cu excepția scopurilor comerciale, atâta timp cât integritatea textului este păstrată, extrasul nu este utilizat în afara contextului, nu oferă informații incomplete sau nu induce în eroare cititorul cu privire la natura, domeniul sau conținutul textului.</w:t>
      </w:r>
    </w:p>
    <w:p w14:paraId="3F0005F0" w14:textId="77777777" w:rsidR="004772D9" w:rsidRPr="00372A92" w:rsidRDefault="00AE38C9" w:rsidP="00D3330E">
      <w:pPr>
        <w:spacing w:before="100" w:beforeAutospacing="1" w:line="247" w:lineRule="auto"/>
        <w:ind w:left="567" w:firstLine="261"/>
        <w:jc w:val="right"/>
        <w:rPr>
          <w:rFonts w:ascii="Arial Narrow" w:hAnsi="Arial Narrow"/>
          <w:sz w:val="20"/>
          <w:szCs w:val="20"/>
        </w:rPr>
      </w:pPr>
      <w:r w:rsidRPr="00372A92">
        <w:rPr>
          <w:rFonts w:ascii="Arial Narrow" w:hAnsi="Arial Narrow"/>
          <w:sz w:val="20"/>
          <w:szCs w:val="20"/>
        </w:rPr>
        <w:t>Textul sursă trebuie să prezinte întotdeauna următoarea mențiune:</w:t>
      </w:r>
      <w:r w:rsidR="00D3330E" w:rsidRPr="00372A92">
        <w:rPr>
          <w:rFonts w:ascii="Arial Narrow" w:hAnsi="Arial Narrow"/>
          <w:sz w:val="20"/>
          <w:szCs w:val="20"/>
        </w:rPr>
        <w:t xml:space="preserve"> </w:t>
      </w:r>
      <w:r w:rsidRPr="00372A92">
        <w:rPr>
          <w:rFonts w:ascii="Arial Narrow" w:hAnsi="Arial Narrow"/>
          <w:sz w:val="20"/>
          <w:szCs w:val="20"/>
        </w:rPr>
        <w:t>„© Consiliul Europei, anul publicării”. Toate celelalte cereri privind reproducerea/traducerea integrală sau parțială a documentului trebuie adresate Direcției Comunica</w:t>
      </w:r>
      <w:r w:rsidR="00D3330E" w:rsidRPr="00372A92">
        <w:rPr>
          <w:rFonts w:ascii="Arial Narrow" w:hAnsi="Arial Narrow"/>
          <w:sz w:val="20"/>
          <w:szCs w:val="20"/>
        </w:rPr>
        <w:t>re</w:t>
      </w:r>
      <w:r w:rsidRPr="00372A92">
        <w:rPr>
          <w:rFonts w:ascii="Arial Narrow" w:hAnsi="Arial Narrow"/>
          <w:sz w:val="20"/>
          <w:szCs w:val="20"/>
        </w:rPr>
        <w:t xml:space="preserve"> a Consiliului Europei </w:t>
      </w:r>
      <w:r w:rsidR="00C60DE5" w:rsidRPr="00372A92">
        <w:rPr>
          <w:rFonts w:ascii="Arial Narrow" w:hAnsi="Arial Narrow"/>
          <w:sz w:val="20"/>
          <w:szCs w:val="20"/>
        </w:rPr>
        <w:br/>
      </w:r>
      <w:r w:rsidRPr="00372A92">
        <w:rPr>
          <w:rFonts w:ascii="Arial Narrow" w:hAnsi="Arial Narrow"/>
          <w:sz w:val="20"/>
          <w:szCs w:val="20"/>
        </w:rPr>
        <w:t xml:space="preserve">(F-67075 Strasbourg </w:t>
      </w:r>
      <w:proofErr w:type="spellStart"/>
      <w:r w:rsidRPr="00372A92">
        <w:rPr>
          <w:rFonts w:ascii="Arial Narrow" w:hAnsi="Arial Narrow"/>
          <w:sz w:val="20"/>
          <w:szCs w:val="20"/>
        </w:rPr>
        <w:t>Cedex</w:t>
      </w:r>
      <w:proofErr w:type="spellEnd"/>
      <w:r w:rsidRPr="00372A92">
        <w:rPr>
          <w:rFonts w:ascii="Arial Narrow" w:hAnsi="Arial Narrow"/>
          <w:sz w:val="20"/>
          <w:szCs w:val="20"/>
        </w:rPr>
        <w:t xml:space="preserve"> sau publishing@coe.int).</w:t>
      </w:r>
    </w:p>
    <w:p w14:paraId="7EF0B009" w14:textId="77777777" w:rsidR="004772D9" w:rsidRPr="00372A92" w:rsidRDefault="00AE38C9" w:rsidP="00C60DE5">
      <w:pPr>
        <w:spacing w:before="100" w:beforeAutospacing="1" w:line="247" w:lineRule="auto"/>
        <w:ind w:left="567" w:hanging="243"/>
        <w:jc w:val="right"/>
        <w:rPr>
          <w:rFonts w:ascii="Arial Narrow" w:hAnsi="Arial Narrow"/>
          <w:sz w:val="20"/>
          <w:szCs w:val="20"/>
        </w:rPr>
      </w:pPr>
      <w:r w:rsidRPr="00372A92">
        <w:rPr>
          <w:rFonts w:ascii="Arial Narrow" w:hAnsi="Arial Narrow"/>
          <w:sz w:val="20"/>
          <w:szCs w:val="20"/>
        </w:rPr>
        <w:t xml:space="preserve">Orice altă corespondență referitoare la acest document trebuie adresată </w:t>
      </w:r>
      <w:r w:rsidR="00D3330E" w:rsidRPr="00372A92">
        <w:rPr>
          <w:rFonts w:ascii="Arial Narrow" w:hAnsi="Arial Narrow"/>
          <w:sz w:val="20"/>
          <w:szCs w:val="20"/>
        </w:rPr>
        <w:t xml:space="preserve">Direcției Drepturile Omului – </w:t>
      </w:r>
      <w:r w:rsidRPr="00372A92">
        <w:rPr>
          <w:rFonts w:ascii="Arial Narrow" w:hAnsi="Arial Narrow"/>
          <w:sz w:val="20"/>
          <w:szCs w:val="20"/>
        </w:rPr>
        <w:t>Divizi</w:t>
      </w:r>
      <w:r w:rsidR="00D3330E" w:rsidRPr="00372A92">
        <w:rPr>
          <w:rFonts w:ascii="Arial Narrow" w:hAnsi="Arial Narrow"/>
          <w:sz w:val="20"/>
          <w:szCs w:val="20"/>
        </w:rPr>
        <w:t>a</w:t>
      </w:r>
      <w:r w:rsidRPr="00372A92">
        <w:rPr>
          <w:rFonts w:ascii="Arial Narrow" w:hAnsi="Arial Narrow"/>
          <w:sz w:val="20"/>
          <w:szCs w:val="20"/>
        </w:rPr>
        <w:t xml:space="preserve"> Provocări Transversale și Proiecte Multilaterale a Consiliului Europei, </w:t>
      </w:r>
      <w:r w:rsidR="00C60DE5" w:rsidRPr="00372A92">
        <w:rPr>
          <w:rFonts w:ascii="Arial Narrow" w:hAnsi="Arial Narrow"/>
          <w:sz w:val="20"/>
          <w:szCs w:val="20"/>
        </w:rPr>
        <w:br/>
      </w:r>
      <w:r w:rsidRPr="00372A92">
        <w:rPr>
          <w:rFonts w:ascii="Arial Narrow" w:hAnsi="Arial Narrow"/>
          <w:sz w:val="20"/>
          <w:szCs w:val="20"/>
        </w:rPr>
        <w:t xml:space="preserve">F-67075 Strasbourg </w:t>
      </w:r>
      <w:proofErr w:type="spellStart"/>
      <w:r w:rsidRPr="00372A92">
        <w:rPr>
          <w:rFonts w:ascii="Arial Narrow" w:hAnsi="Arial Narrow"/>
          <w:sz w:val="20"/>
          <w:szCs w:val="20"/>
        </w:rPr>
        <w:t>Cedex</w:t>
      </w:r>
      <w:proofErr w:type="spellEnd"/>
      <w:r w:rsidRPr="00372A92">
        <w:rPr>
          <w:rFonts w:ascii="Arial Narrow" w:hAnsi="Arial Narrow"/>
          <w:sz w:val="20"/>
          <w:szCs w:val="20"/>
        </w:rPr>
        <w:t>,</w:t>
      </w:r>
      <w:r w:rsidR="00C60DE5" w:rsidRPr="00372A92">
        <w:rPr>
          <w:rFonts w:ascii="Arial Narrow" w:hAnsi="Arial Narrow"/>
          <w:sz w:val="20"/>
          <w:szCs w:val="20"/>
        </w:rPr>
        <w:br/>
      </w:r>
      <w:r w:rsidRPr="00372A92">
        <w:rPr>
          <w:rFonts w:ascii="Arial Narrow" w:hAnsi="Arial Narrow"/>
          <w:sz w:val="20"/>
          <w:szCs w:val="20"/>
        </w:rPr>
        <w:t xml:space="preserve">E-mail: </w:t>
      </w:r>
      <w:hyperlink r:id="rId20">
        <w:r w:rsidRPr="00372A92">
          <w:rPr>
            <w:rFonts w:ascii="Arial Narrow" w:hAnsi="Arial Narrow"/>
            <w:sz w:val="20"/>
            <w:szCs w:val="20"/>
          </w:rPr>
          <w:t>dgi-coordination@coe.int</w:t>
        </w:r>
      </w:hyperlink>
    </w:p>
    <w:p w14:paraId="729E4007" w14:textId="77777777" w:rsidR="00C60DE5" w:rsidRPr="00372A92" w:rsidRDefault="00AE38C9" w:rsidP="00C60DE5">
      <w:pPr>
        <w:spacing w:before="100" w:beforeAutospacing="1" w:line="247" w:lineRule="auto"/>
        <w:ind w:left="567" w:firstLine="555"/>
        <w:jc w:val="right"/>
        <w:rPr>
          <w:rFonts w:ascii="Arial Narrow" w:hAnsi="Arial Narrow"/>
          <w:sz w:val="20"/>
          <w:szCs w:val="20"/>
        </w:rPr>
      </w:pPr>
      <w:r w:rsidRPr="00372A92">
        <w:rPr>
          <w:rFonts w:ascii="Arial Narrow" w:hAnsi="Arial Narrow"/>
          <w:sz w:val="20"/>
          <w:szCs w:val="20"/>
        </w:rPr>
        <w:t xml:space="preserve">Copertă și layout: </w:t>
      </w:r>
      <w:r w:rsidR="00C60DE5" w:rsidRPr="00372A92">
        <w:rPr>
          <w:rFonts w:ascii="Arial Narrow" w:hAnsi="Arial Narrow"/>
          <w:sz w:val="20"/>
          <w:szCs w:val="20"/>
        </w:rPr>
        <w:br/>
      </w:r>
      <w:proofErr w:type="spellStart"/>
      <w:r w:rsidRPr="00372A92">
        <w:rPr>
          <w:rFonts w:ascii="Arial Narrow" w:hAnsi="Arial Narrow"/>
          <w:sz w:val="20"/>
          <w:szCs w:val="20"/>
        </w:rPr>
        <w:t>Documents</w:t>
      </w:r>
      <w:proofErr w:type="spellEnd"/>
      <w:r w:rsidRPr="00372A92">
        <w:rPr>
          <w:rFonts w:ascii="Arial Narrow" w:hAnsi="Arial Narrow"/>
          <w:sz w:val="20"/>
          <w:szCs w:val="20"/>
        </w:rPr>
        <w:t xml:space="preserve"> </w:t>
      </w:r>
      <w:proofErr w:type="spellStart"/>
      <w:r w:rsidRPr="00372A92">
        <w:rPr>
          <w:rFonts w:ascii="Arial Narrow" w:hAnsi="Arial Narrow"/>
          <w:sz w:val="20"/>
          <w:szCs w:val="20"/>
        </w:rPr>
        <w:t>and</w:t>
      </w:r>
      <w:proofErr w:type="spellEnd"/>
      <w:r w:rsidRPr="00372A92">
        <w:rPr>
          <w:rFonts w:ascii="Arial Narrow" w:hAnsi="Arial Narrow"/>
          <w:sz w:val="20"/>
          <w:szCs w:val="20"/>
        </w:rPr>
        <w:t xml:space="preserve"> </w:t>
      </w:r>
      <w:proofErr w:type="spellStart"/>
      <w:r w:rsidRPr="00372A92">
        <w:rPr>
          <w:rFonts w:ascii="Arial Narrow" w:hAnsi="Arial Narrow"/>
          <w:sz w:val="20"/>
          <w:szCs w:val="20"/>
        </w:rPr>
        <w:t>Publications</w:t>
      </w:r>
      <w:proofErr w:type="spellEnd"/>
      <w:r w:rsidRPr="00372A92">
        <w:rPr>
          <w:rFonts w:ascii="Arial Narrow" w:hAnsi="Arial Narrow"/>
          <w:sz w:val="20"/>
          <w:szCs w:val="20"/>
        </w:rPr>
        <w:t xml:space="preserve"> </w:t>
      </w:r>
      <w:r w:rsidR="00C60DE5" w:rsidRPr="00372A92">
        <w:rPr>
          <w:rFonts w:ascii="Arial Narrow" w:hAnsi="Arial Narrow"/>
          <w:sz w:val="20"/>
          <w:szCs w:val="20"/>
        </w:rPr>
        <w:br/>
      </w:r>
      <w:proofErr w:type="spellStart"/>
      <w:r w:rsidRPr="00372A92">
        <w:rPr>
          <w:rFonts w:ascii="Arial Narrow" w:hAnsi="Arial Narrow"/>
          <w:sz w:val="20"/>
          <w:szCs w:val="20"/>
        </w:rPr>
        <w:t>Production</w:t>
      </w:r>
      <w:proofErr w:type="spellEnd"/>
      <w:r w:rsidRPr="00372A92">
        <w:rPr>
          <w:rFonts w:ascii="Arial Narrow" w:hAnsi="Arial Narrow"/>
          <w:sz w:val="20"/>
          <w:szCs w:val="20"/>
        </w:rPr>
        <w:t xml:space="preserve"> </w:t>
      </w:r>
      <w:proofErr w:type="spellStart"/>
      <w:r w:rsidRPr="00372A92">
        <w:rPr>
          <w:rFonts w:ascii="Arial Narrow" w:hAnsi="Arial Narrow"/>
          <w:sz w:val="20"/>
          <w:szCs w:val="20"/>
        </w:rPr>
        <w:t>Department</w:t>
      </w:r>
      <w:proofErr w:type="spellEnd"/>
      <w:r w:rsidRPr="00372A92">
        <w:rPr>
          <w:rFonts w:ascii="Arial Narrow" w:hAnsi="Arial Narrow"/>
          <w:sz w:val="20"/>
          <w:szCs w:val="20"/>
        </w:rPr>
        <w:t xml:space="preserve"> (DPDP),</w:t>
      </w:r>
      <w:r w:rsidR="00C60DE5" w:rsidRPr="00372A92">
        <w:rPr>
          <w:rFonts w:ascii="Arial Narrow" w:hAnsi="Arial Narrow"/>
          <w:sz w:val="20"/>
          <w:szCs w:val="20"/>
        </w:rPr>
        <w:br/>
      </w:r>
      <w:r w:rsidRPr="00372A92">
        <w:rPr>
          <w:rFonts w:ascii="Arial Narrow" w:hAnsi="Arial Narrow"/>
          <w:sz w:val="20"/>
          <w:szCs w:val="20"/>
        </w:rPr>
        <w:t xml:space="preserve">Consiliul Europei </w:t>
      </w:r>
    </w:p>
    <w:p w14:paraId="3C0B4900" w14:textId="77777777" w:rsidR="004772D9" w:rsidRPr="00372A92" w:rsidRDefault="00AE38C9" w:rsidP="00D3330E">
      <w:pPr>
        <w:spacing w:before="100" w:beforeAutospacing="1" w:line="379" w:lineRule="auto"/>
        <w:ind w:left="567" w:firstLine="626"/>
        <w:jc w:val="right"/>
        <w:rPr>
          <w:rFonts w:ascii="Arial Narrow" w:hAnsi="Arial Narrow"/>
          <w:sz w:val="20"/>
          <w:szCs w:val="20"/>
        </w:rPr>
      </w:pPr>
      <w:r w:rsidRPr="00372A92">
        <w:rPr>
          <w:rFonts w:ascii="Arial Narrow" w:hAnsi="Arial Narrow"/>
          <w:sz w:val="20"/>
          <w:szCs w:val="20"/>
        </w:rPr>
        <w:t xml:space="preserve">Fotografie de pe copertă: </w:t>
      </w:r>
      <w:proofErr w:type="spellStart"/>
      <w:r w:rsidRPr="00372A92">
        <w:rPr>
          <w:rFonts w:ascii="Arial Narrow" w:hAnsi="Arial Narrow"/>
          <w:sz w:val="20"/>
          <w:szCs w:val="20"/>
        </w:rPr>
        <w:t>Shutterstock</w:t>
      </w:r>
      <w:proofErr w:type="spellEnd"/>
    </w:p>
    <w:p w14:paraId="17FC539A" w14:textId="77777777" w:rsidR="004772D9" w:rsidRPr="00372A92" w:rsidRDefault="00AE38C9" w:rsidP="00C60DE5">
      <w:pPr>
        <w:spacing w:before="100" w:beforeAutospacing="1" w:line="247" w:lineRule="auto"/>
        <w:ind w:left="567" w:right="-8"/>
        <w:jc w:val="right"/>
        <w:rPr>
          <w:rFonts w:ascii="Arial Narrow" w:hAnsi="Arial Narrow"/>
          <w:sz w:val="20"/>
          <w:szCs w:val="20"/>
        </w:rPr>
      </w:pPr>
      <w:r w:rsidRPr="00372A92">
        <w:rPr>
          <w:rFonts w:ascii="Arial Narrow" w:hAnsi="Arial Narrow"/>
          <w:sz w:val="20"/>
          <w:szCs w:val="20"/>
        </w:rPr>
        <w:t>Această publicație nu a fost verificată de Unitatea Editorială DPDP pentru a corecta greșelile tipografice și gramaticale.</w:t>
      </w:r>
    </w:p>
    <w:p w14:paraId="4620032D" w14:textId="77777777" w:rsidR="004772D9" w:rsidRPr="00372A92" w:rsidRDefault="00AE38C9" w:rsidP="00D3330E">
      <w:pPr>
        <w:spacing w:before="100" w:beforeAutospacing="1" w:line="247" w:lineRule="auto"/>
        <w:ind w:left="567" w:hanging="370"/>
        <w:jc w:val="right"/>
        <w:rPr>
          <w:rFonts w:ascii="Arial Narrow" w:hAnsi="Arial Narrow"/>
          <w:sz w:val="20"/>
          <w:szCs w:val="20"/>
        </w:rPr>
      </w:pPr>
      <w:r w:rsidRPr="00372A92">
        <w:rPr>
          <w:rFonts w:ascii="Arial Narrow" w:hAnsi="Arial Narrow"/>
          <w:sz w:val="20"/>
          <w:szCs w:val="20"/>
        </w:rPr>
        <w:t xml:space="preserve">© Consiliul Europei, decembrie 2024 </w:t>
      </w:r>
      <w:r w:rsidR="00C60DE5" w:rsidRPr="00372A92">
        <w:rPr>
          <w:rFonts w:ascii="Arial Narrow" w:hAnsi="Arial Narrow"/>
          <w:sz w:val="20"/>
          <w:szCs w:val="20"/>
        </w:rPr>
        <w:br/>
      </w:r>
      <w:r w:rsidRPr="00372A92">
        <w:rPr>
          <w:rFonts w:ascii="Arial Narrow" w:hAnsi="Arial Narrow"/>
          <w:sz w:val="20"/>
          <w:szCs w:val="20"/>
        </w:rPr>
        <w:t>Tipărit la Consiliul Europei</w:t>
      </w:r>
    </w:p>
    <w:p w14:paraId="5526B315" w14:textId="77777777" w:rsidR="004772D9" w:rsidRPr="00372A92" w:rsidRDefault="00AE38C9">
      <w:pPr>
        <w:rPr>
          <w:rFonts w:ascii="Arial Narrow" w:hAnsi="Arial Narrow"/>
        </w:rPr>
      </w:pPr>
      <w:r w:rsidRPr="00372A92">
        <w:rPr>
          <w:rFonts w:ascii="Arial Narrow" w:hAnsi="Arial Narrow"/>
        </w:rPr>
        <w:br w:type="column"/>
      </w:r>
    </w:p>
    <w:p w14:paraId="48B10F62" w14:textId="77777777" w:rsidR="004772D9" w:rsidRPr="00372A92" w:rsidRDefault="004772D9">
      <w:pPr>
        <w:pStyle w:val="BodyText"/>
        <w:rPr>
          <w:rFonts w:ascii="Arial Narrow" w:hAnsi="Arial Narrow"/>
          <w:sz w:val="22"/>
        </w:rPr>
      </w:pPr>
    </w:p>
    <w:p w14:paraId="4BA80BE0" w14:textId="77777777" w:rsidR="004772D9" w:rsidRPr="00372A92" w:rsidRDefault="004772D9">
      <w:pPr>
        <w:pStyle w:val="BodyText"/>
        <w:rPr>
          <w:rFonts w:ascii="Arial Narrow" w:hAnsi="Arial Narrow"/>
          <w:sz w:val="22"/>
        </w:rPr>
      </w:pPr>
    </w:p>
    <w:p w14:paraId="08DC7216" w14:textId="77777777" w:rsidR="004772D9" w:rsidRPr="00372A92" w:rsidRDefault="004772D9">
      <w:pPr>
        <w:pStyle w:val="BodyText"/>
        <w:rPr>
          <w:rFonts w:ascii="Arial Narrow" w:hAnsi="Arial Narrow"/>
          <w:sz w:val="22"/>
        </w:rPr>
      </w:pPr>
    </w:p>
    <w:p w14:paraId="0C116414" w14:textId="77777777" w:rsidR="004772D9" w:rsidRPr="00372A92" w:rsidRDefault="004772D9">
      <w:pPr>
        <w:pStyle w:val="BodyText"/>
        <w:rPr>
          <w:rFonts w:ascii="Arial Narrow" w:hAnsi="Arial Narrow"/>
          <w:sz w:val="22"/>
        </w:rPr>
      </w:pPr>
    </w:p>
    <w:p w14:paraId="1238FB95" w14:textId="77777777" w:rsidR="004772D9" w:rsidRPr="00372A92" w:rsidRDefault="004772D9">
      <w:pPr>
        <w:pStyle w:val="BodyText"/>
        <w:rPr>
          <w:rFonts w:ascii="Arial Narrow" w:hAnsi="Arial Narrow"/>
          <w:sz w:val="22"/>
        </w:rPr>
      </w:pPr>
    </w:p>
    <w:p w14:paraId="2F182BF7" w14:textId="77777777" w:rsidR="004772D9" w:rsidRPr="00372A92" w:rsidRDefault="004772D9">
      <w:pPr>
        <w:pStyle w:val="BodyText"/>
        <w:rPr>
          <w:rFonts w:ascii="Arial Narrow" w:hAnsi="Arial Narrow"/>
          <w:sz w:val="22"/>
        </w:rPr>
      </w:pPr>
    </w:p>
    <w:p w14:paraId="4D5B7C58" w14:textId="77777777" w:rsidR="004772D9" w:rsidRPr="00372A92" w:rsidRDefault="004772D9">
      <w:pPr>
        <w:pStyle w:val="BodyText"/>
        <w:rPr>
          <w:rFonts w:ascii="Arial Narrow" w:hAnsi="Arial Narrow"/>
          <w:sz w:val="22"/>
        </w:rPr>
      </w:pPr>
    </w:p>
    <w:p w14:paraId="49BE1F19" w14:textId="77777777" w:rsidR="004772D9" w:rsidRPr="00372A92" w:rsidRDefault="004772D9">
      <w:pPr>
        <w:pStyle w:val="BodyText"/>
        <w:rPr>
          <w:rFonts w:ascii="Arial Narrow" w:hAnsi="Arial Narrow"/>
          <w:sz w:val="22"/>
        </w:rPr>
      </w:pPr>
    </w:p>
    <w:p w14:paraId="1DBBE7D6" w14:textId="77777777" w:rsidR="004772D9" w:rsidRPr="00372A92" w:rsidRDefault="004772D9">
      <w:pPr>
        <w:pStyle w:val="BodyText"/>
        <w:rPr>
          <w:rFonts w:ascii="Arial Narrow" w:hAnsi="Arial Narrow"/>
          <w:sz w:val="22"/>
        </w:rPr>
      </w:pPr>
    </w:p>
    <w:p w14:paraId="4CB9C9D8" w14:textId="77777777" w:rsidR="004772D9" w:rsidRPr="00372A92" w:rsidRDefault="004772D9">
      <w:pPr>
        <w:pStyle w:val="BodyText"/>
        <w:rPr>
          <w:rFonts w:ascii="Arial Narrow" w:hAnsi="Arial Narrow"/>
          <w:sz w:val="22"/>
        </w:rPr>
      </w:pPr>
    </w:p>
    <w:p w14:paraId="0E8139CA" w14:textId="77777777" w:rsidR="004772D9" w:rsidRPr="00372A92" w:rsidRDefault="004772D9">
      <w:pPr>
        <w:pStyle w:val="BodyText"/>
        <w:rPr>
          <w:rFonts w:ascii="Arial Narrow" w:hAnsi="Arial Narrow"/>
          <w:sz w:val="22"/>
        </w:rPr>
      </w:pPr>
    </w:p>
    <w:p w14:paraId="0E92B774" w14:textId="77777777" w:rsidR="004772D9" w:rsidRPr="00372A92" w:rsidRDefault="004772D9">
      <w:pPr>
        <w:pStyle w:val="BodyText"/>
        <w:rPr>
          <w:rFonts w:ascii="Arial Narrow" w:hAnsi="Arial Narrow"/>
          <w:sz w:val="22"/>
        </w:rPr>
      </w:pPr>
    </w:p>
    <w:p w14:paraId="2D94920B" w14:textId="77777777" w:rsidR="004772D9" w:rsidRPr="00372A92" w:rsidRDefault="004772D9">
      <w:pPr>
        <w:pStyle w:val="BodyText"/>
        <w:rPr>
          <w:rFonts w:ascii="Arial Narrow" w:hAnsi="Arial Narrow"/>
          <w:sz w:val="22"/>
        </w:rPr>
      </w:pPr>
    </w:p>
    <w:p w14:paraId="37B36C9D" w14:textId="77777777" w:rsidR="004772D9" w:rsidRPr="00372A92" w:rsidRDefault="004772D9">
      <w:pPr>
        <w:pStyle w:val="BodyText"/>
        <w:rPr>
          <w:rFonts w:ascii="Arial Narrow" w:hAnsi="Arial Narrow"/>
          <w:sz w:val="22"/>
        </w:rPr>
      </w:pPr>
    </w:p>
    <w:p w14:paraId="795A9AD9" w14:textId="77777777" w:rsidR="004772D9" w:rsidRPr="00372A92" w:rsidRDefault="004772D9">
      <w:pPr>
        <w:pStyle w:val="BodyText"/>
        <w:rPr>
          <w:rFonts w:ascii="Arial Narrow" w:hAnsi="Arial Narrow"/>
          <w:sz w:val="22"/>
        </w:rPr>
      </w:pPr>
    </w:p>
    <w:p w14:paraId="23F3728A" w14:textId="77777777" w:rsidR="004772D9" w:rsidRPr="00372A92" w:rsidRDefault="004772D9">
      <w:pPr>
        <w:pStyle w:val="BodyText"/>
        <w:rPr>
          <w:rFonts w:ascii="Arial Narrow" w:hAnsi="Arial Narrow"/>
          <w:sz w:val="22"/>
        </w:rPr>
      </w:pPr>
    </w:p>
    <w:p w14:paraId="4D7DEDC6" w14:textId="77777777" w:rsidR="004772D9" w:rsidRPr="00372A92" w:rsidRDefault="004772D9">
      <w:pPr>
        <w:pStyle w:val="BodyText"/>
        <w:rPr>
          <w:rFonts w:ascii="Arial Narrow" w:hAnsi="Arial Narrow"/>
          <w:sz w:val="22"/>
        </w:rPr>
      </w:pPr>
    </w:p>
    <w:p w14:paraId="7317B65E" w14:textId="77777777" w:rsidR="004772D9" w:rsidRPr="00372A92" w:rsidRDefault="004772D9">
      <w:pPr>
        <w:pStyle w:val="BodyText"/>
        <w:rPr>
          <w:rFonts w:ascii="Arial Narrow" w:hAnsi="Arial Narrow"/>
          <w:sz w:val="22"/>
        </w:rPr>
      </w:pPr>
    </w:p>
    <w:p w14:paraId="6FBC347F" w14:textId="77777777" w:rsidR="004772D9" w:rsidRPr="00372A92" w:rsidRDefault="004772D9">
      <w:pPr>
        <w:pStyle w:val="BodyText"/>
        <w:rPr>
          <w:rFonts w:ascii="Arial Narrow" w:hAnsi="Arial Narrow"/>
          <w:sz w:val="22"/>
        </w:rPr>
      </w:pPr>
    </w:p>
    <w:p w14:paraId="2236F230" w14:textId="77777777" w:rsidR="004772D9" w:rsidRPr="00372A92" w:rsidRDefault="004772D9">
      <w:pPr>
        <w:pStyle w:val="BodyText"/>
        <w:rPr>
          <w:rFonts w:ascii="Arial Narrow" w:hAnsi="Arial Narrow"/>
          <w:sz w:val="22"/>
        </w:rPr>
      </w:pPr>
    </w:p>
    <w:p w14:paraId="30F5CD44" w14:textId="77777777" w:rsidR="004772D9" w:rsidRPr="00372A92" w:rsidRDefault="004772D9">
      <w:pPr>
        <w:pStyle w:val="BodyText"/>
        <w:rPr>
          <w:rFonts w:ascii="Arial Narrow" w:hAnsi="Arial Narrow"/>
          <w:sz w:val="22"/>
        </w:rPr>
      </w:pPr>
    </w:p>
    <w:p w14:paraId="60D07B86" w14:textId="77777777" w:rsidR="004772D9" w:rsidRPr="00372A92" w:rsidRDefault="004772D9">
      <w:pPr>
        <w:pStyle w:val="BodyText"/>
        <w:rPr>
          <w:rFonts w:ascii="Arial Narrow" w:hAnsi="Arial Narrow"/>
          <w:sz w:val="22"/>
        </w:rPr>
      </w:pPr>
    </w:p>
    <w:p w14:paraId="391FAB02" w14:textId="77777777" w:rsidR="004772D9" w:rsidRPr="00372A92" w:rsidRDefault="004772D9">
      <w:pPr>
        <w:pStyle w:val="BodyText"/>
        <w:rPr>
          <w:rFonts w:ascii="Arial Narrow" w:hAnsi="Arial Narrow"/>
          <w:sz w:val="22"/>
        </w:rPr>
      </w:pPr>
    </w:p>
    <w:p w14:paraId="0EF031B7" w14:textId="77777777" w:rsidR="004772D9" w:rsidRPr="00372A92" w:rsidRDefault="004772D9">
      <w:pPr>
        <w:pStyle w:val="BodyText"/>
        <w:rPr>
          <w:rFonts w:ascii="Arial Narrow" w:hAnsi="Arial Narrow"/>
          <w:sz w:val="22"/>
        </w:rPr>
      </w:pPr>
    </w:p>
    <w:p w14:paraId="2FAFDF9F" w14:textId="77777777" w:rsidR="004772D9" w:rsidRPr="00372A92" w:rsidRDefault="004772D9">
      <w:pPr>
        <w:pStyle w:val="BodyText"/>
        <w:rPr>
          <w:rFonts w:ascii="Arial Narrow" w:hAnsi="Arial Narrow"/>
          <w:sz w:val="22"/>
        </w:rPr>
      </w:pPr>
    </w:p>
    <w:p w14:paraId="09229BB3" w14:textId="77777777" w:rsidR="00C60DE5" w:rsidRPr="00372A92" w:rsidRDefault="00C60DE5">
      <w:pPr>
        <w:spacing w:line="247" w:lineRule="auto"/>
        <w:ind w:left="413" w:right="1394"/>
        <w:rPr>
          <w:rFonts w:ascii="Arial Narrow" w:hAnsi="Arial Narrow"/>
          <w:sz w:val="20"/>
          <w:szCs w:val="20"/>
        </w:rPr>
      </w:pPr>
    </w:p>
    <w:p w14:paraId="0FBBD9B4" w14:textId="77777777" w:rsidR="00643B62" w:rsidRPr="00372A92" w:rsidRDefault="00643B62">
      <w:pPr>
        <w:spacing w:line="247" w:lineRule="auto"/>
        <w:ind w:left="413" w:right="1394"/>
        <w:rPr>
          <w:rFonts w:ascii="Arial Narrow" w:hAnsi="Arial Narrow"/>
          <w:sz w:val="20"/>
          <w:szCs w:val="20"/>
        </w:rPr>
      </w:pPr>
    </w:p>
    <w:p w14:paraId="349B804B" w14:textId="77777777" w:rsidR="00643B62" w:rsidRPr="00372A92" w:rsidRDefault="00643B62">
      <w:pPr>
        <w:spacing w:line="247" w:lineRule="auto"/>
        <w:ind w:left="413" w:right="1394"/>
        <w:rPr>
          <w:rFonts w:ascii="Arial Narrow" w:hAnsi="Arial Narrow"/>
          <w:sz w:val="20"/>
          <w:szCs w:val="20"/>
        </w:rPr>
      </w:pPr>
    </w:p>
    <w:p w14:paraId="4C959609" w14:textId="77777777" w:rsidR="00643B62" w:rsidRPr="00372A92" w:rsidRDefault="00643B62">
      <w:pPr>
        <w:spacing w:line="247" w:lineRule="auto"/>
        <w:ind w:left="413" w:right="1394"/>
        <w:rPr>
          <w:rFonts w:ascii="Arial Narrow" w:hAnsi="Arial Narrow"/>
          <w:sz w:val="20"/>
          <w:szCs w:val="20"/>
        </w:rPr>
      </w:pPr>
    </w:p>
    <w:p w14:paraId="21A9BA7A" w14:textId="77777777" w:rsidR="00643B62" w:rsidRPr="00372A92" w:rsidRDefault="00643B62">
      <w:pPr>
        <w:spacing w:line="247" w:lineRule="auto"/>
        <w:ind w:left="413" w:right="1394"/>
        <w:rPr>
          <w:rFonts w:ascii="Arial Narrow" w:hAnsi="Arial Narrow"/>
          <w:sz w:val="20"/>
          <w:szCs w:val="20"/>
        </w:rPr>
      </w:pPr>
    </w:p>
    <w:p w14:paraId="0763A0AF" w14:textId="77777777" w:rsidR="00643B62" w:rsidRPr="00372A92" w:rsidRDefault="00643B62">
      <w:pPr>
        <w:spacing w:line="247" w:lineRule="auto"/>
        <w:ind w:left="413" w:right="1394"/>
        <w:rPr>
          <w:rFonts w:ascii="Arial Narrow" w:hAnsi="Arial Narrow"/>
          <w:sz w:val="20"/>
          <w:szCs w:val="20"/>
        </w:rPr>
      </w:pPr>
    </w:p>
    <w:p w14:paraId="1417FC32" w14:textId="77777777" w:rsidR="00643B62" w:rsidRPr="00372A92" w:rsidRDefault="00643B62">
      <w:pPr>
        <w:spacing w:line="247" w:lineRule="auto"/>
        <w:ind w:left="413" w:right="1394"/>
        <w:rPr>
          <w:rFonts w:ascii="Arial Narrow" w:hAnsi="Arial Narrow"/>
          <w:sz w:val="20"/>
          <w:szCs w:val="20"/>
        </w:rPr>
      </w:pPr>
    </w:p>
    <w:p w14:paraId="7732BA7D" w14:textId="77777777" w:rsidR="00643B62" w:rsidRPr="00372A92" w:rsidRDefault="00643B62">
      <w:pPr>
        <w:spacing w:line="247" w:lineRule="auto"/>
        <w:ind w:left="413" w:right="1394"/>
        <w:rPr>
          <w:rFonts w:ascii="Arial Narrow" w:hAnsi="Arial Narrow"/>
          <w:sz w:val="20"/>
          <w:szCs w:val="20"/>
        </w:rPr>
      </w:pPr>
    </w:p>
    <w:p w14:paraId="41F9E75D" w14:textId="5132FB8C" w:rsidR="004772D9" w:rsidRPr="00372A92" w:rsidRDefault="00AE38C9">
      <w:pPr>
        <w:spacing w:line="247" w:lineRule="auto"/>
        <w:ind w:left="413" w:right="1394"/>
        <w:rPr>
          <w:rFonts w:ascii="Arial Narrow" w:hAnsi="Arial Narrow"/>
          <w:sz w:val="20"/>
          <w:szCs w:val="20"/>
        </w:rPr>
      </w:pPr>
      <w:r w:rsidRPr="00372A92">
        <w:rPr>
          <w:rFonts w:ascii="Arial Narrow" w:hAnsi="Arial Narrow"/>
          <w:sz w:val="20"/>
          <w:szCs w:val="20"/>
        </w:rPr>
        <w:t>Acțiunea este finanțată în cadrul proiectului „</w:t>
      </w:r>
      <w:proofErr w:type="spellStart"/>
      <w:r w:rsidRPr="00372A92">
        <w:rPr>
          <w:rFonts w:ascii="Arial Narrow" w:hAnsi="Arial Narrow"/>
          <w:sz w:val="20"/>
          <w:szCs w:val="20"/>
        </w:rPr>
        <w:t>Support</w:t>
      </w:r>
      <w:proofErr w:type="spellEnd"/>
      <w:r w:rsidRPr="00372A92">
        <w:rPr>
          <w:rFonts w:ascii="Arial Narrow" w:hAnsi="Arial Narrow"/>
          <w:sz w:val="20"/>
          <w:szCs w:val="20"/>
        </w:rPr>
        <w:t xml:space="preserve"> </w:t>
      </w:r>
      <w:proofErr w:type="spellStart"/>
      <w:r w:rsidRPr="00372A92">
        <w:rPr>
          <w:rFonts w:ascii="Arial Narrow" w:hAnsi="Arial Narrow"/>
          <w:sz w:val="20"/>
          <w:szCs w:val="20"/>
        </w:rPr>
        <w:t>to</w:t>
      </w:r>
      <w:proofErr w:type="spellEnd"/>
      <w:r w:rsidRPr="00372A92">
        <w:rPr>
          <w:rFonts w:ascii="Arial Narrow" w:hAnsi="Arial Narrow"/>
          <w:sz w:val="20"/>
          <w:szCs w:val="20"/>
        </w:rPr>
        <w:t xml:space="preserve"> </w:t>
      </w:r>
      <w:proofErr w:type="spellStart"/>
      <w:r w:rsidRPr="00372A92">
        <w:rPr>
          <w:rFonts w:ascii="Arial Narrow" w:hAnsi="Arial Narrow"/>
          <w:sz w:val="20"/>
          <w:szCs w:val="20"/>
        </w:rPr>
        <w:t>efficient</w:t>
      </w:r>
      <w:proofErr w:type="spellEnd"/>
      <w:r w:rsidRPr="00372A92">
        <w:rPr>
          <w:rFonts w:ascii="Arial Narrow" w:hAnsi="Arial Narrow"/>
          <w:sz w:val="20"/>
          <w:szCs w:val="20"/>
        </w:rPr>
        <w:t xml:space="preserve"> domestic </w:t>
      </w:r>
      <w:proofErr w:type="spellStart"/>
      <w:r w:rsidRPr="00372A92">
        <w:rPr>
          <w:rFonts w:ascii="Arial Narrow" w:hAnsi="Arial Narrow"/>
          <w:sz w:val="20"/>
          <w:szCs w:val="20"/>
        </w:rPr>
        <w:t>capacity</w:t>
      </w:r>
      <w:proofErr w:type="spellEnd"/>
      <w:r w:rsidRPr="00372A92">
        <w:rPr>
          <w:rFonts w:ascii="Arial Narrow" w:hAnsi="Arial Narrow"/>
          <w:sz w:val="20"/>
          <w:szCs w:val="20"/>
        </w:rPr>
        <w:t xml:space="preserve"> for </w:t>
      </w:r>
      <w:proofErr w:type="spellStart"/>
      <w:r w:rsidRPr="00372A92">
        <w:rPr>
          <w:rFonts w:ascii="Arial Narrow" w:hAnsi="Arial Narrow"/>
          <w:sz w:val="20"/>
          <w:szCs w:val="20"/>
        </w:rPr>
        <w:t>the</w:t>
      </w:r>
      <w:proofErr w:type="spellEnd"/>
      <w:r w:rsidRPr="00372A92">
        <w:rPr>
          <w:rFonts w:ascii="Arial Narrow" w:hAnsi="Arial Narrow"/>
          <w:sz w:val="20"/>
          <w:szCs w:val="20"/>
        </w:rPr>
        <w:t xml:space="preserve"> </w:t>
      </w:r>
      <w:proofErr w:type="spellStart"/>
      <w:r w:rsidRPr="00372A92">
        <w:rPr>
          <w:rFonts w:ascii="Arial Narrow" w:hAnsi="Arial Narrow"/>
          <w:sz w:val="20"/>
          <w:szCs w:val="20"/>
        </w:rPr>
        <w:t>execution</w:t>
      </w:r>
      <w:proofErr w:type="spellEnd"/>
      <w:r w:rsidRPr="00372A92">
        <w:rPr>
          <w:rFonts w:ascii="Arial Narrow" w:hAnsi="Arial Narrow"/>
          <w:sz w:val="20"/>
          <w:szCs w:val="20"/>
        </w:rPr>
        <w:t xml:space="preserve"> of </w:t>
      </w:r>
      <w:proofErr w:type="spellStart"/>
      <w:r w:rsidRPr="00372A92">
        <w:rPr>
          <w:rFonts w:ascii="Arial Narrow" w:hAnsi="Arial Narrow"/>
          <w:sz w:val="20"/>
          <w:szCs w:val="20"/>
        </w:rPr>
        <w:t>ECtHR</w:t>
      </w:r>
      <w:proofErr w:type="spellEnd"/>
      <w:r w:rsidRPr="00372A92">
        <w:rPr>
          <w:rFonts w:ascii="Arial Narrow" w:hAnsi="Arial Narrow"/>
          <w:sz w:val="20"/>
          <w:szCs w:val="20"/>
        </w:rPr>
        <w:t xml:space="preserve"> </w:t>
      </w:r>
      <w:proofErr w:type="spellStart"/>
      <w:r w:rsidRPr="00372A92">
        <w:rPr>
          <w:rFonts w:ascii="Arial Narrow" w:hAnsi="Arial Narrow"/>
          <w:sz w:val="20"/>
          <w:szCs w:val="20"/>
        </w:rPr>
        <w:t>judgments</w:t>
      </w:r>
      <w:proofErr w:type="spellEnd"/>
      <w:r w:rsidRPr="00372A92">
        <w:rPr>
          <w:rFonts w:ascii="Arial Narrow" w:hAnsi="Arial Narrow"/>
          <w:sz w:val="20"/>
          <w:szCs w:val="20"/>
        </w:rPr>
        <w:t xml:space="preserve"> (</w:t>
      </w:r>
      <w:proofErr w:type="spellStart"/>
      <w:r w:rsidRPr="00372A92">
        <w:rPr>
          <w:rFonts w:ascii="Arial Narrow" w:hAnsi="Arial Narrow"/>
          <w:sz w:val="20"/>
          <w:szCs w:val="20"/>
        </w:rPr>
        <w:t>Phase</w:t>
      </w:r>
      <w:proofErr w:type="spellEnd"/>
      <w:r w:rsidRPr="00372A92">
        <w:rPr>
          <w:rFonts w:ascii="Arial Narrow" w:hAnsi="Arial Narrow"/>
          <w:sz w:val="20"/>
          <w:szCs w:val="20"/>
        </w:rPr>
        <w:t xml:space="preserve"> 1)”, care este implementat de Consiliul Europei și finanțat de </w:t>
      </w:r>
      <w:proofErr w:type="spellStart"/>
      <w:r w:rsidR="001F5048" w:rsidRPr="00372A92">
        <w:rPr>
          <w:rFonts w:ascii="Arial Narrow" w:hAnsi="Arial Narrow"/>
          <w:sz w:val="20"/>
          <w:szCs w:val="20"/>
        </w:rPr>
        <w:t>Human</w:t>
      </w:r>
      <w:proofErr w:type="spellEnd"/>
      <w:r w:rsidR="001F5048" w:rsidRPr="00372A92">
        <w:rPr>
          <w:rFonts w:ascii="Arial Narrow" w:hAnsi="Arial Narrow"/>
          <w:sz w:val="20"/>
          <w:szCs w:val="20"/>
        </w:rPr>
        <w:t xml:space="preserve"> </w:t>
      </w:r>
      <w:proofErr w:type="spellStart"/>
      <w:r w:rsidR="001F5048" w:rsidRPr="00372A92">
        <w:rPr>
          <w:rFonts w:ascii="Arial Narrow" w:hAnsi="Arial Narrow"/>
          <w:sz w:val="20"/>
          <w:szCs w:val="20"/>
        </w:rPr>
        <w:t>Rights</w:t>
      </w:r>
      <w:proofErr w:type="spellEnd"/>
      <w:r w:rsidR="001F5048" w:rsidRPr="00372A92">
        <w:rPr>
          <w:rFonts w:ascii="Arial Narrow" w:hAnsi="Arial Narrow"/>
          <w:sz w:val="20"/>
          <w:szCs w:val="20"/>
        </w:rPr>
        <w:t xml:space="preserve"> Trust Fund </w:t>
      </w:r>
      <w:r w:rsidRPr="00372A92">
        <w:rPr>
          <w:rFonts w:ascii="Arial Narrow" w:hAnsi="Arial Narrow"/>
          <w:sz w:val="20"/>
          <w:szCs w:val="20"/>
        </w:rPr>
        <w:t>(HRTF).</w:t>
      </w:r>
    </w:p>
    <w:p w14:paraId="2B2DA80A" w14:textId="77777777" w:rsidR="004772D9" w:rsidRPr="00372A92" w:rsidRDefault="004772D9">
      <w:pPr>
        <w:spacing w:line="247" w:lineRule="auto"/>
        <w:rPr>
          <w:rFonts w:ascii="Arial Narrow" w:hAnsi="Arial Narrow"/>
          <w:sz w:val="18"/>
        </w:rPr>
        <w:sectPr w:rsidR="004772D9" w:rsidRPr="00372A92">
          <w:type w:val="continuous"/>
          <w:pgSz w:w="11910" w:h="16840"/>
          <w:pgMar w:top="0" w:right="0" w:bottom="280" w:left="480" w:header="0" w:footer="0" w:gutter="0"/>
          <w:cols w:num="2" w:space="708" w:equalWidth="0">
            <w:col w:w="5237" w:space="40"/>
            <w:col w:w="6153"/>
          </w:cols>
        </w:sectPr>
      </w:pPr>
    </w:p>
    <w:p w14:paraId="11944587" w14:textId="77777777" w:rsidR="004772D9" w:rsidRPr="00372A92" w:rsidRDefault="004772D9">
      <w:pPr>
        <w:pStyle w:val="BodyText"/>
        <w:rPr>
          <w:rFonts w:ascii="Arial Narrow" w:hAnsi="Arial Narrow"/>
        </w:rPr>
      </w:pPr>
    </w:p>
    <w:p w14:paraId="003C00DF" w14:textId="77777777" w:rsidR="004772D9" w:rsidRPr="00372A92" w:rsidRDefault="004772D9">
      <w:pPr>
        <w:pStyle w:val="BodyText"/>
        <w:rPr>
          <w:rFonts w:ascii="Arial Narrow" w:hAnsi="Arial Narrow"/>
        </w:rPr>
      </w:pPr>
    </w:p>
    <w:p w14:paraId="18FA20AA" w14:textId="77777777" w:rsidR="004772D9" w:rsidRPr="00372A92" w:rsidRDefault="004772D9">
      <w:pPr>
        <w:pStyle w:val="BodyText"/>
        <w:rPr>
          <w:rFonts w:ascii="Arial Narrow" w:hAnsi="Arial Narrow"/>
        </w:rPr>
      </w:pPr>
    </w:p>
    <w:p w14:paraId="4EC3CF55" w14:textId="77777777" w:rsidR="004772D9" w:rsidRPr="00372A92" w:rsidRDefault="004772D9">
      <w:pPr>
        <w:pStyle w:val="BodyText"/>
        <w:rPr>
          <w:rFonts w:ascii="Arial Narrow" w:hAnsi="Arial Narrow"/>
        </w:rPr>
      </w:pPr>
    </w:p>
    <w:p w14:paraId="48F5D337" w14:textId="77777777" w:rsidR="004772D9" w:rsidRPr="00372A92" w:rsidRDefault="004772D9">
      <w:pPr>
        <w:pStyle w:val="BodyText"/>
        <w:rPr>
          <w:rFonts w:ascii="Arial Narrow" w:hAnsi="Arial Narrow"/>
        </w:rPr>
      </w:pPr>
    </w:p>
    <w:p w14:paraId="19B4C125" w14:textId="77777777" w:rsidR="004772D9" w:rsidRPr="00372A92" w:rsidRDefault="004772D9">
      <w:pPr>
        <w:pStyle w:val="BodyText"/>
        <w:rPr>
          <w:rFonts w:ascii="Arial Narrow" w:hAnsi="Arial Narrow"/>
        </w:rPr>
      </w:pPr>
    </w:p>
    <w:p w14:paraId="46626BF4" w14:textId="77777777" w:rsidR="004772D9" w:rsidRPr="00372A92" w:rsidRDefault="004772D9">
      <w:pPr>
        <w:pStyle w:val="BodyText"/>
        <w:rPr>
          <w:rFonts w:ascii="Arial Narrow" w:hAnsi="Arial Narrow"/>
        </w:rPr>
      </w:pPr>
    </w:p>
    <w:p w14:paraId="48D43C5E" w14:textId="77777777" w:rsidR="004772D9" w:rsidRPr="00372A92" w:rsidRDefault="004772D9">
      <w:pPr>
        <w:pStyle w:val="BodyText"/>
        <w:rPr>
          <w:rFonts w:ascii="Arial Narrow" w:hAnsi="Arial Narrow"/>
        </w:rPr>
      </w:pPr>
    </w:p>
    <w:p w14:paraId="111CBBFE" w14:textId="77777777" w:rsidR="004772D9" w:rsidRPr="00372A92" w:rsidRDefault="00AE38C9">
      <w:pPr>
        <w:spacing w:before="213"/>
        <w:ind w:left="2496"/>
        <w:rPr>
          <w:rFonts w:ascii="Arial Narrow" w:hAnsi="Arial Narrow"/>
          <w:b/>
          <w:sz w:val="40"/>
        </w:rPr>
      </w:pPr>
      <w:r w:rsidRPr="00372A92">
        <w:rPr>
          <w:rFonts w:ascii="Arial Narrow" w:hAnsi="Arial Narrow"/>
          <w:b/>
          <w:color w:val="6F7070"/>
          <w:sz w:val="40"/>
        </w:rPr>
        <w:t>Cuprins</w:t>
      </w:r>
    </w:p>
    <w:p w14:paraId="1664AA96" w14:textId="77777777" w:rsidR="004772D9" w:rsidRPr="00372A92" w:rsidRDefault="00793133">
      <w:pPr>
        <w:pStyle w:val="BodyText"/>
        <w:spacing w:before="10"/>
        <w:rPr>
          <w:rFonts w:ascii="Arial Narrow" w:hAnsi="Arial Narrow"/>
          <w:b/>
          <w:sz w:val="9"/>
        </w:rPr>
      </w:pPr>
      <w:r w:rsidRPr="00372A92">
        <w:rPr>
          <w:rFonts w:ascii="Arial Narrow" w:hAnsi="Arial Narrow"/>
          <w:noProof/>
          <w:lang w:eastAsia="ro-RO"/>
        </w:rPr>
        <mc:AlternateContent>
          <mc:Choice Requires="wps">
            <w:drawing>
              <wp:anchor distT="0" distB="0" distL="0" distR="0" simplePos="0" relativeHeight="251656704" behindDoc="1" locked="0" layoutInCell="1" allowOverlap="1" wp14:anchorId="5AB6AFEE" wp14:editId="2D882B62">
                <wp:simplePos x="0" y="0"/>
                <wp:positionH relativeFrom="page">
                  <wp:posOffset>944880</wp:posOffset>
                </wp:positionH>
                <wp:positionV relativeFrom="paragraph">
                  <wp:posOffset>91440</wp:posOffset>
                </wp:positionV>
                <wp:extent cx="5670550" cy="1270"/>
                <wp:effectExtent l="0" t="0" r="0" b="0"/>
                <wp:wrapTopAndBottom/>
                <wp:docPr id="25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0550" cy="1270"/>
                        </a:xfrm>
                        <a:custGeom>
                          <a:avLst/>
                          <a:gdLst>
                            <a:gd name="T0" fmla="+- 0 1488 1488"/>
                            <a:gd name="T1" fmla="*/ T0 w 8930"/>
                            <a:gd name="T2" fmla="+- 0 10417 1488"/>
                            <a:gd name="T3" fmla="*/ T2 w 8930"/>
                          </a:gdLst>
                          <a:ahLst/>
                          <a:cxnLst>
                            <a:cxn ang="0">
                              <a:pos x="T1" y="0"/>
                            </a:cxn>
                            <a:cxn ang="0">
                              <a:pos x="T3" y="0"/>
                            </a:cxn>
                          </a:cxnLst>
                          <a:rect l="0" t="0" r="r" b="b"/>
                          <a:pathLst>
                            <a:path w="8930">
                              <a:moveTo>
                                <a:pt x="0" y="0"/>
                              </a:moveTo>
                              <a:lnTo>
                                <a:pt x="892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338716" id="docshape17" o:spid="_x0000_s1026" style="position:absolute;margin-left:74.4pt;margin-top:7.2pt;width:446.5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" path="m,l8929,e" filled="f" strokeweight=".5pt">
                <v:path arrowok="t" o:connecttype="custom" o:connectlocs="0,0;5669915,0" o:connectangles="0,0"/>
                <w10:wrap type="topAndBottom" anchorx="page"/>
              </v:shape>
            </w:pict>
          </mc:Fallback>
        </mc:AlternateContent>
      </w:r>
    </w:p>
    <w:p w14:paraId="2EF0EF85" w14:textId="77777777" w:rsidR="004772D9" w:rsidRPr="00372A92" w:rsidRDefault="004772D9">
      <w:pPr>
        <w:pStyle w:val="BodyText"/>
        <w:spacing w:before="6"/>
        <w:rPr>
          <w:rFonts w:ascii="Arial Narrow" w:hAnsi="Arial Narrow"/>
          <w:b/>
        </w:rPr>
      </w:pPr>
    </w:p>
    <w:p w14:paraId="6C218F8A" w14:textId="77777777" w:rsidR="004772D9" w:rsidRPr="00372A92" w:rsidRDefault="00793133">
      <w:pPr>
        <w:pStyle w:val="TOC1"/>
        <w:tabs>
          <w:tab w:val="right" w:pos="9928"/>
        </w:tabs>
        <w:spacing w:before="98"/>
        <w:ind w:left="1008" w:firstLine="0"/>
        <w:rPr>
          <w:rFonts w:ascii="Arial Narrow" w:hAnsi="Arial Narrow"/>
        </w:rPr>
      </w:pPr>
      <w:r w:rsidRPr="00372A92">
        <w:rPr>
          <w:rFonts w:ascii="Arial Narrow" w:hAnsi="Arial Narrow"/>
          <w:noProof/>
          <w:lang w:eastAsia="ro-RO"/>
        </w:rPr>
        <mc:AlternateContent>
          <mc:Choice Requires="wps">
            <w:drawing>
              <wp:anchor distT="0" distB="0" distL="114300" distR="114300" simplePos="0" relativeHeight="251608576" behindDoc="0" locked="0" layoutInCell="1" allowOverlap="1" wp14:anchorId="5BF513FC" wp14:editId="640C8C07">
                <wp:simplePos x="0" y="0"/>
                <wp:positionH relativeFrom="page">
                  <wp:posOffset>944880</wp:posOffset>
                </wp:positionH>
                <wp:positionV relativeFrom="paragraph">
                  <wp:posOffset>214630</wp:posOffset>
                </wp:positionV>
                <wp:extent cx="5669915" cy="0"/>
                <wp:effectExtent l="0" t="0" r="0" b="0"/>
                <wp:wrapNone/>
                <wp:docPr id="250"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49A7293" id="Line 135" o:spid="_x0000_s1026" style="position:absolute;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6.9pt" to="520.8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zIY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" strokeweight=".25pt">
                <w10:wrap anchorx="page"/>
              </v:line>
            </w:pict>
          </mc:Fallback>
        </mc:AlternateContent>
      </w:r>
      <w:hyperlink w:anchor="_bookmark0" w:history="1">
        <w:r w:rsidR="00AE38C9" w:rsidRPr="00372A92">
          <w:rPr>
            <w:rFonts w:ascii="Arial Narrow" w:hAnsi="Arial Narrow"/>
            <w:color w:val="487B7A"/>
          </w:rPr>
          <w:t>Glosar și abrevieri</w:t>
        </w:r>
        <w:r w:rsidR="00AE38C9" w:rsidRPr="00372A92">
          <w:rPr>
            <w:rFonts w:ascii="Arial Narrow" w:hAnsi="Arial Narrow"/>
            <w:color w:val="487B7A"/>
          </w:rPr>
          <w:tab/>
          <w:t>4</w:t>
        </w:r>
      </w:hyperlink>
    </w:p>
    <w:p w14:paraId="5E8C933F" w14:textId="77777777" w:rsidR="004772D9" w:rsidRPr="00372A92" w:rsidRDefault="00793133">
      <w:pPr>
        <w:pStyle w:val="TOC1"/>
        <w:tabs>
          <w:tab w:val="right" w:pos="9928"/>
        </w:tabs>
        <w:ind w:left="1008" w:firstLine="0"/>
        <w:rPr>
          <w:rFonts w:ascii="Arial Narrow" w:hAnsi="Arial Narrow"/>
        </w:rPr>
      </w:pPr>
      <w:r w:rsidRPr="00372A92">
        <w:rPr>
          <w:rFonts w:ascii="Arial Narrow" w:hAnsi="Arial Narrow"/>
          <w:noProof/>
          <w:lang w:eastAsia="ro-RO"/>
        </w:rPr>
        <mc:AlternateContent>
          <mc:Choice Requires="wps">
            <w:drawing>
              <wp:anchor distT="0" distB="0" distL="114300" distR="114300" simplePos="0" relativeHeight="251609600" behindDoc="0" locked="0" layoutInCell="1" allowOverlap="1" wp14:anchorId="5064CE72" wp14:editId="4650C674">
                <wp:simplePos x="0" y="0"/>
                <wp:positionH relativeFrom="page">
                  <wp:posOffset>944880</wp:posOffset>
                </wp:positionH>
                <wp:positionV relativeFrom="paragraph">
                  <wp:posOffset>175260</wp:posOffset>
                </wp:positionV>
                <wp:extent cx="5669915" cy="0"/>
                <wp:effectExtent l="0" t="0" r="0" b="0"/>
                <wp:wrapNone/>
                <wp:docPr id="249"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DBF7DA" id="Line 134" o:spid="_x0000_s1026" style="position:absolute;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8pt" to="520.8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Ch7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" strokeweight=".25pt">
                <w10:wrap anchorx="page"/>
              </v:line>
            </w:pict>
          </mc:Fallback>
        </mc:AlternateContent>
      </w:r>
      <w:hyperlink w:anchor="_bookmark1" w:history="1">
        <w:r w:rsidR="00AE38C9" w:rsidRPr="00372A92">
          <w:rPr>
            <w:rFonts w:ascii="Arial Narrow" w:hAnsi="Arial Narrow"/>
            <w:color w:val="487B7A"/>
          </w:rPr>
          <w:t>Rezumat</w:t>
        </w:r>
        <w:r w:rsidR="00AE38C9" w:rsidRPr="00372A92">
          <w:rPr>
            <w:rFonts w:ascii="Arial Narrow" w:hAnsi="Arial Narrow"/>
            <w:color w:val="487B7A"/>
          </w:rPr>
          <w:tab/>
          <w:t>5</w:t>
        </w:r>
      </w:hyperlink>
    </w:p>
    <w:p w14:paraId="51F9CA4D" w14:textId="77777777" w:rsidR="004772D9" w:rsidRPr="00372A92" w:rsidRDefault="00793133">
      <w:pPr>
        <w:pStyle w:val="TOC2"/>
        <w:tabs>
          <w:tab w:val="right" w:pos="9928"/>
        </w:tabs>
        <w:spacing w:before="46"/>
        <w:ind w:left="2496" w:firstLine="0"/>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10624" behindDoc="0" locked="0" layoutInCell="1" allowOverlap="1" wp14:anchorId="23DA1E38" wp14:editId="01C6082A">
                <wp:simplePos x="0" y="0"/>
                <wp:positionH relativeFrom="page">
                  <wp:posOffset>944880</wp:posOffset>
                </wp:positionH>
                <wp:positionV relativeFrom="paragraph">
                  <wp:posOffset>161925</wp:posOffset>
                </wp:positionV>
                <wp:extent cx="5669915" cy="0"/>
                <wp:effectExtent l="0" t="0" r="0" b="0"/>
                <wp:wrapNone/>
                <wp:docPr id="248"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44D1DD2" id="Line 133" o:spid="_x0000_s1026" style="position:absolute;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2.75pt" to="520.8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" strokecolor="#555756" strokeweight=".25pt">
                <w10:wrap anchorx="page"/>
              </v:line>
            </w:pict>
          </mc:Fallback>
        </mc:AlternateContent>
      </w:r>
      <w:hyperlink w:anchor="_bookmark1" w:history="1">
        <w:r w:rsidR="00AE38C9" w:rsidRPr="00372A92">
          <w:rPr>
            <w:rFonts w:ascii="Arial Narrow" w:hAnsi="Arial Narrow"/>
            <w:color w:val="555756"/>
            <w:sz w:val="18"/>
            <w:szCs w:val="18"/>
          </w:rPr>
          <w:t>Introducere</w:t>
        </w:r>
        <w:r w:rsidR="00AE38C9" w:rsidRPr="00372A92">
          <w:rPr>
            <w:rFonts w:ascii="Arial Narrow" w:hAnsi="Arial Narrow"/>
            <w:color w:val="555756"/>
            <w:sz w:val="18"/>
            <w:szCs w:val="18"/>
          </w:rPr>
          <w:tab/>
          <w:t>5</w:t>
        </w:r>
      </w:hyperlink>
    </w:p>
    <w:p w14:paraId="76D2D3D2" w14:textId="77777777" w:rsidR="004772D9" w:rsidRPr="00372A92" w:rsidRDefault="00793133">
      <w:pPr>
        <w:pStyle w:val="TOC2"/>
        <w:tabs>
          <w:tab w:val="right" w:pos="9928"/>
        </w:tabs>
        <w:ind w:left="2496" w:firstLine="0"/>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11648" behindDoc="0" locked="0" layoutInCell="1" allowOverlap="1" wp14:anchorId="2533E11E" wp14:editId="524FF5AB">
                <wp:simplePos x="0" y="0"/>
                <wp:positionH relativeFrom="page">
                  <wp:posOffset>944880</wp:posOffset>
                </wp:positionH>
                <wp:positionV relativeFrom="paragraph">
                  <wp:posOffset>165100</wp:posOffset>
                </wp:positionV>
                <wp:extent cx="5669915" cy="0"/>
                <wp:effectExtent l="0" t="0" r="0" b="0"/>
                <wp:wrapNone/>
                <wp:docPr id="247"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BF9EF8" id="Line 132" o:spid="_x0000_s1026" style="position:absolute;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pt" to="520.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" strokecolor="#555756" strokeweight=".25pt">
                <w10:wrap anchorx="page"/>
              </v:line>
            </w:pict>
          </mc:Fallback>
        </mc:AlternateContent>
      </w:r>
      <w:hyperlink w:anchor="_bookmark2" w:history="1">
        <w:r w:rsidR="00AE38C9" w:rsidRPr="00372A92">
          <w:rPr>
            <w:rFonts w:ascii="Arial Narrow" w:hAnsi="Arial Narrow"/>
            <w:color w:val="555756"/>
            <w:sz w:val="18"/>
            <w:szCs w:val="18"/>
          </w:rPr>
          <w:t>Autorități naționale de coordonare</w:t>
        </w:r>
        <w:r w:rsidR="00AE38C9" w:rsidRPr="00372A92">
          <w:rPr>
            <w:rFonts w:ascii="Arial Narrow" w:hAnsi="Arial Narrow"/>
            <w:color w:val="555756"/>
            <w:sz w:val="18"/>
            <w:szCs w:val="18"/>
          </w:rPr>
          <w:tab/>
          <w:t>6</w:t>
        </w:r>
      </w:hyperlink>
    </w:p>
    <w:p w14:paraId="1115160E" w14:textId="77777777" w:rsidR="004772D9" w:rsidRPr="00372A92" w:rsidRDefault="00793133">
      <w:pPr>
        <w:pStyle w:val="TOC2"/>
        <w:tabs>
          <w:tab w:val="right" w:pos="9928"/>
        </w:tabs>
        <w:ind w:left="2496" w:firstLine="0"/>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12672" behindDoc="0" locked="0" layoutInCell="1" allowOverlap="1" wp14:anchorId="609093AF" wp14:editId="257E965D">
                <wp:simplePos x="0" y="0"/>
                <wp:positionH relativeFrom="page">
                  <wp:posOffset>944880</wp:posOffset>
                </wp:positionH>
                <wp:positionV relativeFrom="paragraph">
                  <wp:posOffset>165735</wp:posOffset>
                </wp:positionV>
                <wp:extent cx="5669915" cy="0"/>
                <wp:effectExtent l="0" t="0" r="0" b="0"/>
                <wp:wrapNone/>
                <wp:docPr id="246"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9627AC4" id="Line 131" o:spid="_x0000_s1026" style="position:absolute;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05pt" to="520.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" strokecolor="#555756" strokeweight=".25pt">
                <w10:wrap anchorx="page"/>
              </v:line>
            </w:pict>
          </mc:Fallback>
        </mc:AlternateContent>
      </w:r>
      <w:hyperlink w:anchor="_bookmark3" w:history="1">
        <w:r w:rsidR="00AE38C9" w:rsidRPr="00372A92">
          <w:rPr>
            <w:rFonts w:ascii="Arial Narrow" w:hAnsi="Arial Narrow"/>
            <w:color w:val="555756"/>
            <w:sz w:val="18"/>
            <w:szCs w:val="18"/>
          </w:rPr>
          <w:t>Proceduri de executare</w:t>
        </w:r>
        <w:r w:rsidR="00AE38C9" w:rsidRPr="00372A92">
          <w:rPr>
            <w:rFonts w:ascii="Arial Narrow" w:hAnsi="Arial Narrow"/>
            <w:color w:val="555756"/>
            <w:sz w:val="18"/>
            <w:szCs w:val="18"/>
          </w:rPr>
          <w:tab/>
          <w:t>8</w:t>
        </w:r>
      </w:hyperlink>
    </w:p>
    <w:p w14:paraId="70FBC6D0" w14:textId="71EE88F1" w:rsidR="004772D9" w:rsidRPr="00372A92" w:rsidRDefault="00793133">
      <w:pPr>
        <w:pStyle w:val="TOC2"/>
        <w:tabs>
          <w:tab w:val="right" w:pos="9928"/>
        </w:tabs>
        <w:ind w:left="2496" w:firstLine="0"/>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13696" behindDoc="0" locked="0" layoutInCell="1" allowOverlap="1" wp14:anchorId="045B35F2" wp14:editId="3A313552">
                <wp:simplePos x="0" y="0"/>
                <wp:positionH relativeFrom="page">
                  <wp:posOffset>944880</wp:posOffset>
                </wp:positionH>
                <wp:positionV relativeFrom="paragraph">
                  <wp:posOffset>165735</wp:posOffset>
                </wp:positionV>
                <wp:extent cx="5669915" cy="0"/>
                <wp:effectExtent l="0" t="0" r="0" b="0"/>
                <wp:wrapNone/>
                <wp:docPr id="245"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6723164" id="Line 130" o:spid="_x0000_s1026" style="position:absolute;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05pt" to="520.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" strokecolor="#555756" strokeweight=".25pt">
                <w10:wrap anchorx="page"/>
              </v:line>
            </w:pict>
          </mc:Fallback>
        </mc:AlternateContent>
      </w:r>
      <w:hyperlink w:anchor="_bookmark4" w:history="1">
        <w:r w:rsidR="001A07E2">
          <w:rPr>
            <w:rFonts w:ascii="Arial Narrow" w:hAnsi="Arial Narrow"/>
            <w:color w:val="555756"/>
            <w:sz w:val="18"/>
            <w:szCs w:val="18"/>
          </w:rPr>
          <w:t xml:space="preserve">Supravegherea </w:t>
        </w:r>
        <w:r w:rsidR="009A363D" w:rsidRPr="009A363D">
          <w:rPr>
            <w:rFonts w:ascii="Arial Narrow" w:hAnsi="Arial Narrow"/>
            <w:color w:val="555756"/>
            <w:sz w:val="18"/>
            <w:szCs w:val="18"/>
          </w:rPr>
          <w:t>intern</w:t>
        </w:r>
        <w:r w:rsidR="009A363D">
          <w:rPr>
            <w:rFonts w:ascii="Arial Narrow" w:hAnsi="Arial Narrow"/>
            <w:color w:val="555756"/>
            <w:sz w:val="18"/>
            <w:szCs w:val="18"/>
          </w:rPr>
          <w:t>ă a executării</w:t>
        </w:r>
        <w:r w:rsidR="00AE38C9" w:rsidRPr="00372A92">
          <w:rPr>
            <w:rFonts w:ascii="Arial Narrow" w:hAnsi="Arial Narrow"/>
            <w:color w:val="555756"/>
            <w:sz w:val="18"/>
            <w:szCs w:val="18"/>
          </w:rPr>
          <w:tab/>
          <w:t>10</w:t>
        </w:r>
      </w:hyperlink>
    </w:p>
    <w:p w14:paraId="57C23967" w14:textId="37C48389" w:rsidR="004772D9" w:rsidRPr="00372A92" w:rsidRDefault="00793133" w:rsidP="000F1260">
      <w:pPr>
        <w:pStyle w:val="TOC2"/>
        <w:tabs>
          <w:tab w:val="right" w:pos="9928"/>
        </w:tabs>
        <w:ind w:left="2496" w:firstLine="0"/>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14720" behindDoc="0" locked="0" layoutInCell="1" allowOverlap="1" wp14:anchorId="0CD74B4E" wp14:editId="3A70B1DF">
                <wp:simplePos x="0" y="0"/>
                <wp:positionH relativeFrom="page">
                  <wp:posOffset>944880</wp:posOffset>
                </wp:positionH>
                <wp:positionV relativeFrom="paragraph">
                  <wp:posOffset>165735</wp:posOffset>
                </wp:positionV>
                <wp:extent cx="5669915" cy="0"/>
                <wp:effectExtent l="0" t="0" r="0" b="0"/>
                <wp:wrapNone/>
                <wp:docPr id="244"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810ED52" id="Line 129" o:spid="_x0000_s1026" style="position:absolute;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05pt" to="520.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" strokecolor="#555756" strokeweight=".25pt">
                <w10:wrap anchorx="page"/>
              </v:line>
            </w:pict>
          </mc:Fallback>
        </mc:AlternateContent>
      </w:r>
      <w:hyperlink w:anchor="_bookmark5" w:history="1">
        <w:r w:rsidR="00AE38C9" w:rsidRPr="00372A92">
          <w:rPr>
            <w:rFonts w:ascii="Arial Narrow" w:hAnsi="Arial Narrow"/>
            <w:color w:val="555756"/>
            <w:sz w:val="18"/>
            <w:szCs w:val="18"/>
          </w:rPr>
          <w:t>Cooperarea în materie de executare între state și</w:t>
        </w:r>
        <w:r w:rsidR="000F1260" w:rsidRPr="00372A92">
          <w:rPr>
            <w:rFonts w:ascii="Arial Narrow" w:hAnsi="Arial Narrow"/>
            <w:color w:val="555756"/>
            <w:sz w:val="18"/>
            <w:szCs w:val="18"/>
          </w:rPr>
          <w:t xml:space="preserve"> </w:t>
        </w:r>
        <w:hyperlink w:anchor="_bookmark5" w:history="1">
          <w:r w:rsidR="000F1260" w:rsidRPr="00372A92">
            <w:rPr>
              <w:rFonts w:ascii="Arial Narrow" w:hAnsi="Arial Narrow"/>
              <w:color w:val="555756"/>
              <w:sz w:val="18"/>
              <w:szCs w:val="18"/>
            </w:rPr>
            <w:t>Consiliul Europei</w:t>
          </w:r>
          <w:r w:rsidR="000F1260" w:rsidRPr="00372A92">
            <w:rPr>
              <w:rFonts w:ascii="Arial Narrow" w:hAnsi="Arial Narrow"/>
              <w:color w:val="555756"/>
              <w:sz w:val="18"/>
              <w:szCs w:val="18"/>
            </w:rPr>
            <w:tab/>
            <w:t>11</w:t>
          </w:r>
        </w:hyperlink>
      </w:hyperlink>
      <w:r w:rsidRPr="00372A92">
        <w:rPr>
          <w:rFonts w:ascii="Arial Narrow" w:hAnsi="Arial Narrow"/>
          <w:noProof/>
          <w:sz w:val="18"/>
          <w:szCs w:val="18"/>
          <w:lang w:eastAsia="ro-RO"/>
        </w:rPr>
        <mc:AlternateContent>
          <mc:Choice Requires="wps">
            <w:drawing>
              <wp:anchor distT="0" distB="0" distL="114300" distR="114300" simplePos="0" relativeHeight="251615744" behindDoc="0" locked="0" layoutInCell="1" allowOverlap="1" wp14:anchorId="10649D3E" wp14:editId="7EF11635">
                <wp:simplePos x="0" y="0"/>
                <wp:positionH relativeFrom="page">
                  <wp:posOffset>944880</wp:posOffset>
                </wp:positionH>
                <wp:positionV relativeFrom="paragraph">
                  <wp:posOffset>165735</wp:posOffset>
                </wp:positionV>
                <wp:extent cx="5669915" cy="0"/>
                <wp:effectExtent l="0" t="0" r="0" b="0"/>
                <wp:wrapNone/>
                <wp:docPr id="243"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E2BEE2" id="Line 128" o:spid="_x0000_s1026" style="position:absolute;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05pt" to="520.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" strokecolor="#555756" strokeweight=".25pt">
                <w10:wrap anchorx="page"/>
              </v:line>
            </w:pict>
          </mc:Fallback>
        </mc:AlternateContent>
      </w:r>
    </w:p>
    <w:p w14:paraId="51210646" w14:textId="77777777" w:rsidR="004772D9" w:rsidRPr="00372A92" w:rsidRDefault="00441531">
      <w:pPr>
        <w:pStyle w:val="TOC2"/>
        <w:tabs>
          <w:tab w:val="right" w:pos="9928"/>
        </w:tabs>
        <w:ind w:left="2496" w:firstLine="0"/>
        <w:rPr>
          <w:rFonts w:ascii="Arial Narrow" w:hAnsi="Arial Narrow"/>
          <w:sz w:val="18"/>
          <w:szCs w:val="18"/>
        </w:rPr>
      </w:pPr>
      <w:hyperlink w:anchor="_bookmark6" w:history="1">
        <w:r w:rsidR="00AE38C9" w:rsidRPr="00372A92">
          <w:rPr>
            <w:rFonts w:ascii="Arial Narrow" w:hAnsi="Arial Narrow"/>
            <w:color w:val="555756"/>
            <w:sz w:val="18"/>
            <w:szCs w:val="18"/>
          </w:rPr>
          <w:t>Concluzie</w:t>
        </w:r>
        <w:r w:rsidR="00AE38C9" w:rsidRPr="00372A92">
          <w:rPr>
            <w:rFonts w:ascii="Arial Narrow" w:hAnsi="Arial Narrow"/>
            <w:color w:val="555756"/>
            <w:sz w:val="18"/>
            <w:szCs w:val="18"/>
          </w:rPr>
          <w:tab/>
          <w:t>12</w:t>
        </w:r>
      </w:hyperlink>
    </w:p>
    <w:p w14:paraId="7AFA8DCF" w14:textId="77777777" w:rsidR="004772D9" w:rsidRPr="00372A92" w:rsidRDefault="00793133">
      <w:pPr>
        <w:pStyle w:val="TOC1"/>
        <w:numPr>
          <w:ilvl w:val="0"/>
          <w:numId w:val="22"/>
        </w:numPr>
        <w:tabs>
          <w:tab w:val="left" w:pos="1192"/>
          <w:tab w:val="right" w:pos="9928"/>
        </w:tabs>
        <w:spacing w:before="40"/>
        <w:rPr>
          <w:rFonts w:ascii="Arial Narrow" w:hAnsi="Arial Narrow"/>
        </w:rPr>
      </w:pPr>
      <w:r w:rsidRPr="00372A92">
        <w:rPr>
          <w:rFonts w:ascii="Arial Narrow" w:hAnsi="Arial Narrow"/>
          <w:noProof/>
          <w:lang w:eastAsia="ro-RO"/>
        </w:rPr>
        <mc:AlternateContent>
          <mc:Choice Requires="wps">
            <w:drawing>
              <wp:anchor distT="0" distB="0" distL="114300" distR="114300" simplePos="0" relativeHeight="251616768" behindDoc="0" locked="0" layoutInCell="1" allowOverlap="1" wp14:anchorId="01EDE26C" wp14:editId="1E1403C1">
                <wp:simplePos x="0" y="0"/>
                <wp:positionH relativeFrom="page">
                  <wp:posOffset>944880</wp:posOffset>
                </wp:positionH>
                <wp:positionV relativeFrom="paragraph">
                  <wp:posOffset>15240</wp:posOffset>
                </wp:positionV>
                <wp:extent cx="5669915" cy="0"/>
                <wp:effectExtent l="0" t="0" r="0" b="0"/>
                <wp:wrapNone/>
                <wp:docPr id="242"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3D2C025" id="Line 127" o:spid="_x0000_s1026" style="position:absolute;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2pt" to="52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" strokecolor="#555756" strokeweight=".25pt">
                <w10:wrap anchorx="page"/>
              </v:line>
            </w:pict>
          </mc:Fallback>
        </mc:AlternateContent>
      </w:r>
      <w:r w:rsidRPr="00372A92">
        <w:rPr>
          <w:rFonts w:ascii="Arial Narrow" w:hAnsi="Arial Narrow"/>
          <w:noProof/>
          <w:lang w:eastAsia="ro-RO"/>
        </w:rPr>
        <mc:AlternateContent>
          <mc:Choice Requires="wps">
            <w:drawing>
              <wp:anchor distT="0" distB="0" distL="114300" distR="114300" simplePos="0" relativeHeight="251617792" behindDoc="0" locked="0" layoutInCell="1" allowOverlap="1" wp14:anchorId="00E0D7A4" wp14:editId="4CBD4E7F">
                <wp:simplePos x="0" y="0"/>
                <wp:positionH relativeFrom="page">
                  <wp:posOffset>944880</wp:posOffset>
                </wp:positionH>
                <wp:positionV relativeFrom="paragraph">
                  <wp:posOffset>177800</wp:posOffset>
                </wp:positionV>
                <wp:extent cx="5669915" cy="0"/>
                <wp:effectExtent l="0" t="0" r="0" b="0"/>
                <wp:wrapNone/>
                <wp:docPr id="241"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98A7057" id="Line 126"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4pt" to="520.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5FQ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" strokeweight=".25pt">
                <w10:wrap anchorx="page"/>
              </v:line>
            </w:pict>
          </mc:Fallback>
        </mc:AlternateContent>
      </w:r>
      <w:hyperlink w:anchor="_bookmark7" w:history="1">
        <w:r w:rsidR="00AE38C9" w:rsidRPr="00372A92">
          <w:rPr>
            <w:rFonts w:ascii="Arial Narrow" w:hAnsi="Arial Narrow"/>
            <w:color w:val="487B7A"/>
          </w:rPr>
          <w:t>Introducere</w:t>
        </w:r>
        <w:r w:rsidR="00AE38C9" w:rsidRPr="00372A92">
          <w:rPr>
            <w:rFonts w:ascii="Arial Narrow" w:hAnsi="Arial Narrow"/>
            <w:color w:val="487B7A"/>
          </w:rPr>
          <w:tab/>
          <w:t>13</w:t>
        </w:r>
      </w:hyperlink>
    </w:p>
    <w:p w14:paraId="791F2AFE" w14:textId="77777777" w:rsidR="004772D9" w:rsidRPr="00372A92" w:rsidRDefault="00793133">
      <w:pPr>
        <w:pStyle w:val="TOC2"/>
        <w:numPr>
          <w:ilvl w:val="1"/>
          <w:numId w:val="22"/>
        </w:numPr>
        <w:tabs>
          <w:tab w:val="left" w:pos="2761"/>
          <w:tab w:val="right" w:pos="9928"/>
        </w:tabs>
        <w:spacing w:before="47"/>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18816" behindDoc="0" locked="0" layoutInCell="1" allowOverlap="1" wp14:anchorId="15794684" wp14:editId="6892F5DD">
                <wp:simplePos x="0" y="0"/>
                <wp:positionH relativeFrom="page">
                  <wp:posOffset>944880</wp:posOffset>
                </wp:positionH>
                <wp:positionV relativeFrom="paragraph">
                  <wp:posOffset>162560</wp:posOffset>
                </wp:positionV>
                <wp:extent cx="5669915" cy="0"/>
                <wp:effectExtent l="0" t="0" r="0" b="0"/>
                <wp:wrapNone/>
                <wp:docPr id="240"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775E76" id="Line 125" o:spid="_x0000_s1026" style="position:absolute;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2.8pt" to="520.8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" strokecolor="#555756" strokeweight=".25pt">
                <w10:wrap anchorx="page"/>
              </v:line>
            </w:pict>
          </mc:Fallback>
        </mc:AlternateContent>
      </w:r>
      <w:hyperlink w:anchor="_bookmark7" w:history="1">
        <w:r w:rsidR="00AE38C9" w:rsidRPr="00372A92">
          <w:rPr>
            <w:rFonts w:ascii="Arial Narrow" w:hAnsi="Arial Narrow"/>
            <w:color w:val="555756"/>
            <w:sz w:val="18"/>
            <w:szCs w:val="18"/>
          </w:rPr>
          <w:t>Context</w:t>
        </w:r>
        <w:r w:rsidR="00AE38C9" w:rsidRPr="00372A92">
          <w:rPr>
            <w:rFonts w:ascii="Arial Narrow" w:hAnsi="Arial Narrow"/>
            <w:color w:val="555756"/>
            <w:sz w:val="18"/>
            <w:szCs w:val="18"/>
          </w:rPr>
          <w:tab/>
          <w:t>13</w:t>
        </w:r>
      </w:hyperlink>
    </w:p>
    <w:p w14:paraId="3BC14896" w14:textId="77777777" w:rsidR="004772D9" w:rsidRPr="00372A92" w:rsidRDefault="00793133">
      <w:pPr>
        <w:pStyle w:val="TOC2"/>
        <w:numPr>
          <w:ilvl w:val="1"/>
          <w:numId w:val="22"/>
        </w:numPr>
        <w:tabs>
          <w:tab w:val="left" w:pos="2761"/>
          <w:tab w:val="right" w:pos="9928"/>
        </w:tabs>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19840" behindDoc="0" locked="0" layoutInCell="1" allowOverlap="1" wp14:anchorId="68EF1D2A" wp14:editId="383EB418">
                <wp:simplePos x="0" y="0"/>
                <wp:positionH relativeFrom="page">
                  <wp:posOffset>944880</wp:posOffset>
                </wp:positionH>
                <wp:positionV relativeFrom="paragraph">
                  <wp:posOffset>165100</wp:posOffset>
                </wp:positionV>
                <wp:extent cx="5669915" cy="0"/>
                <wp:effectExtent l="0" t="0" r="0" b="0"/>
                <wp:wrapNone/>
                <wp:docPr id="239"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9559466" id="Line 124" o:spid="_x0000_s1026" style="position:absolute;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pt" to="520.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" strokecolor="#555756" strokeweight=".25pt">
                <w10:wrap anchorx="page"/>
              </v:line>
            </w:pict>
          </mc:Fallback>
        </mc:AlternateContent>
      </w:r>
      <w:hyperlink w:anchor="_bookmark8" w:history="1">
        <w:r w:rsidR="00AE38C9" w:rsidRPr="00372A92">
          <w:rPr>
            <w:rFonts w:ascii="Arial Narrow" w:hAnsi="Arial Narrow"/>
            <w:color w:val="555756"/>
            <w:sz w:val="18"/>
            <w:szCs w:val="18"/>
          </w:rPr>
          <w:t>Metodologie</w:t>
        </w:r>
        <w:r w:rsidR="00AE38C9" w:rsidRPr="00372A92">
          <w:rPr>
            <w:rFonts w:ascii="Arial Narrow" w:hAnsi="Arial Narrow"/>
            <w:color w:val="555756"/>
            <w:sz w:val="18"/>
            <w:szCs w:val="18"/>
          </w:rPr>
          <w:tab/>
          <w:t>14</w:t>
        </w:r>
      </w:hyperlink>
    </w:p>
    <w:p w14:paraId="010A7524" w14:textId="77777777" w:rsidR="004772D9" w:rsidRPr="00372A92" w:rsidRDefault="00793133">
      <w:pPr>
        <w:pStyle w:val="TOC2"/>
        <w:numPr>
          <w:ilvl w:val="1"/>
          <w:numId w:val="22"/>
        </w:numPr>
        <w:tabs>
          <w:tab w:val="left" w:pos="2761"/>
          <w:tab w:val="right" w:pos="9928"/>
        </w:tabs>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20864" behindDoc="0" locked="0" layoutInCell="1" allowOverlap="1" wp14:anchorId="588FBC68" wp14:editId="1D3BCAC2">
                <wp:simplePos x="0" y="0"/>
                <wp:positionH relativeFrom="page">
                  <wp:posOffset>944880</wp:posOffset>
                </wp:positionH>
                <wp:positionV relativeFrom="paragraph">
                  <wp:posOffset>165735</wp:posOffset>
                </wp:positionV>
                <wp:extent cx="5669915" cy="0"/>
                <wp:effectExtent l="0" t="0" r="0" b="0"/>
                <wp:wrapNone/>
                <wp:docPr id="238"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9F6183" id="Line 123" o:spid="_x0000_s1026" style="position:absolute;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05pt" to="520.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" strokecolor="#555756" strokeweight=".25pt">
                <w10:wrap anchorx="page"/>
              </v:line>
            </w:pict>
          </mc:Fallback>
        </mc:AlternateContent>
      </w:r>
      <w:hyperlink w:anchor="_bookmark8" w:history="1">
        <w:r w:rsidR="00AE38C9" w:rsidRPr="00372A92">
          <w:rPr>
            <w:rFonts w:ascii="Arial Narrow" w:hAnsi="Arial Narrow"/>
            <w:color w:val="555756"/>
            <w:sz w:val="18"/>
            <w:szCs w:val="18"/>
          </w:rPr>
          <w:t>Scopul studiului: identificarea „bunelor practici”</w:t>
        </w:r>
        <w:r w:rsidR="00AE38C9" w:rsidRPr="00372A92">
          <w:rPr>
            <w:rFonts w:ascii="Arial Narrow" w:hAnsi="Arial Narrow"/>
            <w:color w:val="555756"/>
            <w:sz w:val="18"/>
            <w:szCs w:val="18"/>
          </w:rPr>
          <w:tab/>
          <w:t>14</w:t>
        </w:r>
      </w:hyperlink>
    </w:p>
    <w:p w14:paraId="093CA6F8" w14:textId="77777777" w:rsidR="004772D9" w:rsidRPr="00372A92" w:rsidRDefault="00441531">
      <w:pPr>
        <w:pStyle w:val="TOC2"/>
        <w:numPr>
          <w:ilvl w:val="1"/>
          <w:numId w:val="22"/>
        </w:numPr>
        <w:tabs>
          <w:tab w:val="left" w:pos="2761"/>
          <w:tab w:val="right" w:pos="9928"/>
        </w:tabs>
        <w:spacing w:before="50"/>
        <w:rPr>
          <w:rFonts w:ascii="Arial Narrow" w:hAnsi="Arial Narrow"/>
          <w:sz w:val="18"/>
          <w:szCs w:val="18"/>
        </w:rPr>
      </w:pPr>
      <w:hyperlink w:anchor="_bookmark9" w:history="1">
        <w:r w:rsidR="00AE38C9" w:rsidRPr="00372A92">
          <w:rPr>
            <w:rFonts w:ascii="Arial Narrow" w:hAnsi="Arial Narrow"/>
            <w:color w:val="555756"/>
            <w:sz w:val="18"/>
            <w:szCs w:val="18"/>
          </w:rPr>
          <w:t>Ghid pentru studiu</w:t>
        </w:r>
        <w:r w:rsidR="00AE38C9" w:rsidRPr="00372A92">
          <w:rPr>
            <w:rFonts w:ascii="Arial Narrow" w:hAnsi="Arial Narrow"/>
            <w:color w:val="555756"/>
            <w:sz w:val="18"/>
            <w:szCs w:val="18"/>
          </w:rPr>
          <w:tab/>
          <w:t>15</w:t>
        </w:r>
      </w:hyperlink>
    </w:p>
    <w:p w14:paraId="76DE371B" w14:textId="77777777" w:rsidR="004772D9" w:rsidRPr="00372A92" w:rsidRDefault="00793133">
      <w:pPr>
        <w:pStyle w:val="TOC1"/>
        <w:numPr>
          <w:ilvl w:val="0"/>
          <w:numId w:val="22"/>
        </w:numPr>
        <w:tabs>
          <w:tab w:val="left" w:pos="1192"/>
          <w:tab w:val="right" w:pos="9928"/>
        </w:tabs>
        <w:spacing w:before="41"/>
        <w:rPr>
          <w:rFonts w:ascii="Arial Narrow" w:hAnsi="Arial Narrow"/>
        </w:rPr>
      </w:pPr>
      <w:r w:rsidRPr="00372A92">
        <w:rPr>
          <w:rFonts w:ascii="Arial Narrow" w:hAnsi="Arial Narrow"/>
          <w:noProof/>
          <w:lang w:eastAsia="ro-RO"/>
        </w:rPr>
        <mc:AlternateContent>
          <mc:Choice Requires="wps">
            <w:drawing>
              <wp:anchor distT="0" distB="0" distL="114300" distR="114300" simplePos="0" relativeHeight="251621888" behindDoc="0" locked="0" layoutInCell="1" allowOverlap="1" wp14:anchorId="19DE3A50" wp14:editId="7D6FCDA0">
                <wp:simplePos x="0" y="0"/>
                <wp:positionH relativeFrom="page">
                  <wp:posOffset>944880</wp:posOffset>
                </wp:positionH>
                <wp:positionV relativeFrom="paragraph">
                  <wp:posOffset>15875</wp:posOffset>
                </wp:positionV>
                <wp:extent cx="5669915" cy="0"/>
                <wp:effectExtent l="0" t="0" r="0" b="0"/>
                <wp:wrapNone/>
                <wp:docPr id="237"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5476EB" id="Line 122" o:spid="_x0000_s1026" style="position:absolute;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25pt" to="520.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" strokecolor="#555756" strokeweight=".25pt">
                <w10:wrap anchorx="page"/>
              </v:line>
            </w:pict>
          </mc:Fallback>
        </mc:AlternateContent>
      </w:r>
      <w:r w:rsidRPr="00372A92">
        <w:rPr>
          <w:rFonts w:ascii="Arial Narrow" w:hAnsi="Arial Narrow"/>
          <w:noProof/>
          <w:lang w:eastAsia="ro-RO"/>
        </w:rPr>
        <mc:AlternateContent>
          <mc:Choice Requires="wps">
            <w:drawing>
              <wp:anchor distT="0" distB="0" distL="114300" distR="114300" simplePos="0" relativeHeight="251622912" behindDoc="0" locked="0" layoutInCell="1" allowOverlap="1" wp14:anchorId="453066AA" wp14:editId="6CDF6531">
                <wp:simplePos x="0" y="0"/>
                <wp:positionH relativeFrom="page">
                  <wp:posOffset>944880</wp:posOffset>
                </wp:positionH>
                <wp:positionV relativeFrom="paragraph">
                  <wp:posOffset>178435</wp:posOffset>
                </wp:positionV>
                <wp:extent cx="5669915" cy="0"/>
                <wp:effectExtent l="0" t="0" r="0" b="0"/>
                <wp:wrapNone/>
                <wp:docPr id="236"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0E8D3CE" id="Line 121" o:spid="_x0000_s1026" style="position:absolute;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4.05pt" to="520.8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" strokeweight=".25pt">
                <w10:wrap anchorx="page"/>
              </v:line>
            </w:pict>
          </mc:Fallback>
        </mc:AlternateContent>
      </w:r>
      <w:hyperlink w:anchor="_bookmark10" w:history="1">
        <w:r w:rsidR="00D67FD4" w:rsidRPr="00372A92">
          <w:rPr>
            <w:rFonts w:ascii="Arial Narrow" w:hAnsi="Arial Narrow"/>
            <w:color w:val="487B7A"/>
          </w:rPr>
          <w:t>Context</w:t>
        </w:r>
        <w:r w:rsidR="00AE38C9" w:rsidRPr="00372A92">
          <w:rPr>
            <w:rFonts w:ascii="Arial Narrow" w:hAnsi="Arial Narrow"/>
            <w:color w:val="487B7A"/>
          </w:rPr>
          <w:t xml:space="preserve"> statistic</w:t>
        </w:r>
        <w:r w:rsidR="00AE38C9" w:rsidRPr="00372A92">
          <w:rPr>
            <w:rFonts w:ascii="Arial Narrow" w:hAnsi="Arial Narrow"/>
            <w:color w:val="487B7A"/>
          </w:rPr>
          <w:tab/>
          <w:t>16</w:t>
        </w:r>
      </w:hyperlink>
    </w:p>
    <w:p w14:paraId="45F5094C" w14:textId="77777777" w:rsidR="004772D9" w:rsidRPr="00372A92" w:rsidRDefault="00793133">
      <w:pPr>
        <w:pStyle w:val="TOC1"/>
        <w:numPr>
          <w:ilvl w:val="0"/>
          <w:numId w:val="22"/>
        </w:numPr>
        <w:tabs>
          <w:tab w:val="left" w:pos="1192"/>
          <w:tab w:val="right" w:pos="9928"/>
        </w:tabs>
        <w:rPr>
          <w:rFonts w:ascii="Arial Narrow" w:hAnsi="Arial Narrow"/>
        </w:rPr>
      </w:pPr>
      <w:r w:rsidRPr="00372A92">
        <w:rPr>
          <w:rFonts w:ascii="Arial Narrow" w:hAnsi="Arial Narrow"/>
          <w:noProof/>
          <w:lang w:eastAsia="ro-RO"/>
        </w:rPr>
        <mc:AlternateContent>
          <mc:Choice Requires="wps">
            <w:drawing>
              <wp:anchor distT="0" distB="0" distL="114300" distR="114300" simplePos="0" relativeHeight="251623936" behindDoc="0" locked="0" layoutInCell="1" allowOverlap="1" wp14:anchorId="5139F60C" wp14:editId="37A0FDE8">
                <wp:simplePos x="0" y="0"/>
                <wp:positionH relativeFrom="page">
                  <wp:posOffset>944880</wp:posOffset>
                </wp:positionH>
                <wp:positionV relativeFrom="paragraph">
                  <wp:posOffset>175260</wp:posOffset>
                </wp:positionV>
                <wp:extent cx="5669915" cy="0"/>
                <wp:effectExtent l="0" t="0" r="0" b="0"/>
                <wp:wrapNone/>
                <wp:docPr id="23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2497A18" id="Line 120" o:spid="_x0000_s1026" style="position:absolute;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8pt" to="520.8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" strokeweight=".25pt">
                <w10:wrap anchorx="page"/>
              </v:line>
            </w:pict>
          </mc:Fallback>
        </mc:AlternateContent>
      </w:r>
      <w:hyperlink w:anchor="_bookmark11" w:history="1">
        <w:r w:rsidR="00AE38C9" w:rsidRPr="00372A92">
          <w:rPr>
            <w:rFonts w:ascii="Arial Narrow" w:hAnsi="Arial Narrow"/>
            <w:color w:val="487B7A"/>
          </w:rPr>
          <w:t>Autorități naționale de coordonare</w:t>
        </w:r>
        <w:r w:rsidR="00AE38C9" w:rsidRPr="00372A92">
          <w:rPr>
            <w:rFonts w:ascii="Arial Narrow" w:hAnsi="Arial Narrow"/>
            <w:color w:val="487B7A"/>
          </w:rPr>
          <w:tab/>
          <w:t>18</w:t>
        </w:r>
      </w:hyperlink>
    </w:p>
    <w:p w14:paraId="64727BDA" w14:textId="77777777" w:rsidR="004772D9" w:rsidRPr="00372A92" w:rsidRDefault="00793133">
      <w:pPr>
        <w:pStyle w:val="TOC2"/>
        <w:numPr>
          <w:ilvl w:val="1"/>
          <w:numId w:val="22"/>
        </w:numPr>
        <w:tabs>
          <w:tab w:val="left" w:pos="2761"/>
          <w:tab w:val="right" w:pos="9928"/>
        </w:tabs>
        <w:spacing w:before="46"/>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24960" behindDoc="0" locked="0" layoutInCell="1" allowOverlap="1" wp14:anchorId="36397510" wp14:editId="554CC11A">
                <wp:simplePos x="0" y="0"/>
                <wp:positionH relativeFrom="page">
                  <wp:posOffset>944880</wp:posOffset>
                </wp:positionH>
                <wp:positionV relativeFrom="paragraph">
                  <wp:posOffset>161925</wp:posOffset>
                </wp:positionV>
                <wp:extent cx="5669915" cy="0"/>
                <wp:effectExtent l="0" t="0" r="0" b="0"/>
                <wp:wrapNone/>
                <wp:docPr id="234"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A25007" id="Line 119" o:spid="_x0000_s1026" style="position:absolute;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2.75pt" to="520.8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" strokecolor="#555756" strokeweight=".25pt">
                <w10:wrap anchorx="page"/>
              </v:line>
            </w:pict>
          </mc:Fallback>
        </mc:AlternateContent>
      </w:r>
      <w:hyperlink w:anchor="_bookmark11" w:history="1">
        <w:r w:rsidR="003461E9" w:rsidRPr="00372A92">
          <w:rPr>
            <w:rFonts w:ascii="Arial Narrow" w:hAnsi="Arial Narrow"/>
            <w:color w:val="555756"/>
            <w:sz w:val="18"/>
            <w:szCs w:val="18"/>
          </w:rPr>
          <w:t>Legislație</w:t>
        </w:r>
        <w:r w:rsidR="00AE38C9" w:rsidRPr="00372A92">
          <w:rPr>
            <w:rFonts w:ascii="Arial Narrow" w:hAnsi="Arial Narrow"/>
            <w:color w:val="555756"/>
            <w:sz w:val="18"/>
            <w:szCs w:val="18"/>
          </w:rPr>
          <w:tab/>
          <w:t>18</w:t>
        </w:r>
      </w:hyperlink>
    </w:p>
    <w:p w14:paraId="170652D5" w14:textId="77777777" w:rsidR="004772D9" w:rsidRPr="00372A92" w:rsidRDefault="00793133">
      <w:pPr>
        <w:pStyle w:val="TOC2"/>
        <w:numPr>
          <w:ilvl w:val="1"/>
          <w:numId w:val="22"/>
        </w:numPr>
        <w:tabs>
          <w:tab w:val="left" w:pos="2761"/>
          <w:tab w:val="right" w:pos="9928"/>
        </w:tabs>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25984" behindDoc="0" locked="0" layoutInCell="1" allowOverlap="1" wp14:anchorId="7C98D78F" wp14:editId="0E929658">
                <wp:simplePos x="0" y="0"/>
                <wp:positionH relativeFrom="page">
                  <wp:posOffset>944880</wp:posOffset>
                </wp:positionH>
                <wp:positionV relativeFrom="paragraph">
                  <wp:posOffset>165100</wp:posOffset>
                </wp:positionV>
                <wp:extent cx="5669915" cy="0"/>
                <wp:effectExtent l="0" t="0" r="0" b="0"/>
                <wp:wrapNone/>
                <wp:docPr id="233"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D9A8743" id="Line 118" o:spid="_x0000_s1026" style="position:absolute;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pt" to="520.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" strokecolor="#555756" strokeweight=".25pt">
                <w10:wrap anchorx="page"/>
              </v:line>
            </w:pict>
          </mc:Fallback>
        </mc:AlternateContent>
      </w:r>
      <w:hyperlink w:anchor="_bookmark11" w:history="1">
        <w:r w:rsidR="003461E9" w:rsidRPr="00372A92">
          <w:rPr>
            <w:rFonts w:ascii="Arial Narrow" w:hAnsi="Arial Narrow"/>
            <w:color w:val="555756"/>
            <w:sz w:val="18"/>
            <w:szCs w:val="18"/>
          </w:rPr>
          <w:t>Statut</w:t>
        </w:r>
        <w:r w:rsidR="00AE38C9" w:rsidRPr="00372A92">
          <w:rPr>
            <w:rFonts w:ascii="Arial Narrow" w:hAnsi="Arial Narrow"/>
            <w:color w:val="555756"/>
            <w:sz w:val="18"/>
            <w:szCs w:val="18"/>
          </w:rPr>
          <w:tab/>
          <w:t>18</w:t>
        </w:r>
      </w:hyperlink>
    </w:p>
    <w:p w14:paraId="68A479C9" w14:textId="77777777" w:rsidR="004772D9" w:rsidRPr="00372A92" w:rsidRDefault="00793133">
      <w:pPr>
        <w:pStyle w:val="TOC2"/>
        <w:numPr>
          <w:ilvl w:val="1"/>
          <w:numId w:val="22"/>
        </w:numPr>
        <w:tabs>
          <w:tab w:val="left" w:pos="2761"/>
          <w:tab w:val="right" w:pos="9928"/>
        </w:tabs>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27008" behindDoc="0" locked="0" layoutInCell="1" allowOverlap="1" wp14:anchorId="289E5828" wp14:editId="5DA8B41F">
                <wp:simplePos x="0" y="0"/>
                <wp:positionH relativeFrom="page">
                  <wp:posOffset>944880</wp:posOffset>
                </wp:positionH>
                <wp:positionV relativeFrom="paragraph">
                  <wp:posOffset>165735</wp:posOffset>
                </wp:positionV>
                <wp:extent cx="5669915" cy="0"/>
                <wp:effectExtent l="0" t="0" r="0" b="0"/>
                <wp:wrapNone/>
                <wp:docPr id="232"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EB80F0" id="Line 117" o:spid="_x0000_s1026" style="position:absolute;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05pt" to="520.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" strokecolor="#555756" strokeweight=".25pt">
                <w10:wrap anchorx="page"/>
              </v:line>
            </w:pict>
          </mc:Fallback>
        </mc:AlternateContent>
      </w:r>
      <w:hyperlink w:anchor="_bookmark12" w:history="1">
        <w:r w:rsidR="00AE38C9" w:rsidRPr="00372A92">
          <w:rPr>
            <w:rFonts w:ascii="Arial Narrow" w:hAnsi="Arial Narrow"/>
            <w:color w:val="555756"/>
            <w:sz w:val="18"/>
            <w:szCs w:val="18"/>
          </w:rPr>
          <w:t>Litigii și executare – suprapunere de responsabilități?</w:t>
        </w:r>
      </w:hyperlink>
      <w:hyperlink w:anchor="_bookmark12" w:history="1">
        <w:r w:rsidR="00AE38C9" w:rsidRPr="00372A92">
          <w:rPr>
            <w:rFonts w:ascii="Arial Narrow" w:hAnsi="Arial Narrow"/>
            <w:color w:val="555756"/>
            <w:sz w:val="18"/>
            <w:szCs w:val="18"/>
          </w:rPr>
          <w:tab/>
          <w:t>19</w:t>
        </w:r>
      </w:hyperlink>
    </w:p>
    <w:p w14:paraId="08E10E02" w14:textId="77777777" w:rsidR="004772D9" w:rsidRPr="00372A92" w:rsidRDefault="00793133">
      <w:pPr>
        <w:pStyle w:val="TOC2"/>
        <w:numPr>
          <w:ilvl w:val="1"/>
          <w:numId w:val="22"/>
        </w:numPr>
        <w:tabs>
          <w:tab w:val="left" w:pos="2761"/>
          <w:tab w:val="right" w:pos="9928"/>
        </w:tabs>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28032" behindDoc="0" locked="0" layoutInCell="1" allowOverlap="1" wp14:anchorId="2C12EEF1" wp14:editId="6D6559AE">
                <wp:simplePos x="0" y="0"/>
                <wp:positionH relativeFrom="page">
                  <wp:posOffset>944880</wp:posOffset>
                </wp:positionH>
                <wp:positionV relativeFrom="paragraph">
                  <wp:posOffset>165735</wp:posOffset>
                </wp:positionV>
                <wp:extent cx="5669915" cy="0"/>
                <wp:effectExtent l="0" t="0" r="0" b="0"/>
                <wp:wrapNone/>
                <wp:docPr id="231"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FE64AF" id="Line 116" o:spid="_x0000_s1026" style="position:absolute;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05pt" to="520.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" strokecolor="#555756" strokeweight=".25pt">
                <w10:wrap anchorx="page"/>
              </v:line>
            </w:pict>
          </mc:Fallback>
        </mc:AlternateContent>
      </w:r>
      <w:hyperlink w:anchor="_bookmark12" w:history="1">
        <w:r w:rsidR="00AE38C9" w:rsidRPr="00372A92">
          <w:rPr>
            <w:rFonts w:ascii="Arial Narrow" w:hAnsi="Arial Narrow"/>
            <w:color w:val="555756"/>
            <w:sz w:val="18"/>
            <w:szCs w:val="18"/>
          </w:rPr>
          <w:t>Numirea, durata și revocarea</w:t>
        </w:r>
        <w:r w:rsidR="00AE38C9" w:rsidRPr="00372A92">
          <w:rPr>
            <w:rFonts w:ascii="Arial Narrow" w:hAnsi="Arial Narrow"/>
            <w:color w:val="555756"/>
            <w:sz w:val="18"/>
            <w:szCs w:val="18"/>
          </w:rPr>
          <w:tab/>
          <w:t>19</w:t>
        </w:r>
      </w:hyperlink>
    </w:p>
    <w:p w14:paraId="3CE30B1D" w14:textId="77777777" w:rsidR="004772D9" w:rsidRPr="00372A92" w:rsidRDefault="00793133">
      <w:pPr>
        <w:pStyle w:val="TOC2"/>
        <w:numPr>
          <w:ilvl w:val="1"/>
          <w:numId w:val="22"/>
        </w:numPr>
        <w:tabs>
          <w:tab w:val="left" w:pos="2761"/>
          <w:tab w:val="right" w:pos="9928"/>
        </w:tabs>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29056" behindDoc="0" locked="0" layoutInCell="1" allowOverlap="1" wp14:anchorId="642E6903" wp14:editId="637F7B38">
                <wp:simplePos x="0" y="0"/>
                <wp:positionH relativeFrom="page">
                  <wp:posOffset>944880</wp:posOffset>
                </wp:positionH>
                <wp:positionV relativeFrom="paragraph">
                  <wp:posOffset>165735</wp:posOffset>
                </wp:positionV>
                <wp:extent cx="5669915" cy="0"/>
                <wp:effectExtent l="0" t="0" r="0" b="0"/>
                <wp:wrapNone/>
                <wp:docPr id="230"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82D214" id="Line 115" o:spid="_x0000_s1026" style="position:absolute;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05pt" to="520.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" strokecolor="#555756" strokeweight=".25pt">
                <w10:wrap anchorx="page"/>
              </v:line>
            </w:pict>
          </mc:Fallback>
        </mc:AlternateContent>
      </w:r>
      <w:hyperlink w:anchor="_bookmark13" w:history="1">
        <w:r w:rsidR="00AE38C9" w:rsidRPr="00372A92">
          <w:rPr>
            <w:rFonts w:ascii="Arial Narrow" w:hAnsi="Arial Narrow"/>
            <w:color w:val="555756"/>
            <w:sz w:val="18"/>
            <w:szCs w:val="18"/>
          </w:rPr>
          <w:t>Resurse</w:t>
        </w:r>
        <w:r w:rsidR="00AE38C9" w:rsidRPr="00372A92">
          <w:rPr>
            <w:rFonts w:ascii="Arial Narrow" w:hAnsi="Arial Narrow"/>
            <w:color w:val="555756"/>
            <w:sz w:val="18"/>
            <w:szCs w:val="18"/>
          </w:rPr>
          <w:tab/>
          <w:t>20</w:t>
        </w:r>
      </w:hyperlink>
    </w:p>
    <w:p w14:paraId="6D2E2DB3" w14:textId="77777777" w:rsidR="004772D9" w:rsidRPr="00372A92" w:rsidRDefault="00793133">
      <w:pPr>
        <w:pStyle w:val="TOC2"/>
        <w:numPr>
          <w:ilvl w:val="1"/>
          <w:numId w:val="22"/>
        </w:numPr>
        <w:tabs>
          <w:tab w:val="left" w:pos="2761"/>
          <w:tab w:val="right" w:pos="9928"/>
        </w:tabs>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30080" behindDoc="0" locked="0" layoutInCell="1" allowOverlap="1" wp14:anchorId="2CA6F919" wp14:editId="1CAF0130">
                <wp:simplePos x="0" y="0"/>
                <wp:positionH relativeFrom="page">
                  <wp:posOffset>944880</wp:posOffset>
                </wp:positionH>
                <wp:positionV relativeFrom="paragraph">
                  <wp:posOffset>165735</wp:posOffset>
                </wp:positionV>
                <wp:extent cx="5669915" cy="0"/>
                <wp:effectExtent l="0" t="0" r="0" b="0"/>
                <wp:wrapNone/>
                <wp:docPr id="229"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CBABBC" id="Line 114" o:spid="_x0000_s1026" style="position:absolute;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05pt" to="520.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" strokecolor="#555756" strokeweight=".25pt">
                <w10:wrap anchorx="page"/>
              </v:line>
            </w:pict>
          </mc:Fallback>
        </mc:AlternateContent>
      </w:r>
      <w:hyperlink w:anchor="_bookmark14" w:history="1">
        <w:r w:rsidR="00AE38C9" w:rsidRPr="00372A92">
          <w:rPr>
            <w:rFonts w:ascii="Arial Narrow" w:hAnsi="Arial Narrow"/>
            <w:color w:val="555756"/>
            <w:sz w:val="18"/>
            <w:szCs w:val="18"/>
          </w:rPr>
          <w:t>Competențele și responsabilitățile</w:t>
        </w:r>
      </w:hyperlink>
      <w:r w:rsidR="00AE38C9" w:rsidRPr="00372A92">
        <w:rPr>
          <w:rFonts w:ascii="Arial Narrow" w:hAnsi="Arial Narrow"/>
          <w:color w:val="555756"/>
          <w:sz w:val="18"/>
          <w:szCs w:val="18"/>
        </w:rPr>
        <w:t xml:space="preserve"> </w:t>
      </w:r>
      <w:hyperlink w:anchor="_bookmark14" w:history="1">
        <w:r w:rsidR="00AE38C9" w:rsidRPr="00372A92">
          <w:rPr>
            <w:rFonts w:ascii="Arial Narrow" w:hAnsi="Arial Narrow"/>
            <w:color w:val="555756"/>
            <w:sz w:val="18"/>
            <w:szCs w:val="18"/>
          </w:rPr>
          <w:t>autorităților de coordonare</w:t>
        </w:r>
        <w:r w:rsidR="00AE38C9" w:rsidRPr="00372A92">
          <w:rPr>
            <w:rFonts w:ascii="Arial Narrow" w:hAnsi="Arial Narrow"/>
            <w:color w:val="555756"/>
            <w:sz w:val="18"/>
            <w:szCs w:val="18"/>
          </w:rPr>
          <w:tab/>
          <w:t>24</w:t>
        </w:r>
      </w:hyperlink>
    </w:p>
    <w:p w14:paraId="1F9C27E3" w14:textId="77777777" w:rsidR="004772D9" w:rsidRPr="00372A92" w:rsidRDefault="00441531">
      <w:pPr>
        <w:pStyle w:val="TOC2"/>
        <w:numPr>
          <w:ilvl w:val="1"/>
          <w:numId w:val="22"/>
        </w:numPr>
        <w:tabs>
          <w:tab w:val="left" w:pos="2761"/>
          <w:tab w:val="right" w:pos="9928"/>
        </w:tabs>
        <w:rPr>
          <w:rFonts w:ascii="Arial Narrow" w:hAnsi="Arial Narrow"/>
          <w:sz w:val="18"/>
          <w:szCs w:val="18"/>
        </w:rPr>
      </w:pPr>
      <w:hyperlink w:anchor="_bookmark15" w:history="1">
        <w:r w:rsidR="00AE38C9" w:rsidRPr="00372A92">
          <w:rPr>
            <w:rFonts w:ascii="Arial Narrow" w:hAnsi="Arial Narrow"/>
            <w:color w:val="555756"/>
            <w:sz w:val="18"/>
            <w:szCs w:val="18"/>
          </w:rPr>
          <w:t>Coordonarea cu alte autorități publice</w:t>
        </w:r>
        <w:r w:rsidR="00AE38C9" w:rsidRPr="00372A92">
          <w:rPr>
            <w:rFonts w:ascii="Arial Narrow" w:hAnsi="Arial Narrow"/>
            <w:color w:val="555756"/>
            <w:sz w:val="18"/>
            <w:szCs w:val="18"/>
          </w:rPr>
          <w:tab/>
          <w:t>25</w:t>
        </w:r>
      </w:hyperlink>
    </w:p>
    <w:p w14:paraId="44B2ECAE" w14:textId="77777777" w:rsidR="004772D9" w:rsidRPr="00372A92" w:rsidRDefault="00793133">
      <w:pPr>
        <w:pStyle w:val="TOC1"/>
        <w:numPr>
          <w:ilvl w:val="0"/>
          <w:numId w:val="22"/>
        </w:numPr>
        <w:tabs>
          <w:tab w:val="left" w:pos="1192"/>
          <w:tab w:val="right" w:pos="9928"/>
        </w:tabs>
        <w:spacing w:before="40"/>
        <w:rPr>
          <w:rFonts w:ascii="Arial Narrow" w:hAnsi="Arial Narrow"/>
        </w:rPr>
      </w:pPr>
      <w:r w:rsidRPr="00372A92">
        <w:rPr>
          <w:rFonts w:ascii="Arial Narrow" w:hAnsi="Arial Narrow"/>
          <w:noProof/>
          <w:lang w:eastAsia="ro-RO"/>
        </w:rPr>
        <mc:AlternateContent>
          <mc:Choice Requires="wps">
            <w:drawing>
              <wp:anchor distT="0" distB="0" distL="114300" distR="114300" simplePos="0" relativeHeight="251631104" behindDoc="0" locked="0" layoutInCell="1" allowOverlap="1" wp14:anchorId="00CD3E65" wp14:editId="5CDF65C2">
                <wp:simplePos x="0" y="0"/>
                <wp:positionH relativeFrom="page">
                  <wp:posOffset>944880</wp:posOffset>
                </wp:positionH>
                <wp:positionV relativeFrom="paragraph">
                  <wp:posOffset>15240</wp:posOffset>
                </wp:positionV>
                <wp:extent cx="5669915" cy="0"/>
                <wp:effectExtent l="0" t="0" r="0" b="0"/>
                <wp:wrapNone/>
                <wp:docPr id="228"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985F104" id="Line 113" o:spid="_x0000_s1026" style="position:absolute;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2pt" to="52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" strokecolor="#555756" strokeweight=".25pt">
                <w10:wrap anchorx="page"/>
              </v:line>
            </w:pict>
          </mc:Fallback>
        </mc:AlternateContent>
      </w:r>
      <w:r w:rsidRPr="00372A92">
        <w:rPr>
          <w:rFonts w:ascii="Arial Narrow" w:hAnsi="Arial Narrow"/>
          <w:noProof/>
          <w:lang w:eastAsia="ro-RO"/>
        </w:rPr>
        <mc:AlternateContent>
          <mc:Choice Requires="wps">
            <w:drawing>
              <wp:anchor distT="0" distB="0" distL="114300" distR="114300" simplePos="0" relativeHeight="251632128" behindDoc="0" locked="0" layoutInCell="1" allowOverlap="1" wp14:anchorId="014F9EBF" wp14:editId="6689A71A">
                <wp:simplePos x="0" y="0"/>
                <wp:positionH relativeFrom="page">
                  <wp:posOffset>944880</wp:posOffset>
                </wp:positionH>
                <wp:positionV relativeFrom="paragraph">
                  <wp:posOffset>177800</wp:posOffset>
                </wp:positionV>
                <wp:extent cx="5669915" cy="0"/>
                <wp:effectExtent l="0" t="0" r="0" b="0"/>
                <wp:wrapNone/>
                <wp:docPr id="227"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68E902D" id="Line 112" o:spid="_x0000_s1026" style="position:absolute;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4pt" to="520.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mEJFg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" strokeweight=".25pt">
                <w10:wrap anchorx="page"/>
              </v:line>
            </w:pict>
          </mc:Fallback>
        </mc:AlternateContent>
      </w:r>
      <w:hyperlink w:anchor="_bookmark16" w:history="1">
        <w:r w:rsidR="00AE38C9" w:rsidRPr="00372A92">
          <w:rPr>
            <w:rFonts w:ascii="Arial Narrow" w:hAnsi="Arial Narrow"/>
            <w:color w:val="487B7A"/>
          </w:rPr>
          <w:t>Proceduri de executare</w:t>
        </w:r>
        <w:r w:rsidR="00AE38C9" w:rsidRPr="00372A92">
          <w:rPr>
            <w:rFonts w:ascii="Arial Narrow" w:hAnsi="Arial Narrow"/>
            <w:color w:val="487B7A"/>
          </w:rPr>
          <w:tab/>
          <w:t>30</w:t>
        </w:r>
      </w:hyperlink>
    </w:p>
    <w:p w14:paraId="1F2EB86A" w14:textId="77777777" w:rsidR="004772D9" w:rsidRPr="00372A92" w:rsidRDefault="00793133">
      <w:pPr>
        <w:pStyle w:val="TOC2"/>
        <w:numPr>
          <w:ilvl w:val="1"/>
          <w:numId w:val="22"/>
        </w:numPr>
        <w:tabs>
          <w:tab w:val="left" w:pos="2761"/>
          <w:tab w:val="right" w:pos="9928"/>
        </w:tabs>
        <w:spacing w:before="47"/>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33152" behindDoc="0" locked="0" layoutInCell="1" allowOverlap="1" wp14:anchorId="49DC869C" wp14:editId="2C24DEC6">
                <wp:simplePos x="0" y="0"/>
                <wp:positionH relativeFrom="page">
                  <wp:posOffset>944880</wp:posOffset>
                </wp:positionH>
                <wp:positionV relativeFrom="paragraph">
                  <wp:posOffset>162560</wp:posOffset>
                </wp:positionV>
                <wp:extent cx="5669915" cy="0"/>
                <wp:effectExtent l="0" t="0" r="0" b="0"/>
                <wp:wrapNone/>
                <wp:docPr id="226"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FFB3997" id="Line 111" o:spid="_x0000_s1026" style="position:absolute;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2.8pt" to="520.8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" strokecolor="#555756" strokeweight=".25pt">
                <w10:wrap anchorx="page"/>
              </v:line>
            </w:pict>
          </mc:Fallback>
        </mc:AlternateContent>
      </w:r>
      <w:hyperlink w:anchor="_bookmark16" w:history="1">
        <w:r w:rsidR="00AE38C9" w:rsidRPr="00372A92">
          <w:rPr>
            <w:rFonts w:ascii="Arial Narrow" w:hAnsi="Arial Narrow"/>
            <w:color w:val="555756"/>
            <w:sz w:val="18"/>
            <w:szCs w:val="18"/>
          </w:rPr>
          <w:t>Cadrul juridic</w:t>
        </w:r>
        <w:r w:rsidR="00AE38C9" w:rsidRPr="00372A92">
          <w:rPr>
            <w:rFonts w:ascii="Arial Narrow" w:hAnsi="Arial Narrow"/>
            <w:color w:val="555756"/>
            <w:sz w:val="18"/>
            <w:szCs w:val="18"/>
          </w:rPr>
          <w:tab/>
          <w:t>30</w:t>
        </w:r>
      </w:hyperlink>
    </w:p>
    <w:p w14:paraId="5E656EE2" w14:textId="77777777" w:rsidR="004772D9" w:rsidRPr="00372A92" w:rsidRDefault="00793133">
      <w:pPr>
        <w:pStyle w:val="TOC2"/>
        <w:numPr>
          <w:ilvl w:val="1"/>
          <w:numId w:val="22"/>
        </w:numPr>
        <w:tabs>
          <w:tab w:val="left" w:pos="2761"/>
          <w:tab w:val="right" w:pos="9928"/>
        </w:tabs>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34176" behindDoc="0" locked="0" layoutInCell="1" allowOverlap="1" wp14:anchorId="1D830C14" wp14:editId="47730CF1">
                <wp:simplePos x="0" y="0"/>
                <wp:positionH relativeFrom="page">
                  <wp:posOffset>944880</wp:posOffset>
                </wp:positionH>
                <wp:positionV relativeFrom="paragraph">
                  <wp:posOffset>165100</wp:posOffset>
                </wp:positionV>
                <wp:extent cx="5669915" cy="0"/>
                <wp:effectExtent l="0" t="0" r="0" b="0"/>
                <wp:wrapNone/>
                <wp:docPr id="225"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0D852E2" id="Line 110" o:spid="_x0000_s1026" style="position:absolute;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pt" to="520.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" strokecolor="#555756" strokeweight=".25pt">
                <w10:wrap anchorx="page"/>
              </v:line>
            </w:pict>
          </mc:Fallback>
        </mc:AlternateContent>
      </w:r>
      <w:hyperlink w:anchor="_bookmark16" w:history="1">
        <w:r w:rsidR="00AE38C9" w:rsidRPr="00372A92">
          <w:rPr>
            <w:rFonts w:ascii="Arial Narrow" w:hAnsi="Arial Narrow"/>
            <w:color w:val="555756"/>
            <w:sz w:val="18"/>
            <w:szCs w:val="18"/>
          </w:rPr>
          <w:t>Statutul Convenției și al hotărârilor Curții</w:t>
        </w:r>
        <w:r w:rsidR="00AE38C9" w:rsidRPr="00372A92">
          <w:rPr>
            <w:rFonts w:ascii="Arial Narrow" w:hAnsi="Arial Narrow"/>
            <w:color w:val="555756"/>
            <w:sz w:val="18"/>
            <w:szCs w:val="18"/>
          </w:rPr>
          <w:tab/>
          <w:t>30</w:t>
        </w:r>
      </w:hyperlink>
    </w:p>
    <w:p w14:paraId="745BACAA" w14:textId="77777777" w:rsidR="004772D9" w:rsidRPr="00372A92" w:rsidRDefault="00793133">
      <w:pPr>
        <w:pStyle w:val="TOC2"/>
        <w:numPr>
          <w:ilvl w:val="1"/>
          <w:numId w:val="22"/>
        </w:numPr>
        <w:tabs>
          <w:tab w:val="left" w:pos="2761"/>
          <w:tab w:val="right" w:pos="9928"/>
        </w:tabs>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35200" behindDoc="0" locked="0" layoutInCell="1" allowOverlap="1" wp14:anchorId="23C463CD" wp14:editId="403578AE">
                <wp:simplePos x="0" y="0"/>
                <wp:positionH relativeFrom="page">
                  <wp:posOffset>944880</wp:posOffset>
                </wp:positionH>
                <wp:positionV relativeFrom="paragraph">
                  <wp:posOffset>165735</wp:posOffset>
                </wp:positionV>
                <wp:extent cx="5669915" cy="0"/>
                <wp:effectExtent l="0" t="0" r="0" b="0"/>
                <wp:wrapNone/>
                <wp:docPr id="224"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0F03B1" id="Line 109" o:spid="_x0000_s1026" style="position:absolute;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05pt" to="520.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" strokecolor="#555756" strokeweight=".25pt">
                <w10:wrap anchorx="page"/>
              </v:line>
            </w:pict>
          </mc:Fallback>
        </mc:AlternateContent>
      </w:r>
      <w:hyperlink w:anchor="_bookmark17" w:history="1">
        <w:r w:rsidR="00AE38C9" w:rsidRPr="00372A92">
          <w:rPr>
            <w:rFonts w:ascii="Arial Narrow" w:hAnsi="Arial Narrow"/>
            <w:color w:val="555756"/>
            <w:sz w:val="18"/>
            <w:szCs w:val="18"/>
          </w:rPr>
          <w:t>Reforme</w:t>
        </w:r>
        <w:r w:rsidR="003461E9" w:rsidRPr="00372A92">
          <w:rPr>
            <w:rFonts w:ascii="Arial Narrow" w:hAnsi="Arial Narrow"/>
            <w:color w:val="555756"/>
            <w:sz w:val="18"/>
            <w:szCs w:val="18"/>
          </w:rPr>
          <w:t xml:space="preserve"> a</w:t>
        </w:r>
        <w:r w:rsidR="00AE38C9" w:rsidRPr="00372A92">
          <w:rPr>
            <w:rFonts w:ascii="Arial Narrow" w:hAnsi="Arial Narrow"/>
            <w:color w:val="555756"/>
            <w:sz w:val="18"/>
            <w:szCs w:val="18"/>
          </w:rPr>
          <w:t>le procesului de executare</w:t>
        </w:r>
        <w:r w:rsidR="00AE38C9" w:rsidRPr="00372A92">
          <w:rPr>
            <w:rFonts w:ascii="Arial Narrow" w:hAnsi="Arial Narrow"/>
            <w:color w:val="555756"/>
            <w:sz w:val="18"/>
            <w:szCs w:val="18"/>
          </w:rPr>
          <w:tab/>
          <w:t>31</w:t>
        </w:r>
      </w:hyperlink>
    </w:p>
    <w:p w14:paraId="7BFBEA6B" w14:textId="77777777" w:rsidR="004772D9" w:rsidRPr="00372A92" w:rsidRDefault="00793133">
      <w:pPr>
        <w:pStyle w:val="TOC2"/>
        <w:numPr>
          <w:ilvl w:val="1"/>
          <w:numId w:val="22"/>
        </w:numPr>
        <w:tabs>
          <w:tab w:val="left" w:pos="2761"/>
          <w:tab w:val="right" w:pos="9928"/>
        </w:tabs>
        <w:spacing w:before="50"/>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36224" behindDoc="0" locked="0" layoutInCell="1" allowOverlap="1" wp14:anchorId="5E637071" wp14:editId="27DD98F6">
                <wp:simplePos x="0" y="0"/>
                <wp:positionH relativeFrom="page">
                  <wp:posOffset>944880</wp:posOffset>
                </wp:positionH>
                <wp:positionV relativeFrom="paragraph">
                  <wp:posOffset>165100</wp:posOffset>
                </wp:positionV>
                <wp:extent cx="5669915" cy="0"/>
                <wp:effectExtent l="0" t="0" r="0" b="0"/>
                <wp:wrapNone/>
                <wp:docPr id="223"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2F2809A" id="Line 108" o:spid="_x0000_s1026" style="position:absolute;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pt" to="520.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" strokecolor="#555756" strokeweight=".25pt">
                <w10:wrap anchorx="page"/>
              </v:line>
            </w:pict>
          </mc:Fallback>
        </mc:AlternateContent>
      </w:r>
      <w:hyperlink w:anchor="_bookmark17" w:history="1">
        <w:r w:rsidR="00AE38C9" w:rsidRPr="00372A92">
          <w:rPr>
            <w:rFonts w:ascii="Arial Narrow" w:hAnsi="Arial Narrow"/>
            <w:color w:val="555756"/>
            <w:sz w:val="18"/>
            <w:szCs w:val="18"/>
          </w:rPr>
          <w:t>Aplicarea măsurilor individuale</w:t>
        </w:r>
        <w:r w:rsidR="00AE38C9" w:rsidRPr="00372A92">
          <w:rPr>
            <w:rFonts w:ascii="Arial Narrow" w:hAnsi="Arial Narrow"/>
            <w:color w:val="555756"/>
            <w:sz w:val="18"/>
            <w:szCs w:val="18"/>
          </w:rPr>
          <w:tab/>
          <w:t>31</w:t>
        </w:r>
      </w:hyperlink>
    </w:p>
    <w:p w14:paraId="0A5D0409" w14:textId="77777777" w:rsidR="004772D9" w:rsidRPr="00372A92" w:rsidRDefault="00441531">
      <w:pPr>
        <w:pStyle w:val="TOC2"/>
        <w:numPr>
          <w:ilvl w:val="1"/>
          <w:numId w:val="22"/>
        </w:numPr>
        <w:tabs>
          <w:tab w:val="left" w:pos="2761"/>
          <w:tab w:val="right" w:pos="9928"/>
        </w:tabs>
        <w:rPr>
          <w:rFonts w:ascii="Arial Narrow" w:hAnsi="Arial Narrow"/>
          <w:sz w:val="18"/>
          <w:szCs w:val="18"/>
        </w:rPr>
      </w:pPr>
      <w:hyperlink w:anchor="_bookmark18" w:history="1">
        <w:r w:rsidR="00AE38C9" w:rsidRPr="00372A92">
          <w:rPr>
            <w:rFonts w:ascii="Arial Narrow" w:hAnsi="Arial Narrow"/>
            <w:color w:val="555756"/>
            <w:sz w:val="18"/>
            <w:szCs w:val="18"/>
          </w:rPr>
          <w:t>Aplicarea măsurilor generale</w:t>
        </w:r>
        <w:r w:rsidR="00AE38C9" w:rsidRPr="00372A92">
          <w:rPr>
            <w:rFonts w:ascii="Arial Narrow" w:hAnsi="Arial Narrow"/>
            <w:color w:val="555756"/>
            <w:sz w:val="18"/>
            <w:szCs w:val="18"/>
          </w:rPr>
          <w:tab/>
          <w:t>32</w:t>
        </w:r>
      </w:hyperlink>
    </w:p>
    <w:p w14:paraId="2D7075CF" w14:textId="77777777" w:rsidR="004772D9" w:rsidRPr="00372A92" w:rsidRDefault="00793133">
      <w:pPr>
        <w:pStyle w:val="TOC1"/>
        <w:numPr>
          <w:ilvl w:val="0"/>
          <w:numId w:val="22"/>
        </w:numPr>
        <w:tabs>
          <w:tab w:val="left" w:pos="1192"/>
          <w:tab w:val="right" w:pos="9928"/>
        </w:tabs>
        <w:spacing w:before="41"/>
        <w:rPr>
          <w:rFonts w:ascii="Arial Narrow" w:hAnsi="Arial Narrow"/>
        </w:rPr>
      </w:pPr>
      <w:r w:rsidRPr="00372A92">
        <w:rPr>
          <w:rFonts w:ascii="Arial Narrow" w:hAnsi="Arial Narrow"/>
          <w:noProof/>
          <w:lang w:eastAsia="ro-RO"/>
        </w:rPr>
        <mc:AlternateContent>
          <mc:Choice Requires="wps">
            <w:drawing>
              <wp:anchor distT="0" distB="0" distL="114300" distR="114300" simplePos="0" relativeHeight="251637248" behindDoc="0" locked="0" layoutInCell="1" allowOverlap="1" wp14:anchorId="7B41DD25" wp14:editId="28CDD518">
                <wp:simplePos x="0" y="0"/>
                <wp:positionH relativeFrom="page">
                  <wp:posOffset>944880</wp:posOffset>
                </wp:positionH>
                <wp:positionV relativeFrom="paragraph">
                  <wp:posOffset>15875</wp:posOffset>
                </wp:positionV>
                <wp:extent cx="5669915" cy="0"/>
                <wp:effectExtent l="0" t="0" r="0" b="0"/>
                <wp:wrapNone/>
                <wp:docPr id="222"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9BA833" id="Line 107" o:spid="_x0000_s1026" style="position:absolute;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25pt" to="520.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" strokecolor="#555756" strokeweight=".25pt">
                <w10:wrap anchorx="page"/>
              </v:line>
            </w:pict>
          </mc:Fallback>
        </mc:AlternateContent>
      </w:r>
      <w:r w:rsidRPr="00372A92">
        <w:rPr>
          <w:rFonts w:ascii="Arial Narrow" w:hAnsi="Arial Narrow"/>
          <w:noProof/>
          <w:lang w:eastAsia="ro-RO"/>
        </w:rPr>
        <mc:AlternateContent>
          <mc:Choice Requires="wps">
            <w:drawing>
              <wp:anchor distT="0" distB="0" distL="114300" distR="114300" simplePos="0" relativeHeight="251638272" behindDoc="0" locked="0" layoutInCell="1" allowOverlap="1" wp14:anchorId="7B74CEE9" wp14:editId="4B32AEA4">
                <wp:simplePos x="0" y="0"/>
                <wp:positionH relativeFrom="page">
                  <wp:posOffset>944880</wp:posOffset>
                </wp:positionH>
                <wp:positionV relativeFrom="paragraph">
                  <wp:posOffset>178435</wp:posOffset>
                </wp:positionV>
                <wp:extent cx="5669915" cy="0"/>
                <wp:effectExtent l="0" t="0" r="0" b="0"/>
                <wp:wrapNone/>
                <wp:docPr id="221"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6A8F930" id="Line 106" o:spid="_x0000_s1026" style="position:absolute;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4.05pt" to="520.8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8LFQ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" strokeweight=".25pt">
                <w10:wrap anchorx="page"/>
              </v:line>
            </w:pict>
          </mc:Fallback>
        </mc:AlternateContent>
      </w:r>
      <w:hyperlink w:anchor="_bookmark19" w:history="1">
        <w:r w:rsidR="00AE38C9" w:rsidRPr="00372A92">
          <w:rPr>
            <w:rFonts w:ascii="Arial Narrow" w:hAnsi="Arial Narrow"/>
            <w:color w:val="487B7A"/>
          </w:rPr>
          <w:t>Supravegherea executării</w:t>
        </w:r>
        <w:r w:rsidR="00AE38C9" w:rsidRPr="00372A92">
          <w:rPr>
            <w:rFonts w:ascii="Arial Narrow" w:hAnsi="Arial Narrow"/>
            <w:color w:val="487B7A"/>
          </w:rPr>
          <w:tab/>
          <w:t>36</w:t>
        </w:r>
      </w:hyperlink>
    </w:p>
    <w:p w14:paraId="4E6443F1" w14:textId="57BF353B" w:rsidR="004772D9" w:rsidRPr="00372A92" w:rsidRDefault="00793133" w:rsidP="009A363D">
      <w:pPr>
        <w:pStyle w:val="TOC2"/>
        <w:numPr>
          <w:ilvl w:val="1"/>
          <w:numId w:val="22"/>
        </w:numPr>
        <w:tabs>
          <w:tab w:val="left" w:pos="2761"/>
          <w:tab w:val="right" w:pos="9928"/>
        </w:tabs>
        <w:spacing w:before="46"/>
        <w:rPr>
          <w:rFonts w:ascii="Arial Narrow" w:hAnsi="Arial Narrow"/>
          <w:sz w:val="18"/>
          <w:szCs w:val="18"/>
        </w:rPr>
      </w:pPr>
      <w:r w:rsidRPr="00372A92">
        <w:rPr>
          <w:rFonts w:ascii="Arial Narrow" w:hAnsi="Arial Narrow"/>
          <w:noProof/>
          <w:sz w:val="18"/>
          <w:szCs w:val="18"/>
          <w:lang w:eastAsia="ro-RO"/>
        </w:rPr>
        <mc:AlternateContent>
          <mc:Choice Requires="wps">
            <w:drawing>
              <wp:anchor distT="0" distB="0" distL="114300" distR="114300" simplePos="0" relativeHeight="251639296" behindDoc="0" locked="0" layoutInCell="1" allowOverlap="1" wp14:anchorId="726295ED" wp14:editId="4B1EA8D2">
                <wp:simplePos x="0" y="0"/>
                <wp:positionH relativeFrom="page">
                  <wp:posOffset>944880</wp:posOffset>
                </wp:positionH>
                <wp:positionV relativeFrom="paragraph">
                  <wp:posOffset>161925</wp:posOffset>
                </wp:positionV>
                <wp:extent cx="5669915" cy="0"/>
                <wp:effectExtent l="0" t="0" r="0" b="0"/>
                <wp:wrapNone/>
                <wp:docPr id="220"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574B245" id="Line 105" o:spid="_x0000_s1026" style="position:absolute;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2.75pt" to="520.8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" strokecolor="#555756" strokeweight=".25pt">
                <w10:wrap anchorx="page"/>
              </v:line>
            </w:pict>
          </mc:Fallback>
        </mc:AlternateContent>
      </w:r>
      <w:hyperlink w:anchor="_bookmark19" w:history="1">
        <w:r w:rsidR="00AE38C9" w:rsidRPr="00372A92">
          <w:rPr>
            <w:rFonts w:ascii="Arial Narrow" w:hAnsi="Arial Narrow"/>
            <w:color w:val="555756"/>
            <w:sz w:val="18"/>
            <w:szCs w:val="18"/>
          </w:rPr>
          <w:t xml:space="preserve">Controlul </w:t>
        </w:r>
        <w:r w:rsidR="009A363D" w:rsidRPr="009A363D">
          <w:rPr>
            <w:rFonts w:ascii="Arial Narrow" w:hAnsi="Arial Narrow"/>
            <w:color w:val="555756"/>
            <w:sz w:val="18"/>
            <w:szCs w:val="18"/>
          </w:rPr>
          <w:t xml:space="preserve">intern </w:t>
        </w:r>
        <w:r w:rsidR="009A363D">
          <w:rPr>
            <w:rFonts w:ascii="Arial Narrow" w:hAnsi="Arial Narrow"/>
            <w:color w:val="555756"/>
            <w:sz w:val="18"/>
            <w:szCs w:val="18"/>
          </w:rPr>
          <w:t xml:space="preserve">al </w:t>
        </w:r>
        <w:r w:rsidR="00AE38C9" w:rsidRPr="00372A92">
          <w:rPr>
            <w:rFonts w:ascii="Arial Narrow" w:hAnsi="Arial Narrow"/>
            <w:color w:val="555756"/>
            <w:sz w:val="18"/>
            <w:szCs w:val="18"/>
          </w:rPr>
          <w:t>executării</w:t>
        </w:r>
        <w:r w:rsidR="00AE38C9" w:rsidRPr="00372A92">
          <w:rPr>
            <w:rFonts w:ascii="Arial Narrow" w:hAnsi="Arial Narrow"/>
            <w:color w:val="555756"/>
            <w:sz w:val="18"/>
            <w:szCs w:val="18"/>
          </w:rPr>
          <w:tab/>
          <w:t>36</w:t>
        </w:r>
      </w:hyperlink>
    </w:p>
    <w:p w14:paraId="778F41CC" w14:textId="77777777" w:rsidR="004772D9" w:rsidRPr="00372A92" w:rsidRDefault="00441531">
      <w:pPr>
        <w:pStyle w:val="TOC2"/>
        <w:numPr>
          <w:ilvl w:val="1"/>
          <w:numId w:val="22"/>
        </w:numPr>
        <w:tabs>
          <w:tab w:val="left" w:pos="2761"/>
          <w:tab w:val="right" w:pos="9928"/>
        </w:tabs>
        <w:rPr>
          <w:rFonts w:ascii="Arial Narrow" w:hAnsi="Arial Narrow"/>
          <w:sz w:val="18"/>
          <w:szCs w:val="18"/>
        </w:rPr>
      </w:pPr>
      <w:hyperlink w:anchor="_bookmark20" w:history="1">
        <w:r w:rsidR="00AE38C9" w:rsidRPr="00372A92">
          <w:rPr>
            <w:rFonts w:ascii="Arial Narrow" w:hAnsi="Arial Narrow"/>
            <w:color w:val="555756"/>
            <w:sz w:val="18"/>
            <w:szCs w:val="18"/>
          </w:rPr>
          <w:t>Cooperarea în materie de executare</w:t>
        </w:r>
      </w:hyperlink>
      <w:r w:rsidR="00AE38C9" w:rsidRPr="00372A92">
        <w:rPr>
          <w:rFonts w:ascii="Arial Narrow" w:hAnsi="Arial Narrow"/>
          <w:color w:val="555756"/>
          <w:sz w:val="18"/>
          <w:szCs w:val="18"/>
        </w:rPr>
        <w:t xml:space="preserve"> </w:t>
      </w:r>
      <w:hyperlink w:anchor="_bookmark20" w:history="1">
        <w:r w:rsidR="00AE38C9" w:rsidRPr="00372A92">
          <w:rPr>
            <w:rFonts w:ascii="Arial Narrow" w:hAnsi="Arial Narrow"/>
            <w:color w:val="555756"/>
            <w:sz w:val="18"/>
            <w:szCs w:val="18"/>
          </w:rPr>
          <w:t>între state și Consiliul Europei</w:t>
        </w:r>
        <w:r w:rsidR="00AE38C9" w:rsidRPr="00372A92">
          <w:rPr>
            <w:rFonts w:ascii="Arial Narrow" w:hAnsi="Arial Narrow"/>
            <w:color w:val="555756"/>
            <w:sz w:val="18"/>
            <w:szCs w:val="18"/>
          </w:rPr>
          <w:tab/>
          <w:t>41</w:t>
        </w:r>
      </w:hyperlink>
    </w:p>
    <w:p w14:paraId="4DDC39BA" w14:textId="77777777" w:rsidR="004772D9" w:rsidRPr="00372A92" w:rsidRDefault="00793133">
      <w:pPr>
        <w:pStyle w:val="TOC1"/>
        <w:numPr>
          <w:ilvl w:val="0"/>
          <w:numId w:val="22"/>
        </w:numPr>
        <w:tabs>
          <w:tab w:val="left" w:pos="1192"/>
          <w:tab w:val="right" w:pos="9928"/>
        </w:tabs>
        <w:spacing w:before="40"/>
        <w:rPr>
          <w:rFonts w:ascii="Arial Narrow" w:hAnsi="Arial Narrow"/>
        </w:rPr>
      </w:pPr>
      <w:r w:rsidRPr="00372A92">
        <w:rPr>
          <w:rFonts w:ascii="Arial Narrow" w:hAnsi="Arial Narrow"/>
          <w:noProof/>
          <w:lang w:eastAsia="ro-RO"/>
        </w:rPr>
        <mc:AlternateContent>
          <mc:Choice Requires="wps">
            <w:drawing>
              <wp:anchor distT="0" distB="0" distL="114300" distR="114300" simplePos="0" relativeHeight="251640320" behindDoc="0" locked="0" layoutInCell="1" allowOverlap="1" wp14:anchorId="723F66B7" wp14:editId="05545FF0">
                <wp:simplePos x="0" y="0"/>
                <wp:positionH relativeFrom="page">
                  <wp:posOffset>944880</wp:posOffset>
                </wp:positionH>
                <wp:positionV relativeFrom="paragraph">
                  <wp:posOffset>15240</wp:posOffset>
                </wp:positionV>
                <wp:extent cx="5669915" cy="0"/>
                <wp:effectExtent l="0" t="0" r="0" b="0"/>
                <wp:wrapNone/>
                <wp:docPr id="219"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55575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D3EC59" id="Line 104" o:spid="_x0000_s1026" style="position:absolute;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2pt" to="52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" strokecolor="#555756" strokeweight=".25pt">
                <w10:wrap anchorx="page"/>
              </v:line>
            </w:pict>
          </mc:Fallback>
        </mc:AlternateContent>
      </w:r>
      <w:r w:rsidRPr="00372A92">
        <w:rPr>
          <w:rFonts w:ascii="Arial Narrow" w:hAnsi="Arial Narrow"/>
          <w:noProof/>
          <w:lang w:eastAsia="ro-RO"/>
        </w:rPr>
        <mc:AlternateContent>
          <mc:Choice Requires="wps">
            <w:drawing>
              <wp:anchor distT="0" distB="0" distL="114300" distR="114300" simplePos="0" relativeHeight="251641344" behindDoc="0" locked="0" layoutInCell="1" allowOverlap="1" wp14:anchorId="10F12B92" wp14:editId="0F21280E">
                <wp:simplePos x="0" y="0"/>
                <wp:positionH relativeFrom="page">
                  <wp:posOffset>944880</wp:posOffset>
                </wp:positionH>
                <wp:positionV relativeFrom="paragraph">
                  <wp:posOffset>177800</wp:posOffset>
                </wp:positionV>
                <wp:extent cx="5669915" cy="0"/>
                <wp:effectExtent l="0" t="0" r="0" b="0"/>
                <wp:wrapNone/>
                <wp:docPr id="218"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32B41F1" id="Line 103" o:spid="_x0000_s1026" style="position:absolute;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4pt" to="520.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09FA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" strokeweight=".25pt">
                <w10:wrap anchorx="page"/>
              </v:line>
            </w:pict>
          </mc:Fallback>
        </mc:AlternateContent>
      </w:r>
      <w:hyperlink w:anchor="_bookmark21" w:history="1">
        <w:r w:rsidR="00AE38C9" w:rsidRPr="00372A92">
          <w:rPr>
            <w:rFonts w:ascii="Arial Narrow" w:hAnsi="Arial Narrow"/>
            <w:color w:val="487B7A"/>
          </w:rPr>
          <w:t>Concluzie</w:t>
        </w:r>
        <w:r w:rsidR="00AE38C9" w:rsidRPr="00372A92">
          <w:rPr>
            <w:rFonts w:ascii="Arial Narrow" w:hAnsi="Arial Narrow"/>
            <w:color w:val="487B7A"/>
          </w:rPr>
          <w:tab/>
          <w:t>44</w:t>
        </w:r>
      </w:hyperlink>
    </w:p>
    <w:p w14:paraId="149F6FE9" w14:textId="77777777" w:rsidR="004772D9" w:rsidRPr="00372A92" w:rsidRDefault="00793133">
      <w:pPr>
        <w:pStyle w:val="TOC1"/>
        <w:tabs>
          <w:tab w:val="right" w:pos="9928"/>
        </w:tabs>
        <w:ind w:left="1009" w:firstLine="0"/>
        <w:rPr>
          <w:rFonts w:ascii="Arial Narrow" w:hAnsi="Arial Narrow"/>
        </w:rPr>
      </w:pPr>
      <w:r w:rsidRPr="00372A92">
        <w:rPr>
          <w:rFonts w:ascii="Arial Narrow" w:hAnsi="Arial Narrow"/>
          <w:noProof/>
          <w:lang w:eastAsia="ro-RO"/>
        </w:rPr>
        <mc:AlternateContent>
          <mc:Choice Requires="wps">
            <w:drawing>
              <wp:anchor distT="0" distB="0" distL="114300" distR="114300" simplePos="0" relativeHeight="251642368" behindDoc="0" locked="0" layoutInCell="1" allowOverlap="1" wp14:anchorId="060A546A" wp14:editId="55552A3E">
                <wp:simplePos x="0" y="0"/>
                <wp:positionH relativeFrom="page">
                  <wp:posOffset>944880</wp:posOffset>
                </wp:positionH>
                <wp:positionV relativeFrom="paragraph">
                  <wp:posOffset>175260</wp:posOffset>
                </wp:positionV>
                <wp:extent cx="5669915" cy="0"/>
                <wp:effectExtent l="0" t="0" r="0" b="0"/>
                <wp:wrapNone/>
                <wp:docPr id="216"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9EF227" id="Line 102" o:spid="_x0000_s1026"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13.8pt" to="520.8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ZElFQIAACw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" strokeweight=".25pt">
                <w10:wrap anchorx="page"/>
              </v:line>
            </w:pict>
          </mc:Fallback>
        </mc:AlternateContent>
      </w:r>
      <w:hyperlink w:anchor="_bookmark22" w:history="1">
        <w:r w:rsidR="00AE38C9" w:rsidRPr="00372A92">
          <w:rPr>
            <w:rFonts w:ascii="Arial Narrow" w:hAnsi="Arial Narrow"/>
            <w:color w:val="487B7A"/>
          </w:rPr>
          <w:t xml:space="preserve">ANEXĂ – STATELE ȘI AUTORII </w:t>
        </w:r>
        <w:r w:rsidR="003461E9" w:rsidRPr="00372A92">
          <w:rPr>
            <w:rFonts w:ascii="Arial Narrow" w:hAnsi="Arial Narrow"/>
            <w:color w:val="487B7A"/>
          </w:rPr>
          <w:t>STUDIILOR</w:t>
        </w:r>
        <w:r w:rsidR="00AE38C9" w:rsidRPr="00372A92">
          <w:rPr>
            <w:rFonts w:ascii="Arial Narrow" w:hAnsi="Arial Narrow"/>
            <w:color w:val="487B7A"/>
          </w:rPr>
          <w:t xml:space="preserve"> NAȚIONALE</w:t>
        </w:r>
        <w:r w:rsidR="00AE38C9" w:rsidRPr="00372A92">
          <w:rPr>
            <w:rFonts w:ascii="Arial Narrow" w:hAnsi="Arial Narrow"/>
            <w:color w:val="487B7A"/>
          </w:rPr>
          <w:tab/>
          <w:t>45</w:t>
        </w:r>
      </w:hyperlink>
    </w:p>
    <w:p w14:paraId="4395013B" w14:textId="77777777" w:rsidR="004772D9" w:rsidRPr="00372A92" w:rsidRDefault="00793133">
      <w:pPr>
        <w:pStyle w:val="TOC1"/>
        <w:tabs>
          <w:tab w:val="right" w:pos="9928"/>
        </w:tabs>
        <w:ind w:left="1009" w:firstLine="0"/>
        <w:rPr>
          <w:rFonts w:ascii="Arial Narrow" w:hAnsi="Arial Narrow"/>
        </w:rPr>
      </w:pPr>
      <w:r w:rsidRPr="00372A92">
        <w:rPr>
          <w:rFonts w:ascii="Arial Narrow" w:hAnsi="Arial Narrow"/>
          <w:noProof/>
          <w:lang w:eastAsia="ro-RO"/>
        </w:rPr>
        <mc:AlternateContent>
          <mc:Choice Requires="wps">
            <w:drawing>
              <wp:anchor distT="0" distB="0" distL="0" distR="0" simplePos="0" relativeHeight="251657728" behindDoc="1" locked="0" layoutInCell="1" allowOverlap="1" wp14:anchorId="3F426E28" wp14:editId="7288C201">
                <wp:simplePos x="0" y="0"/>
                <wp:positionH relativeFrom="page">
                  <wp:posOffset>944880</wp:posOffset>
                </wp:positionH>
                <wp:positionV relativeFrom="paragraph">
                  <wp:posOffset>167640</wp:posOffset>
                </wp:positionV>
                <wp:extent cx="5670550" cy="1270"/>
                <wp:effectExtent l="0" t="0" r="0" b="0"/>
                <wp:wrapTopAndBottom/>
                <wp:docPr id="215"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0550" cy="1270"/>
                        </a:xfrm>
                        <a:custGeom>
                          <a:avLst/>
                          <a:gdLst>
                            <a:gd name="T0" fmla="+- 0 1488 1488"/>
                            <a:gd name="T1" fmla="*/ T0 w 8930"/>
                            <a:gd name="T2" fmla="+- 0 10417 1488"/>
                            <a:gd name="T3" fmla="*/ T2 w 8930"/>
                          </a:gdLst>
                          <a:ahLst/>
                          <a:cxnLst>
                            <a:cxn ang="0">
                              <a:pos x="T1" y="0"/>
                            </a:cxn>
                            <a:cxn ang="0">
                              <a:pos x="T3" y="0"/>
                            </a:cxn>
                          </a:cxnLst>
                          <a:rect l="0" t="0" r="r" b="b"/>
                          <a:pathLst>
                            <a:path w="8930">
                              <a:moveTo>
                                <a:pt x="0" y="0"/>
                              </a:moveTo>
                              <a:lnTo>
                                <a:pt x="8929"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630F93" id="docshape18" o:spid="_x0000_s1026" style="position:absolute;margin-left:74.4pt;margin-top:13.2pt;width:446.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" path="m,l8929,e" filled="f" strokeweight=".25pt">
                <v:path arrowok="t" o:connecttype="custom" o:connectlocs="0,0;5669915,0" o:connectangles="0,0"/>
                <w10:wrap type="topAndBottom" anchorx="page"/>
              </v:shape>
            </w:pict>
          </mc:Fallback>
        </mc:AlternateContent>
      </w:r>
      <w:hyperlink w:anchor="_bookmark23" w:history="1">
        <w:r w:rsidR="00AE38C9" w:rsidRPr="00372A92">
          <w:rPr>
            <w:rFonts w:ascii="Arial Narrow" w:hAnsi="Arial Narrow"/>
            <w:color w:val="487B7A"/>
          </w:rPr>
          <w:t>BIBLIOGRAFIE</w:t>
        </w:r>
        <w:r w:rsidR="00AE38C9" w:rsidRPr="00372A92">
          <w:rPr>
            <w:rFonts w:ascii="Arial Narrow" w:hAnsi="Arial Narrow"/>
            <w:color w:val="487B7A"/>
          </w:rPr>
          <w:tab/>
          <w:t>46</w:t>
        </w:r>
      </w:hyperlink>
    </w:p>
    <w:p w14:paraId="465D0821" w14:textId="77777777" w:rsidR="004772D9" w:rsidRPr="00372A92" w:rsidRDefault="004772D9">
      <w:pPr>
        <w:rPr>
          <w:rFonts w:ascii="Arial Narrow" w:hAnsi="Arial Narrow"/>
        </w:rPr>
        <w:sectPr w:rsidR="004772D9" w:rsidRPr="00372A92">
          <w:footerReference w:type="even" r:id="rId21"/>
          <w:footerReference w:type="default" r:id="rId22"/>
          <w:pgSz w:w="11910" w:h="16840"/>
          <w:pgMar w:top="1580" w:right="0" w:bottom="780" w:left="480" w:header="0" w:footer="600" w:gutter="0"/>
          <w:pgNumType w:start="3"/>
          <w:cols w:space="708"/>
        </w:sectPr>
      </w:pPr>
    </w:p>
    <w:p w14:paraId="7A0DAFB4" w14:textId="77777777" w:rsidR="004772D9" w:rsidRPr="00372A92" w:rsidRDefault="004772D9">
      <w:pPr>
        <w:pStyle w:val="BodyText"/>
        <w:rPr>
          <w:rFonts w:ascii="Arial Narrow" w:hAnsi="Arial Narrow"/>
          <w:b/>
        </w:rPr>
      </w:pPr>
    </w:p>
    <w:p w14:paraId="7A1A84CC" w14:textId="77777777" w:rsidR="004772D9" w:rsidRPr="00372A92" w:rsidRDefault="004772D9">
      <w:pPr>
        <w:pStyle w:val="BodyText"/>
        <w:rPr>
          <w:rFonts w:ascii="Arial Narrow" w:hAnsi="Arial Narrow"/>
          <w:b/>
        </w:rPr>
      </w:pPr>
    </w:p>
    <w:p w14:paraId="6665826A" w14:textId="77777777" w:rsidR="004772D9" w:rsidRPr="00372A92" w:rsidRDefault="004772D9">
      <w:pPr>
        <w:pStyle w:val="BodyText"/>
        <w:rPr>
          <w:rFonts w:ascii="Arial Narrow" w:hAnsi="Arial Narrow"/>
          <w:b/>
        </w:rPr>
      </w:pPr>
    </w:p>
    <w:p w14:paraId="5F490388" w14:textId="77777777" w:rsidR="004772D9" w:rsidRPr="00372A92" w:rsidRDefault="004772D9">
      <w:pPr>
        <w:pStyle w:val="BodyText"/>
        <w:rPr>
          <w:rFonts w:ascii="Arial Narrow" w:hAnsi="Arial Narrow"/>
          <w:b/>
        </w:rPr>
      </w:pPr>
    </w:p>
    <w:p w14:paraId="0F196F3F" w14:textId="77777777" w:rsidR="004772D9" w:rsidRPr="00372A92" w:rsidRDefault="004772D9">
      <w:pPr>
        <w:pStyle w:val="BodyText"/>
        <w:rPr>
          <w:rFonts w:ascii="Arial Narrow" w:hAnsi="Arial Narrow"/>
          <w:b/>
        </w:rPr>
      </w:pPr>
    </w:p>
    <w:p w14:paraId="5DCD7A82" w14:textId="77777777" w:rsidR="004772D9" w:rsidRPr="00372A92" w:rsidRDefault="004772D9">
      <w:pPr>
        <w:pStyle w:val="BodyText"/>
        <w:rPr>
          <w:rFonts w:ascii="Arial Narrow" w:hAnsi="Arial Narrow"/>
          <w:b/>
        </w:rPr>
      </w:pPr>
    </w:p>
    <w:p w14:paraId="2EE1B707" w14:textId="77777777" w:rsidR="004772D9" w:rsidRPr="00372A92" w:rsidRDefault="004772D9">
      <w:pPr>
        <w:pStyle w:val="BodyText"/>
        <w:rPr>
          <w:rFonts w:ascii="Arial Narrow" w:hAnsi="Arial Narrow"/>
          <w:b/>
        </w:rPr>
      </w:pPr>
    </w:p>
    <w:p w14:paraId="24374D4E" w14:textId="77777777" w:rsidR="004772D9" w:rsidRPr="00372A92" w:rsidRDefault="004772D9">
      <w:pPr>
        <w:pStyle w:val="BodyText"/>
        <w:rPr>
          <w:rFonts w:ascii="Arial Narrow" w:hAnsi="Arial Narrow"/>
          <w:b/>
        </w:rPr>
      </w:pPr>
    </w:p>
    <w:p w14:paraId="789D60EE" w14:textId="77777777" w:rsidR="004772D9" w:rsidRPr="00372A92" w:rsidRDefault="004772D9">
      <w:pPr>
        <w:pStyle w:val="BodyText"/>
        <w:rPr>
          <w:rFonts w:ascii="Arial Narrow" w:hAnsi="Arial Narrow"/>
          <w:b/>
        </w:rPr>
      </w:pPr>
    </w:p>
    <w:p w14:paraId="489C821F" w14:textId="77777777" w:rsidR="004772D9" w:rsidRPr="00372A92" w:rsidRDefault="004772D9">
      <w:pPr>
        <w:pStyle w:val="BodyText"/>
        <w:rPr>
          <w:rFonts w:ascii="Arial Narrow" w:hAnsi="Arial Narrow"/>
          <w:b/>
        </w:rPr>
      </w:pPr>
    </w:p>
    <w:p w14:paraId="3738BC40" w14:textId="77777777" w:rsidR="004772D9" w:rsidRPr="00372A92" w:rsidRDefault="00AE38C9">
      <w:pPr>
        <w:pStyle w:val="Heading1"/>
        <w:spacing w:before="246"/>
        <w:ind w:left="2235" w:right="3320"/>
        <w:jc w:val="center"/>
        <w:rPr>
          <w:rFonts w:ascii="Arial Narrow" w:hAnsi="Arial Narrow"/>
        </w:rPr>
      </w:pPr>
      <w:bookmarkStart w:id="0" w:name="Glossary_and_abbreviations__"/>
      <w:bookmarkStart w:id="1" w:name="_bookmark0"/>
      <w:bookmarkEnd w:id="0"/>
      <w:bookmarkEnd w:id="1"/>
      <w:r w:rsidRPr="00372A92">
        <w:rPr>
          <w:rFonts w:ascii="Arial Narrow" w:hAnsi="Arial Narrow"/>
          <w:color w:val="487B7A"/>
        </w:rPr>
        <w:t>Glosar și abrevieri</w:t>
      </w:r>
    </w:p>
    <w:p w14:paraId="169AA6B0" w14:textId="77777777" w:rsidR="004772D9" w:rsidRPr="00372A92" w:rsidRDefault="00793133">
      <w:pPr>
        <w:pStyle w:val="BodyText"/>
        <w:rPr>
          <w:rFonts w:ascii="Arial Narrow" w:hAnsi="Arial Narrow"/>
          <w:b/>
          <w:sz w:val="9"/>
        </w:rPr>
      </w:pPr>
      <w:r w:rsidRPr="00372A92">
        <w:rPr>
          <w:rFonts w:ascii="Arial Narrow" w:hAnsi="Arial Narrow"/>
          <w:noProof/>
          <w:lang w:eastAsia="ro-RO"/>
        </w:rPr>
        <mc:AlternateContent>
          <mc:Choice Requires="wps">
            <w:drawing>
              <wp:anchor distT="0" distB="0" distL="0" distR="0" simplePos="0" relativeHeight="251658752" behindDoc="1" locked="0" layoutInCell="1" allowOverlap="1" wp14:anchorId="03879987" wp14:editId="04197895">
                <wp:simplePos x="0" y="0"/>
                <wp:positionH relativeFrom="page">
                  <wp:posOffset>944880</wp:posOffset>
                </wp:positionH>
                <wp:positionV relativeFrom="paragraph">
                  <wp:posOffset>85725</wp:posOffset>
                </wp:positionV>
                <wp:extent cx="5670550" cy="1270"/>
                <wp:effectExtent l="0" t="0" r="0" b="0"/>
                <wp:wrapTopAndBottom/>
                <wp:docPr id="21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0550" cy="1270"/>
                        </a:xfrm>
                        <a:custGeom>
                          <a:avLst/>
                          <a:gdLst>
                            <a:gd name="T0" fmla="+- 0 1488 1488"/>
                            <a:gd name="T1" fmla="*/ T0 w 8930"/>
                            <a:gd name="T2" fmla="+- 0 10417 1488"/>
                            <a:gd name="T3" fmla="*/ T2 w 8930"/>
                          </a:gdLst>
                          <a:ahLst/>
                          <a:cxnLst>
                            <a:cxn ang="0">
                              <a:pos x="T1" y="0"/>
                            </a:cxn>
                            <a:cxn ang="0">
                              <a:pos x="T3" y="0"/>
                            </a:cxn>
                          </a:cxnLst>
                          <a:rect l="0" t="0" r="r" b="b"/>
                          <a:pathLst>
                            <a:path w="8930">
                              <a:moveTo>
                                <a:pt x="0" y="0"/>
                              </a:moveTo>
                              <a:lnTo>
                                <a:pt x="892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4A4E095" id="docshape19" o:spid="_x0000_s1026" style="position:absolute;margin-left:74.4pt;margin-top:6.75pt;width:446.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" path="m,l8929,e" filled="f" strokeweight=".5pt">
                <v:path arrowok="t" o:connecttype="custom" o:connectlocs="0,0;5669915,0" o:connectangles="0,0"/>
                <w10:wrap type="topAndBottom" anchorx="page"/>
              </v:shape>
            </w:pict>
          </mc:Fallback>
        </mc:AlternateContent>
      </w:r>
    </w:p>
    <w:p w14:paraId="45F973B2" w14:textId="77777777" w:rsidR="004772D9" w:rsidRPr="00372A92" w:rsidRDefault="004772D9">
      <w:pPr>
        <w:pStyle w:val="BodyText"/>
        <w:rPr>
          <w:rFonts w:ascii="Arial Narrow" w:hAnsi="Arial Narrow"/>
          <w:b/>
        </w:rPr>
      </w:pPr>
    </w:p>
    <w:p w14:paraId="0DD851A1" w14:textId="77777777" w:rsidR="004772D9" w:rsidRPr="00372A92" w:rsidRDefault="004772D9">
      <w:pPr>
        <w:pStyle w:val="BodyText"/>
        <w:rPr>
          <w:rFonts w:ascii="Arial Narrow" w:hAnsi="Arial Narrow"/>
          <w:b/>
        </w:rPr>
      </w:pPr>
    </w:p>
    <w:p w14:paraId="3EC0386C" w14:textId="77777777" w:rsidR="004772D9" w:rsidRPr="00372A92" w:rsidRDefault="004772D9">
      <w:pPr>
        <w:pStyle w:val="BodyText"/>
        <w:spacing w:before="2"/>
        <w:rPr>
          <w:rFonts w:ascii="Arial Narrow" w:hAnsi="Arial Narrow"/>
          <w:b/>
          <w:sz w:val="19"/>
        </w:rPr>
      </w:pPr>
    </w:p>
    <w:p w14:paraId="6F416425" w14:textId="77777777" w:rsidR="004772D9" w:rsidRPr="00372A92" w:rsidRDefault="00793133">
      <w:pPr>
        <w:pStyle w:val="BodyText"/>
        <w:tabs>
          <w:tab w:val="left" w:pos="3006"/>
        </w:tabs>
        <w:ind w:left="1178"/>
        <w:rPr>
          <w:rFonts w:ascii="Arial Narrow" w:hAnsi="Arial Narrow"/>
        </w:rPr>
      </w:pPr>
      <w:r w:rsidRPr="00372A92">
        <w:rPr>
          <w:rFonts w:ascii="Arial Narrow" w:hAnsi="Arial Narrow"/>
          <w:noProof/>
          <w:lang w:eastAsia="ro-RO"/>
        </w:rPr>
        <mc:AlternateContent>
          <mc:Choice Requires="wpg">
            <w:drawing>
              <wp:anchor distT="0" distB="0" distL="114300" distR="114300" simplePos="0" relativeHeight="251649536" behindDoc="1" locked="0" layoutInCell="1" allowOverlap="1" wp14:anchorId="6033A9DE" wp14:editId="39089D43">
                <wp:simplePos x="0" y="0"/>
                <wp:positionH relativeFrom="page">
                  <wp:posOffset>944880</wp:posOffset>
                </wp:positionH>
                <wp:positionV relativeFrom="paragraph">
                  <wp:posOffset>1774190</wp:posOffset>
                </wp:positionV>
                <wp:extent cx="5670550" cy="6350"/>
                <wp:effectExtent l="0" t="0" r="0" b="0"/>
                <wp:wrapNone/>
                <wp:docPr id="211"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6350"/>
                          <a:chOff x="1488" y="2794"/>
                          <a:chExt cx="8930" cy="10"/>
                        </a:xfrm>
                      </wpg:grpSpPr>
                      <wps:wsp>
                        <wps:cNvPr id="212" name="Line 99"/>
                        <wps:cNvCnPr>
                          <a:cxnSpLocks noChangeShapeType="1"/>
                        </wps:cNvCnPr>
                        <wps:spPr bwMode="auto">
                          <a:xfrm>
                            <a:off x="1488" y="2799"/>
                            <a:ext cx="18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3" name="Line 98"/>
                        <wps:cNvCnPr>
                          <a:cxnSpLocks noChangeShapeType="1"/>
                        </wps:cNvCnPr>
                        <wps:spPr bwMode="auto">
                          <a:xfrm>
                            <a:off x="3317" y="2799"/>
                            <a:ext cx="7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1F9FE46" id="docshapegroup20" o:spid="_x0000_s1026" style="position:absolute;margin-left:74.4pt;margin-top:139.7pt;width:446.5pt;height:.5pt;z-index:-251666944;mso-position-horizontal-relative:page" coordorigin="1488,2794" coordsize="89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">
                <v:line id="Line 99" o:spid="_x0000_s1027" style="position:absolute;visibility:visible;mso-wrap-style:square" from="1488,2799" to="3317,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" strokeweight=".5pt"/>
                <v:line id="Line 98" o:spid="_x0000_s1028" style="position:absolute;visibility:visible;mso-wrap-style:square" from="3317,2799" to="10417,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" strokeweight=".5pt"/>
                <w10:wrap anchorx="page"/>
              </v:group>
            </w:pict>
          </mc:Fallback>
        </mc:AlternateContent>
      </w:r>
      <w:r w:rsidR="00AE38C9" w:rsidRPr="00372A92">
        <w:rPr>
          <w:rFonts w:ascii="Arial Narrow" w:hAnsi="Arial Narrow"/>
        </w:rPr>
        <w:t>CDDH</w:t>
      </w:r>
      <w:r w:rsidR="00AE38C9" w:rsidRPr="00372A92">
        <w:rPr>
          <w:rFonts w:ascii="Arial Narrow" w:hAnsi="Arial Narrow"/>
        </w:rPr>
        <w:tab/>
        <w:t>Comitetul director pentru drepturile omului</w:t>
      </w:r>
    </w:p>
    <w:p w14:paraId="3AABC246" w14:textId="77777777" w:rsidR="004772D9" w:rsidRPr="00372A92" w:rsidRDefault="00793133">
      <w:pPr>
        <w:pStyle w:val="BodyText"/>
        <w:spacing w:before="4"/>
        <w:rPr>
          <w:rFonts w:ascii="Arial Narrow" w:hAnsi="Arial Narrow"/>
          <w:sz w:val="8"/>
        </w:rPr>
      </w:pPr>
      <w:r w:rsidRPr="00372A92">
        <w:rPr>
          <w:rFonts w:ascii="Arial Narrow" w:hAnsi="Arial Narrow"/>
          <w:noProof/>
          <w:lang w:eastAsia="ro-RO"/>
        </w:rPr>
        <mc:AlternateContent>
          <mc:Choice Requires="wpg">
            <w:drawing>
              <wp:anchor distT="0" distB="0" distL="0" distR="0" simplePos="0" relativeHeight="251659776" behindDoc="1" locked="0" layoutInCell="1" allowOverlap="1" wp14:anchorId="1A85F799" wp14:editId="20785D69">
                <wp:simplePos x="0" y="0"/>
                <wp:positionH relativeFrom="page">
                  <wp:posOffset>944880</wp:posOffset>
                </wp:positionH>
                <wp:positionV relativeFrom="paragraph">
                  <wp:posOffset>76835</wp:posOffset>
                </wp:positionV>
                <wp:extent cx="5670550" cy="6350"/>
                <wp:effectExtent l="0" t="0" r="0" b="0"/>
                <wp:wrapTopAndBottom/>
                <wp:docPr id="208"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6350"/>
                          <a:chOff x="1488" y="121"/>
                          <a:chExt cx="8930" cy="10"/>
                        </a:xfrm>
                      </wpg:grpSpPr>
                      <wps:wsp>
                        <wps:cNvPr id="209" name="Line 96"/>
                        <wps:cNvCnPr>
                          <a:cxnSpLocks noChangeShapeType="1"/>
                        </wps:cNvCnPr>
                        <wps:spPr bwMode="auto">
                          <a:xfrm>
                            <a:off x="1488" y="126"/>
                            <a:ext cx="18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0" name="Line 95"/>
                        <wps:cNvCnPr>
                          <a:cxnSpLocks noChangeShapeType="1"/>
                        </wps:cNvCnPr>
                        <wps:spPr bwMode="auto">
                          <a:xfrm>
                            <a:off x="3317" y="126"/>
                            <a:ext cx="7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0581A39" id="docshapegroup21" o:spid="_x0000_s1026" style="position:absolute;margin-left:74.4pt;margin-top:6.05pt;width:446.5pt;height:.5pt;z-index:-251656704;mso-wrap-distance-left:0;mso-wrap-distance-right:0;mso-position-horizontal-relative:page" coordorigin="1488,121" coordsize="89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">
                <v:line id="Line 96" o:spid="_x0000_s1027" style="position:absolute;visibility:visible;mso-wrap-style:square" from="1488,126" to="3317,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" strokeweight=".5pt"/>
                <v:line id="Line 95" o:spid="_x0000_s1028" style="position:absolute;visibility:visible;mso-wrap-style:square" from="3317,126" to="10417,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" strokeweight=".5pt"/>
                <w10:wrap type="topAndBottom" anchorx="page"/>
              </v:group>
            </w:pict>
          </mc:Fallback>
        </mc:AlternateContent>
      </w:r>
    </w:p>
    <w:p w14:paraId="6A48C162" w14:textId="77777777" w:rsidR="004772D9" w:rsidRPr="00372A92" w:rsidRDefault="00AE38C9">
      <w:pPr>
        <w:pStyle w:val="BodyText"/>
        <w:tabs>
          <w:tab w:val="left" w:pos="3006"/>
        </w:tabs>
        <w:spacing w:before="127"/>
        <w:ind w:left="1178"/>
        <w:rPr>
          <w:rFonts w:ascii="Arial Narrow" w:hAnsi="Arial Narrow"/>
        </w:rPr>
      </w:pPr>
      <w:r w:rsidRPr="00372A92">
        <w:rPr>
          <w:rFonts w:ascii="Arial Narrow" w:hAnsi="Arial Narrow"/>
        </w:rPr>
        <w:t>CM</w:t>
      </w:r>
      <w:r w:rsidRPr="00372A92">
        <w:rPr>
          <w:rFonts w:ascii="Arial Narrow" w:hAnsi="Arial Narrow"/>
        </w:rPr>
        <w:tab/>
        <w:t>Comitetul de Miniștri</w:t>
      </w:r>
    </w:p>
    <w:p w14:paraId="042FB129" w14:textId="77777777" w:rsidR="004772D9" w:rsidRPr="00372A92" w:rsidRDefault="00793133">
      <w:pPr>
        <w:pStyle w:val="BodyText"/>
        <w:spacing w:before="4"/>
        <w:rPr>
          <w:rFonts w:ascii="Arial Narrow" w:hAnsi="Arial Narrow"/>
          <w:sz w:val="8"/>
        </w:rPr>
      </w:pPr>
      <w:r w:rsidRPr="00372A92">
        <w:rPr>
          <w:rFonts w:ascii="Arial Narrow" w:hAnsi="Arial Narrow"/>
          <w:noProof/>
          <w:lang w:eastAsia="ro-RO"/>
        </w:rPr>
        <mc:AlternateContent>
          <mc:Choice Requires="wpg">
            <w:drawing>
              <wp:anchor distT="0" distB="0" distL="0" distR="0" simplePos="0" relativeHeight="251660800" behindDoc="1" locked="0" layoutInCell="1" allowOverlap="1" wp14:anchorId="44A43ACB" wp14:editId="6B7059AE">
                <wp:simplePos x="0" y="0"/>
                <wp:positionH relativeFrom="page">
                  <wp:posOffset>944880</wp:posOffset>
                </wp:positionH>
                <wp:positionV relativeFrom="paragraph">
                  <wp:posOffset>76835</wp:posOffset>
                </wp:positionV>
                <wp:extent cx="5670550" cy="6350"/>
                <wp:effectExtent l="0" t="0" r="0" b="0"/>
                <wp:wrapTopAndBottom/>
                <wp:docPr id="205"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6350"/>
                          <a:chOff x="1488" y="121"/>
                          <a:chExt cx="8930" cy="10"/>
                        </a:xfrm>
                      </wpg:grpSpPr>
                      <wps:wsp>
                        <wps:cNvPr id="206" name="Line 93"/>
                        <wps:cNvCnPr>
                          <a:cxnSpLocks noChangeShapeType="1"/>
                        </wps:cNvCnPr>
                        <wps:spPr bwMode="auto">
                          <a:xfrm>
                            <a:off x="1488" y="126"/>
                            <a:ext cx="18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7" name="Line 92"/>
                        <wps:cNvCnPr>
                          <a:cxnSpLocks noChangeShapeType="1"/>
                        </wps:cNvCnPr>
                        <wps:spPr bwMode="auto">
                          <a:xfrm>
                            <a:off x="3317" y="126"/>
                            <a:ext cx="7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1FC3ECB" id="docshapegroup22" o:spid="_x0000_s1026" style="position:absolute;margin-left:74.4pt;margin-top:6.05pt;width:446.5pt;height:.5pt;z-index:-251655680;mso-wrap-distance-left:0;mso-wrap-distance-right:0;mso-position-horizontal-relative:page" coordorigin="1488,121" coordsize="89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">
                <v:line id="Line 93" o:spid="_x0000_s1027" style="position:absolute;visibility:visible;mso-wrap-style:square" from="1488,126" to="3317,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" strokeweight=".5pt"/>
                <v:line id="Line 92" o:spid="_x0000_s1028" style="position:absolute;visibility:visible;mso-wrap-style:square" from="3317,126" to="10417,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" strokeweight=".5pt"/>
                <w10:wrap type="topAndBottom" anchorx="page"/>
              </v:group>
            </w:pict>
          </mc:Fallback>
        </mc:AlternateContent>
      </w:r>
    </w:p>
    <w:p w14:paraId="34AC1C3B" w14:textId="77777777" w:rsidR="004772D9" w:rsidRPr="00372A92" w:rsidRDefault="00AE38C9" w:rsidP="00906B5E">
      <w:pPr>
        <w:pStyle w:val="BodyText"/>
        <w:tabs>
          <w:tab w:val="left" w:pos="3006"/>
        </w:tabs>
        <w:spacing w:before="127" w:line="247" w:lineRule="auto"/>
        <w:ind w:left="3006" w:right="2216" w:hanging="1829"/>
        <w:rPr>
          <w:rFonts w:ascii="Arial Narrow" w:hAnsi="Arial Narrow"/>
        </w:rPr>
      </w:pPr>
      <w:r w:rsidRPr="00372A92">
        <w:rPr>
          <w:rFonts w:ascii="Arial Narrow" w:hAnsi="Arial Narrow"/>
        </w:rPr>
        <w:t>DEJ</w:t>
      </w:r>
      <w:r w:rsidRPr="00372A92">
        <w:rPr>
          <w:rFonts w:ascii="Arial Narrow" w:hAnsi="Arial Narrow"/>
        </w:rPr>
        <w:tab/>
        <w:t>Departamentul pentru executarea hotărârilor Curții Europene a Drepturilor Omului</w:t>
      </w:r>
    </w:p>
    <w:p w14:paraId="49C3CEF6" w14:textId="77777777" w:rsidR="001F5048" w:rsidRPr="00372A92" w:rsidRDefault="001F5048">
      <w:pPr>
        <w:pStyle w:val="BodyText"/>
        <w:spacing w:before="9"/>
        <w:rPr>
          <w:rFonts w:ascii="Arial Narrow" w:hAnsi="Arial Narrow"/>
          <w:sz w:val="7"/>
        </w:rPr>
      </w:pPr>
    </w:p>
    <w:p w14:paraId="77E790CD" w14:textId="77777777" w:rsidR="004772D9" w:rsidRPr="00372A92" w:rsidRDefault="00793133">
      <w:pPr>
        <w:pStyle w:val="BodyText"/>
        <w:spacing w:before="9"/>
        <w:rPr>
          <w:rFonts w:ascii="Arial Narrow" w:hAnsi="Arial Narrow"/>
          <w:sz w:val="7"/>
        </w:rPr>
      </w:pPr>
      <w:r w:rsidRPr="00372A92">
        <w:rPr>
          <w:rFonts w:ascii="Arial Narrow" w:hAnsi="Arial Narrow"/>
          <w:noProof/>
          <w:lang w:eastAsia="ro-RO"/>
        </w:rPr>
        <mc:AlternateContent>
          <mc:Choice Requires="wpg">
            <w:drawing>
              <wp:anchor distT="0" distB="0" distL="0" distR="0" simplePos="0" relativeHeight="251661824" behindDoc="1" locked="0" layoutInCell="1" allowOverlap="1" wp14:anchorId="502D638B" wp14:editId="7850A4BC">
                <wp:simplePos x="0" y="0"/>
                <wp:positionH relativeFrom="page">
                  <wp:posOffset>944880</wp:posOffset>
                </wp:positionH>
                <wp:positionV relativeFrom="paragraph">
                  <wp:posOffset>73025</wp:posOffset>
                </wp:positionV>
                <wp:extent cx="5670550" cy="6350"/>
                <wp:effectExtent l="0" t="0" r="0" b="0"/>
                <wp:wrapTopAndBottom/>
                <wp:docPr id="202"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6350"/>
                          <a:chOff x="1488" y="115"/>
                          <a:chExt cx="8930" cy="10"/>
                        </a:xfrm>
                      </wpg:grpSpPr>
                      <wps:wsp>
                        <wps:cNvPr id="203" name="Line 90"/>
                        <wps:cNvCnPr>
                          <a:cxnSpLocks noChangeShapeType="1"/>
                        </wps:cNvCnPr>
                        <wps:spPr bwMode="auto">
                          <a:xfrm>
                            <a:off x="1488" y="120"/>
                            <a:ext cx="18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4" name="Line 89"/>
                        <wps:cNvCnPr>
                          <a:cxnSpLocks noChangeShapeType="1"/>
                        </wps:cNvCnPr>
                        <wps:spPr bwMode="auto">
                          <a:xfrm>
                            <a:off x="3317" y="120"/>
                            <a:ext cx="7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3E3470B" id="docshapegroup23" o:spid="_x0000_s1026" style="position:absolute;margin-left:74.4pt;margin-top:5.75pt;width:446.5pt;height:.5pt;z-index:-251654656;mso-wrap-distance-left:0;mso-wrap-distance-right:0;mso-position-horizontal-relative:page" coordorigin="1488,115" coordsize="89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">
                <v:line id="Line 90" o:spid="_x0000_s1027" style="position:absolute;visibility:visible;mso-wrap-style:square" from="1488,120" to="3317,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" strokeweight=".5pt"/>
                <v:line id="Line 89" o:spid="_x0000_s1028" style="position:absolute;visibility:visible;mso-wrap-style:square" from="3317,120" to="10417,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" strokeweight=".5pt"/>
                <w10:wrap type="topAndBottom" anchorx="page"/>
              </v:group>
            </w:pict>
          </mc:Fallback>
        </mc:AlternateContent>
      </w:r>
    </w:p>
    <w:p w14:paraId="09AAF5B9" w14:textId="77777777" w:rsidR="001F5048" w:rsidRPr="00372A92" w:rsidRDefault="00AE38C9" w:rsidP="001F5048">
      <w:pPr>
        <w:pStyle w:val="BodyText"/>
        <w:tabs>
          <w:tab w:val="left" w:pos="3006"/>
        </w:tabs>
        <w:spacing w:before="127" w:line="247" w:lineRule="auto"/>
        <w:ind w:left="3006" w:right="1649" w:hanging="1829"/>
        <w:rPr>
          <w:rFonts w:ascii="Arial Narrow" w:hAnsi="Arial Narrow"/>
        </w:rPr>
      </w:pPr>
      <w:r w:rsidRPr="00372A92">
        <w:rPr>
          <w:rFonts w:ascii="Arial Narrow" w:hAnsi="Arial Narrow"/>
        </w:rPr>
        <w:t>Reuniuni DH</w:t>
      </w:r>
      <w:r w:rsidRPr="00372A92">
        <w:rPr>
          <w:rFonts w:ascii="Arial Narrow" w:hAnsi="Arial Narrow"/>
        </w:rPr>
        <w:tab/>
        <w:t>Reuniuni trimestriale ale Comitetului de Miniștri privind executarea hotărârilor Curții Europene</w:t>
      </w:r>
    </w:p>
    <w:p w14:paraId="7EA16763" w14:textId="77777777" w:rsidR="00661E14" w:rsidRPr="00372A92" w:rsidRDefault="00793133" w:rsidP="00661E14">
      <w:pPr>
        <w:pStyle w:val="BodyText"/>
        <w:spacing w:before="9"/>
        <w:rPr>
          <w:rFonts w:ascii="Arial Narrow" w:hAnsi="Arial Narrow"/>
          <w:sz w:val="7"/>
        </w:rPr>
      </w:pPr>
      <w:r w:rsidRPr="00372A92">
        <w:rPr>
          <w:rFonts w:ascii="Arial Narrow" w:hAnsi="Arial Narrow"/>
          <w:noProof/>
          <w:lang w:eastAsia="ro-RO"/>
        </w:rPr>
        <mc:AlternateContent>
          <mc:Choice Requires="wpg">
            <w:drawing>
              <wp:anchor distT="0" distB="0" distL="0" distR="0" simplePos="0" relativeHeight="251662848" behindDoc="1" locked="0" layoutInCell="1" allowOverlap="1" wp14:anchorId="48CCA6F3" wp14:editId="6E2D8C6B">
                <wp:simplePos x="0" y="0"/>
                <wp:positionH relativeFrom="page">
                  <wp:posOffset>944880</wp:posOffset>
                </wp:positionH>
                <wp:positionV relativeFrom="paragraph">
                  <wp:posOffset>73025</wp:posOffset>
                </wp:positionV>
                <wp:extent cx="5670550" cy="6350"/>
                <wp:effectExtent l="0" t="0" r="0" b="0"/>
                <wp:wrapTopAndBottom/>
                <wp:docPr id="199" name="docshapegroup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6350"/>
                          <a:chOff x="1488" y="115"/>
                          <a:chExt cx="8930" cy="10"/>
                        </a:xfrm>
                      </wpg:grpSpPr>
                      <wps:wsp>
                        <wps:cNvPr id="200" name="Line 87"/>
                        <wps:cNvCnPr>
                          <a:cxnSpLocks noChangeShapeType="1"/>
                        </wps:cNvCnPr>
                        <wps:spPr bwMode="auto">
                          <a:xfrm>
                            <a:off x="1488" y="120"/>
                            <a:ext cx="18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1" name="Line 86"/>
                        <wps:cNvCnPr>
                          <a:cxnSpLocks noChangeShapeType="1"/>
                        </wps:cNvCnPr>
                        <wps:spPr bwMode="auto">
                          <a:xfrm>
                            <a:off x="3317" y="120"/>
                            <a:ext cx="7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BB980AC" id="docshapegroup24" o:spid="_x0000_s1026" style="position:absolute;margin-left:74.4pt;margin-top:5.75pt;width:446.5pt;height:.5pt;z-index:-251653632;mso-wrap-distance-left:0;mso-wrap-distance-right:0;mso-position-horizontal-relative:page" coordorigin="1488,115" coordsize="89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">
                <v:line id="Line 87" o:spid="_x0000_s1027" style="position:absolute;visibility:visible;mso-wrap-style:square" from="1488,120" to="3317,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" strokeweight=".5pt"/>
                <v:line id="Line 86" o:spid="_x0000_s1028" style="position:absolute;visibility:visible;mso-wrap-style:square" from="3317,120" to="10417,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" strokeweight=".5pt"/>
                <w10:wrap type="topAndBottom" anchorx="page"/>
              </v:group>
            </w:pict>
          </mc:Fallback>
        </mc:AlternateContent>
      </w:r>
    </w:p>
    <w:p w14:paraId="11082F1D" w14:textId="77777777" w:rsidR="001F5048" w:rsidRPr="00372A92" w:rsidRDefault="00AE38C9" w:rsidP="001F5048">
      <w:pPr>
        <w:pStyle w:val="BodyText"/>
        <w:tabs>
          <w:tab w:val="left" w:pos="3006"/>
        </w:tabs>
        <w:spacing w:line="451" w:lineRule="exact"/>
        <w:ind w:left="4184" w:right="1134" w:hanging="3005"/>
        <w:rPr>
          <w:rFonts w:ascii="Arial Narrow" w:hAnsi="Arial Narrow"/>
        </w:rPr>
      </w:pPr>
      <w:r w:rsidRPr="00372A92">
        <w:rPr>
          <w:rFonts w:ascii="Arial Narrow" w:hAnsi="Arial Narrow"/>
        </w:rPr>
        <w:t>Convenție</w:t>
      </w:r>
      <w:r w:rsidRPr="00372A92">
        <w:rPr>
          <w:rFonts w:ascii="Arial Narrow" w:hAnsi="Arial Narrow"/>
        </w:rPr>
        <w:tab/>
        <w:t xml:space="preserve">Convenția europeană pentru apărarea drepturilor omului și a libertăților </w:t>
      </w:r>
      <w:r w:rsidR="000A74CC" w:rsidRPr="00372A92">
        <w:rPr>
          <w:rFonts w:ascii="Arial Narrow" w:hAnsi="Arial Narrow"/>
        </w:rPr>
        <w:t>fundamentale</w:t>
      </w:r>
      <w:r w:rsidR="006E4928" w:rsidRPr="00372A92">
        <w:rPr>
          <w:rFonts w:ascii="Arial Narrow" w:hAnsi="Arial Narrow"/>
        </w:rPr>
        <w:t xml:space="preserve"> </w:t>
      </w:r>
    </w:p>
    <w:p w14:paraId="02041F9D" w14:textId="77777777" w:rsidR="001F5048" w:rsidRPr="00372A92" w:rsidRDefault="001F5048" w:rsidP="001F5048">
      <w:pPr>
        <w:pStyle w:val="BodyText"/>
        <w:tabs>
          <w:tab w:val="left" w:pos="3006"/>
        </w:tabs>
        <w:spacing w:line="451" w:lineRule="exact"/>
        <w:ind w:left="4184" w:right="1134" w:hanging="3005"/>
        <w:rPr>
          <w:rFonts w:ascii="Arial Narrow" w:hAnsi="Arial Narrow"/>
        </w:rPr>
      </w:pPr>
    </w:p>
    <w:p w14:paraId="733D86B9" w14:textId="77777777" w:rsidR="006E4928" w:rsidRPr="00372A92" w:rsidRDefault="00AE38C9" w:rsidP="006E4928">
      <w:pPr>
        <w:pStyle w:val="BodyText"/>
        <w:tabs>
          <w:tab w:val="left" w:pos="3006"/>
        </w:tabs>
        <w:spacing w:line="451" w:lineRule="exact"/>
        <w:ind w:left="1178" w:right="2735"/>
        <w:rPr>
          <w:rFonts w:ascii="Arial Narrow" w:hAnsi="Arial Narrow"/>
        </w:rPr>
      </w:pPr>
      <w:r w:rsidRPr="00372A92">
        <w:rPr>
          <w:rFonts w:ascii="Arial Narrow" w:hAnsi="Arial Narrow"/>
        </w:rPr>
        <w:t>Curte</w:t>
      </w:r>
      <w:r w:rsidRPr="00372A92">
        <w:rPr>
          <w:rFonts w:ascii="Arial Narrow" w:hAnsi="Arial Narrow"/>
        </w:rPr>
        <w:tab/>
        <w:t>Curtea Europeană a Drepturilor Omului</w:t>
      </w:r>
    </w:p>
    <w:p w14:paraId="1A666C5C" w14:textId="77777777" w:rsidR="004772D9" w:rsidRPr="00372A92" w:rsidRDefault="00793133">
      <w:pPr>
        <w:pStyle w:val="BodyText"/>
        <w:spacing w:before="8"/>
        <w:rPr>
          <w:rFonts w:ascii="Arial Narrow" w:hAnsi="Arial Narrow"/>
          <w:sz w:val="3"/>
        </w:rPr>
      </w:pPr>
      <w:r w:rsidRPr="00372A92">
        <w:rPr>
          <w:rFonts w:ascii="Arial Narrow" w:hAnsi="Arial Narrow"/>
          <w:noProof/>
          <w:lang w:eastAsia="ro-RO"/>
        </w:rPr>
        <mc:AlternateContent>
          <mc:Choice Requires="wpg">
            <w:drawing>
              <wp:anchor distT="0" distB="0" distL="0" distR="0" simplePos="0" relativeHeight="251663872" behindDoc="1" locked="0" layoutInCell="1" allowOverlap="1" wp14:anchorId="6470E466" wp14:editId="59F6FCE3">
                <wp:simplePos x="0" y="0"/>
                <wp:positionH relativeFrom="page">
                  <wp:posOffset>944880</wp:posOffset>
                </wp:positionH>
                <wp:positionV relativeFrom="paragraph">
                  <wp:posOffset>42545</wp:posOffset>
                </wp:positionV>
                <wp:extent cx="5670550" cy="6350"/>
                <wp:effectExtent l="0" t="0" r="0" b="0"/>
                <wp:wrapTopAndBottom/>
                <wp:docPr id="196"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6350"/>
                          <a:chOff x="1488" y="67"/>
                          <a:chExt cx="8930" cy="10"/>
                        </a:xfrm>
                      </wpg:grpSpPr>
                      <wps:wsp>
                        <wps:cNvPr id="197" name="Line 84"/>
                        <wps:cNvCnPr>
                          <a:cxnSpLocks noChangeShapeType="1"/>
                        </wps:cNvCnPr>
                        <wps:spPr bwMode="auto">
                          <a:xfrm>
                            <a:off x="1488" y="72"/>
                            <a:ext cx="18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8" name="Line 83"/>
                        <wps:cNvCnPr>
                          <a:cxnSpLocks noChangeShapeType="1"/>
                        </wps:cNvCnPr>
                        <wps:spPr bwMode="auto">
                          <a:xfrm>
                            <a:off x="3317" y="72"/>
                            <a:ext cx="7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DF329CE" id="docshapegroup25" o:spid="_x0000_s1026" style="position:absolute;margin-left:74.4pt;margin-top:3.35pt;width:446.5pt;height:.5pt;z-index:-251652608;mso-wrap-distance-left:0;mso-wrap-distance-right:0;mso-position-horizontal-relative:page" coordorigin="1488,67" coordsize="89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">
                <v:line id="Line 84" o:spid="_x0000_s1027" style="position:absolute;visibility:visible;mso-wrap-style:square" from="1488,72" to="33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" strokeweight=".5pt"/>
                <v:line id="Line 83" o:spid="_x0000_s1028" style="position:absolute;visibility:visible;mso-wrap-style:square" from="3317,72" to="104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" strokeweight=".5pt"/>
                <w10:wrap type="topAndBottom" anchorx="page"/>
              </v:group>
            </w:pict>
          </mc:Fallback>
        </mc:AlternateContent>
      </w:r>
    </w:p>
    <w:p w14:paraId="6657C748" w14:textId="77777777" w:rsidR="004772D9" w:rsidRPr="00372A92" w:rsidRDefault="004772D9">
      <w:pPr>
        <w:pStyle w:val="BodyText"/>
        <w:rPr>
          <w:rFonts w:ascii="Arial Narrow" w:hAnsi="Arial Narrow"/>
          <w:sz w:val="6"/>
        </w:rPr>
      </w:pPr>
    </w:p>
    <w:p w14:paraId="50850865" w14:textId="77777777" w:rsidR="004772D9" w:rsidRPr="00372A92" w:rsidRDefault="004772D9">
      <w:pPr>
        <w:rPr>
          <w:rFonts w:ascii="Arial Narrow" w:hAnsi="Arial Narrow"/>
          <w:sz w:val="6"/>
        </w:rPr>
        <w:sectPr w:rsidR="004772D9" w:rsidRPr="00372A92">
          <w:pgSz w:w="11910" w:h="16840"/>
          <w:pgMar w:top="1580" w:right="0" w:bottom="780" w:left="480" w:header="0" w:footer="600" w:gutter="0"/>
          <w:cols w:space="708"/>
        </w:sectPr>
      </w:pPr>
    </w:p>
    <w:p w14:paraId="1A9FF278" w14:textId="77777777" w:rsidR="004772D9" w:rsidRPr="00372A92" w:rsidRDefault="00AE38C9">
      <w:pPr>
        <w:pStyle w:val="BodyText"/>
        <w:spacing w:before="58" w:line="247" w:lineRule="auto"/>
        <w:ind w:left="1178" w:right="-77"/>
        <w:rPr>
          <w:rFonts w:ascii="Arial Narrow" w:hAnsi="Arial Narrow"/>
        </w:rPr>
      </w:pPr>
      <w:r w:rsidRPr="00372A92">
        <w:rPr>
          <w:rFonts w:ascii="Arial Narrow" w:hAnsi="Arial Narrow"/>
        </w:rPr>
        <w:lastRenderedPageBreak/>
        <w:t>Ghid pentru Recomandarea (2008)2</w:t>
      </w:r>
    </w:p>
    <w:p w14:paraId="0525AF07" w14:textId="77777777" w:rsidR="004772D9" w:rsidRPr="00372A92" w:rsidRDefault="00AE38C9">
      <w:pPr>
        <w:pStyle w:val="BodyText"/>
        <w:spacing w:before="57" w:line="247" w:lineRule="auto"/>
        <w:ind w:left="300" w:right="1903"/>
        <w:rPr>
          <w:rFonts w:ascii="Arial Narrow" w:hAnsi="Arial Narrow"/>
        </w:rPr>
      </w:pPr>
      <w:r w:rsidRPr="00372A92">
        <w:rPr>
          <w:rFonts w:ascii="Arial Narrow" w:hAnsi="Arial Narrow"/>
        </w:rPr>
        <w:br w:type="column"/>
      </w:r>
      <w:r w:rsidRPr="00372A92">
        <w:rPr>
          <w:rFonts w:ascii="Arial Narrow" w:hAnsi="Arial Narrow"/>
        </w:rPr>
        <w:lastRenderedPageBreak/>
        <w:t>Ghid de bune practici pentru punerea în aplicare a Recomandării (2008)2 a Comitetului de Miniștri cu privire la capacitatea națională eficientă pentru punerea în executare cu celeritate a hotărârilor Curții Europene a Drepturilor Omului [CM(2017)92-add3final]</w:t>
      </w:r>
    </w:p>
    <w:p w14:paraId="11B85352" w14:textId="77777777" w:rsidR="004772D9" w:rsidRPr="00372A92" w:rsidRDefault="004772D9">
      <w:pPr>
        <w:spacing w:line="247" w:lineRule="auto"/>
        <w:rPr>
          <w:rFonts w:ascii="Arial Narrow" w:hAnsi="Arial Narrow"/>
        </w:rPr>
        <w:sectPr w:rsidR="004772D9" w:rsidRPr="00372A92">
          <w:type w:val="continuous"/>
          <w:pgSz w:w="11910" w:h="16840"/>
          <w:pgMar w:top="0" w:right="0" w:bottom="280" w:left="480" w:header="0" w:footer="600" w:gutter="0"/>
          <w:cols w:num="2" w:space="708" w:equalWidth="0">
            <w:col w:w="2667" w:space="40"/>
            <w:col w:w="8723"/>
          </w:cols>
        </w:sectPr>
      </w:pPr>
    </w:p>
    <w:p w14:paraId="676137F8" w14:textId="77777777" w:rsidR="004772D9" w:rsidRPr="00372A92" w:rsidRDefault="004772D9">
      <w:pPr>
        <w:pStyle w:val="BodyText"/>
        <w:spacing w:before="10"/>
        <w:rPr>
          <w:rFonts w:ascii="Arial Narrow" w:hAnsi="Arial Narrow"/>
          <w:sz w:val="9"/>
        </w:rPr>
      </w:pPr>
    </w:p>
    <w:p w14:paraId="17AD145D" w14:textId="77777777" w:rsidR="004772D9" w:rsidRPr="00372A92" w:rsidRDefault="00793133">
      <w:pPr>
        <w:pStyle w:val="BodyText"/>
        <w:spacing w:line="20" w:lineRule="exact"/>
        <w:ind w:left="1003"/>
        <w:rPr>
          <w:rFonts w:ascii="Arial Narrow" w:hAnsi="Arial Narrow"/>
          <w:sz w:val="2"/>
        </w:rPr>
      </w:pPr>
      <w:r w:rsidRPr="00372A92">
        <w:rPr>
          <w:rFonts w:ascii="Arial Narrow" w:hAnsi="Arial Narrow"/>
          <w:noProof/>
          <w:sz w:val="2"/>
          <w:lang w:eastAsia="ro-RO"/>
        </w:rPr>
        <mc:AlternateContent>
          <mc:Choice Requires="wpg">
            <w:drawing>
              <wp:inline distT="0" distB="0" distL="0" distR="0" wp14:anchorId="73507684" wp14:editId="70DF8EED">
                <wp:extent cx="5670550" cy="6350"/>
                <wp:effectExtent l="8255" t="9525" r="7620" b="3175"/>
                <wp:docPr id="193" name="docshapegroup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6350"/>
                          <a:chOff x="0" y="0"/>
                          <a:chExt cx="8930" cy="10"/>
                        </a:xfrm>
                      </wpg:grpSpPr>
                      <wps:wsp>
                        <wps:cNvPr id="194" name="Line 81"/>
                        <wps:cNvCnPr>
                          <a:cxnSpLocks noChangeShapeType="1"/>
                        </wps:cNvCnPr>
                        <wps:spPr bwMode="auto">
                          <a:xfrm>
                            <a:off x="0" y="5"/>
                            <a:ext cx="182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5" name="Line 80"/>
                        <wps:cNvCnPr>
                          <a:cxnSpLocks noChangeShapeType="1"/>
                        </wps:cNvCnPr>
                        <wps:spPr bwMode="auto">
                          <a:xfrm>
                            <a:off x="1828" y="5"/>
                            <a:ext cx="710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1144443" id="docshapegroup26" o:spid="_x0000_s1026" style="width:446.5pt;height:.5pt;mso-position-horizontal-relative:char;mso-position-vertical-relative:line" coordsize="89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">
                <v:line id="Line 81" o:spid="_x0000_s1027" style="position:absolute;visibility:visible;mso-wrap-style:square" from="0,5" to="18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" strokeweight=".5pt"/>
                <v:line id="Line 80" o:spid="_x0000_s1028" style="position:absolute;visibility:visible;mso-wrap-style:square" from="1828,5" to="8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" strokeweight=".5pt"/>
                <w10:anchorlock/>
              </v:group>
            </w:pict>
          </mc:Fallback>
        </mc:AlternateContent>
      </w:r>
    </w:p>
    <w:p w14:paraId="65F30382" w14:textId="77777777" w:rsidR="004772D9" w:rsidRPr="00372A92" w:rsidRDefault="00AE38C9" w:rsidP="00137C9D">
      <w:pPr>
        <w:pStyle w:val="BodyText"/>
        <w:tabs>
          <w:tab w:val="left" w:pos="3006"/>
        </w:tabs>
        <w:spacing w:before="117"/>
        <w:ind w:left="3050" w:hanging="1871"/>
        <w:rPr>
          <w:rFonts w:ascii="Arial Narrow" w:hAnsi="Arial Narrow"/>
        </w:rPr>
      </w:pPr>
      <w:r w:rsidRPr="00372A92">
        <w:rPr>
          <w:rFonts w:ascii="Arial Narrow" w:hAnsi="Arial Narrow"/>
        </w:rPr>
        <w:t>Programul HELP</w:t>
      </w:r>
      <w:r w:rsidRPr="00372A92">
        <w:rPr>
          <w:rFonts w:ascii="Arial Narrow" w:hAnsi="Arial Narrow"/>
        </w:rPr>
        <w:tab/>
        <w:t xml:space="preserve">Programul </w:t>
      </w:r>
      <w:proofErr w:type="spellStart"/>
      <w:r w:rsidRPr="00710BF8">
        <w:rPr>
          <w:rFonts w:ascii="Arial Narrow" w:hAnsi="Arial Narrow"/>
          <w:i/>
        </w:rPr>
        <w:t>Human</w:t>
      </w:r>
      <w:proofErr w:type="spellEnd"/>
      <w:r w:rsidRPr="00710BF8">
        <w:rPr>
          <w:rFonts w:ascii="Arial Narrow" w:hAnsi="Arial Narrow"/>
          <w:i/>
        </w:rPr>
        <w:t xml:space="preserve"> </w:t>
      </w:r>
      <w:proofErr w:type="spellStart"/>
      <w:r w:rsidRPr="00710BF8">
        <w:rPr>
          <w:rFonts w:ascii="Arial Narrow" w:hAnsi="Arial Narrow"/>
          <w:i/>
        </w:rPr>
        <w:t>Rights</w:t>
      </w:r>
      <w:proofErr w:type="spellEnd"/>
      <w:r w:rsidRPr="00710BF8">
        <w:rPr>
          <w:rFonts w:ascii="Arial Narrow" w:hAnsi="Arial Narrow"/>
          <w:i/>
        </w:rPr>
        <w:t xml:space="preserve"> </w:t>
      </w:r>
      <w:proofErr w:type="spellStart"/>
      <w:r w:rsidRPr="00710BF8">
        <w:rPr>
          <w:rFonts w:ascii="Arial Narrow" w:hAnsi="Arial Narrow"/>
          <w:i/>
        </w:rPr>
        <w:t>Education</w:t>
      </w:r>
      <w:proofErr w:type="spellEnd"/>
      <w:r w:rsidRPr="00710BF8">
        <w:rPr>
          <w:rFonts w:ascii="Arial Narrow" w:hAnsi="Arial Narrow"/>
          <w:i/>
        </w:rPr>
        <w:t xml:space="preserve"> for Legal </w:t>
      </w:r>
      <w:proofErr w:type="spellStart"/>
      <w:r w:rsidRPr="00710BF8">
        <w:rPr>
          <w:rFonts w:ascii="Arial Narrow" w:hAnsi="Arial Narrow"/>
          <w:i/>
        </w:rPr>
        <w:t>Profess</w:t>
      </w:r>
      <w:r w:rsidR="00F7111B" w:rsidRPr="00710BF8">
        <w:rPr>
          <w:rFonts w:ascii="Arial Narrow" w:hAnsi="Arial Narrow"/>
          <w:i/>
        </w:rPr>
        <w:t>ionals</w:t>
      </w:r>
      <w:proofErr w:type="spellEnd"/>
      <w:r w:rsidR="00137C9D" w:rsidRPr="00372A92">
        <w:rPr>
          <w:rFonts w:ascii="Arial Narrow" w:hAnsi="Arial Narrow"/>
        </w:rPr>
        <w:t xml:space="preserve"> (al Consiliului Europei)</w:t>
      </w:r>
    </w:p>
    <w:p w14:paraId="36DA7642" w14:textId="77777777" w:rsidR="004772D9" w:rsidRPr="00372A92" w:rsidRDefault="00793133">
      <w:pPr>
        <w:pStyle w:val="BodyText"/>
        <w:spacing w:before="3"/>
        <w:rPr>
          <w:rFonts w:ascii="Arial Narrow" w:hAnsi="Arial Narrow"/>
          <w:sz w:val="8"/>
        </w:rPr>
      </w:pPr>
      <w:r w:rsidRPr="00372A92">
        <w:rPr>
          <w:rFonts w:ascii="Arial Narrow" w:hAnsi="Arial Narrow"/>
          <w:noProof/>
          <w:lang w:eastAsia="ro-RO"/>
        </w:rPr>
        <mc:AlternateContent>
          <mc:Choice Requires="wpg">
            <w:drawing>
              <wp:anchor distT="0" distB="0" distL="0" distR="0" simplePos="0" relativeHeight="251664896" behindDoc="1" locked="0" layoutInCell="1" allowOverlap="1" wp14:anchorId="4B7B065E" wp14:editId="49B0301F">
                <wp:simplePos x="0" y="0"/>
                <wp:positionH relativeFrom="page">
                  <wp:posOffset>944880</wp:posOffset>
                </wp:positionH>
                <wp:positionV relativeFrom="paragraph">
                  <wp:posOffset>76835</wp:posOffset>
                </wp:positionV>
                <wp:extent cx="5670550" cy="6350"/>
                <wp:effectExtent l="0" t="0" r="0" b="0"/>
                <wp:wrapTopAndBottom/>
                <wp:docPr id="94"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6350"/>
                          <a:chOff x="1488" y="121"/>
                          <a:chExt cx="8930" cy="10"/>
                        </a:xfrm>
                      </wpg:grpSpPr>
                      <wps:wsp>
                        <wps:cNvPr id="95" name="Line 78"/>
                        <wps:cNvCnPr>
                          <a:cxnSpLocks noChangeShapeType="1"/>
                        </wps:cNvCnPr>
                        <wps:spPr bwMode="auto">
                          <a:xfrm>
                            <a:off x="1488" y="126"/>
                            <a:ext cx="18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2" name="Line 77"/>
                        <wps:cNvCnPr>
                          <a:cxnSpLocks noChangeShapeType="1"/>
                        </wps:cNvCnPr>
                        <wps:spPr bwMode="auto">
                          <a:xfrm>
                            <a:off x="3317" y="126"/>
                            <a:ext cx="7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4B504BF" id="docshapegroup27" o:spid="_x0000_s1026" style="position:absolute;margin-left:74.4pt;margin-top:6.05pt;width:446.5pt;height:.5pt;z-index:-251651584;mso-wrap-distance-left:0;mso-wrap-distance-right:0;mso-position-horizontal-relative:page" coordorigin="1488,121" coordsize="89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">
                <v:line id="Line 78" o:spid="_x0000_s1027" style="position:absolute;visibility:visible;mso-wrap-style:square" from="1488,126" to="3317,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" strokeweight=".5pt"/>
                <v:line id="Line 77" o:spid="_x0000_s1028" style="position:absolute;visibility:visible;mso-wrap-style:square" from="3317,126" to="10417,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" strokeweight=".5pt"/>
                <w10:wrap type="topAndBottom" anchorx="page"/>
              </v:group>
            </w:pict>
          </mc:Fallback>
        </mc:AlternateContent>
      </w:r>
    </w:p>
    <w:p w14:paraId="75F78842" w14:textId="77777777" w:rsidR="004772D9" w:rsidRPr="00372A92" w:rsidRDefault="00AE38C9" w:rsidP="006E4928">
      <w:pPr>
        <w:pStyle w:val="BodyText"/>
        <w:tabs>
          <w:tab w:val="left" w:pos="3006"/>
        </w:tabs>
        <w:spacing w:before="127" w:line="247" w:lineRule="auto"/>
        <w:ind w:left="3006" w:right="1791" w:hanging="1829"/>
        <w:rPr>
          <w:rFonts w:ascii="Arial Narrow" w:hAnsi="Arial Narrow"/>
        </w:rPr>
      </w:pPr>
      <w:r w:rsidRPr="00372A92">
        <w:rPr>
          <w:rFonts w:ascii="Arial Narrow" w:hAnsi="Arial Narrow"/>
        </w:rPr>
        <w:t>HUDOC</w:t>
      </w:r>
      <w:r w:rsidRPr="00372A92">
        <w:rPr>
          <w:rFonts w:ascii="Arial Narrow" w:hAnsi="Arial Narrow"/>
        </w:rPr>
        <w:tab/>
        <w:t xml:space="preserve">Bază de date care oferă acces la jurisprudența Curții Europene a Drepturilor Omului, precum și la rezoluțiile și deciziile Comitetului de Miniștri </w:t>
      </w:r>
      <w:r w:rsidR="00F7111B" w:rsidRPr="00372A92">
        <w:rPr>
          <w:rFonts w:ascii="Arial Narrow" w:hAnsi="Arial Narrow"/>
        </w:rPr>
        <w:t>(</w:t>
      </w:r>
      <w:r w:rsidRPr="00372A92">
        <w:rPr>
          <w:rFonts w:ascii="Arial Narrow" w:hAnsi="Arial Narrow"/>
        </w:rPr>
        <w:t>în limbile engleză și franceză</w:t>
      </w:r>
      <w:r w:rsidR="00F7111B" w:rsidRPr="00372A92">
        <w:rPr>
          <w:rFonts w:ascii="Arial Narrow" w:hAnsi="Arial Narrow"/>
        </w:rPr>
        <w:t>)</w:t>
      </w:r>
    </w:p>
    <w:p w14:paraId="3433345A" w14:textId="77777777" w:rsidR="004772D9" w:rsidRPr="00372A92" w:rsidRDefault="00793133">
      <w:pPr>
        <w:pStyle w:val="BodyText"/>
        <w:spacing w:before="10"/>
        <w:rPr>
          <w:rFonts w:ascii="Arial Narrow" w:hAnsi="Arial Narrow"/>
          <w:sz w:val="7"/>
        </w:rPr>
      </w:pPr>
      <w:r w:rsidRPr="00372A92">
        <w:rPr>
          <w:rFonts w:ascii="Arial Narrow" w:hAnsi="Arial Narrow"/>
          <w:noProof/>
          <w:lang w:eastAsia="ro-RO"/>
        </w:rPr>
        <mc:AlternateContent>
          <mc:Choice Requires="wpg">
            <w:drawing>
              <wp:anchor distT="0" distB="0" distL="0" distR="0" simplePos="0" relativeHeight="251665920" behindDoc="1" locked="0" layoutInCell="1" allowOverlap="1" wp14:anchorId="0732E54A" wp14:editId="4692FB0F">
                <wp:simplePos x="0" y="0"/>
                <wp:positionH relativeFrom="page">
                  <wp:posOffset>944880</wp:posOffset>
                </wp:positionH>
                <wp:positionV relativeFrom="paragraph">
                  <wp:posOffset>73660</wp:posOffset>
                </wp:positionV>
                <wp:extent cx="5670550" cy="6350"/>
                <wp:effectExtent l="0" t="0" r="0" b="0"/>
                <wp:wrapTopAndBottom/>
                <wp:docPr id="91"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6350"/>
                          <a:chOff x="1488" y="116"/>
                          <a:chExt cx="8930" cy="10"/>
                        </a:xfrm>
                      </wpg:grpSpPr>
                      <wps:wsp>
                        <wps:cNvPr id="92" name="Line 75"/>
                        <wps:cNvCnPr>
                          <a:cxnSpLocks noChangeShapeType="1"/>
                        </wps:cNvCnPr>
                        <wps:spPr bwMode="auto">
                          <a:xfrm>
                            <a:off x="1488" y="121"/>
                            <a:ext cx="18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3" name="Line 74"/>
                        <wps:cNvCnPr>
                          <a:cxnSpLocks noChangeShapeType="1"/>
                        </wps:cNvCnPr>
                        <wps:spPr bwMode="auto">
                          <a:xfrm>
                            <a:off x="3317" y="121"/>
                            <a:ext cx="7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326FEB5" id="docshapegroup28" o:spid="_x0000_s1026" style="position:absolute;margin-left:74.4pt;margin-top:5.8pt;width:446.5pt;height:.5pt;z-index:-251650560;mso-wrap-distance-left:0;mso-wrap-distance-right:0;mso-position-horizontal-relative:page" coordorigin="1488,116" coordsize="89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">
                <v:line id="Line 75" o:spid="_x0000_s1027" style="position:absolute;visibility:visible;mso-wrap-style:square" from="1488,121" to="3317,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" strokeweight=".5pt"/>
                <v:line id="Line 74" o:spid="_x0000_s1028" style="position:absolute;visibility:visible;mso-wrap-style:square" from="3317,121" to="10417,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" strokeweight=".5pt"/>
                <w10:wrap type="topAndBottom" anchorx="page"/>
              </v:group>
            </w:pict>
          </mc:Fallback>
        </mc:AlternateContent>
      </w:r>
    </w:p>
    <w:p w14:paraId="2B6C3B96" w14:textId="77777777" w:rsidR="004772D9" w:rsidRPr="00372A92" w:rsidRDefault="00AE38C9">
      <w:pPr>
        <w:pStyle w:val="BodyText"/>
        <w:tabs>
          <w:tab w:val="left" w:pos="3006"/>
        </w:tabs>
        <w:spacing w:before="127"/>
        <w:ind w:left="1178"/>
        <w:rPr>
          <w:rFonts w:ascii="Arial Narrow" w:hAnsi="Arial Narrow"/>
        </w:rPr>
      </w:pPr>
      <w:r w:rsidRPr="00372A92">
        <w:rPr>
          <w:rFonts w:ascii="Arial Narrow" w:hAnsi="Arial Narrow"/>
        </w:rPr>
        <w:t>ONG-uri</w:t>
      </w:r>
      <w:r w:rsidRPr="00372A92">
        <w:rPr>
          <w:rFonts w:ascii="Arial Narrow" w:hAnsi="Arial Narrow"/>
        </w:rPr>
        <w:tab/>
        <w:t>Organizații neguvernamentale</w:t>
      </w:r>
    </w:p>
    <w:p w14:paraId="7236A9A1" w14:textId="77777777" w:rsidR="004772D9" w:rsidRPr="00372A92" w:rsidRDefault="00793133">
      <w:pPr>
        <w:pStyle w:val="BodyText"/>
        <w:spacing w:before="4"/>
        <w:rPr>
          <w:rFonts w:ascii="Arial Narrow" w:hAnsi="Arial Narrow"/>
          <w:sz w:val="8"/>
        </w:rPr>
      </w:pPr>
      <w:r w:rsidRPr="00372A92">
        <w:rPr>
          <w:rFonts w:ascii="Arial Narrow" w:hAnsi="Arial Narrow"/>
          <w:noProof/>
          <w:lang w:eastAsia="ro-RO"/>
        </w:rPr>
        <mc:AlternateContent>
          <mc:Choice Requires="wpg">
            <w:drawing>
              <wp:anchor distT="0" distB="0" distL="0" distR="0" simplePos="0" relativeHeight="251666944" behindDoc="1" locked="0" layoutInCell="1" allowOverlap="1" wp14:anchorId="0FB64A9D" wp14:editId="5F592C8B">
                <wp:simplePos x="0" y="0"/>
                <wp:positionH relativeFrom="page">
                  <wp:posOffset>944880</wp:posOffset>
                </wp:positionH>
                <wp:positionV relativeFrom="paragraph">
                  <wp:posOffset>76835</wp:posOffset>
                </wp:positionV>
                <wp:extent cx="5670550" cy="6350"/>
                <wp:effectExtent l="0" t="0" r="0" b="0"/>
                <wp:wrapTopAndBottom/>
                <wp:docPr id="88"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6350"/>
                          <a:chOff x="1488" y="121"/>
                          <a:chExt cx="8930" cy="10"/>
                        </a:xfrm>
                      </wpg:grpSpPr>
                      <wps:wsp>
                        <wps:cNvPr id="89" name="Line 72"/>
                        <wps:cNvCnPr>
                          <a:cxnSpLocks noChangeShapeType="1"/>
                        </wps:cNvCnPr>
                        <wps:spPr bwMode="auto">
                          <a:xfrm>
                            <a:off x="1488" y="126"/>
                            <a:ext cx="18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0" name="Line 71"/>
                        <wps:cNvCnPr>
                          <a:cxnSpLocks noChangeShapeType="1"/>
                        </wps:cNvCnPr>
                        <wps:spPr bwMode="auto">
                          <a:xfrm>
                            <a:off x="3317" y="126"/>
                            <a:ext cx="7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3CCDB6D" id="docshapegroup29" o:spid="_x0000_s1026" style="position:absolute;margin-left:74.4pt;margin-top:6.05pt;width:446.5pt;height:.5pt;z-index:-251649536;mso-wrap-distance-left:0;mso-wrap-distance-right:0;mso-position-horizontal-relative:page" coordorigin="1488,121" coordsize="89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">
                <v:line id="Line 72" o:spid="_x0000_s1027" style="position:absolute;visibility:visible;mso-wrap-style:square" from="1488,126" to="3317,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" strokeweight=".5pt"/>
                <v:line id="Line 71" o:spid="_x0000_s1028" style="position:absolute;visibility:visible;mso-wrap-style:square" from="3317,126" to="10417,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" strokeweight=".5pt"/>
                <w10:wrap type="topAndBottom" anchorx="page"/>
              </v:group>
            </w:pict>
          </mc:Fallback>
        </mc:AlternateContent>
      </w:r>
    </w:p>
    <w:p w14:paraId="361671E9" w14:textId="77777777" w:rsidR="004772D9" w:rsidRPr="00372A92" w:rsidRDefault="00AE38C9">
      <w:pPr>
        <w:pStyle w:val="BodyText"/>
        <w:tabs>
          <w:tab w:val="left" w:pos="3006"/>
        </w:tabs>
        <w:spacing w:before="127"/>
        <w:ind w:left="1178"/>
        <w:rPr>
          <w:rFonts w:ascii="Arial Narrow" w:hAnsi="Arial Narrow"/>
        </w:rPr>
      </w:pPr>
      <w:r w:rsidRPr="00372A92">
        <w:rPr>
          <w:rFonts w:ascii="Arial Narrow" w:hAnsi="Arial Narrow"/>
        </w:rPr>
        <w:t>INDO</w:t>
      </w:r>
      <w:r w:rsidRPr="00372A92">
        <w:rPr>
          <w:rFonts w:ascii="Arial Narrow" w:hAnsi="Arial Narrow"/>
        </w:rPr>
        <w:tab/>
        <w:t>Instituție națională pentru drepturile omului</w:t>
      </w:r>
    </w:p>
    <w:p w14:paraId="161CCB31" w14:textId="77777777" w:rsidR="004772D9" w:rsidRPr="00372A92" w:rsidRDefault="00793133" w:rsidP="00906B5E">
      <w:pPr>
        <w:pStyle w:val="BodyText"/>
        <w:spacing w:before="4"/>
        <w:rPr>
          <w:rFonts w:ascii="Arial Narrow" w:hAnsi="Arial Narrow"/>
          <w:sz w:val="6"/>
        </w:rPr>
        <w:sectPr w:rsidR="004772D9" w:rsidRPr="00372A92">
          <w:type w:val="continuous"/>
          <w:pgSz w:w="11910" w:h="16840"/>
          <w:pgMar w:top="0" w:right="0" w:bottom="280" w:left="480" w:header="0" w:footer="600" w:gutter="0"/>
          <w:cols w:space="708"/>
        </w:sectPr>
      </w:pPr>
      <w:r w:rsidRPr="00372A92">
        <w:rPr>
          <w:rFonts w:ascii="Arial Narrow" w:hAnsi="Arial Narrow"/>
          <w:noProof/>
          <w:lang w:eastAsia="ro-RO"/>
        </w:rPr>
        <mc:AlternateContent>
          <mc:Choice Requires="wpg">
            <w:drawing>
              <wp:anchor distT="0" distB="0" distL="0" distR="0" simplePos="0" relativeHeight="251667968" behindDoc="1" locked="0" layoutInCell="1" allowOverlap="1" wp14:anchorId="7B0EC395" wp14:editId="00722B56">
                <wp:simplePos x="0" y="0"/>
                <wp:positionH relativeFrom="page">
                  <wp:posOffset>944880</wp:posOffset>
                </wp:positionH>
                <wp:positionV relativeFrom="paragraph">
                  <wp:posOffset>76835</wp:posOffset>
                </wp:positionV>
                <wp:extent cx="5670550" cy="6350"/>
                <wp:effectExtent l="0" t="0" r="0" b="0"/>
                <wp:wrapTopAndBottom/>
                <wp:docPr id="85"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6350"/>
                          <a:chOff x="1488" y="121"/>
                          <a:chExt cx="8930" cy="10"/>
                        </a:xfrm>
                      </wpg:grpSpPr>
                      <wps:wsp>
                        <wps:cNvPr id="86" name="Line 69"/>
                        <wps:cNvCnPr>
                          <a:cxnSpLocks noChangeShapeType="1"/>
                        </wps:cNvCnPr>
                        <wps:spPr bwMode="auto">
                          <a:xfrm>
                            <a:off x="1488" y="126"/>
                            <a:ext cx="182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7" name="Line 68"/>
                        <wps:cNvCnPr>
                          <a:cxnSpLocks noChangeShapeType="1"/>
                        </wps:cNvCnPr>
                        <wps:spPr bwMode="auto">
                          <a:xfrm>
                            <a:off x="3317" y="126"/>
                            <a:ext cx="7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BC2F4B3" id="docshapegroup30" o:spid="_x0000_s1026" style="position:absolute;margin-left:74.4pt;margin-top:6.05pt;width:446.5pt;height:.5pt;z-index:-251648512;mso-wrap-distance-left:0;mso-wrap-distance-right:0;mso-position-horizontal-relative:page" coordorigin="1488,121" coordsize="89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">
                <v:line id="Line 69" o:spid="_x0000_s1027" style="position:absolute;visibility:visible;mso-wrap-style:square" from="1488,126" to="3317,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" strokeweight=".5pt"/>
                <v:line id="Line 68" o:spid="_x0000_s1028" style="position:absolute;visibility:visible;mso-wrap-style:square" from="3317,126" to="10417,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" strokeweight=".5pt"/>
                <w10:wrap type="topAndBottom" anchorx="page"/>
              </v:group>
            </w:pict>
          </mc:Fallback>
        </mc:AlternateContent>
      </w:r>
    </w:p>
    <w:p w14:paraId="69ABDE94" w14:textId="77777777" w:rsidR="004772D9" w:rsidRPr="00372A92" w:rsidRDefault="00AE38C9">
      <w:pPr>
        <w:pStyle w:val="BodyText"/>
        <w:spacing w:before="57" w:line="247" w:lineRule="auto"/>
        <w:ind w:left="1178" w:right="-77"/>
        <w:rPr>
          <w:rFonts w:ascii="Arial Narrow" w:hAnsi="Arial Narrow"/>
        </w:rPr>
      </w:pPr>
      <w:r w:rsidRPr="00372A92">
        <w:rPr>
          <w:rFonts w:ascii="Arial Narrow" w:hAnsi="Arial Narrow"/>
        </w:rPr>
        <w:t>Recomandarea (2008)2</w:t>
      </w:r>
    </w:p>
    <w:p w14:paraId="0186D46C" w14:textId="77777777" w:rsidR="004772D9" w:rsidRPr="00372A92" w:rsidRDefault="00AE38C9" w:rsidP="001F5048">
      <w:pPr>
        <w:pStyle w:val="BodyText"/>
        <w:spacing w:before="57" w:line="247" w:lineRule="auto"/>
        <w:ind w:left="300" w:right="1926"/>
        <w:jc w:val="both"/>
        <w:rPr>
          <w:rFonts w:ascii="Arial Narrow" w:hAnsi="Arial Narrow"/>
        </w:rPr>
      </w:pPr>
      <w:r w:rsidRPr="00372A92">
        <w:rPr>
          <w:rFonts w:ascii="Arial Narrow" w:hAnsi="Arial Narrow"/>
        </w:rPr>
        <w:br w:type="column"/>
        <w:t>Recomandarea CM/Rec(2008)2 a Comitetului de Miniștri către statele membre cu privire la capacitatea națională eficientă pentru punerea în executare cu celeritate a hotărârilor Curții Europene a Drepturilor Omului</w:t>
      </w:r>
    </w:p>
    <w:p w14:paraId="2C8FE1FE" w14:textId="77777777" w:rsidR="004772D9" w:rsidRPr="00372A92" w:rsidRDefault="004772D9">
      <w:pPr>
        <w:spacing w:line="247" w:lineRule="auto"/>
        <w:jc w:val="both"/>
        <w:rPr>
          <w:rFonts w:ascii="Arial Narrow" w:hAnsi="Arial Narrow"/>
        </w:rPr>
        <w:sectPr w:rsidR="004772D9" w:rsidRPr="00372A92">
          <w:type w:val="continuous"/>
          <w:pgSz w:w="11910" w:h="16840"/>
          <w:pgMar w:top="0" w:right="0" w:bottom="280" w:left="480" w:header="0" w:footer="600" w:gutter="0"/>
          <w:cols w:num="2" w:space="708" w:equalWidth="0">
            <w:col w:w="2667" w:space="40"/>
            <w:col w:w="8723"/>
          </w:cols>
        </w:sectPr>
      </w:pPr>
    </w:p>
    <w:p w14:paraId="26DD8DF1" w14:textId="77777777" w:rsidR="004772D9" w:rsidRPr="00372A92" w:rsidRDefault="004772D9">
      <w:pPr>
        <w:pStyle w:val="BodyText"/>
        <w:spacing w:before="11"/>
        <w:rPr>
          <w:rFonts w:ascii="Arial Narrow" w:hAnsi="Arial Narrow"/>
          <w:sz w:val="9"/>
        </w:rPr>
      </w:pPr>
    </w:p>
    <w:p w14:paraId="1C9B0C2A" w14:textId="77777777" w:rsidR="004772D9" w:rsidRPr="00372A92" w:rsidRDefault="00793133">
      <w:pPr>
        <w:pStyle w:val="BodyText"/>
        <w:spacing w:line="20" w:lineRule="exact"/>
        <w:ind w:left="1003"/>
        <w:rPr>
          <w:rFonts w:ascii="Arial Narrow" w:hAnsi="Arial Narrow"/>
          <w:sz w:val="2"/>
        </w:rPr>
      </w:pPr>
      <w:r w:rsidRPr="00372A92">
        <w:rPr>
          <w:rFonts w:ascii="Arial Narrow" w:hAnsi="Arial Narrow"/>
          <w:noProof/>
          <w:sz w:val="2"/>
          <w:lang w:eastAsia="ro-RO"/>
        </w:rPr>
        <mc:AlternateContent>
          <mc:Choice Requires="wpg">
            <w:drawing>
              <wp:inline distT="0" distB="0" distL="0" distR="0" wp14:anchorId="36F52DA0" wp14:editId="76E4337B">
                <wp:extent cx="5670550" cy="6350"/>
                <wp:effectExtent l="8255" t="10160" r="7620" b="2540"/>
                <wp:docPr id="82"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6350"/>
                          <a:chOff x="0" y="0"/>
                          <a:chExt cx="8930" cy="10"/>
                        </a:xfrm>
                      </wpg:grpSpPr>
                      <wps:wsp>
                        <wps:cNvPr id="83" name="Line 66"/>
                        <wps:cNvCnPr>
                          <a:cxnSpLocks noChangeShapeType="1"/>
                        </wps:cNvCnPr>
                        <wps:spPr bwMode="auto">
                          <a:xfrm>
                            <a:off x="0" y="5"/>
                            <a:ext cx="182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4" name="Line 65"/>
                        <wps:cNvCnPr>
                          <a:cxnSpLocks noChangeShapeType="1"/>
                        </wps:cNvCnPr>
                        <wps:spPr bwMode="auto">
                          <a:xfrm>
                            <a:off x="1828" y="5"/>
                            <a:ext cx="710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9E03EF0" id="docshapegroup31" o:spid="_x0000_s1026" style="width:446.5pt;height:.5pt;mso-position-horizontal-relative:char;mso-position-vertical-relative:line" coordsize="89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">
                <v:line id="Line 66" o:spid="_x0000_s1027" style="position:absolute;visibility:visible;mso-wrap-style:square" from="0,5" to="18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" strokeweight=".5pt"/>
                <v:line id="Line 65" o:spid="_x0000_s1028" style="position:absolute;visibility:visible;mso-wrap-style:square" from="1828,5" to="8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" strokeweight=".5pt"/>
                <w10:anchorlock/>
              </v:group>
            </w:pict>
          </mc:Fallback>
        </mc:AlternateContent>
      </w:r>
    </w:p>
    <w:p w14:paraId="032E6C88" w14:textId="77777777" w:rsidR="004772D9" w:rsidRPr="00372A92" w:rsidRDefault="00897DB8">
      <w:pPr>
        <w:spacing w:line="20" w:lineRule="exact"/>
        <w:rPr>
          <w:rFonts w:ascii="Arial Narrow" w:hAnsi="Arial Narrow"/>
          <w:sz w:val="2"/>
        </w:rPr>
      </w:pPr>
      <w:r w:rsidRPr="00372A92">
        <w:rPr>
          <w:rFonts w:ascii="Arial Narrow" w:hAnsi="Arial Narrow"/>
          <w:sz w:val="2"/>
        </w:rPr>
        <w:tab/>
      </w:r>
    </w:p>
    <w:p w14:paraId="27066141" w14:textId="77777777" w:rsidR="00897DB8" w:rsidRPr="00372A92" w:rsidRDefault="00897DB8">
      <w:pPr>
        <w:spacing w:line="20" w:lineRule="exact"/>
        <w:rPr>
          <w:rFonts w:ascii="Arial Narrow" w:hAnsi="Arial Narrow"/>
          <w:sz w:val="2"/>
        </w:rPr>
        <w:sectPr w:rsidR="00897DB8" w:rsidRPr="00372A92">
          <w:type w:val="continuous"/>
          <w:pgSz w:w="11910" w:h="16840"/>
          <w:pgMar w:top="0" w:right="0" w:bottom="280" w:left="480" w:header="0" w:footer="600" w:gutter="0"/>
          <w:cols w:space="708"/>
        </w:sectPr>
      </w:pPr>
    </w:p>
    <w:p w14:paraId="3ACDD385" w14:textId="77777777" w:rsidR="004772D9" w:rsidRPr="00372A92" w:rsidRDefault="004772D9">
      <w:pPr>
        <w:pStyle w:val="BodyText"/>
        <w:rPr>
          <w:rFonts w:ascii="Arial Narrow" w:hAnsi="Arial Narrow"/>
        </w:rPr>
      </w:pPr>
    </w:p>
    <w:p w14:paraId="05386070" w14:textId="77777777" w:rsidR="004772D9" w:rsidRPr="00372A92" w:rsidRDefault="004772D9">
      <w:pPr>
        <w:pStyle w:val="BodyText"/>
        <w:rPr>
          <w:rFonts w:ascii="Arial Narrow" w:hAnsi="Arial Narrow"/>
        </w:rPr>
      </w:pPr>
    </w:p>
    <w:p w14:paraId="5ED84CA7" w14:textId="77777777" w:rsidR="004772D9" w:rsidRPr="00372A92" w:rsidRDefault="004772D9">
      <w:pPr>
        <w:pStyle w:val="BodyText"/>
        <w:rPr>
          <w:rFonts w:ascii="Arial Narrow" w:hAnsi="Arial Narrow"/>
        </w:rPr>
      </w:pPr>
    </w:p>
    <w:p w14:paraId="2B0183B4" w14:textId="77777777" w:rsidR="004772D9" w:rsidRPr="00372A92" w:rsidRDefault="004772D9">
      <w:pPr>
        <w:pStyle w:val="BodyText"/>
        <w:rPr>
          <w:rFonts w:ascii="Arial Narrow" w:hAnsi="Arial Narrow"/>
        </w:rPr>
      </w:pPr>
    </w:p>
    <w:p w14:paraId="74264C7B" w14:textId="77777777" w:rsidR="004772D9" w:rsidRPr="00372A92" w:rsidRDefault="004772D9">
      <w:pPr>
        <w:pStyle w:val="BodyText"/>
        <w:rPr>
          <w:rFonts w:ascii="Arial Narrow" w:hAnsi="Arial Narrow"/>
        </w:rPr>
      </w:pPr>
    </w:p>
    <w:p w14:paraId="7C50FE72" w14:textId="77777777" w:rsidR="004772D9" w:rsidRPr="00372A92" w:rsidRDefault="004772D9">
      <w:pPr>
        <w:pStyle w:val="BodyText"/>
        <w:rPr>
          <w:rFonts w:ascii="Arial Narrow" w:hAnsi="Arial Narrow"/>
        </w:rPr>
      </w:pPr>
    </w:p>
    <w:p w14:paraId="4A3E4DAE" w14:textId="77777777" w:rsidR="004772D9" w:rsidRPr="00372A92" w:rsidRDefault="004772D9">
      <w:pPr>
        <w:pStyle w:val="BodyText"/>
        <w:rPr>
          <w:rFonts w:ascii="Arial Narrow" w:hAnsi="Arial Narrow"/>
        </w:rPr>
      </w:pPr>
    </w:p>
    <w:p w14:paraId="5336E633" w14:textId="77777777" w:rsidR="004772D9" w:rsidRPr="00372A92" w:rsidRDefault="004772D9">
      <w:pPr>
        <w:pStyle w:val="BodyText"/>
        <w:rPr>
          <w:rFonts w:ascii="Arial Narrow" w:hAnsi="Arial Narrow"/>
        </w:rPr>
      </w:pPr>
    </w:p>
    <w:p w14:paraId="7C2A1222" w14:textId="77777777" w:rsidR="004772D9" w:rsidRPr="00372A92" w:rsidRDefault="004772D9">
      <w:pPr>
        <w:pStyle w:val="BodyText"/>
        <w:rPr>
          <w:rFonts w:ascii="Arial Narrow" w:hAnsi="Arial Narrow"/>
        </w:rPr>
      </w:pPr>
    </w:p>
    <w:p w14:paraId="750699DC" w14:textId="77777777" w:rsidR="004772D9" w:rsidRPr="00372A92" w:rsidRDefault="004772D9">
      <w:pPr>
        <w:pStyle w:val="BodyText"/>
        <w:rPr>
          <w:rFonts w:ascii="Arial Narrow" w:hAnsi="Arial Narrow"/>
        </w:rPr>
      </w:pPr>
    </w:p>
    <w:p w14:paraId="19498256" w14:textId="77777777" w:rsidR="004772D9" w:rsidRPr="00372A92" w:rsidRDefault="004772D9">
      <w:pPr>
        <w:pStyle w:val="BodyText"/>
        <w:rPr>
          <w:rFonts w:ascii="Arial Narrow" w:hAnsi="Arial Narrow"/>
        </w:rPr>
      </w:pPr>
    </w:p>
    <w:p w14:paraId="3419E8FF" w14:textId="77777777" w:rsidR="004772D9" w:rsidRPr="00372A92" w:rsidRDefault="004772D9">
      <w:pPr>
        <w:pStyle w:val="BodyText"/>
        <w:rPr>
          <w:rFonts w:ascii="Arial Narrow" w:hAnsi="Arial Narrow"/>
        </w:rPr>
      </w:pPr>
    </w:p>
    <w:p w14:paraId="610C4A9D" w14:textId="77777777" w:rsidR="004772D9" w:rsidRPr="00372A92" w:rsidRDefault="004772D9">
      <w:pPr>
        <w:pStyle w:val="BodyText"/>
        <w:rPr>
          <w:rFonts w:ascii="Arial Narrow" w:hAnsi="Arial Narrow"/>
        </w:rPr>
      </w:pPr>
    </w:p>
    <w:p w14:paraId="2F9749EB" w14:textId="77777777" w:rsidR="004772D9" w:rsidRPr="00372A92" w:rsidRDefault="004772D9">
      <w:pPr>
        <w:pStyle w:val="BodyText"/>
        <w:spacing w:before="10"/>
        <w:rPr>
          <w:rFonts w:ascii="Arial Narrow" w:hAnsi="Arial Narrow"/>
        </w:rPr>
      </w:pPr>
    </w:p>
    <w:p w14:paraId="59FB90E4" w14:textId="77777777" w:rsidR="004772D9" w:rsidRPr="00372A92" w:rsidRDefault="00AE38C9" w:rsidP="00137AF6">
      <w:pPr>
        <w:pStyle w:val="Heading1"/>
        <w:rPr>
          <w:rFonts w:ascii="Arial Narrow" w:hAnsi="Arial Narrow"/>
        </w:rPr>
      </w:pPr>
      <w:bookmarkStart w:id="2" w:name="Executive_Summary"/>
      <w:bookmarkStart w:id="3" w:name="Introduction_"/>
      <w:bookmarkStart w:id="4" w:name="_bookmark1"/>
      <w:bookmarkEnd w:id="2"/>
      <w:bookmarkEnd w:id="3"/>
      <w:bookmarkEnd w:id="4"/>
      <w:r w:rsidRPr="00372A92">
        <w:rPr>
          <w:rFonts w:ascii="Arial Narrow" w:hAnsi="Arial Narrow"/>
          <w:color w:val="487B7A"/>
        </w:rPr>
        <w:t>Rezumat</w:t>
      </w:r>
    </w:p>
    <w:p w14:paraId="22F25079" w14:textId="77777777" w:rsidR="004772D9" w:rsidRPr="00372A92" w:rsidRDefault="00793133">
      <w:pPr>
        <w:pStyle w:val="BodyText"/>
        <w:rPr>
          <w:rFonts w:ascii="Arial Narrow" w:hAnsi="Arial Narrow"/>
          <w:b/>
          <w:sz w:val="9"/>
        </w:rPr>
      </w:pPr>
      <w:r w:rsidRPr="00372A92">
        <w:rPr>
          <w:rFonts w:ascii="Arial Narrow" w:hAnsi="Arial Narrow"/>
          <w:noProof/>
          <w:lang w:eastAsia="ro-RO"/>
        </w:rPr>
        <mc:AlternateContent>
          <mc:Choice Requires="wps">
            <w:drawing>
              <wp:anchor distT="0" distB="0" distL="0" distR="0" simplePos="0" relativeHeight="251668992" behindDoc="1" locked="0" layoutInCell="1" allowOverlap="1" wp14:anchorId="2B97F19E" wp14:editId="7F1CFEA8">
                <wp:simplePos x="0" y="0"/>
                <wp:positionH relativeFrom="page">
                  <wp:posOffset>944880</wp:posOffset>
                </wp:positionH>
                <wp:positionV relativeFrom="paragraph">
                  <wp:posOffset>85725</wp:posOffset>
                </wp:positionV>
                <wp:extent cx="5670550" cy="1270"/>
                <wp:effectExtent l="0" t="0" r="0" b="0"/>
                <wp:wrapTopAndBottom/>
                <wp:docPr id="81"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0550" cy="1270"/>
                        </a:xfrm>
                        <a:custGeom>
                          <a:avLst/>
                          <a:gdLst>
                            <a:gd name="T0" fmla="+- 0 1488 1488"/>
                            <a:gd name="T1" fmla="*/ T0 w 8930"/>
                            <a:gd name="T2" fmla="+- 0 10417 1488"/>
                            <a:gd name="T3" fmla="*/ T2 w 8930"/>
                          </a:gdLst>
                          <a:ahLst/>
                          <a:cxnLst>
                            <a:cxn ang="0">
                              <a:pos x="T1" y="0"/>
                            </a:cxn>
                            <a:cxn ang="0">
                              <a:pos x="T3" y="0"/>
                            </a:cxn>
                          </a:cxnLst>
                          <a:rect l="0" t="0" r="r" b="b"/>
                          <a:pathLst>
                            <a:path w="8930">
                              <a:moveTo>
                                <a:pt x="0" y="0"/>
                              </a:moveTo>
                              <a:lnTo>
                                <a:pt x="892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6DE1CA" id="docshape32" o:spid="_x0000_s1026" style="position:absolute;margin-left:74.4pt;margin-top:6.75pt;width:446.5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" path="m,l8929,e" filled="f" strokeweight=".5pt">
                <v:path arrowok="t" o:connecttype="custom" o:connectlocs="0,0;5669915,0" o:connectangles="0,0"/>
                <w10:wrap type="topAndBottom" anchorx="page"/>
              </v:shape>
            </w:pict>
          </mc:Fallback>
        </mc:AlternateContent>
      </w:r>
    </w:p>
    <w:p w14:paraId="4505FD09" w14:textId="77777777" w:rsidR="004772D9" w:rsidRPr="00372A92" w:rsidRDefault="004772D9">
      <w:pPr>
        <w:pStyle w:val="BodyText"/>
        <w:spacing w:before="11"/>
        <w:rPr>
          <w:rFonts w:ascii="Arial Narrow" w:hAnsi="Arial Narrow"/>
          <w:b/>
          <w:sz w:val="27"/>
        </w:rPr>
      </w:pPr>
    </w:p>
    <w:p w14:paraId="11C91C43" w14:textId="77777777" w:rsidR="004772D9" w:rsidRPr="00372A92" w:rsidRDefault="004772D9">
      <w:pPr>
        <w:rPr>
          <w:rFonts w:ascii="Arial Narrow" w:hAnsi="Arial Narrow"/>
          <w:sz w:val="27"/>
        </w:rPr>
        <w:sectPr w:rsidR="004772D9" w:rsidRPr="00372A92">
          <w:pgSz w:w="11910" w:h="16840"/>
          <w:pgMar w:top="1580" w:right="0" w:bottom="780" w:left="480" w:header="0" w:footer="600" w:gutter="0"/>
          <w:cols w:space="708"/>
        </w:sectPr>
      </w:pPr>
    </w:p>
    <w:p w14:paraId="6B4DEF95" w14:textId="77777777" w:rsidR="004772D9" w:rsidRPr="00372A92" w:rsidRDefault="00AE38C9">
      <w:pPr>
        <w:pStyle w:val="Heading2"/>
        <w:spacing w:before="100"/>
        <w:jc w:val="both"/>
        <w:rPr>
          <w:rFonts w:ascii="Arial Narrow" w:hAnsi="Arial Narrow"/>
        </w:rPr>
      </w:pPr>
      <w:r w:rsidRPr="00372A92">
        <w:rPr>
          <w:rFonts w:ascii="Arial Narrow" w:hAnsi="Arial Narrow"/>
          <w:color w:val="FFFFFF"/>
          <w:shd w:val="clear" w:color="auto" w:fill="487B7A"/>
        </w:rPr>
        <w:lastRenderedPageBreak/>
        <w:t xml:space="preserve">  INTRODUCERE  </w:t>
      </w:r>
    </w:p>
    <w:p w14:paraId="27ED1EA4" w14:textId="2F5FD4EA" w:rsidR="004772D9" w:rsidRPr="00372A92" w:rsidRDefault="00AE38C9">
      <w:pPr>
        <w:pStyle w:val="BodyText"/>
        <w:spacing w:before="169" w:line="247" w:lineRule="auto"/>
        <w:ind w:left="1008"/>
        <w:jc w:val="both"/>
        <w:rPr>
          <w:rFonts w:ascii="Arial Narrow" w:hAnsi="Arial Narrow"/>
        </w:rPr>
      </w:pPr>
      <w:r w:rsidRPr="00372A92">
        <w:rPr>
          <w:rFonts w:ascii="Arial Narrow" w:hAnsi="Arial Narrow"/>
        </w:rPr>
        <w:t>Prezentul studiu multinațional are ca scop să identifice „bune practici” pentru autoritățile de coordonare în vederea asigurării unei capacități naționale eficiente pentru executarea cu celeritate a hotărârilor Curții Europene a Drepturilor Omului („Curtea”). Bunele practici sunt descrise de Comitetul director pentru drepturile omului (cunoscut ca CDDH) în al său Ghid din 2017 ca fiind o măsură sau o acțiune care, într-un anumit context:</w:t>
      </w:r>
    </w:p>
    <w:p w14:paraId="4EBD48A0" w14:textId="77777777" w:rsidR="004772D9" w:rsidRPr="00372A92" w:rsidRDefault="00AE38C9">
      <w:pPr>
        <w:pStyle w:val="ListParagraph"/>
        <w:numPr>
          <w:ilvl w:val="0"/>
          <w:numId w:val="21"/>
        </w:numPr>
        <w:tabs>
          <w:tab w:val="left" w:pos="1519"/>
        </w:tabs>
        <w:spacing w:before="63" w:line="247" w:lineRule="auto"/>
        <w:rPr>
          <w:rFonts w:ascii="Arial Narrow" w:hAnsi="Arial Narrow"/>
          <w:sz w:val="20"/>
        </w:rPr>
      </w:pPr>
      <w:r w:rsidRPr="00372A92">
        <w:rPr>
          <w:rFonts w:ascii="Arial Narrow" w:hAnsi="Arial Narrow"/>
          <w:sz w:val="20"/>
        </w:rPr>
        <w:t>consolidează autoritatea actorilor responsabili cu executarea</w:t>
      </w:r>
    </w:p>
    <w:p w14:paraId="4E98142A" w14:textId="77777777" w:rsidR="004772D9" w:rsidRPr="00372A92" w:rsidRDefault="00AE38C9">
      <w:pPr>
        <w:pStyle w:val="ListParagraph"/>
        <w:numPr>
          <w:ilvl w:val="0"/>
          <w:numId w:val="21"/>
        </w:numPr>
        <w:tabs>
          <w:tab w:val="left" w:pos="1519"/>
        </w:tabs>
        <w:spacing w:before="59" w:line="247" w:lineRule="auto"/>
        <w:rPr>
          <w:rFonts w:ascii="Arial Narrow" w:hAnsi="Arial Narrow"/>
          <w:sz w:val="20"/>
        </w:rPr>
      </w:pPr>
      <w:r w:rsidRPr="00372A92">
        <w:rPr>
          <w:rFonts w:ascii="Arial Narrow" w:hAnsi="Arial Narrow"/>
          <w:sz w:val="20"/>
        </w:rPr>
        <w:t>permite o implicare sporită a tuturor actorilor relevanți în procesul de executare la nivel național</w:t>
      </w:r>
    </w:p>
    <w:p w14:paraId="3B4A7AA1" w14:textId="77777777" w:rsidR="004772D9" w:rsidRPr="00372A92" w:rsidRDefault="00AE38C9">
      <w:pPr>
        <w:pStyle w:val="ListParagraph"/>
        <w:numPr>
          <w:ilvl w:val="0"/>
          <w:numId w:val="21"/>
        </w:numPr>
        <w:tabs>
          <w:tab w:val="left" w:pos="1519"/>
        </w:tabs>
        <w:spacing w:before="59" w:line="247" w:lineRule="auto"/>
        <w:rPr>
          <w:rFonts w:ascii="Arial Narrow" w:hAnsi="Arial Narrow"/>
          <w:sz w:val="20"/>
        </w:rPr>
      </w:pPr>
      <w:r w:rsidRPr="00372A92">
        <w:rPr>
          <w:rFonts w:ascii="Arial Narrow" w:hAnsi="Arial Narrow"/>
          <w:sz w:val="20"/>
        </w:rPr>
        <w:t>asigură vizibilitatea procesului de executare și promovează cunoașterea suficientă a acestuia</w:t>
      </w:r>
    </w:p>
    <w:p w14:paraId="334F577E" w14:textId="77777777" w:rsidR="004772D9" w:rsidRPr="00372A92" w:rsidRDefault="00AE38C9">
      <w:pPr>
        <w:pStyle w:val="ListParagraph"/>
        <w:numPr>
          <w:ilvl w:val="0"/>
          <w:numId w:val="21"/>
        </w:numPr>
        <w:tabs>
          <w:tab w:val="left" w:pos="1519"/>
        </w:tabs>
        <w:spacing w:before="58" w:line="247" w:lineRule="auto"/>
        <w:rPr>
          <w:rFonts w:ascii="Arial Narrow" w:hAnsi="Arial Narrow"/>
          <w:sz w:val="20"/>
        </w:rPr>
      </w:pPr>
      <w:r w:rsidRPr="00372A92">
        <w:rPr>
          <w:rFonts w:ascii="Arial Narrow" w:hAnsi="Arial Narrow"/>
          <w:sz w:val="20"/>
        </w:rPr>
        <w:t>promovează cooperarea cu Comitetul de Miniștri și Departamentul pentru executarea hotărârilor (</w:t>
      </w:r>
      <w:proofErr w:type="spellStart"/>
      <w:r w:rsidRPr="00372A92">
        <w:rPr>
          <w:rFonts w:ascii="Arial Narrow" w:hAnsi="Arial Narrow"/>
          <w:sz w:val="20"/>
        </w:rPr>
        <w:t>Department</w:t>
      </w:r>
      <w:proofErr w:type="spellEnd"/>
      <w:r w:rsidRPr="00372A92">
        <w:rPr>
          <w:rFonts w:ascii="Arial Narrow" w:hAnsi="Arial Narrow"/>
          <w:sz w:val="20"/>
        </w:rPr>
        <w:t xml:space="preserve"> for </w:t>
      </w:r>
      <w:proofErr w:type="spellStart"/>
      <w:r w:rsidRPr="00372A92">
        <w:rPr>
          <w:rFonts w:ascii="Arial Narrow" w:hAnsi="Arial Narrow"/>
          <w:sz w:val="20"/>
        </w:rPr>
        <w:t>the</w:t>
      </w:r>
      <w:proofErr w:type="spellEnd"/>
      <w:r w:rsidRPr="00372A92">
        <w:rPr>
          <w:rFonts w:ascii="Arial Narrow" w:hAnsi="Arial Narrow"/>
          <w:sz w:val="20"/>
        </w:rPr>
        <w:t xml:space="preserve"> </w:t>
      </w:r>
      <w:proofErr w:type="spellStart"/>
      <w:r w:rsidRPr="00372A92">
        <w:rPr>
          <w:rFonts w:ascii="Arial Narrow" w:hAnsi="Arial Narrow"/>
          <w:sz w:val="20"/>
        </w:rPr>
        <w:t>Execution</w:t>
      </w:r>
      <w:proofErr w:type="spellEnd"/>
      <w:r w:rsidRPr="00372A92">
        <w:rPr>
          <w:rFonts w:ascii="Arial Narrow" w:hAnsi="Arial Narrow"/>
          <w:sz w:val="20"/>
        </w:rPr>
        <w:t xml:space="preserve"> of </w:t>
      </w:r>
      <w:proofErr w:type="spellStart"/>
      <w:r w:rsidRPr="00372A92">
        <w:rPr>
          <w:rFonts w:ascii="Arial Narrow" w:hAnsi="Arial Narrow"/>
          <w:sz w:val="20"/>
        </w:rPr>
        <w:t>Judgments</w:t>
      </w:r>
      <w:proofErr w:type="spellEnd"/>
      <w:r w:rsidRPr="00372A92">
        <w:rPr>
          <w:rFonts w:ascii="Arial Narrow" w:hAnsi="Arial Narrow"/>
          <w:sz w:val="20"/>
        </w:rPr>
        <w:t xml:space="preserve"> – DEJ)</w:t>
      </w:r>
    </w:p>
    <w:p w14:paraId="05DC50EC" w14:textId="77777777" w:rsidR="004772D9" w:rsidRPr="00372A92" w:rsidRDefault="00AE38C9">
      <w:pPr>
        <w:pStyle w:val="ListParagraph"/>
        <w:numPr>
          <w:ilvl w:val="0"/>
          <w:numId w:val="21"/>
        </w:numPr>
        <w:tabs>
          <w:tab w:val="left" w:pos="1519"/>
        </w:tabs>
        <w:spacing w:before="59" w:line="247" w:lineRule="auto"/>
        <w:rPr>
          <w:rFonts w:ascii="Arial Narrow" w:hAnsi="Arial Narrow"/>
          <w:sz w:val="20"/>
        </w:rPr>
      </w:pPr>
      <w:r w:rsidRPr="00372A92">
        <w:rPr>
          <w:rFonts w:ascii="Arial Narrow" w:hAnsi="Arial Narrow"/>
          <w:sz w:val="20"/>
        </w:rPr>
        <w:t xml:space="preserve">contribuie la depășirea unei dificultăți în procesul de executare </w:t>
      </w:r>
      <w:r w:rsidR="004B21E8" w:rsidRPr="00372A92">
        <w:rPr>
          <w:rFonts w:ascii="Arial Narrow" w:hAnsi="Arial Narrow"/>
          <w:sz w:val="20"/>
        </w:rPr>
        <w:t>la nivel național (pct. 11).</w:t>
      </w:r>
    </w:p>
    <w:p w14:paraId="70192088" w14:textId="26C12FC9" w:rsidR="004B21E8" w:rsidRPr="00372A92" w:rsidRDefault="00AE38C9" w:rsidP="004B21E8">
      <w:pPr>
        <w:pStyle w:val="BodyText"/>
        <w:spacing w:before="115" w:line="247" w:lineRule="auto"/>
        <w:ind w:left="1008"/>
        <w:jc w:val="both"/>
        <w:rPr>
          <w:rFonts w:ascii="Arial Narrow" w:hAnsi="Arial Narrow"/>
        </w:rPr>
      </w:pPr>
      <w:r w:rsidRPr="00372A92">
        <w:rPr>
          <w:rFonts w:ascii="Arial Narrow" w:hAnsi="Arial Narrow"/>
        </w:rPr>
        <w:t>Acest studiu se bazează pe studii naționale efectuate în perioada aprilie–iulie 2024 în 27 de state membre ale Consiliului Europei de dimensiuni diferite și cu palmaresuri diferite în ceea ce privește cererile pendinte în fața Curții și cauzele în curs de executare. Dacă nu se precizează altfel, discuția noastră privind practica în cele 27 de state se bazează direct pe acest</w:t>
      </w:r>
      <w:r w:rsidR="004226CA">
        <w:rPr>
          <w:rFonts w:ascii="Arial Narrow" w:hAnsi="Arial Narrow"/>
        </w:rPr>
        <w:t>e studii naționale care cuprind</w:t>
      </w:r>
      <w:r w:rsidRPr="00372A92">
        <w:rPr>
          <w:rFonts w:ascii="Arial Narrow" w:hAnsi="Arial Narrow"/>
        </w:rPr>
        <w:t xml:space="preserve"> date referitoare la perioada ianuarie 2013–decembrie 2023.</w:t>
      </w:r>
    </w:p>
    <w:p w14:paraId="0F020775" w14:textId="68F5E304" w:rsidR="008B7FC8" w:rsidRPr="00372A92" w:rsidRDefault="008B7FC8" w:rsidP="008B7FC8">
      <w:pPr>
        <w:pStyle w:val="BodyText"/>
        <w:spacing w:before="115" w:line="247" w:lineRule="auto"/>
        <w:jc w:val="both"/>
        <w:rPr>
          <w:rFonts w:ascii="Arial Narrow" w:hAnsi="Arial Narrow"/>
        </w:rPr>
      </w:pPr>
    </w:p>
    <w:p w14:paraId="44E0010F" w14:textId="4FC21A48" w:rsidR="00137AF6" w:rsidRPr="00372A92" w:rsidRDefault="00A21EFC" w:rsidP="00A21EFC">
      <w:pPr>
        <w:pStyle w:val="BodyText"/>
        <w:spacing w:before="115" w:line="247" w:lineRule="auto"/>
        <w:ind w:left="1077"/>
        <w:jc w:val="both"/>
        <w:rPr>
          <w:rFonts w:ascii="Arial Narrow" w:hAnsi="Arial Narrow"/>
        </w:rPr>
      </w:pPr>
      <w:r w:rsidRPr="00372A92">
        <w:rPr>
          <w:rFonts w:ascii="Arial Narrow" w:hAnsi="Arial Narrow"/>
        </w:rPr>
        <w:t>____</w:t>
      </w:r>
    </w:p>
    <w:p w14:paraId="4593FD5A" w14:textId="2D77451F" w:rsidR="008B7FC8" w:rsidRPr="00372A92" w:rsidRDefault="00137AF6" w:rsidP="00A21EFC">
      <w:pPr>
        <w:pStyle w:val="ListParagraph"/>
        <w:numPr>
          <w:ilvl w:val="0"/>
          <w:numId w:val="20"/>
        </w:numPr>
        <w:tabs>
          <w:tab w:val="left" w:pos="1462"/>
        </w:tabs>
        <w:spacing w:before="36" w:line="247" w:lineRule="auto"/>
        <w:ind w:left="1463" w:hanging="227"/>
        <w:jc w:val="both"/>
        <w:rPr>
          <w:rFonts w:ascii="Arial Narrow" w:hAnsi="Arial Narrow"/>
        </w:rPr>
      </w:pPr>
      <w:r w:rsidRPr="00372A92">
        <w:rPr>
          <w:rFonts w:ascii="Arial Narrow" w:hAnsi="Arial Narrow"/>
          <w:sz w:val="18"/>
          <w:szCs w:val="18"/>
        </w:rPr>
        <w:t>Comitetul</w:t>
      </w:r>
      <w:r w:rsidRPr="00372A92">
        <w:rPr>
          <w:rFonts w:ascii="Arial Narrow" w:hAnsi="Arial Narrow"/>
          <w:sz w:val="16"/>
        </w:rPr>
        <w:t xml:space="preserve"> </w:t>
      </w:r>
      <w:r w:rsidR="003C05AD">
        <w:rPr>
          <w:rFonts w:ascii="Arial Narrow" w:hAnsi="Arial Narrow"/>
          <w:sz w:val="16"/>
        </w:rPr>
        <w:t>director pentru drepturile o</w:t>
      </w:r>
      <w:r w:rsidRPr="00372A92">
        <w:rPr>
          <w:rFonts w:ascii="Arial Narrow" w:hAnsi="Arial Narrow"/>
          <w:sz w:val="16"/>
        </w:rPr>
        <w:t xml:space="preserve">mului (CDDH), </w:t>
      </w:r>
      <w:proofErr w:type="spellStart"/>
      <w:r w:rsidRPr="00372A92">
        <w:rPr>
          <w:rFonts w:ascii="Arial Narrow" w:hAnsi="Arial Narrow"/>
          <w:sz w:val="16"/>
        </w:rPr>
        <w:t>Guide</w:t>
      </w:r>
      <w:proofErr w:type="spellEnd"/>
      <w:r w:rsidRPr="00372A92">
        <w:rPr>
          <w:rFonts w:ascii="Arial Narrow" w:hAnsi="Arial Narrow"/>
          <w:sz w:val="16"/>
        </w:rPr>
        <w:t xml:space="preserve"> </w:t>
      </w:r>
      <w:proofErr w:type="spellStart"/>
      <w:r w:rsidRPr="00372A92">
        <w:rPr>
          <w:rFonts w:ascii="Arial Narrow" w:hAnsi="Arial Narrow"/>
          <w:sz w:val="16"/>
        </w:rPr>
        <w:t>to</w:t>
      </w:r>
      <w:proofErr w:type="spellEnd"/>
      <w:r w:rsidRPr="00372A92">
        <w:rPr>
          <w:rFonts w:ascii="Arial Narrow" w:hAnsi="Arial Narrow"/>
          <w:sz w:val="16"/>
        </w:rPr>
        <w:t xml:space="preserve"> </w:t>
      </w:r>
      <w:proofErr w:type="spellStart"/>
      <w:r w:rsidRPr="00372A92">
        <w:rPr>
          <w:rFonts w:ascii="Arial Narrow" w:hAnsi="Arial Narrow"/>
          <w:sz w:val="16"/>
        </w:rPr>
        <w:t>good</w:t>
      </w:r>
      <w:proofErr w:type="spellEnd"/>
      <w:r w:rsidRPr="00372A92">
        <w:rPr>
          <w:rFonts w:ascii="Arial Narrow" w:hAnsi="Arial Narrow"/>
          <w:sz w:val="16"/>
        </w:rPr>
        <w:t xml:space="preserve"> practice on </w:t>
      </w:r>
      <w:proofErr w:type="spellStart"/>
      <w:r w:rsidRPr="00372A92">
        <w:rPr>
          <w:rFonts w:ascii="Arial Narrow" w:hAnsi="Arial Narrow"/>
          <w:sz w:val="16"/>
        </w:rPr>
        <w:t>the</w:t>
      </w:r>
      <w:proofErr w:type="spellEnd"/>
      <w:r w:rsidRPr="00372A92">
        <w:rPr>
          <w:rFonts w:ascii="Arial Narrow" w:hAnsi="Arial Narrow"/>
          <w:sz w:val="16"/>
        </w:rPr>
        <w:t xml:space="preserve"> </w:t>
      </w:r>
      <w:proofErr w:type="spellStart"/>
      <w:r w:rsidRPr="00372A92">
        <w:rPr>
          <w:rFonts w:ascii="Arial Narrow" w:hAnsi="Arial Narrow"/>
          <w:sz w:val="16"/>
        </w:rPr>
        <w:t>implementation</w:t>
      </w:r>
      <w:proofErr w:type="spellEnd"/>
      <w:r w:rsidRPr="00372A92">
        <w:rPr>
          <w:rFonts w:ascii="Arial Narrow" w:hAnsi="Arial Narrow"/>
          <w:sz w:val="16"/>
        </w:rPr>
        <w:t xml:space="preserve"> of</w:t>
      </w:r>
      <w:r w:rsidR="00372A92" w:rsidRPr="00372A92">
        <w:rPr>
          <w:rFonts w:ascii="Arial Narrow" w:hAnsi="Arial Narrow"/>
          <w:sz w:val="16"/>
        </w:rPr>
        <w:t xml:space="preserve"> </w:t>
      </w:r>
      <w:proofErr w:type="spellStart"/>
      <w:r w:rsidRPr="00372A92">
        <w:rPr>
          <w:rFonts w:ascii="Arial Narrow" w:hAnsi="Arial Narrow"/>
          <w:sz w:val="16"/>
        </w:rPr>
        <w:t>Recommendation</w:t>
      </w:r>
      <w:proofErr w:type="spellEnd"/>
      <w:r w:rsidRPr="00372A92">
        <w:rPr>
          <w:rFonts w:ascii="Arial Narrow" w:hAnsi="Arial Narrow"/>
          <w:sz w:val="16"/>
        </w:rPr>
        <w:t xml:space="preserve"> (2008)2 of </w:t>
      </w:r>
      <w:proofErr w:type="spellStart"/>
      <w:r w:rsidRPr="00372A92">
        <w:rPr>
          <w:rFonts w:ascii="Arial Narrow" w:hAnsi="Arial Narrow"/>
          <w:sz w:val="16"/>
        </w:rPr>
        <w:t>the</w:t>
      </w:r>
      <w:proofErr w:type="spellEnd"/>
      <w:r w:rsidRPr="00372A92">
        <w:rPr>
          <w:rFonts w:ascii="Arial Narrow" w:hAnsi="Arial Narrow"/>
          <w:sz w:val="16"/>
        </w:rPr>
        <w:t xml:space="preserve"> </w:t>
      </w:r>
      <w:proofErr w:type="spellStart"/>
      <w:r w:rsidRPr="00372A92">
        <w:rPr>
          <w:rFonts w:ascii="Arial Narrow" w:hAnsi="Arial Narrow"/>
          <w:sz w:val="16"/>
        </w:rPr>
        <w:t>Committee</w:t>
      </w:r>
      <w:proofErr w:type="spellEnd"/>
      <w:r w:rsidRPr="00372A92">
        <w:rPr>
          <w:rFonts w:ascii="Arial Narrow" w:hAnsi="Arial Narrow"/>
          <w:sz w:val="16"/>
        </w:rPr>
        <w:t xml:space="preserve"> of </w:t>
      </w:r>
      <w:proofErr w:type="spellStart"/>
      <w:r w:rsidRPr="00372A92">
        <w:rPr>
          <w:rFonts w:ascii="Arial Narrow" w:hAnsi="Arial Narrow"/>
          <w:sz w:val="16"/>
        </w:rPr>
        <w:t>Ministers</w:t>
      </w:r>
      <w:proofErr w:type="spellEnd"/>
      <w:r w:rsidRPr="00372A92">
        <w:rPr>
          <w:rFonts w:ascii="Arial Narrow" w:hAnsi="Arial Narrow"/>
          <w:sz w:val="16"/>
        </w:rPr>
        <w:t xml:space="preserve"> on </w:t>
      </w:r>
      <w:proofErr w:type="spellStart"/>
      <w:r w:rsidRPr="00372A92">
        <w:rPr>
          <w:rFonts w:ascii="Arial Narrow" w:hAnsi="Arial Narrow"/>
          <w:sz w:val="16"/>
        </w:rPr>
        <w:t>efficient</w:t>
      </w:r>
      <w:proofErr w:type="spellEnd"/>
      <w:r w:rsidRPr="00372A92">
        <w:rPr>
          <w:rFonts w:ascii="Arial Narrow" w:hAnsi="Arial Narrow"/>
          <w:sz w:val="16"/>
        </w:rPr>
        <w:t xml:space="preserve"> domestic </w:t>
      </w:r>
      <w:proofErr w:type="spellStart"/>
      <w:r w:rsidRPr="00372A92">
        <w:rPr>
          <w:rFonts w:ascii="Arial Narrow" w:hAnsi="Arial Narrow"/>
          <w:sz w:val="16"/>
        </w:rPr>
        <w:t>capacity</w:t>
      </w:r>
      <w:proofErr w:type="spellEnd"/>
      <w:r w:rsidRPr="00372A92">
        <w:rPr>
          <w:rFonts w:ascii="Arial Narrow" w:hAnsi="Arial Narrow"/>
          <w:sz w:val="16"/>
        </w:rPr>
        <w:t xml:space="preserve"> for rapid </w:t>
      </w:r>
      <w:proofErr w:type="spellStart"/>
      <w:r w:rsidRPr="00372A92">
        <w:rPr>
          <w:rFonts w:ascii="Arial Narrow" w:hAnsi="Arial Narrow"/>
          <w:sz w:val="16"/>
        </w:rPr>
        <w:t>execution</w:t>
      </w:r>
      <w:proofErr w:type="spellEnd"/>
      <w:r w:rsidRPr="00372A92">
        <w:rPr>
          <w:rFonts w:ascii="Arial Narrow" w:hAnsi="Arial Narrow"/>
          <w:sz w:val="16"/>
        </w:rPr>
        <w:t xml:space="preserve"> of </w:t>
      </w:r>
      <w:proofErr w:type="spellStart"/>
      <w:r w:rsidRPr="00372A92">
        <w:rPr>
          <w:rFonts w:ascii="Arial Narrow" w:hAnsi="Arial Narrow"/>
          <w:sz w:val="16"/>
        </w:rPr>
        <w:t>judgments</w:t>
      </w:r>
      <w:proofErr w:type="spellEnd"/>
      <w:r w:rsidRPr="00372A92">
        <w:rPr>
          <w:rFonts w:ascii="Arial Narrow" w:hAnsi="Arial Narrow"/>
          <w:sz w:val="16"/>
        </w:rPr>
        <w:t xml:space="preserve"> of </w:t>
      </w:r>
      <w:proofErr w:type="spellStart"/>
      <w:r w:rsidRPr="00372A92">
        <w:rPr>
          <w:rFonts w:ascii="Arial Narrow" w:hAnsi="Arial Narrow"/>
          <w:sz w:val="16"/>
        </w:rPr>
        <w:t>the</w:t>
      </w:r>
      <w:proofErr w:type="spellEnd"/>
      <w:r w:rsidRPr="00372A92">
        <w:rPr>
          <w:rFonts w:ascii="Arial Narrow" w:hAnsi="Arial Narrow"/>
          <w:sz w:val="16"/>
        </w:rPr>
        <w:t xml:space="preserve"> European </w:t>
      </w:r>
      <w:proofErr w:type="spellStart"/>
      <w:r w:rsidRPr="00372A92">
        <w:rPr>
          <w:rFonts w:ascii="Arial Narrow" w:hAnsi="Arial Narrow"/>
          <w:sz w:val="16"/>
        </w:rPr>
        <w:t>Court</w:t>
      </w:r>
      <w:proofErr w:type="spellEnd"/>
      <w:r w:rsidRPr="00372A92">
        <w:rPr>
          <w:rFonts w:ascii="Arial Narrow" w:hAnsi="Arial Narrow"/>
          <w:sz w:val="16"/>
        </w:rPr>
        <w:t xml:space="preserve"> of </w:t>
      </w:r>
      <w:proofErr w:type="spellStart"/>
      <w:r w:rsidRPr="00372A92">
        <w:rPr>
          <w:rFonts w:ascii="Arial Narrow" w:hAnsi="Arial Narrow"/>
          <w:sz w:val="16"/>
        </w:rPr>
        <w:t>Human</w:t>
      </w:r>
      <w:proofErr w:type="spellEnd"/>
      <w:r w:rsidRPr="00372A92">
        <w:rPr>
          <w:rFonts w:ascii="Arial Narrow" w:hAnsi="Arial Narrow"/>
          <w:sz w:val="16"/>
        </w:rPr>
        <w:t xml:space="preserve"> </w:t>
      </w:r>
      <w:proofErr w:type="spellStart"/>
      <w:r w:rsidRPr="00372A92">
        <w:rPr>
          <w:rFonts w:ascii="Arial Narrow" w:hAnsi="Arial Narrow"/>
          <w:sz w:val="16"/>
        </w:rPr>
        <w:t>Rights</w:t>
      </w:r>
      <w:proofErr w:type="spellEnd"/>
      <w:r w:rsidRPr="00372A92">
        <w:rPr>
          <w:rFonts w:ascii="Arial Narrow" w:hAnsi="Arial Narrow"/>
          <w:sz w:val="16"/>
        </w:rPr>
        <w:t xml:space="preserve"> (CM(2017)92-add3final).</w:t>
      </w:r>
    </w:p>
    <w:p w14:paraId="596B521E" w14:textId="64C42719" w:rsidR="004772D9" w:rsidRPr="00372A92" w:rsidRDefault="00137AF6" w:rsidP="008B7FC8">
      <w:pPr>
        <w:pStyle w:val="BodyText"/>
        <w:spacing w:before="128" w:line="247" w:lineRule="auto"/>
        <w:ind w:left="299" w:right="1485"/>
        <w:jc w:val="both"/>
        <w:rPr>
          <w:rFonts w:ascii="Arial Narrow" w:hAnsi="Arial Narrow"/>
        </w:rPr>
      </w:pPr>
      <w:r w:rsidRPr="00372A92">
        <w:rPr>
          <w:rFonts w:ascii="Arial Narrow" w:hAnsi="Arial Narrow"/>
        </w:rPr>
        <w:br w:type="column"/>
      </w:r>
      <w:r w:rsidR="00AE38C9" w:rsidRPr="00372A92">
        <w:rPr>
          <w:rFonts w:ascii="Arial Narrow" w:hAnsi="Arial Narrow"/>
        </w:rPr>
        <w:lastRenderedPageBreak/>
        <w:t>Ghidul din 2017 al CDDH pune accent pe importanța de a avea o autoritate de coordonare abilitată și dotată cu resurse în mod corespunzător în cadrul executivului, ceea ce poate facilita și stimula acțiunile nu numai ale ministerelor și agențiilor guvernamentale, ci și ale altor actori, inclusiv instanțe, organe legislative și organisme administrative. De asemenea, se atrage atenția asupra importanței continuării, de către autoritatea de coordonare, a dialogului cu instituțiile naționale pentru drepturile omului (INDO) și organizațiile societății civile. În ghid se semnalează totodată necesitatea ca autoritatea de coordonare să dezvolte o cooperare eficace cu CM și DEJ, inclusiv prezentarea în timp util a unor planuri de acțiune și rapoarte de acțiune cuprinzătoare, precum și implicarea strategică a DEJ ca sursă de presiuni externe în cazul în care executarea unei hotărâri este obstrucționată de actori interni refractari.</w:t>
      </w:r>
    </w:p>
    <w:p w14:paraId="053A1C5F" w14:textId="77777777" w:rsidR="004772D9" w:rsidRPr="00372A92" w:rsidRDefault="00AE38C9">
      <w:pPr>
        <w:pStyle w:val="BodyText"/>
        <w:spacing w:before="128" w:line="247" w:lineRule="auto"/>
        <w:ind w:left="299" w:right="1485"/>
        <w:jc w:val="both"/>
        <w:rPr>
          <w:rFonts w:ascii="Arial Narrow" w:hAnsi="Arial Narrow"/>
        </w:rPr>
      </w:pPr>
      <w:r w:rsidRPr="00372A92">
        <w:rPr>
          <w:rFonts w:ascii="Arial Narrow" w:hAnsi="Arial Narrow"/>
        </w:rPr>
        <w:t>Acest studiu multinațional examinează evoluția bunelor practici ulterior publicării Ghidului CDDH.</w:t>
      </w:r>
      <w:r w:rsidR="002B71DC" w:rsidRPr="00372A92">
        <w:t xml:space="preserve"> </w:t>
      </w:r>
      <w:r w:rsidR="002B71DC" w:rsidRPr="00372A92">
        <w:rPr>
          <w:rFonts w:ascii="Arial Narrow" w:hAnsi="Arial Narrow"/>
        </w:rPr>
        <w:t>Evidențiază, după caz, bunele practici instituționalizate, ca de exemplu instituirea unor comitete și a unor grupuri de lucru care reunesc diferiți actori interni cu caracter permanent sau pentru cauze specifice; comisiile parlamentare permanente; legile de abilitare și executarea directă a hotărârilor prin intermediul sistemelor de instanțe naționale</w:t>
      </w:r>
      <w:r w:rsidRPr="00372A92">
        <w:rPr>
          <w:rFonts w:ascii="Arial Narrow" w:hAnsi="Arial Narrow"/>
        </w:rPr>
        <w:t>.</w:t>
      </w:r>
    </w:p>
    <w:p w14:paraId="215F2954" w14:textId="039F7E9C" w:rsidR="004772D9" w:rsidRPr="00372A92" w:rsidRDefault="002B71DC">
      <w:pPr>
        <w:pStyle w:val="BodyText"/>
        <w:spacing w:before="120" w:line="247" w:lineRule="auto"/>
        <w:ind w:left="299" w:right="1485"/>
        <w:jc w:val="both"/>
        <w:rPr>
          <w:rFonts w:ascii="Arial Narrow" w:hAnsi="Arial Narrow"/>
        </w:rPr>
      </w:pPr>
      <w:r w:rsidRPr="00372A92">
        <w:rPr>
          <w:rFonts w:ascii="Arial Narrow" w:hAnsi="Arial Narrow"/>
        </w:rPr>
        <w:t xml:space="preserve">Include, de asemenea, exemple de bune practici care sunt mai detaliate, precum utilizarea </w:t>
      </w:r>
      <w:proofErr w:type="spellStart"/>
      <w:r w:rsidRPr="00372A92">
        <w:rPr>
          <w:rFonts w:ascii="Arial Narrow" w:hAnsi="Arial Narrow"/>
        </w:rPr>
        <w:t>proactivă</w:t>
      </w:r>
      <w:proofErr w:type="spellEnd"/>
      <w:r w:rsidRPr="00372A92">
        <w:rPr>
          <w:rFonts w:ascii="Arial Narrow" w:hAnsi="Arial Narrow"/>
        </w:rPr>
        <w:t xml:space="preserve"> </w:t>
      </w:r>
      <w:r w:rsidR="004226CA">
        <w:rPr>
          <w:rFonts w:ascii="Arial Narrow" w:hAnsi="Arial Narrow"/>
        </w:rPr>
        <w:t xml:space="preserve">a </w:t>
      </w:r>
      <w:r w:rsidRPr="00372A92">
        <w:rPr>
          <w:rFonts w:ascii="Arial Narrow" w:hAnsi="Arial Narrow"/>
        </w:rPr>
        <w:t xml:space="preserve">tehnologiei informației (IT) de către o autoritate de coordonare pentru a urmări măsurile de executare; detașări de la autoritatea de coordonare la DEJ sau </w:t>
      </w:r>
      <w:r w:rsidR="004226CA">
        <w:rPr>
          <w:rFonts w:ascii="Arial Narrow" w:hAnsi="Arial Narrow"/>
        </w:rPr>
        <w:t xml:space="preserve">la </w:t>
      </w:r>
      <w:r w:rsidRPr="00372A92">
        <w:rPr>
          <w:rFonts w:ascii="Arial Narrow" w:hAnsi="Arial Narrow"/>
        </w:rPr>
        <w:t>alte organe ale Consiliului Europei; grupuri de lucru pentru consolidarea executării în cauze complexe sau greu de soluționat; și inițiative de traducere și diseminare nu numai a hotărârilor pronunțate împotriva statului, ci și a soluționărilor pe cale amiabilă, a declarațiilor unilaterale, a deciziilor Comitetului de Miniștri, a planurilor de acțiune și a rapoartelor de acțiune, precum și a hotărârilor relevante pronunțate împotriva altor state</w:t>
      </w:r>
      <w:r w:rsidR="00AE38C9" w:rsidRPr="00372A92">
        <w:rPr>
          <w:rFonts w:ascii="Arial Narrow" w:hAnsi="Arial Narrow"/>
        </w:rPr>
        <w:t>.</w:t>
      </w:r>
    </w:p>
    <w:p w14:paraId="5AC13390" w14:textId="77777777" w:rsidR="004772D9" w:rsidRPr="00372A92" w:rsidRDefault="004772D9">
      <w:pPr>
        <w:spacing w:line="247" w:lineRule="auto"/>
        <w:jc w:val="both"/>
        <w:rPr>
          <w:rFonts w:ascii="Arial Narrow" w:hAnsi="Arial Narrow"/>
        </w:rPr>
        <w:sectPr w:rsidR="004772D9" w:rsidRPr="00372A92">
          <w:type w:val="continuous"/>
          <w:pgSz w:w="11910" w:h="16840"/>
          <w:pgMar w:top="0" w:right="0" w:bottom="280" w:left="480" w:header="0" w:footer="600" w:gutter="0"/>
          <w:cols w:num="2" w:space="708" w:equalWidth="0">
            <w:col w:w="5304" w:space="40"/>
            <w:col w:w="6086"/>
          </w:cols>
        </w:sectPr>
      </w:pPr>
    </w:p>
    <w:p w14:paraId="40E3F00F" w14:textId="77777777" w:rsidR="004772D9" w:rsidRPr="00372A92" w:rsidRDefault="004772D9">
      <w:pPr>
        <w:pStyle w:val="BodyText"/>
        <w:spacing w:before="10"/>
        <w:rPr>
          <w:rFonts w:ascii="Arial Narrow" w:hAnsi="Arial Narrow"/>
          <w:sz w:val="27"/>
        </w:rPr>
      </w:pPr>
    </w:p>
    <w:p w14:paraId="037D33A3" w14:textId="77777777" w:rsidR="004772D9" w:rsidRPr="00372A92" w:rsidRDefault="00793133">
      <w:pPr>
        <w:pStyle w:val="Heading2"/>
        <w:rPr>
          <w:rFonts w:ascii="Arial Narrow" w:hAnsi="Arial Narrow"/>
        </w:rPr>
      </w:pPr>
      <w:r w:rsidRPr="00372A92">
        <w:rPr>
          <w:rFonts w:ascii="Arial Narrow" w:hAnsi="Arial Narrow"/>
          <w:noProof/>
          <w:lang w:eastAsia="ro-RO"/>
        </w:rPr>
        <mc:AlternateContent>
          <mc:Choice Requires="wps">
            <w:drawing>
              <wp:anchor distT="0" distB="0" distL="114300" distR="114300" simplePos="0" relativeHeight="251650560" behindDoc="1" locked="0" layoutInCell="1" allowOverlap="1" wp14:anchorId="16625F15" wp14:editId="56E65968">
                <wp:simplePos x="0" y="0"/>
                <wp:positionH relativeFrom="page">
                  <wp:posOffset>944880</wp:posOffset>
                </wp:positionH>
                <wp:positionV relativeFrom="paragraph">
                  <wp:posOffset>-148590</wp:posOffset>
                </wp:positionV>
                <wp:extent cx="2126615" cy="203200"/>
                <wp:effectExtent l="0" t="0" r="0" b="0"/>
                <wp:wrapNone/>
                <wp:docPr id="80"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6615" cy="203200"/>
                        </a:xfrm>
                        <a:prstGeom prst="rect">
                          <a:avLst/>
                        </a:prstGeom>
                        <a:solidFill>
                          <a:srgbClr val="487B7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DABC1" w14:textId="77777777" w:rsidR="00441531" w:rsidRPr="002B71DC" w:rsidRDefault="00441531">
                            <w:pPr>
                              <w:spacing w:line="288" w:lineRule="exact"/>
                              <w:ind w:left="115"/>
                              <w:rPr>
                                <w:rFonts w:ascii="Arial Narrow" w:hAnsi="Arial Narrow"/>
                                <w:b/>
                                <w:color w:val="000000"/>
                                <w:sz w:val="24"/>
                              </w:rPr>
                            </w:pPr>
                            <w:r w:rsidRPr="002B71DC">
                              <w:rPr>
                                <w:rFonts w:ascii="Arial Narrow" w:hAnsi="Arial Narrow"/>
                                <w:b/>
                                <w:color w:val="FFFFFF"/>
                                <w:sz w:val="24"/>
                              </w:rPr>
                              <w:t>AUTORITĂȚI NAȚIONALE DE COORDONARE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25F15" id="_x0000_t202" coordsize="21600,21600" o:spt="202" path="m,l,21600r21600,l21600,xe">
                <v:stroke joinstyle="miter"/>
                <v:path gradientshapeok="t" o:connecttype="rect"/>
              </v:shapetype>
              <v:shape id="docshape36" o:spid="_x0000_s1026" type="#_x0000_t202" style="position:absolute;left:0;text-align:left;margin-left:74.4pt;margin-top:-11.7pt;width:167.45pt;height:1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" fillcolor="#487b7a" stroked="f">
                <v:textbox inset="0,0,0,0">
                  <w:txbxContent>
                    <w:p w14:paraId="13FDABC1" w14:textId="77777777" w:rsidR="00441531" w:rsidRPr="002B71DC" w:rsidRDefault="00441531">
                      <w:pPr>
                        <w:spacing w:line="288" w:lineRule="exact"/>
                        <w:ind w:left="115"/>
                        <w:rPr>
                          <w:rFonts w:ascii="Arial Narrow" w:hAnsi="Arial Narrow"/>
                          <w:b/>
                          <w:color w:val="000000"/>
                          <w:sz w:val="24"/>
                        </w:rPr>
                      </w:pPr>
                      <w:r w:rsidRPr="002B71DC">
                        <w:rPr>
                          <w:rFonts w:ascii="Arial Narrow" w:hAnsi="Arial Narrow"/>
                          <w:b/>
                          <w:color w:val="FFFFFF"/>
                          <w:sz w:val="24"/>
                        </w:rPr>
                        <w:t>AUTORITĂȚI NAȚIONALE DE COORDONARE</w:t>
                      </w:r>
                    </w:p>
                  </w:txbxContent>
                </v:textbox>
                <w10:wrap anchorx="page"/>
              </v:shape>
            </w:pict>
          </mc:Fallback>
        </mc:AlternateContent>
      </w:r>
      <w:bookmarkStart w:id="5" w:name="National_co-ordination_authorities"/>
      <w:bookmarkStart w:id="6" w:name="_bookmark2"/>
      <w:bookmarkEnd w:id="5"/>
      <w:bookmarkEnd w:id="6"/>
      <w:r w:rsidR="002B71DC" w:rsidRPr="00372A92">
        <w:rPr>
          <w:rFonts w:ascii="Arial Narrow" w:hAnsi="Arial Narrow"/>
          <w:color w:val="FFFFFF"/>
          <w:shd w:val="clear" w:color="auto" w:fill="487B7A"/>
        </w:rPr>
        <w:t xml:space="preserve">  COORDONARE</w:t>
      </w:r>
    </w:p>
    <w:p w14:paraId="7532B2ED" w14:textId="77777777" w:rsidR="004772D9" w:rsidRPr="00372A92" w:rsidRDefault="004772D9">
      <w:pPr>
        <w:pStyle w:val="BodyText"/>
        <w:spacing w:before="6"/>
        <w:rPr>
          <w:rFonts w:ascii="Arial Narrow" w:hAnsi="Arial Narrow"/>
          <w:b/>
          <w:sz w:val="32"/>
        </w:rPr>
      </w:pPr>
    </w:p>
    <w:p w14:paraId="35072F93" w14:textId="77777777" w:rsidR="004772D9" w:rsidRPr="00372A92" w:rsidRDefault="002B71DC">
      <w:pPr>
        <w:pStyle w:val="Heading3"/>
        <w:rPr>
          <w:rFonts w:ascii="Arial Narrow" w:hAnsi="Arial Narrow"/>
        </w:rPr>
      </w:pPr>
      <w:r w:rsidRPr="00372A92">
        <w:rPr>
          <w:rFonts w:ascii="Arial Narrow" w:hAnsi="Arial Narrow"/>
          <w:color w:val="487B7A"/>
        </w:rPr>
        <w:t>Legislație</w:t>
      </w:r>
    </w:p>
    <w:p w14:paraId="6FB8EF72" w14:textId="77777777" w:rsidR="004772D9" w:rsidRPr="00372A92" w:rsidRDefault="002B71DC" w:rsidP="002B71DC">
      <w:pPr>
        <w:spacing w:before="225"/>
        <w:ind w:left="1008"/>
        <w:jc w:val="both"/>
        <w:rPr>
          <w:rFonts w:ascii="Arial Narrow" w:hAnsi="Arial Narrow"/>
          <w:b/>
          <w:sz w:val="20"/>
        </w:rPr>
      </w:pPr>
      <w:r w:rsidRPr="00372A92">
        <w:rPr>
          <w:rFonts w:ascii="Arial Narrow" w:hAnsi="Arial Narrow"/>
          <w:sz w:val="20"/>
        </w:rPr>
        <w:t>Aproximativ un sfert din autoritățile de coordonare participante la studiu există și funcționează în baza legislației. Aproximativ jumătate din autoritățile de coordonare sunt instituite pe baza unui act al puterii executive (ca de exemplu decret prezidențial, regulament sau ordonanță de guvern)</w:t>
      </w:r>
      <w:r w:rsidR="00AE38C9" w:rsidRPr="00372A92">
        <w:rPr>
          <w:rFonts w:ascii="Arial Narrow" w:hAnsi="Arial Narrow"/>
          <w:sz w:val="20"/>
        </w:rPr>
        <w:t xml:space="preserve">. </w:t>
      </w:r>
      <w:r w:rsidRPr="00372A92">
        <w:rPr>
          <w:rFonts w:ascii="Arial Narrow" w:hAnsi="Arial Narrow"/>
          <w:b/>
          <w:sz w:val="20"/>
        </w:rPr>
        <w:t>Existența unei legislații</w:t>
      </w:r>
      <w:r w:rsidRPr="00372A92">
        <w:rPr>
          <w:rFonts w:ascii="Arial Narrow" w:hAnsi="Arial Narrow"/>
          <w:sz w:val="20"/>
        </w:rPr>
        <w:t xml:space="preserve"> </w:t>
      </w:r>
      <w:r w:rsidRPr="00372A92">
        <w:rPr>
          <w:rFonts w:ascii="Arial Narrow" w:hAnsi="Arial Narrow"/>
          <w:b/>
          <w:sz w:val="20"/>
        </w:rPr>
        <w:t>explicite (emise de legislativ sau executiv) pentru formalizarea și consolidarea mecanismului de executare poate fi deosebit de benefică pentru statele cu un număr mare, sau în creștere, de hotărâri care necesită executare.</w:t>
      </w:r>
    </w:p>
    <w:p w14:paraId="24C6C879" w14:textId="77777777" w:rsidR="004772D9" w:rsidRPr="00372A92" w:rsidRDefault="004772D9">
      <w:pPr>
        <w:pStyle w:val="BodyText"/>
        <w:spacing w:before="7"/>
        <w:rPr>
          <w:rFonts w:ascii="Arial Narrow" w:hAnsi="Arial Narrow"/>
          <w:b/>
          <w:sz w:val="28"/>
        </w:rPr>
      </w:pPr>
    </w:p>
    <w:p w14:paraId="79059EB3" w14:textId="77777777" w:rsidR="004772D9" w:rsidRPr="00372A92" w:rsidRDefault="002B71DC">
      <w:pPr>
        <w:pStyle w:val="Heading3"/>
        <w:rPr>
          <w:rFonts w:ascii="Arial Narrow" w:hAnsi="Arial Narrow"/>
        </w:rPr>
      </w:pPr>
      <w:r w:rsidRPr="00372A92">
        <w:rPr>
          <w:rFonts w:ascii="Arial Narrow" w:hAnsi="Arial Narrow"/>
          <w:color w:val="487B7A"/>
        </w:rPr>
        <w:t>Statut</w:t>
      </w:r>
    </w:p>
    <w:p w14:paraId="67A62393" w14:textId="77777777" w:rsidR="004772D9" w:rsidRPr="00372A92" w:rsidRDefault="00AE38C9">
      <w:pPr>
        <w:spacing w:before="226" w:line="242" w:lineRule="auto"/>
        <w:ind w:left="1008"/>
        <w:jc w:val="both"/>
        <w:rPr>
          <w:rFonts w:ascii="Arial Narrow" w:hAnsi="Arial Narrow"/>
          <w:sz w:val="20"/>
        </w:rPr>
      </w:pPr>
      <w:r w:rsidRPr="00372A92">
        <w:rPr>
          <w:rFonts w:ascii="Arial Narrow" w:hAnsi="Arial Narrow"/>
          <w:sz w:val="20"/>
        </w:rPr>
        <w:t xml:space="preserve">Aproximativ jumătate din autoritățile de coordonare reprezintă o unitate sau un birou din cadrul Ministerului Justiției, fapt care are </w:t>
      </w:r>
      <w:r w:rsidRPr="00372A92">
        <w:rPr>
          <w:rFonts w:ascii="Arial Narrow" w:hAnsi="Arial Narrow"/>
          <w:b/>
          <w:sz w:val="20"/>
        </w:rPr>
        <w:t xml:space="preserve">avantajul </w:t>
      </w:r>
      <w:r w:rsidR="00620D35" w:rsidRPr="00372A92">
        <w:rPr>
          <w:rFonts w:ascii="Arial Narrow" w:hAnsi="Arial Narrow"/>
          <w:b/>
          <w:sz w:val="20"/>
        </w:rPr>
        <w:t>net</w:t>
      </w:r>
      <w:r w:rsidRPr="00372A92">
        <w:rPr>
          <w:rFonts w:ascii="Arial Narrow" w:hAnsi="Arial Narrow"/>
          <w:b/>
          <w:sz w:val="20"/>
        </w:rPr>
        <w:t xml:space="preserve"> de a </w:t>
      </w:r>
      <w:r w:rsidR="00620D35" w:rsidRPr="00372A92">
        <w:rPr>
          <w:rFonts w:ascii="Arial Narrow" w:hAnsi="Arial Narrow"/>
          <w:b/>
          <w:sz w:val="20"/>
        </w:rPr>
        <w:t>integra</w:t>
      </w:r>
      <w:r w:rsidRPr="00372A92">
        <w:rPr>
          <w:rFonts w:ascii="Arial Narrow" w:hAnsi="Arial Narrow"/>
          <w:b/>
          <w:sz w:val="20"/>
        </w:rPr>
        <w:t xml:space="preserve"> expertiza juridică și cunoștințele juridice, precum și înțelegerea sistemelor judiciare și juridice interne</w:t>
      </w:r>
      <w:r w:rsidRPr="00372A92">
        <w:rPr>
          <w:rFonts w:ascii="Arial Narrow" w:hAnsi="Arial Narrow"/>
          <w:sz w:val="20"/>
        </w:rPr>
        <w:t xml:space="preserve">. Altele există în </w:t>
      </w:r>
      <w:r w:rsidR="00620D35" w:rsidRPr="00372A92">
        <w:rPr>
          <w:rFonts w:ascii="Arial Narrow" w:hAnsi="Arial Narrow"/>
          <w:sz w:val="20"/>
        </w:rPr>
        <w:t xml:space="preserve">cadrul unor </w:t>
      </w:r>
      <w:r w:rsidRPr="00372A92">
        <w:rPr>
          <w:rFonts w:ascii="Arial Narrow" w:hAnsi="Arial Narrow"/>
          <w:sz w:val="20"/>
        </w:rPr>
        <w:t xml:space="preserve">structuri diferite </w:t>
      </w:r>
      <w:r w:rsidR="00620D35" w:rsidRPr="00372A92">
        <w:rPr>
          <w:rFonts w:ascii="Arial Narrow" w:hAnsi="Arial Narrow"/>
          <w:sz w:val="20"/>
        </w:rPr>
        <w:t xml:space="preserve">din </w:t>
      </w:r>
      <w:r w:rsidRPr="00372A92">
        <w:rPr>
          <w:rFonts w:ascii="Arial Narrow" w:hAnsi="Arial Narrow"/>
          <w:sz w:val="20"/>
        </w:rPr>
        <w:t>Ministerul Afacerilor Externe, Parchetul General, Administrați</w:t>
      </w:r>
      <w:r w:rsidR="00620D35" w:rsidRPr="00372A92">
        <w:rPr>
          <w:rFonts w:ascii="Arial Narrow" w:hAnsi="Arial Narrow"/>
          <w:sz w:val="20"/>
        </w:rPr>
        <w:t>a Prezidențială</w:t>
      </w:r>
      <w:r w:rsidRPr="00372A92">
        <w:rPr>
          <w:rFonts w:ascii="Arial Narrow" w:hAnsi="Arial Narrow"/>
          <w:sz w:val="20"/>
        </w:rPr>
        <w:t>, Cabinetul prim-ministrului ori Secretariatul General al Guvernului sau funcționează ca unități autonome.</w:t>
      </w:r>
    </w:p>
    <w:p w14:paraId="6BAFA3A1" w14:textId="77777777" w:rsidR="004772D9" w:rsidRPr="00372A92" w:rsidRDefault="00AE38C9">
      <w:pPr>
        <w:spacing w:before="183" w:line="235" w:lineRule="auto"/>
        <w:ind w:left="1008"/>
        <w:jc w:val="both"/>
        <w:rPr>
          <w:rFonts w:ascii="Arial Narrow" w:hAnsi="Arial Narrow"/>
          <w:b/>
          <w:sz w:val="20"/>
        </w:rPr>
      </w:pPr>
      <w:r w:rsidRPr="00372A92">
        <w:rPr>
          <w:rFonts w:ascii="Arial Narrow" w:hAnsi="Arial Narrow"/>
          <w:b/>
          <w:sz w:val="20"/>
        </w:rPr>
        <w:t xml:space="preserve">Indiferent de structura în care s-ar afla, este o bună practică să se asigure faptul că autoritatea de coordonare este bine integrată în aparatul de stat și are un statut suficient pentru a-și asigura autoritatea în raport cu alte ramuri ale guvernului și cu interlocutorii interni. În plus, ar trebui să se evite duplicarea rolurilor în moduri care suprasolicită titularul funcției sau perturbă separarea puterilor. În ultimul rând, este important ca autoritatea de coordonare nu doar </w:t>
      </w:r>
      <w:r w:rsidRPr="00372A92">
        <w:rPr>
          <w:rFonts w:ascii="Arial Narrow" w:hAnsi="Arial Narrow"/>
          <w:b/>
          <w:i/>
          <w:sz w:val="20"/>
        </w:rPr>
        <w:t>să</w:t>
      </w:r>
      <w:r w:rsidRPr="00372A92">
        <w:rPr>
          <w:rFonts w:ascii="Arial Narrow" w:hAnsi="Arial Narrow"/>
          <w:b/>
          <w:sz w:val="20"/>
        </w:rPr>
        <w:t xml:space="preserve"> </w:t>
      </w:r>
      <w:r w:rsidRPr="00372A92">
        <w:rPr>
          <w:rFonts w:ascii="Arial Narrow" w:hAnsi="Arial Narrow"/>
          <w:b/>
          <w:i/>
          <w:sz w:val="20"/>
        </w:rPr>
        <w:t>aibă</w:t>
      </w:r>
      <w:r w:rsidRPr="00372A92">
        <w:rPr>
          <w:rFonts w:ascii="Arial Narrow" w:hAnsi="Arial Narrow"/>
          <w:b/>
          <w:sz w:val="20"/>
        </w:rPr>
        <w:t xml:space="preserve"> un statut și competențe suficiente, ci și </w:t>
      </w:r>
      <w:r w:rsidRPr="00372A92">
        <w:rPr>
          <w:rFonts w:ascii="Arial Narrow" w:hAnsi="Arial Narrow"/>
          <w:b/>
          <w:i/>
          <w:sz w:val="20"/>
        </w:rPr>
        <w:t xml:space="preserve">să le utilizeze </w:t>
      </w:r>
      <w:r w:rsidRPr="00372A92">
        <w:rPr>
          <w:rFonts w:ascii="Arial Narrow" w:hAnsi="Arial Narrow"/>
          <w:b/>
          <w:sz w:val="20"/>
        </w:rPr>
        <w:t xml:space="preserve">în mod </w:t>
      </w:r>
      <w:proofErr w:type="spellStart"/>
      <w:r w:rsidRPr="00372A92">
        <w:rPr>
          <w:rFonts w:ascii="Arial Narrow" w:hAnsi="Arial Narrow"/>
          <w:b/>
          <w:sz w:val="20"/>
        </w:rPr>
        <w:t>proactiv</w:t>
      </w:r>
      <w:proofErr w:type="spellEnd"/>
      <w:r w:rsidRPr="00372A92">
        <w:rPr>
          <w:rFonts w:ascii="Arial Narrow" w:hAnsi="Arial Narrow"/>
          <w:b/>
          <w:sz w:val="20"/>
        </w:rPr>
        <w:t xml:space="preserve"> pentru a-și spori vizibilitatea și a stimula alți actori.</w:t>
      </w:r>
    </w:p>
    <w:p w14:paraId="4C25408A" w14:textId="77777777" w:rsidR="004772D9" w:rsidRPr="00372A92" w:rsidRDefault="004772D9">
      <w:pPr>
        <w:pStyle w:val="BodyText"/>
        <w:spacing w:before="2"/>
        <w:rPr>
          <w:rFonts w:ascii="Arial Narrow" w:hAnsi="Arial Narrow"/>
          <w:b/>
          <w:sz w:val="32"/>
        </w:rPr>
      </w:pPr>
    </w:p>
    <w:p w14:paraId="4C29BB15" w14:textId="77777777" w:rsidR="004772D9" w:rsidRPr="00372A92" w:rsidRDefault="00AE38C9">
      <w:pPr>
        <w:pStyle w:val="Heading3"/>
        <w:spacing w:line="196" w:lineRule="auto"/>
        <w:rPr>
          <w:rFonts w:ascii="Arial Narrow" w:hAnsi="Arial Narrow"/>
        </w:rPr>
      </w:pPr>
      <w:r w:rsidRPr="00372A92">
        <w:rPr>
          <w:rFonts w:ascii="Arial Narrow" w:hAnsi="Arial Narrow"/>
          <w:color w:val="487B7A"/>
        </w:rPr>
        <w:t>Litigii și executare – suprapunere de responsabilități?</w:t>
      </w:r>
    </w:p>
    <w:p w14:paraId="77FB035F" w14:textId="77777777" w:rsidR="00FF0648" w:rsidRPr="00372A92" w:rsidRDefault="00FF0648" w:rsidP="00FF0648">
      <w:pPr>
        <w:pStyle w:val="BodyText"/>
        <w:spacing w:before="234" w:line="247" w:lineRule="auto"/>
        <w:ind w:left="1008"/>
        <w:jc w:val="both"/>
        <w:rPr>
          <w:rFonts w:ascii="Arial Narrow" w:hAnsi="Arial Narrow"/>
        </w:rPr>
      </w:pPr>
      <w:r w:rsidRPr="00372A92">
        <w:rPr>
          <w:rFonts w:ascii="Arial Narrow" w:hAnsi="Arial Narrow"/>
        </w:rPr>
        <w:t>În aproape toate statele, aceeași autoritate care coordonează executarea hotărârilor este totodată agentul guvernamental pentru Curte. Acest lucru poate fi avantajos pentru asigurarea unei înțelegeri de ansamblu a problemelor aflate la baza litigiului</w:t>
      </w:r>
      <w:r w:rsidR="00AE38C9" w:rsidRPr="00372A92">
        <w:rPr>
          <w:rFonts w:ascii="Arial Narrow" w:hAnsi="Arial Narrow"/>
        </w:rPr>
        <w:t xml:space="preserve">. </w:t>
      </w:r>
      <w:r w:rsidRPr="00372A92">
        <w:rPr>
          <w:rFonts w:ascii="Arial Narrow" w:hAnsi="Arial Narrow"/>
        </w:rPr>
        <w:t>Totuși, s-ar putea observa tensiuni între datoria agenților guvernamentali de a apăra anumite practici ale statului în faza litigioasă și rolul lor în a convinge alte organe ale statului să schimbe anumite practici atunci când se constată că statul a încălcat Convenția. În cazul în care aceeași autoritate are responsabilități atât în materie de litigii, cât și de executare a hotărârilor, se ridică totodată probleme cu privire la suficiența resurselor umane, volumul de muncă putând deveni excesiv.</w:t>
      </w:r>
    </w:p>
    <w:p w14:paraId="73BD3F2E" w14:textId="77777777" w:rsidR="004772D9" w:rsidRPr="00372A92" w:rsidRDefault="00AE38C9">
      <w:pPr>
        <w:spacing w:before="107" w:line="242" w:lineRule="auto"/>
        <w:ind w:left="299" w:right="1485"/>
        <w:jc w:val="both"/>
        <w:rPr>
          <w:rFonts w:ascii="Arial Narrow" w:hAnsi="Arial Narrow"/>
          <w:b/>
          <w:sz w:val="20"/>
        </w:rPr>
      </w:pPr>
      <w:r w:rsidRPr="00372A92">
        <w:rPr>
          <w:rFonts w:ascii="Arial Narrow" w:hAnsi="Arial Narrow"/>
        </w:rPr>
        <w:br w:type="column"/>
      </w:r>
      <w:r w:rsidR="001F2DAD" w:rsidRPr="00372A92">
        <w:rPr>
          <w:rFonts w:ascii="Arial Narrow" w:hAnsi="Arial Narrow"/>
          <w:sz w:val="20"/>
          <w:szCs w:val="20"/>
        </w:rPr>
        <w:lastRenderedPageBreak/>
        <w:t>Problema resurselor umane intervine atunci când autoritatea de coordonare are responsabilitate nu doar în materie de litigii în fața Curții Europene a Drepturilor Omului și de executare a hotărârilor acesteia, ci și de reprezentare a statului în fața altor organe ale Consiliului Europei și a organelor ONU instituite prin tratate, precum și de implementare a deciziilor și recomandărilor acestora</w:t>
      </w:r>
      <w:r w:rsidRPr="00372A92">
        <w:rPr>
          <w:rFonts w:ascii="Arial Narrow" w:hAnsi="Arial Narrow"/>
          <w:sz w:val="20"/>
          <w:szCs w:val="20"/>
        </w:rPr>
        <w:t>.</w:t>
      </w:r>
      <w:r w:rsidRPr="00372A92">
        <w:rPr>
          <w:rFonts w:ascii="Arial Narrow" w:hAnsi="Arial Narrow"/>
          <w:sz w:val="20"/>
        </w:rPr>
        <w:t xml:space="preserve"> </w:t>
      </w:r>
      <w:r w:rsidR="001F2DAD" w:rsidRPr="00372A92">
        <w:rPr>
          <w:rFonts w:ascii="Arial Narrow" w:hAnsi="Arial Narrow"/>
          <w:b/>
          <w:sz w:val="20"/>
        </w:rPr>
        <w:t>Există avantaje în a avea o singură unitate care să acopere toate sistemele din domeniul drepturilor omului, ceea ce ar trebui să ducă la o politică mai coerentă și consecventă în domeniul drepturilor omului, dar este deosebit de important să se asigure faptul că există suficient personal cu cali</w:t>
      </w:r>
      <w:r w:rsidR="002E3902" w:rsidRPr="00372A92">
        <w:rPr>
          <w:rFonts w:ascii="Arial Narrow" w:hAnsi="Arial Narrow"/>
          <w:b/>
          <w:sz w:val="20"/>
        </w:rPr>
        <w:t xml:space="preserve">ficări corespunzătoare pentru </w:t>
      </w:r>
      <w:r w:rsidR="001F2DAD" w:rsidRPr="00372A92">
        <w:rPr>
          <w:rFonts w:ascii="Arial Narrow" w:hAnsi="Arial Narrow"/>
          <w:b/>
          <w:sz w:val="20"/>
        </w:rPr>
        <w:t>aceste roluri și sarcini multiple.</w:t>
      </w:r>
    </w:p>
    <w:p w14:paraId="3E2DC8AA" w14:textId="77777777" w:rsidR="004772D9" w:rsidRPr="00372A92" w:rsidRDefault="00224010" w:rsidP="00224010">
      <w:pPr>
        <w:spacing w:before="137" w:line="235" w:lineRule="auto"/>
        <w:ind w:left="299" w:right="1485"/>
        <w:jc w:val="both"/>
        <w:rPr>
          <w:rFonts w:ascii="Arial Narrow" w:hAnsi="Arial Narrow"/>
          <w:b/>
          <w:sz w:val="20"/>
        </w:rPr>
      </w:pPr>
      <w:r w:rsidRPr="00372A92">
        <w:rPr>
          <w:rFonts w:ascii="Arial Narrow" w:hAnsi="Arial Narrow"/>
          <w:b/>
          <w:sz w:val="20"/>
        </w:rPr>
        <w:t>Riscurile evidențiate mai sus, de tensiuni între priorități concurente, pot fi inevitabile într-o anumită măsură. Totuși, aceste riscuri arată necesitatea unor bune practici în ceea ce privește alocarea de resurse suficiente și un control intern riguros al performanței autorității de coordonare.</w:t>
      </w:r>
    </w:p>
    <w:p w14:paraId="7D77EC75" w14:textId="77777777" w:rsidR="004772D9" w:rsidRPr="00372A92" w:rsidRDefault="004772D9">
      <w:pPr>
        <w:pStyle w:val="BodyText"/>
        <w:spacing w:before="9"/>
        <w:rPr>
          <w:rFonts w:ascii="Arial Narrow" w:hAnsi="Arial Narrow"/>
          <w:b/>
          <w:sz w:val="25"/>
        </w:rPr>
      </w:pPr>
    </w:p>
    <w:p w14:paraId="7CB74860" w14:textId="77777777" w:rsidR="004772D9" w:rsidRPr="00372A92" w:rsidRDefault="00AE38C9">
      <w:pPr>
        <w:pStyle w:val="Heading3"/>
        <w:ind w:left="299"/>
        <w:rPr>
          <w:rFonts w:ascii="Arial Narrow" w:hAnsi="Arial Narrow"/>
        </w:rPr>
      </w:pPr>
      <w:r w:rsidRPr="00372A92">
        <w:rPr>
          <w:rFonts w:ascii="Arial Narrow" w:hAnsi="Arial Narrow"/>
          <w:color w:val="487B7A"/>
        </w:rPr>
        <w:t>Numirea, durata și revocarea</w:t>
      </w:r>
    </w:p>
    <w:p w14:paraId="1E607F17" w14:textId="77777777" w:rsidR="004772D9" w:rsidRPr="00372A92" w:rsidRDefault="00224010">
      <w:pPr>
        <w:spacing w:before="195" w:line="235" w:lineRule="auto"/>
        <w:ind w:left="299" w:right="1485"/>
        <w:jc w:val="both"/>
        <w:rPr>
          <w:rFonts w:ascii="Arial Narrow" w:hAnsi="Arial Narrow"/>
          <w:b/>
          <w:sz w:val="20"/>
        </w:rPr>
      </w:pPr>
      <w:r w:rsidRPr="00372A92">
        <w:rPr>
          <w:rFonts w:ascii="Arial Narrow" w:hAnsi="Arial Narrow"/>
          <w:b/>
          <w:sz w:val="20"/>
        </w:rPr>
        <w:t>Bunele practici privind numirea șefului autorității de coordonare implică publicarea unor criterii care impun calificări juridice și experiență în domeniul juridic corespunzătoare (la un nivel suficient de înalt), experiență de lucru în domeniul drepturilor omului și o bună cunoaștere a cel puțin uneia dintre limbile oficiale ale Consiliului Europei (engleza și franceza).</w:t>
      </w:r>
    </w:p>
    <w:p w14:paraId="76F864B4" w14:textId="77777777" w:rsidR="004772D9" w:rsidRPr="00372A92" w:rsidRDefault="00B243F5" w:rsidP="00B243F5">
      <w:pPr>
        <w:spacing w:before="143" w:line="235" w:lineRule="auto"/>
        <w:ind w:left="299" w:right="1485"/>
        <w:jc w:val="both"/>
        <w:rPr>
          <w:rFonts w:ascii="Arial Narrow" w:hAnsi="Arial Narrow"/>
          <w:b/>
          <w:sz w:val="20"/>
        </w:rPr>
      </w:pPr>
      <w:r w:rsidRPr="00372A92">
        <w:rPr>
          <w:rFonts w:ascii="Arial Narrow" w:hAnsi="Arial Narrow"/>
          <w:b/>
          <w:sz w:val="20"/>
        </w:rPr>
        <w:t>Bunele practici identificate în mai multe state implică asigur</w:t>
      </w:r>
      <w:r w:rsidR="000C67ED" w:rsidRPr="00372A92">
        <w:rPr>
          <w:rFonts w:ascii="Arial Narrow" w:hAnsi="Arial Narrow"/>
          <w:b/>
          <w:sz w:val="20"/>
        </w:rPr>
        <w:t>area unui grad de stabilitate pentru șeful</w:t>
      </w:r>
      <w:r w:rsidRPr="00372A92">
        <w:rPr>
          <w:rFonts w:ascii="Arial Narrow" w:hAnsi="Arial Narrow"/>
          <w:b/>
          <w:sz w:val="20"/>
        </w:rPr>
        <w:t xml:space="preserve"> autorității de coordonare, formularea unor criterii transparente pentru numirea, mandatul și rev</w:t>
      </w:r>
      <w:r w:rsidR="000C67ED" w:rsidRPr="00372A92">
        <w:rPr>
          <w:rFonts w:ascii="Arial Narrow" w:hAnsi="Arial Narrow"/>
          <w:b/>
          <w:sz w:val="20"/>
        </w:rPr>
        <w:t>ocarea acestui</w:t>
      </w:r>
      <w:r w:rsidRPr="00372A92">
        <w:rPr>
          <w:rFonts w:ascii="Arial Narrow" w:hAnsi="Arial Narrow"/>
          <w:b/>
          <w:sz w:val="20"/>
        </w:rPr>
        <w:t>a, precum și stabilirea unor garanții împotriva politizării rolului. Oricare ar fi condițiile specifice, există avantaje în asigurarea faptului că șeful autorității de coordonare are (i) un grad de independență față de restul executivului (în sensul că poate promova măsuri independente de prioritățile politice ale instituțiilor de guvernământ individuale) și (ii) suficientă longevitate în funcție pentru a asigura dezvoltarea memoriei instituționale și a relațiilor cu alte părți interesate interne și cu DEJ.</w:t>
      </w:r>
    </w:p>
    <w:p w14:paraId="323C34F1" w14:textId="77777777" w:rsidR="004772D9" w:rsidRPr="00372A92" w:rsidRDefault="004772D9">
      <w:pPr>
        <w:pStyle w:val="BodyText"/>
        <w:spacing w:before="6"/>
        <w:rPr>
          <w:rFonts w:ascii="Arial Narrow" w:hAnsi="Arial Narrow"/>
          <w:b/>
          <w:sz w:val="25"/>
        </w:rPr>
      </w:pPr>
    </w:p>
    <w:p w14:paraId="4AC7DC97" w14:textId="77777777" w:rsidR="004772D9" w:rsidRPr="00372A92" w:rsidRDefault="00AE38C9">
      <w:pPr>
        <w:pStyle w:val="Heading3"/>
        <w:ind w:left="299"/>
        <w:rPr>
          <w:rFonts w:ascii="Arial Narrow" w:hAnsi="Arial Narrow"/>
        </w:rPr>
      </w:pPr>
      <w:r w:rsidRPr="00372A92">
        <w:rPr>
          <w:rFonts w:ascii="Arial Narrow" w:hAnsi="Arial Narrow"/>
          <w:color w:val="487B7A"/>
        </w:rPr>
        <w:t>Resurse</w:t>
      </w:r>
    </w:p>
    <w:p w14:paraId="70665AEE" w14:textId="77777777" w:rsidR="004772D9" w:rsidRPr="00372A92" w:rsidRDefault="00AE38C9">
      <w:pPr>
        <w:spacing w:before="266"/>
        <w:ind w:left="299"/>
        <w:rPr>
          <w:rFonts w:ascii="Arial Narrow" w:hAnsi="Arial Narrow"/>
          <w:b/>
          <w:sz w:val="24"/>
        </w:rPr>
      </w:pPr>
      <w:r w:rsidRPr="00372A92">
        <w:rPr>
          <w:rFonts w:ascii="Arial Narrow" w:hAnsi="Arial Narrow"/>
          <w:b/>
          <w:color w:val="487B7A"/>
          <w:sz w:val="24"/>
        </w:rPr>
        <w:t>Formare</w:t>
      </w:r>
    </w:p>
    <w:p w14:paraId="21BB40A4" w14:textId="77777777" w:rsidR="002E3902" w:rsidRPr="00372A92" w:rsidRDefault="002E3902" w:rsidP="002E3902">
      <w:pPr>
        <w:spacing w:before="4" w:line="235" w:lineRule="auto"/>
        <w:ind w:left="299" w:right="1485"/>
        <w:jc w:val="both"/>
        <w:rPr>
          <w:rFonts w:ascii="Arial Narrow" w:hAnsi="Arial Narrow"/>
          <w:sz w:val="20"/>
          <w:szCs w:val="20"/>
        </w:rPr>
      </w:pPr>
    </w:p>
    <w:p w14:paraId="1545CBC4" w14:textId="77777777" w:rsidR="004439ED" w:rsidRPr="00372A92" w:rsidRDefault="002E3902" w:rsidP="00D1245B">
      <w:pPr>
        <w:spacing w:before="4" w:line="235" w:lineRule="auto"/>
        <w:ind w:left="299" w:right="1485"/>
        <w:jc w:val="both"/>
        <w:rPr>
          <w:rFonts w:ascii="Arial Narrow" w:hAnsi="Arial Narrow"/>
          <w:b/>
          <w:sz w:val="20"/>
        </w:rPr>
        <w:sectPr w:rsidR="004439ED" w:rsidRPr="00372A92">
          <w:footerReference w:type="even" r:id="rId23"/>
          <w:footerReference w:type="default" r:id="rId24"/>
          <w:pgSz w:w="11910" w:h="16840"/>
          <w:pgMar w:top="1260" w:right="0" w:bottom="780" w:left="480" w:header="0" w:footer="600" w:gutter="0"/>
          <w:cols w:num="2" w:space="708" w:equalWidth="0">
            <w:col w:w="5304" w:space="40"/>
            <w:col w:w="6086"/>
          </w:cols>
        </w:sectPr>
      </w:pPr>
      <w:r w:rsidRPr="00372A92">
        <w:rPr>
          <w:rFonts w:ascii="Arial Narrow" w:hAnsi="Arial Narrow"/>
          <w:sz w:val="20"/>
          <w:szCs w:val="20"/>
        </w:rPr>
        <w:t xml:space="preserve">În cele 27 de state participante la studiu nu există o cerință prevăzută de lege sau un proces pentru formarea personalului care lucrează în domeniul executării, iar în aproape toate statele acestui personal nu i se asigură în mod specific nici formare inițială sau periodică la locul de muncă. Totuși, unele state au desfășurat activități de formare </w:t>
      </w:r>
      <w:r w:rsidRPr="00372A92">
        <w:rPr>
          <w:rFonts w:ascii="Arial Narrow" w:hAnsi="Arial Narrow"/>
          <w:i/>
          <w:sz w:val="20"/>
          <w:szCs w:val="20"/>
        </w:rPr>
        <w:t>ad-hoc</w:t>
      </w:r>
      <w:r w:rsidRPr="00372A92">
        <w:rPr>
          <w:rFonts w:ascii="Arial Narrow" w:hAnsi="Arial Narrow"/>
          <w:sz w:val="20"/>
          <w:szCs w:val="20"/>
        </w:rPr>
        <w:t xml:space="preserve"> a personalului, de exemplu în cooperare cu organele Consiliului Europei</w:t>
      </w:r>
      <w:r w:rsidR="00AE38C9" w:rsidRPr="00372A92">
        <w:rPr>
          <w:rFonts w:ascii="Arial Narrow" w:hAnsi="Arial Narrow"/>
          <w:sz w:val="20"/>
        </w:rPr>
        <w:t xml:space="preserve">. </w:t>
      </w:r>
      <w:r w:rsidRPr="00372A92">
        <w:rPr>
          <w:rFonts w:ascii="Arial Narrow" w:hAnsi="Arial Narrow"/>
          <w:b/>
          <w:sz w:val="20"/>
        </w:rPr>
        <w:t xml:space="preserve">Ar fi o bună practică pentru autoritățile de coordonare să instituie un program de formare structurat pentru personalul care se ocupă de executare. </w:t>
      </w:r>
    </w:p>
    <w:p w14:paraId="27ABA7E0" w14:textId="2978AB06" w:rsidR="004772D9" w:rsidRPr="00372A92" w:rsidRDefault="002E3902" w:rsidP="004439ED">
      <w:pPr>
        <w:spacing w:line="242" w:lineRule="auto"/>
        <w:ind w:left="1008"/>
        <w:jc w:val="both"/>
        <w:rPr>
          <w:rFonts w:ascii="Arial Narrow" w:hAnsi="Arial Narrow"/>
          <w:b/>
          <w:sz w:val="20"/>
        </w:rPr>
      </w:pPr>
      <w:r w:rsidRPr="00372A92">
        <w:rPr>
          <w:rFonts w:ascii="Arial Narrow" w:hAnsi="Arial Narrow"/>
          <w:b/>
          <w:sz w:val="20"/>
        </w:rPr>
        <w:lastRenderedPageBreak/>
        <w:t xml:space="preserve">Astfel de </w:t>
      </w:r>
      <w:r w:rsidRPr="004226CA">
        <w:rPr>
          <w:rFonts w:ascii="Arial Narrow" w:hAnsi="Arial Narrow"/>
          <w:b/>
          <w:sz w:val="20"/>
        </w:rPr>
        <w:t>programe</w:t>
      </w:r>
      <w:r w:rsidRPr="00372A92">
        <w:rPr>
          <w:rFonts w:ascii="Arial Narrow" w:hAnsi="Arial Narrow"/>
          <w:b/>
          <w:sz w:val="20"/>
        </w:rPr>
        <w:t xml:space="preserve"> s-ar putea baza pe materialele disponibile în cadrul programului HELP (</w:t>
      </w:r>
      <w:proofErr w:type="spellStart"/>
      <w:r w:rsidRPr="00372A92">
        <w:rPr>
          <w:rFonts w:ascii="Arial Narrow" w:hAnsi="Arial Narrow"/>
          <w:b/>
          <w:sz w:val="20"/>
        </w:rPr>
        <w:t>Human</w:t>
      </w:r>
      <w:proofErr w:type="spellEnd"/>
      <w:r w:rsidRPr="00372A92">
        <w:rPr>
          <w:rFonts w:ascii="Arial Narrow" w:hAnsi="Arial Narrow"/>
          <w:b/>
          <w:sz w:val="20"/>
        </w:rPr>
        <w:t xml:space="preserve"> </w:t>
      </w:r>
      <w:proofErr w:type="spellStart"/>
      <w:r w:rsidRPr="00372A92">
        <w:rPr>
          <w:rFonts w:ascii="Arial Narrow" w:hAnsi="Arial Narrow"/>
          <w:b/>
          <w:sz w:val="20"/>
        </w:rPr>
        <w:t>Rights</w:t>
      </w:r>
      <w:proofErr w:type="spellEnd"/>
      <w:r w:rsidRPr="00372A92">
        <w:rPr>
          <w:rFonts w:ascii="Arial Narrow" w:hAnsi="Arial Narrow"/>
          <w:b/>
          <w:sz w:val="20"/>
        </w:rPr>
        <w:t xml:space="preserve"> </w:t>
      </w:r>
      <w:proofErr w:type="spellStart"/>
      <w:r w:rsidRPr="00372A92">
        <w:rPr>
          <w:rFonts w:ascii="Arial Narrow" w:hAnsi="Arial Narrow"/>
          <w:b/>
          <w:sz w:val="20"/>
        </w:rPr>
        <w:t>Education</w:t>
      </w:r>
      <w:proofErr w:type="spellEnd"/>
      <w:r w:rsidRPr="00372A92">
        <w:rPr>
          <w:rFonts w:ascii="Arial Narrow" w:hAnsi="Arial Narrow"/>
          <w:b/>
          <w:sz w:val="20"/>
        </w:rPr>
        <w:t xml:space="preserve"> for Legal </w:t>
      </w:r>
      <w:proofErr w:type="spellStart"/>
      <w:r w:rsidRPr="00372A92">
        <w:rPr>
          <w:rFonts w:ascii="Arial Narrow" w:hAnsi="Arial Narrow"/>
          <w:b/>
          <w:sz w:val="20"/>
        </w:rPr>
        <w:t>Professionals</w:t>
      </w:r>
      <w:proofErr w:type="spellEnd"/>
      <w:r w:rsidRPr="00372A92">
        <w:rPr>
          <w:rFonts w:ascii="Arial Narrow" w:hAnsi="Arial Narrow"/>
          <w:b/>
          <w:sz w:val="20"/>
        </w:rPr>
        <w:t>) al Consiliului Europei</w:t>
      </w:r>
      <w:r w:rsidR="00AE38C9" w:rsidRPr="00372A92">
        <w:rPr>
          <w:rFonts w:ascii="Arial Narrow" w:hAnsi="Arial Narrow"/>
          <w:b/>
          <w:sz w:val="20"/>
        </w:rPr>
        <w:t>.</w:t>
      </w:r>
    </w:p>
    <w:p w14:paraId="7F53FD1C" w14:textId="77777777" w:rsidR="00D1245B" w:rsidRPr="00372A92" w:rsidRDefault="00D1245B" w:rsidP="00D1245B">
      <w:pPr>
        <w:spacing w:before="4" w:line="235" w:lineRule="auto"/>
        <w:ind w:left="299" w:right="1485"/>
        <w:jc w:val="both"/>
        <w:rPr>
          <w:rFonts w:ascii="Arial Narrow" w:hAnsi="Arial Narrow"/>
          <w:b/>
          <w:sz w:val="29"/>
        </w:rPr>
      </w:pPr>
    </w:p>
    <w:p w14:paraId="542218FA" w14:textId="77777777" w:rsidR="004772D9" w:rsidRPr="00372A92" w:rsidRDefault="00AE38C9">
      <w:pPr>
        <w:pStyle w:val="Heading3"/>
        <w:rPr>
          <w:rFonts w:ascii="Arial Narrow" w:hAnsi="Arial Narrow"/>
        </w:rPr>
      </w:pPr>
      <w:r w:rsidRPr="00372A92">
        <w:rPr>
          <w:rFonts w:ascii="Arial Narrow" w:hAnsi="Arial Narrow"/>
          <w:color w:val="487B7A"/>
        </w:rPr>
        <w:t>Detașări</w:t>
      </w:r>
    </w:p>
    <w:p w14:paraId="3B2507C3" w14:textId="77777777" w:rsidR="004772D9" w:rsidRPr="00372A92" w:rsidRDefault="004772D9">
      <w:pPr>
        <w:pStyle w:val="BodyText"/>
        <w:spacing w:before="2"/>
        <w:rPr>
          <w:rFonts w:ascii="Arial Narrow" w:hAnsi="Arial Narrow"/>
          <w:b/>
          <w:sz w:val="22"/>
        </w:rPr>
      </w:pPr>
    </w:p>
    <w:p w14:paraId="16A78E9F" w14:textId="77777777" w:rsidR="004772D9" w:rsidRPr="00372A92" w:rsidRDefault="00D1245B" w:rsidP="00D1245B">
      <w:pPr>
        <w:spacing w:line="242" w:lineRule="auto"/>
        <w:ind w:left="1008"/>
        <w:jc w:val="both"/>
        <w:rPr>
          <w:rFonts w:ascii="Arial Narrow" w:hAnsi="Arial Narrow"/>
          <w:b/>
          <w:sz w:val="20"/>
        </w:rPr>
      </w:pPr>
      <w:r w:rsidRPr="00372A92">
        <w:rPr>
          <w:rFonts w:ascii="Arial Narrow" w:hAnsi="Arial Narrow"/>
          <w:sz w:val="20"/>
        </w:rPr>
        <w:t>Detașările de la autoritățile de coordonare la DEJ au o dublă valoare: sensibilizează personalul autorității de coordonare cu privire la activitatea DEJ, îmbunătățesc competențele, printre altele, în materie de elaborare a planurilor și rapoartelor de acțiune și oferă DEJ informații despre contextul intern al executării. Totuși, majoritatea statelor participante la studiu fie nu au efectuat niciodată detașări la DEJ sau alte organe ale Consiliului Europei, fie au făcut doar detașări pe termen scurt</w:t>
      </w:r>
      <w:r w:rsidR="00AE38C9" w:rsidRPr="00372A92">
        <w:rPr>
          <w:rFonts w:ascii="Arial Narrow" w:hAnsi="Arial Narrow"/>
          <w:sz w:val="20"/>
        </w:rPr>
        <w:t xml:space="preserve">. </w:t>
      </w:r>
      <w:r w:rsidRPr="00372A92">
        <w:rPr>
          <w:rFonts w:ascii="Arial Narrow" w:hAnsi="Arial Narrow"/>
          <w:b/>
          <w:sz w:val="20"/>
        </w:rPr>
        <w:t>Experiența statelor care au făcut detașări demonstrează utilitatea lor, în special pentru statele cu un număr mare, sau în creștere, de cauze. Salariații autorităților de coordonare care se întorc din detașări pot deveni susținători eficienți pentru executare în plan intern, iar detașările pe termen mai lung pot aduce beneficii și mai mari.</w:t>
      </w:r>
    </w:p>
    <w:p w14:paraId="351727E1" w14:textId="77777777" w:rsidR="004772D9" w:rsidRPr="00372A92" w:rsidRDefault="004772D9">
      <w:pPr>
        <w:pStyle w:val="BodyText"/>
        <w:spacing w:before="3"/>
        <w:rPr>
          <w:rFonts w:ascii="Arial Narrow" w:hAnsi="Arial Narrow"/>
          <w:b/>
          <w:sz w:val="28"/>
        </w:rPr>
      </w:pPr>
    </w:p>
    <w:p w14:paraId="5461AC78" w14:textId="77777777" w:rsidR="004772D9" w:rsidRPr="00372A92" w:rsidRDefault="00AE38C9">
      <w:pPr>
        <w:pStyle w:val="Heading3"/>
        <w:rPr>
          <w:rFonts w:ascii="Arial Narrow" w:hAnsi="Arial Narrow"/>
        </w:rPr>
      </w:pPr>
      <w:r w:rsidRPr="00372A92">
        <w:rPr>
          <w:rFonts w:ascii="Arial Narrow" w:hAnsi="Arial Narrow"/>
          <w:color w:val="487B7A"/>
        </w:rPr>
        <w:t>Resurse financiare</w:t>
      </w:r>
    </w:p>
    <w:p w14:paraId="4222473E" w14:textId="77777777" w:rsidR="004772D9" w:rsidRPr="00372A92" w:rsidRDefault="004772D9">
      <w:pPr>
        <w:pStyle w:val="BodyText"/>
        <w:spacing w:before="2"/>
        <w:rPr>
          <w:rFonts w:ascii="Arial Narrow" w:hAnsi="Arial Narrow"/>
          <w:b/>
          <w:sz w:val="22"/>
        </w:rPr>
      </w:pPr>
    </w:p>
    <w:p w14:paraId="3813F296" w14:textId="77777777" w:rsidR="004772D9" w:rsidRPr="00372A92" w:rsidRDefault="00D1245B" w:rsidP="00D1245B">
      <w:pPr>
        <w:spacing w:line="242" w:lineRule="auto"/>
        <w:ind w:left="1008"/>
        <w:jc w:val="both"/>
        <w:rPr>
          <w:rFonts w:ascii="Arial Narrow" w:hAnsi="Arial Narrow"/>
          <w:b/>
          <w:sz w:val="20"/>
        </w:rPr>
      </w:pPr>
      <w:r w:rsidRPr="00372A92">
        <w:rPr>
          <w:rFonts w:ascii="Arial Narrow" w:hAnsi="Arial Narrow"/>
          <w:sz w:val="20"/>
        </w:rPr>
        <w:t xml:space="preserve">Cu privire la modul în care se stabilesc bugetele pentru autoritățile de coordonare, reiese că, în multe state, autoritatea de coordonare poate să prezinte propuneri sau informații și să participe la planificarea bugetului, dar fără să aibă un rol decisiv. În plus, în unele state nu par să existe criterii predefinite pentru stabilirea bugetului autorității de coordonare proporțional cu estimările privind volumul de muncă și activitățile. </w:t>
      </w:r>
      <w:r w:rsidRPr="00372A92">
        <w:rPr>
          <w:rFonts w:ascii="Arial Narrow" w:hAnsi="Arial Narrow"/>
          <w:b/>
          <w:sz w:val="20"/>
        </w:rPr>
        <w:t>Câteva state au o abordare diferită, corelând bugetul autorității de coordonare cu anumite criterii și/sau permițând autorității de coordonare să evalueze propriile nevoi și să formuleze propriile solicitări bugetare. Această bună practică are avantajul de a garanta că alocarea resurselor este transparentă și răspunde nevoilor autorității.</w:t>
      </w:r>
    </w:p>
    <w:p w14:paraId="704E2EE5" w14:textId="77777777" w:rsidR="004772D9" w:rsidRPr="00372A92" w:rsidRDefault="004772D9">
      <w:pPr>
        <w:pStyle w:val="BodyText"/>
        <w:spacing w:before="5"/>
        <w:rPr>
          <w:rFonts w:ascii="Arial Narrow" w:hAnsi="Arial Narrow"/>
          <w:b/>
          <w:sz w:val="22"/>
        </w:rPr>
      </w:pPr>
    </w:p>
    <w:p w14:paraId="0269EF32" w14:textId="77777777" w:rsidR="004772D9" w:rsidRPr="00372A92" w:rsidRDefault="00D1245B" w:rsidP="00D1245B">
      <w:pPr>
        <w:spacing w:before="1" w:line="244" w:lineRule="auto"/>
        <w:ind w:left="1008"/>
        <w:jc w:val="both"/>
        <w:rPr>
          <w:rFonts w:ascii="Arial Narrow" w:hAnsi="Arial Narrow"/>
          <w:b/>
          <w:sz w:val="20"/>
        </w:rPr>
      </w:pPr>
      <w:r w:rsidRPr="00372A92">
        <w:rPr>
          <w:rFonts w:ascii="Arial Narrow" w:hAnsi="Arial Narrow"/>
          <w:sz w:val="20"/>
        </w:rPr>
        <w:t xml:space="preserve">În aproximativ o treime din cele 27 de state, s-a raportat că nivelurile salariilor personalului din autoritatea de coordonare nu sunt adecvate în scopul recrutării, din cauza calificărilor înalte necesare pentru aceste posturi și a procesului – uneori exigent – de numire (cum ar fi examenele sau concursurile). În ceea ce privește problema caracterului adecvat al bugetelor pentru a acoperi nevoile autorităților de coordonare, participanții la studiu din aproximativ un sfert din cele 27 de state au raportat că bugetul este inadecvat sau este doar parțial adecvat. </w:t>
      </w:r>
      <w:r w:rsidRPr="00372A92">
        <w:rPr>
          <w:rFonts w:ascii="Arial Narrow" w:hAnsi="Arial Narrow"/>
          <w:b/>
          <w:sz w:val="20"/>
        </w:rPr>
        <w:t xml:space="preserve">Pentru a acoperi aceste lacune, unele autorități de coordonare </w:t>
      </w:r>
      <w:r w:rsidR="004C1EA8" w:rsidRPr="00372A92">
        <w:rPr>
          <w:rFonts w:ascii="Arial Narrow" w:hAnsi="Arial Narrow"/>
          <w:b/>
          <w:sz w:val="20"/>
        </w:rPr>
        <w:t>au</w:t>
      </w:r>
      <w:r w:rsidRPr="00372A92">
        <w:rPr>
          <w:rFonts w:ascii="Arial Narrow" w:hAnsi="Arial Narrow"/>
          <w:b/>
          <w:sz w:val="20"/>
        </w:rPr>
        <w:t xml:space="preserve"> bune practici în ceea ce privește obținerea în mod activ de resurse extrabuge</w:t>
      </w:r>
      <w:r w:rsidR="004C1EA8" w:rsidRPr="00372A92">
        <w:rPr>
          <w:rFonts w:ascii="Arial Narrow" w:hAnsi="Arial Narrow"/>
          <w:b/>
          <w:sz w:val="20"/>
        </w:rPr>
        <w:t>tare pentru funcționarea lor și</w:t>
      </w:r>
      <w:r w:rsidRPr="00372A92">
        <w:rPr>
          <w:rFonts w:ascii="Arial Narrow" w:hAnsi="Arial Narrow"/>
          <w:b/>
          <w:sz w:val="20"/>
        </w:rPr>
        <w:t xml:space="preserve"> consolidarea capacității lor.</w:t>
      </w:r>
    </w:p>
    <w:p w14:paraId="350A0923" w14:textId="77777777" w:rsidR="004C1EA8" w:rsidRPr="00372A92" w:rsidRDefault="004C1EA8" w:rsidP="00D1245B">
      <w:pPr>
        <w:spacing w:before="1" w:line="244" w:lineRule="auto"/>
        <w:ind w:left="1008"/>
        <w:jc w:val="both"/>
        <w:rPr>
          <w:rFonts w:ascii="Arial Narrow" w:hAnsi="Arial Narrow"/>
          <w:b/>
          <w:sz w:val="20"/>
        </w:rPr>
      </w:pPr>
    </w:p>
    <w:p w14:paraId="628BCB8D" w14:textId="77777777" w:rsidR="004C1EA8" w:rsidRPr="00372A92" w:rsidRDefault="004C1EA8" w:rsidP="00D1245B">
      <w:pPr>
        <w:spacing w:before="1" w:line="244" w:lineRule="auto"/>
        <w:ind w:left="1008"/>
        <w:jc w:val="both"/>
        <w:rPr>
          <w:rFonts w:ascii="Arial Narrow" w:hAnsi="Arial Narrow"/>
          <w:b/>
          <w:sz w:val="20"/>
        </w:rPr>
      </w:pPr>
    </w:p>
    <w:p w14:paraId="280CC24E" w14:textId="77777777" w:rsidR="004C1EA8" w:rsidRPr="00372A92" w:rsidRDefault="004C1EA8" w:rsidP="00D1245B">
      <w:pPr>
        <w:spacing w:before="1" w:line="244" w:lineRule="auto"/>
        <w:ind w:left="1008"/>
        <w:jc w:val="both"/>
        <w:rPr>
          <w:rFonts w:ascii="Arial Narrow" w:hAnsi="Arial Narrow"/>
          <w:sz w:val="20"/>
        </w:rPr>
      </w:pPr>
    </w:p>
    <w:p w14:paraId="0C86FB43" w14:textId="442C83D6" w:rsidR="004C1EA8" w:rsidRPr="00372A92" w:rsidRDefault="004439ED" w:rsidP="004C1EA8">
      <w:pPr>
        <w:pStyle w:val="Heading3"/>
        <w:ind w:left="284"/>
        <w:rPr>
          <w:rFonts w:ascii="Arial Narrow" w:hAnsi="Arial Narrow"/>
        </w:rPr>
      </w:pPr>
      <w:r w:rsidRPr="00372A92">
        <w:rPr>
          <w:rFonts w:ascii="Arial Narrow" w:hAnsi="Arial Narrow"/>
          <w:color w:val="487B7A"/>
        </w:rPr>
        <w:br w:type="column"/>
      </w:r>
      <w:r w:rsidR="004C1EA8" w:rsidRPr="00372A92">
        <w:rPr>
          <w:rFonts w:ascii="Arial Narrow" w:hAnsi="Arial Narrow"/>
          <w:color w:val="487B7A"/>
        </w:rPr>
        <w:lastRenderedPageBreak/>
        <w:t>Sisteme de management al cauzelor</w:t>
      </w:r>
    </w:p>
    <w:p w14:paraId="3161F369" w14:textId="77777777" w:rsidR="004772D9" w:rsidRPr="00372A92" w:rsidRDefault="006E3E09" w:rsidP="006E3E09">
      <w:pPr>
        <w:spacing w:before="109"/>
        <w:ind w:left="299" w:right="1485"/>
        <w:jc w:val="both"/>
        <w:rPr>
          <w:rFonts w:ascii="Arial Narrow" w:hAnsi="Arial Narrow"/>
          <w:b/>
          <w:sz w:val="20"/>
        </w:rPr>
      </w:pPr>
      <w:r w:rsidRPr="00372A92">
        <w:rPr>
          <w:rFonts w:ascii="Arial Narrow" w:hAnsi="Arial Narrow"/>
          <w:sz w:val="20"/>
        </w:rPr>
        <w:t xml:space="preserve">În majoritatea statelor participante la studiu, autoritățile de coordonare nu au instalat un sistem de management al cauzelor. Acesta este însă un domeniu dinamic, în care unele state au realizat inovații în decursul cercetării. </w:t>
      </w:r>
      <w:r w:rsidRPr="00372A92">
        <w:rPr>
          <w:rFonts w:ascii="Arial Narrow" w:hAnsi="Arial Narrow"/>
          <w:b/>
          <w:sz w:val="20"/>
        </w:rPr>
        <w:t>Există probabilitatea ca autoritățile de coordonare, în special în statele cu un număr de cauze destul de mare sau în creștere, să beneficieze de pe urma unui sistem electronic de management al cauzelor. Un astfel de sistem include, de regulă, instrumente specializate de informare și comunicare, ca de exemplu software de management al cauzelor, precum și un loc central pentru accesarea, stocarea și managementul documentației pe măsură ce cauzele trec prin procesul de executare. Sistemele de management al cauzelor constituie, de asemenea, bune practici, deoarece sprijină păstrarea eficientă a datelor, asigurând astfel crearea unei memorii instituționale.</w:t>
      </w:r>
    </w:p>
    <w:p w14:paraId="15C3D438" w14:textId="77777777" w:rsidR="004772D9" w:rsidRPr="00372A92" w:rsidRDefault="00AE38C9">
      <w:pPr>
        <w:pStyle w:val="Heading3"/>
        <w:spacing w:before="180"/>
        <w:ind w:left="299"/>
        <w:rPr>
          <w:rFonts w:ascii="Arial Narrow" w:hAnsi="Arial Narrow"/>
        </w:rPr>
      </w:pPr>
      <w:r w:rsidRPr="00372A92">
        <w:rPr>
          <w:rFonts w:ascii="Arial Narrow" w:hAnsi="Arial Narrow"/>
          <w:color w:val="487B7A"/>
        </w:rPr>
        <w:t>Site-uri web</w:t>
      </w:r>
    </w:p>
    <w:p w14:paraId="14B1305A" w14:textId="77777777" w:rsidR="006E3E09" w:rsidRPr="00372A92" w:rsidRDefault="006E3E09" w:rsidP="006E3E09">
      <w:pPr>
        <w:spacing w:before="129" w:line="235" w:lineRule="auto"/>
        <w:ind w:left="299" w:right="1485"/>
        <w:jc w:val="both"/>
        <w:rPr>
          <w:rFonts w:ascii="Arial Narrow" w:hAnsi="Arial Narrow"/>
          <w:sz w:val="20"/>
          <w:szCs w:val="20"/>
        </w:rPr>
      </w:pPr>
      <w:r w:rsidRPr="00372A92">
        <w:rPr>
          <w:rFonts w:ascii="Arial Narrow" w:hAnsi="Arial Narrow"/>
          <w:sz w:val="20"/>
          <w:szCs w:val="20"/>
        </w:rPr>
        <w:t>Autoritățile de coordonare au diverse abordări în ceea ce privește crearea și mentenanța site-urilor web. Câteva nu sunt prezente pe internet, în timp ce altele au o pagină web care face parte din site-ul web al ministerului sau departamentului „părinte”. Conținutul diferă, de la informații succinte despre rolul autorității de coordonare și legislația privind funcționarea acesteia, la informații mult mai detaliate despre cauze pendinte și soluționate.</w:t>
      </w:r>
    </w:p>
    <w:p w14:paraId="6C98B586" w14:textId="77777777" w:rsidR="004772D9" w:rsidRPr="00372A92" w:rsidRDefault="006E3E09" w:rsidP="006E3E09">
      <w:pPr>
        <w:spacing w:before="129" w:line="235" w:lineRule="auto"/>
        <w:ind w:left="299" w:right="1485"/>
        <w:jc w:val="both"/>
        <w:rPr>
          <w:rFonts w:ascii="Arial Narrow" w:hAnsi="Arial Narrow"/>
          <w:b/>
          <w:sz w:val="20"/>
        </w:rPr>
      </w:pPr>
      <w:r w:rsidRPr="00372A92">
        <w:rPr>
          <w:rFonts w:ascii="Arial Narrow" w:hAnsi="Arial Narrow"/>
          <w:b/>
          <w:sz w:val="20"/>
          <w:szCs w:val="20"/>
        </w:rPr>
        <w:t>Deși nu toate autoritățile de coordonare vor dispune de resurse suficiente pentru site-uri web cu funcții și limbi multiple, astfel de site-uri web au potențialul de a crea o evidență publică a activității lor curente și, prin urmare, de a-și spori vizibilitatea atât pentru alte autorități publice, cât și pentru publicul larg. În cazul în care se creează un site web, bunele practici impun ca acesta să fie actualizat periodic; prin urmare, sustenabilitatea unei prezențe web pentru o autoritate de coordonare ar trebui să fie integrată de la începutul oricărei astfel de inițiative.</w:t>
      </w:r>
    </w:p>
    <w:p w14:paraId="3978C4CD" w14:textId="77777777" w:rsidR="004772D9" w:rsidRPr="00372A92" w:rsidRDefault="004772D9">
      <w:pPr>
        <w:pStyle w:val="BodyText"/>
        <w:spacing w:before="3"/>
        <w:rPr>
          <w:rFonts w:ascii="Arial Narrow" w:hAnsi="Arial Narrow"/>
          <w:b/>
          <w:sz w:val="28"/>
        </w:rPr>
      </w:pPr>
    </w:p>
    <w:p w14:paraId="6922AE55" w14:textId="77777777" w:rsidR="004772D9" w:rsidRPr="00372A92" w:rsidRDefault="00AE38C9">
      <w:pPr>
        <w:pStyle w:val="Heading3"/>
        <w:spacing w:line="196" w:lineRule="auto"/>
        <w:ind w:left="299" w:right="1919"/>
        <w:rPr>
          <w:rFonts w:ascii="Arial Narrow" w:hAnsi="Arial Narrow"/>
        </w:rPr>
      </w:pPr>
      <w:r w:rsidRPr="00372A92">
        <w:rPr>
          <w:rFonts w:ascii="Arial Narrow" w:hAnsi="Arial Narrow"/>
          <w:color w:val="487B7A"/>
        </w:rPr>
        <w:t>Competențele și responsabilitățile autorităților de coordonare</w:t>
      </w:r>
    </w:p>
    <w:p w14:paraId="7286E61E" w14:textId="77777777" w:rsidR="004772D9" w:rsidRPr="00372A92" w:rsidRDefault="00AE38C9" w:rsidP="000A7105">
      <w:pPr>
        <w:spacing w:before="125"/>
        <w:ind w:left="299" w:right="1485"/>
        <w:jc w:val="both"/>
        <w:rPr>
          <w:rFonts w:ascii="Arial Narrow" w:hAnsi="Arial Narrow"/>
          <w:sz w:val="20"/>
        </w:rPr>
      </w:pPr>
      <w:r w:rsidRPr="00372A92">
        <w:rPr>
          <w:rFonts w:ascii="Arial Narrow" w:hAnsi="Arial Narrow"/>
          <w:sz w:val="20"/>
        </w:rPr>
        <w:t xml:space="preserve">Toate autoritățile de coordonare participante la studiu au competența de a </w:t>
      </w:r>
      <w:r w:rsidRPr="00372A92">
        <w:rPr>
          <w:rFonts w:ascii="Arial Narrow" w:hAnsi="Arial Narrow"/>
          <w:b/>
          <w:sz w:val="20"/>
        </w:rPr>
        <w:t>solicita autorităților naționale competente informații despre chestiuni legate de executare</w:t>
      </w:r>
      <w:r w:rsidRPr="00372A92">
        <w:rPr>
          <w:rFonts w:ascii="Arial Narrow" w:hAnsi="Arial Narrow"/>
          <w:sz w:val="20"/>
        </w:rPr>
        <w:t>. În câteva state, autoritățile naționale au obligația legală de a furniza informațiile solicitate.</w:t>
      </w:r>
    </w:p>
    <w:p w14:paraId="3C36F4AD" w14:textId="77777777" w:rsidR="004772D9" w:rsidRPr="00372A92" w:rsidRDefault="00AE38C9">
      <w:pPr>
        <w:spacing w:before="125"/>
        <w:ind w:left="299" w:right="1485"/>
        <w:jc w:val="both"/>
        <w:rPr>
          <w:rFonts w:ascii="Arial Narrow" w:hAnsi="Arial Narrow"/>
          <w:sz w:val="20"/>
        </w:rPr>
      </w:pPr>
      <w:r w:rsidRPr="00372A92">
        <w:rPr>
          <w:rFonts w:ascii="Arial Narrow" w:hAnsi="Arial Narrow"/>
          <w:sz w:val="20"/>
        </w:rPr>
        <w:t xml:space="preserve">În aproape toate statele, autoritatea de coordonare este </w:t>
      </w:r>
      <w:r w:rsidR="000A7105" w:rsidRPr="00372A92">
        <w:rPr>
          <w:rFonts w:ascii="Arial Narrow" w:hAnsi="Arial Narrow"/>
          <w:sz w:val="20"/>
        </w:rPr>
        <w:t xml:space="preserve">singura </w:t>
      </w:r>
      <w:r w:rsidRPr="00372A92">
        <w:rPr>
          <w:rFonts w:ascii="Arial Narrow" w:hAnsi="Arial Narrow"/>
          <w:sz w:val="20"/>
        </w:rPr>
        <w:t>responsabilă pentru</w:t>
      </w:r>
      <w:r w:rsidR="000A7105" w:rsidRPr="00372A92">
        <w:rPr>
          <w:rFonts w:ascii="Arial Narrow" w:hAnsi="Arial Narrow"/>
          <w:sz w:val="20"/>
        </w:rPr>
        <w:t xml:space="preserve"> a organiza </w:t>
      </w:r>
      <w:r w:rsidR="000A7105" w:rsidRPr="00372A92">
        <w:rPr>
          <w:rFonts w:ascii="Arial Narrow" w:hAnsi="Arial Narrow"/>
          <w:b/>
          <w:sz w:val="20"/>
        </w:rPr>
        <w:t>traducerea și diseminarea</w:t>
      </w:r>
      <w:r w:rsidRPr="00372A92">
        <w:rPr>
          <w:rFonts w:ascii="Arial Narrow" w:hAnsi="Arial Narrow"/>
          <w:b/>
          <w:sz w:val="20"/>
        </w:rPr>
        <w:t xml:space="preserve"> hotărârilor și deciziilor care ar trebui executate</w:t>
      </w:r>
      <w:r w:rsidRPr="00372A92">
        <w:rPr>
          <w:rFonts w:ascii="Arial Narrow" w:hAnsi="Arial Narrow"/>
          <w:sz w:val="20"/>
        </w:rPr>
        <w:t xml:space="preserve">, regimurile referitoare la entitățile care efectuează traducerea efectivă </w:t>
      </w:r>
      <w:r w:rsidR="000A7105" w:rsidRPr="00372A92">
        <w:rPr>
          <w:rFonts w:ascii="Arial Narrow" w:hAnsi="Arial Narrow"/>
          <w:sz w:val="20"/>
        </w:rPr>
        <w:t>fiind diferite</w:t>
      </w:r>
      <w:r w:rsidRPr="00372A92">
        <w:rPr>
          <w:rFonts w:ascii="Arial Narrow" w:hAnsi="Arial Narrow"/>
          <w:sz w:val="20"/>
        </w:rPr>
        <w:t xml:space="preserve"> de la stat la stat.</w:t>
      </w:r>
    </w:p>
    <w:p w14:paraId="23555A5B" w14:textId="463560AC" w:rsidR="004772D9" w:rsidRPr="00372A92" w:rsidRDefault="00AE38C9">
      <w:pPr>
        <w:pStyle w:val="BodyText"/>
        <w:spacing w:before="133" w:line="244" w:lineRule="auto"/>
        <w:ind w:left="299" w:right="1485"/>
        <w:jc w:val="both"/>
        <w:rPr>
          <w:rFonts w:ascii="Arial Narrow" w:hAnsi="Arial Narrow"/>
        </w:rPr>
      </w:pPr>
      <w:r w:rsidRPr="00372A92">
        <w:rPr>
          <w:rFonts w:ascii="Arial Narrow" w:hAnsi="Arial Narrow"/>
        </w:rPr>
        <w:t xml:space="preserve">Aproape toate autoritățile de coordonare sunt responsabile de </w:t>
      </w:r>
      <w:r w:rsidR="000A7105" w:rsidRPr="00372A92">
        <w:rPr>
          <w:rFonts w:ascii="Arial Narrow" w:hAnsi="Arial Narrow"/>
          <w:b/>
        </w:rPr>
        <w:t>elaborarea</w:t>
      </w:r>
      <w:r w:rsidRPr="00372A92">
        <w:rPr>
          <w:rFonts w:ascii="Arial Narrow" w:hAnsi="Arial Narrow"/>
          <w:b/>
        </w:rPr>
        <w:t xml:space="preserve"> planurilor de acțiune și a rapoartelor de acțiune </w:t>
      </w:r>
      <w:r w:rsidRPr="00372A92">
        <w:rPr>
          <w:rFonts w:ascii="Arial Narrow" w:hAnsi="Arial Narrow"/>
        </w:rPr>
        <w:t>în vederea transmiterii către DEJ, iar altele ofe</w:t>
      </w:r>
      <w:r w:rsidR="000A7105" w:rsidRPr="00372A92">
        <w:rPr>
          <w:rFonts w:ascii="Arial Narrow" w:hAnsi="Arial Narrow"/>
        </w:rPr>
        <w:t>ră orientări ministerelor compete</w:t>
      </w:r>
      <w:r w:rsidRPr="00372A92">
        <w:rPr>
          <w:rFonts w:ascii="Arial Narrow" w:hAnsi="Arial Narrow"/>
        </w:rPr>
        <w:t xml:space="preserve">nte în acest sens și acționează ca </w:t>
      </w:r>
      <w:r w:rsidR="000A7105" w:rsidRPr="00372A92">
        <w:rPr>
          <w:rFonts w:ascii="Arial Narrow" w:hAnsi="Arial Narrow"/>
        </w:rPr>
        <w:t>mecanism de control al calității planurilor sau rapoartelor de acțiune înainte de transmitere</w:t>
      </w:r>
      <w:r w:rsidRPr="00372A92">
        <w:rPr>
          <w:rFonts w:ascii="Arial Narrow" w:hAnsi="Arial Narrow"/>
        </w:rPr>
        <w:t>.</w:t>
      </w:r>
    </w:p>
    <w:p w14:paraId="1C780FCE" w14:textId="77777777" w:rsidR="004772D9" w:rsidRPr="00372A92" w:rsidRDefault="004772D9">
      <w:pPr>
        <w:spacing w:line="244" w:lineRule="auto"/>
        <w:jc w:val="both"/>
        <w:rPr>
          <w:rFonts w:ascii="Arial Narrow" w:hAnsi="Arial Narrow"/>
        </w:rPr>
        <w:sectPr w:rsidR="004772D9" w:rsidRPr="00372A92">
          <w:pgSz w:w="11910" w:h="16840"/>
          <w:pgMar w:top="1260" w:right="0" w:bottom="780" w:left="480" w:header="0" w:footer="600" w:gutter="0"/>
          <w:cols w:num="2" w:space="708" w:equalWidth="0">
            <w:col w:w="5304" w:space="40"/>
            <w:col w:w="6086"/>
          </w:cols>
        </w:sectPr>
      </w:pPr>
    </w:p>
    <w:p w14:paraId="450314E6" w14:textId="77777777" w:rsidR="000A7105" w:rsidRPr="00372A92" w:rsidRDefault="000A7105" w:rsidP="000A7105">
      <w:pPr>
        <w:spacing w:before="128"/>
        <w:ind w:left="1008" w:right="15"/>
        <w:jc w:val="both"/>
        <w:rPr>
          <w:rFonts w:ascii="Arial Narrow" w:hAnsi="Arial Narrow"/>
          <w:sz w:val="20"/>
          <w:szCs w:val="20"/>
        </w:rPr>
      </w:pPr>
      <w:bookmarkStart w:id="7" w:name="Execution_procedures"/>
      <w:bookmarkStart w:id="8" w:name="_bookmark3"/>
      <w:bookmarkEnd w:id="7"/>
      <w:bookmarkEnd w:id="8"/>
      <w:r w:rsidRPr="00372A92">
        <w:rPr>
          <w:rFonts w:ascii="Arial Narrow" w:hAnsi="Arial Narrow"/>
          <w:sz w:val="20"/>
          <w:szCs w:val="20"/>
        </w:rPr>
        <w:lastRenderedPageBreak/>
        <w:t xml:space="preserve">În aproximativ trei sferturi din cele 27 de state, autoritatea de coordonare are competența de a </w:t>
      </w:r>
      <w:r w:rsidRPr="00372A92">
        <w:rPr>
          <w:rFonts w:ascii="Arial Narrow" w:hAnsi="Arial Narrow"/>
          <w:b/>
          <w:sz w:val="20"/>
          <w:szCs w:val="20"/>
        </w:rPr>
        <w:t>impune termene</w:t>
      </w:r>
      <w:r w:rsidRPr="00372A92">
        <w:rPr>
          <w:rFonts w:ascii="Arial Narrow" w:hAnsi="Arial Narrow"/>
          <w:sz w:val="20"/>
          <w:szCs w:val="20"/>
        </w:rPr>
        <w:t xml:space="preserve"> autorităților competente pentru a propune măsurile necesare în vederea executării, iar în alte state, autoritatea de coordonare informează pur și simplu autoritățile publice cu privire la termenele stabilite de DEJ.</w:t>
      </w:r>
    </w:p>
    <w:p w14:paraId="224584D6" w14:textId="77777777" w:rsidR="000A7105" w:rsidRPr="00372A92" w:rsidRDefault="000A7105" w:rsidP="000A7105">
      <w:pPr>
        <w:spacing w:before="128"/>
        <w:ind w:left="1008" w:right="15"/>
        <w:jc w:val="both"/>
        <w:rPr>
          <w:rFonts w:ascii="Arial Narrow" w:hAnsi="Arial Narrow"/>
          <w:sz w:val="20"/>
          <w:szCs w:val="20"/>
        </w:rPr>
      </w:pPr>
      <w:r w:rsidRPr="00372A92">
        <w:rPr>
          <w:rFonts w:ascii="Arial Narrow" w:hAnsi="Arial Narrow"/>
          <w:sz w:val="20"/>
          <w:szCs w:val="20"/>
        </w:rPr>
        <w:t xml:space="preserve">În aproximativ trei sferturi din state, autoritatea de coordonare are competență de </w:t>
      </w:r>
      <w:r w:rsidRPr="00372A92">
        <w:rPr>
          <w:rFonts w:ascii="Arial Narrow" w:hAnsi="Arial Narrow"/>
          <w:b/>
          <w:sz w:val="20"/>
          <w:szCs w:val="20"/>
        </w:rPr>
        <w:t>inițiativă legislativă</w:t>
      </w:r>
      <w:r w:rsidRPr="00372A92">
        <w:rPr>
          <w:rFonts w:ascii="Arial Narrow" w:hAnsi="Arial Narrow"/>
          <w:sz w:val="20"/>
          <w:szCs w:val="20"/>
        </w:rPr>
        <w:t xml:space="preserve"> pentru repararea încălcărilor identificate de Curte (dar nu de a iniția procesul legislativ din oficiu sau </w:t>
      </w:r>
      <w:r w:rsidRPr="00372A92">
        <w:rPr>
          <w:rFonts w:ascii="Arial Narrow" w:hAnsi="Arial Narrow"/>
          <w:i/>
          <w:sz w:val="20"/>
          <w:szCs w:val="20"/>
        </w:rPr>
        <w:t xml:space="preserve">ex </w:t>
      </w:r>
      <w:proofErr w:type="spellStart"/>
      <w:r w:rsidRPr="00372A92">
        <w:rPr>
          <w:rFonts w:ascii="Arial Narrow" w:hAnsi="Arial Narrow"/>
          <w:i/>
          <w:sz w:val="20"/>
          <w:szCs w:val="20"/>
        </w:rPr>
        <w:t>officio</w:t>
      </w:r>
      <w:proofErr w:type="spellEnd"/>
      <w:r w:rsidRPr="00372A92">
        <w:rPr>
          <w:rFonts w:ascii="Arial Narrow" w:hAnsi="Arial Narrow"/>
          <w:sz w:val="20"/>
          <w:szCs w:val="20"/>
        </w:rPr>
        <w:t>).</w:t>
      </w:r>
    </w:p>
    <w:p w14:paraId="6005D1F1" w14:textId="77777777" w:rsidR="000A7105" w:rsidRPr="00372A92" w:rsidRDefault="000A7105" w:rsidP="000A7105">
      <w:pPr>
        <w:spacing w:before="128"/>
        <w:ind w:left="1008" w:right="15"/>
        <w:jc w:val="both"/>
        <w:rPr>
          <w:rFonts w:ascii="Arial Narrow" w:hAnsi="Arial Narrow"/>
          <w:sz w:val="20"/>
          <w:szCs w:val="20"/>
        </w:rPr>
      </w:pPr>
      <w:r w:rsidRPr="00372A92">
        <w:rPr>
          <w:rFonts w:ascii="Arial Narrow" w:hAnsi="Arial Narrow"/>
          <w:sz w:val="20"/>
          <w:szCs w:val="20"/>
        </w:rPr>
        <w:t xml:space="preserve">Aproximativ două treimi din autoritățile de coordonare au competența, fie formal, fie </w:t>
      </w:r>
      <w:r w:rsidRPr="00372A92">
        <w:rPr>
          <w:rFonts w:ascii="Arial Narrow" w:hAnsi="Arial Narrow"/>
          <w:i/>
          <w:sz w:val="20"/>
          <w:szCs w:val="20"/>
        </w:rPr>
        <w:t>ad-hoc</w:t>
      </w:r>
      <w:r w:rsidRPr="00372A92">
        <w:rPr>
          <w:rFonts w:ascii="Arial Narrow" w:hAnsi="Arial Narrow"/>
          <w:sz w:val="20"/>
          <w:szCs w:val="20"/>
        </w:rPr>
        <w:t xml:space="preserve">, de a </w:t>
      </w:r>
      <w:r w:rsidRPr="00372A92">
        <w:rPr>
          <w:rFonts w:ascii="Arial Narrow" w:hAnsi="Arial Narrow"/>
          <w:b/>
          <w:sz w:val="20"/>
          <w:szCs w:val="20"/>
        </w:rPr>
        <w:t>discuta aspecte legate de executare cu reclamantul, INDO și ONG-uri</w:t>
      </w:r>
      <w:r w:rsidRPr="00372A92">
        <w:rPr>
          <w:rFonts w:ascii="Arial Narrow" w:hAnsi="Arial Narrow"/>
          <w:sz w:val="20"/>
          <w:szCs w:val="20"/>
        </w:rPr>
        <w:t>. În practică, contactul cu reclamanții se poate limita la plata reparației echitabile.</w:t>
      </w:r>
    </w:p>
    <w:p w14:paraId="5A540056" w14:textId="5DC4A3D8" w:rsidR="000A7105" w:rsidRPr="00372A92" w:rsidRDefault="000A7105" w:rsidP="000A7105">
      <w:pPr>
        <w:spacing w:before="128"/>
        <w:ind w:left="1008" w:right="15"/>
        <w:jc w:val="both"/>
        <w:rPr>
          <w:rFonts w:ascii="Arial Narrow" w:hAnsi="Arial Narrow"/>
          <w:sz w:val="20"/>
          <w:szCs w:val="20"/>
        </w:rPr>
      </w:pPr>
      <w:r w:rsidRPr="00372A92">
        <w:rPr>
          <w:rFonts w:ascii="Arial Narrow" w:hAnsi="Arial Narrow"/>
          <w:sz w:val="20"/>
          <w:szCs w:val="20"/>
        </w:rPr>
        <w:t xml:space="preserve">Aproximativ jumătate din autoritățile de coordonare au competența de a </w:t>
      </w:r>
      <w:r w:rsidRPr="00372A92">
        <w:rPr>
          <w:rFonts w:ascii="Arial Narrow" w:hAnsi="Arial Narrow"/>
          <w:b/>
          <w:sz w:val="20"/>
          <w:szCs w:val="20"/>
        </w:rPr>
        <w:t>propune modificări bugetare pentru măsurile necesare în vederea executării</w:t>
      </w:r>
      <w:r w:rsidRPr="00372A92">
        <w:rPr>
          <w:rFonts w:ascii="Arial Narrow" w:hAnsi="Arial Narrow"/>
          <w:sz w:val="20"/>
          <w:szCs w:val="20"/>
        </w:rPr>
        <w:t>.</w:t>
      </w:r>
      <w:r w:rsidR="001977CC" w:rsidRPr="00372A92">
        <w:rPr>
          <w:rFonts w:ascii="Arial Narrow" w:hAnsi="Arial Narrow"/>
          <w:sz w:val="20"/>
          <w:szCs w:val="20"/>
        </w:rPr>
        <w:t xml:space="preserve"> </w:t>
      </w:r>
      <w:r w:rsidRPr="00372A92">
        <w:rPr>
          <w:rFonts w:ascii="Arial Narrow" w:hAnsi="Arial Narrow"/>
          <w:sz w:val="20"/>
          <w:szCs w:val="20"/>
        </w:rPr>
        <w:t xml:space="preserve">În alte </w:t>
      </w:r>
      <w:r w:rsidR="001977CC" w:rsidRPr="00372A92">
        <w:rPr>
          <w:rFonts w:ascii="Arial Narrow" w:hAnsi="Arial Narrow"/>
          <w:sz w:val="20"/>
          <w:szCs w:val="20"/>
        </w:rPr>
        <w:t>situații</w:t>
      </w:r>
      <w:r w:rsidRPr="00372A92">
        <w:rPr>
          <w:rFonts w:ascii="Arial Narrow" w:hAnsi="Arial Narrow"/>
          <w:sz w:val="20"/>
          <w:szCs w:val="20"/>
        </w:rPr>
        <w:t>, autoritatea de coordonare poate fi consultată cu privire la chestiuni bugetare sau chestiunea revine ministerului din care face pa</w:t>
      </w:r>
      <w:r w:rsidR="001977CC" w:rsidRPr="00372A92">
        <w:rPr>
          <w:rFonts w:ascii="Arial Narrow" w:hAnsi="Arial Narrow"/>
          <w:sz w:val="20"/>
          <w:szCs w:val="20"/>
        </w:rPr>
        <w:t>rte autoritatea ori ministerul</w:t>
      </w:r>
      <w:r w:rsidR="00B1631E">
        <w:rPr>
          <w:rFonts w:ascii="Arial Narrow" w:hAnsi="Arial Narrow"/>
          <w:sz w:val="20"/>
          <w:szCs w:val="20"/>
        </w:rPr>
        <w:t>ui</w:t>
      </w:r>
      <w:r w:rsidRPr="00372A92">
        <w:rPr>
          <w:rFonts w:ascii="Arial Narrow" w:hAnsi="Arial Narrow"/>
          <w:sz w:val="20"/>
          <w:szCs w:val="20"/>
        </w:rPr>
        <w:t xml:space="preserve"> răspunzător pentru încălcarea inițială.</w:t>
      </w:r>
    </w:p>
    <w:p w14:paraId="639DD1C2" w14:textId="77777777" w:rsidR="000A7105" w:rsidRPr="00372A92" w:rsidRDefault="000A7105" w:rsidP="000A7105">
      <w:pPr>
        <w:spacing w:before="128"/>
        <w:ind w:left="1008" w:right="15"/>
        <w:jc w:val="both"/>
        <w:rPr>
          <w:rFonts w:ascii="Arial Narrow" w:hAnsi="Arial Narrow"/>
          <w:sz w:val="20"/>
          <w:szCs w:val="20"/>
        </w:rPr>
      </w:pPr>
      <w:r w:rsidRPr="00372A92">
        <w:rPr>
          <w:rFonts w:ascii="Arial Narrow" w:hAnsi="Arial Narrow"/>
          <w:sz w:val="20"/>
          <w:szCs w:val="20"/>
        </w:rPr>
        <w:t xml:space="preserve">Aproximativ jumătate din autoritățile de coordonare sunt responsabile de </w:t>
      </w:r>
      <w:r w:rsidRPr="00372A92">
        <w:rPr>
          <w:rFonts w:ascii="Arial Narrow" w:hAnsi="Arial Narrow"/>
          <w:b/>
          <w:sz w:val="20"/>
          <w:szCs w:val="20"/>
        </w:rPr>
        <w:t>plata sumelor de bani pentru acordarea reparației echitabile</w:t>
      </w:r>
      <w:r w:rsidRPr="00372A92">
        <w:rPr>
          <w:rFonts w:ascii="Arial Narrow" w:hAnsi="Arial Narrow"/>
          <w:sz w:val="20"/>
          <w:szCs w:val="20"/>
        </w:rPr>
        <w:t>.</w:t>
      </w:r>
      <w:r w:rsidR="001977CC" w:rsidRPr="00372A92">
        <w:rPr>
          <w:rFonts w:ascii="Arial Narrow" w:hAnsi="Arial Narrow"/>
          <w:sz w:val="20"/>
          <w:szCs w:val="20"/>
        </w:rPr>
        <w:t xml:space="preserve"> </w:t>
      </w:r>
      <w:r w:rsidRPr="00372A92">
        <w:rPr>
          <w:rFonts w:ascii="Arial Narrow" w:hAnsi="Arial Narrow"/>
          <w:sz w:val="20"/>
          <w:szCs w:val="20"/>
        </w:rPr>
        <w:t xml:space="preserve">În </w:t>
      </w:r>
      <w:r w:rsidR="001977CC" w:rsidRPr="00372A92">
        <w:rPr>
          <w:rFonts w:ascii="Arial Narrow" w:hAnsi="Arial Narrow"/>
          <w:sz w:val="20"/>
          <w:szCs w:val="20"/>
        </w:rPr>
        <w:t>celelalte</w:t>
      </w:r>
      <w:r w:rsidRPr="00372A92">
        <w:rPr>
          <w:rFonts w:ascii="Arial Narrow" w:hAnsi="Arial Narrow"/>
          <w:sz w:val="20"/>
          <w:szCs w:val="20"/>
        </w:rPr>
        <w:t xml:space="preserve"> state, o altă entitate guvernamentală este responsabilă pentru efectuarea plăților, uneori în urma unei dispoziții date de autoritatea de coordonare.</w:t>
      </w:r>
    </w:p>
    <w:p w14:paraId="3884FC9C" w14:textId="77777777" w:rsidR="004772D9" w:rsidRPr="00372A92" w:rsidRDefault="000A7105" w:rsidP="000A7105">
      <w:pPr>
        <w:spacing w:before="128"/>
        <w:ind w:left="1008" w:right="15"/>
        <w:jc w:val="both"/>
        <w:rPr>
          <w:rFonts w:ascii="Arial Narrow" w:hAnsi="Arial Narrow"/>
          <w:sz w:val="20"/>
        </w:rPr>
      </w:pPr>
      <w:r w:rsidRPr="00372A92">
        <w:rPr>
          <w:rFonts w:ascii="Arial Narrow" w:hAnsi="Arial Narrow"/>
          <w:sz w:val="20"/>
          <w:szCs w:val="20"/>
        </w:rPr>
        <w:t xml:space="preserve">În puțin peste jumătate din statele participante la studiu, autoritatea de coordonare </w:t>
      </w:r>
      <w:r w:rsidRPr="00372A92">
        <w:rPr>
          <w:rFonts w:ascii="Arial Narrow" w:hAnsi="Arial Narrow"/>
          <w:b/>
          <w:sz w:val="20"/>
          <w:szCs w:val="20"/>
        </w:rPr>
        <w:t>prezintă corpului legislativ un raport periodic (de obicei anual) cu privire la executarea hotărârilor.</w:t>
      </w:r>
      <w:r w:rsidR="00C81FD1" w:rsidRPr="00372A92">
        <w:rPr>
          <w:rFonts w:ascii="Arial Narrow" w:hAnsi="Arial Narrow"/>
          <w:b/>
          <w:sz w:val="20"/>
          <w:szCs w:val="20"/>
        </w:rPr>
        <w:t xml:space="preserve"> </w:t>
      </w:r>
      <w:r w:rsidRPr="00372A92">
        <w:rPr>
          <w:rFonts w:ascii="Arial Narrow" w:hAnsi="Arial Narrow"/>
          <w:b/>
          <w:sz w:val="20"/>
          <w:szCs w:val="20"/>
        </w:rPr>
        <w:t>Prezentarea unui raport anual</w:t>
      </w:r>
      <w:r w:rsidRPr="00372A92">
        <w:rPr>
          <w:rFonts w:ascii="Arial Narrow" w:hAnsi="Arial Narrow"/>
          <w:sz w:val="20"/>
          <w:szCs w:val="20"/>
        </w:rPr>
        <w:t xml:space="preserve"> fie face parte din mandatul său oficial, fie a devenit o practică consacrată.</w:t>
      </w:r>
    </w:p>
    <w:p w14:paraId="60DBAD2F" w14:textId="77777777" w:rsidR="004772D9" w:rsidRPr="00372A92" w:rsidRDefault="004772D9">
      <w:pPr>
        <w:pStyle w:val="BodyText"/>
        <w:spacing w:before="3"/>
        <w:rPr>
          <w:rFonts w:ascii="Arial Narrow" w:hAnsi="Arial Narrow"/>
          <w:sz w:val="30"/>
        </w:rPr>
      </w:pPr>
    </w:p>
    <w:p w14:paraId="668FCCF9" w14:textId="77777777" w:rsidR="004772D9" w:rsidRPr="00372A92" w:rsidRDefault="00AE38C9">
      <w:pPr>
        <w:pStyle w:val="Heading3"/>
        <w:spacing w:before="1" w:line="196" w:lineRule="auto"/>
        <w:ind w:right="937"/>
        <w:rPr>
          <w:rFonts w:ascii="Arial Narrow" w:hAnsi="Arial Narrow"/>
        </w:rPr>
      </w:pPr>
      <w:r w:rsidRPr="00372A92">
        <w:rPr>
          <w:rFonts w:ascii="Arial Narrow" w:hAnsi="Arial Narrow"/>
          <w:color w:val="487B7A"/>
        </w:rPr>
        <w:t>Coordonarea cu alte autorități publice</w:t>
      </w:r>
    </w:p>
    <w:p w14:paraId="35B751B0" w14:textId="77777777" w:rsidR="004772D9" w:rsidRPr="00372A92" w:rsidRDefault="00AE38C9">
      <w:pPr>
        <w:pStyle w:val="BodyText"/>
        <w:spacing w:before="188" w:line="247" w:lineRule="auto"/>
        <w:ind w:left="1008" w:right="15"/>
        <w:jc w:val="both"/>
        <w:rPr>
          <w:rFonts w:ascii="Arial Narrow" w:hAnsi="Arial Narrow"/>
        </w:rPr>
      </w:pPr>
      <w:r w:rsidRPr="00372A92">
        <w:rPr>
          <w:rFonts w:ascii="Arial Narrow" w:hAnsi="Arial Narrow"/>
        </w:rPr>
        <w:t xml:space="preserve">În plus față de competențele și responsabilitățile de mai sus, în aproape toate statele participante la studiu, autoritatea de coordonare are competența de a defini și de a pune în aplicare măsurile necesare pentru executare și de a convoca reuniuni cu sau între autoritățile publice (uneori inclusiv </w:t>
      </w:r>
      <w:r w:rsidR="00C81FD1" w:rsidRPr="00372A92">
        <w:rPr>
          <w:rFonts w:ascii="Arial Narrow" w:hAnsi="Arial Narrow"/>
        </w:rPr>
        <w:t>corpul legislativ</w:t>
      </w:r>
      <w:r w:rsidRPr="00372A92">
        <w:rPr>
          <w:rFonts w:ascii="Arial Narrow" w:hAnsi="Arial Narrow"/>
        </w:rPr>
        <w:t>) în acest scop.</w:t>
      </w:r>
    </w:p>
    <w:p w14:paraId="54C58F9F" w14:textId="77777777" w:rsidR="004772D9" w:rsidRPr="00372A92" w:rsidRDefault="00AE38C9">
      <w:pPr>
        <w:pStyle w:val="BodyText"/>
        <w:spacing w:before="131" w:line="247" w:lineRule="auto"/>
        <w:ind w:left="1008" w:right="15"/>
        <w:jc w:val="both"/>
        <w:rPr>
          <w:rFonts w:ascii="Arial Narrow" w:hAnsi="Arial Narrow"/>
        </w:rPr>
      </w:pPr>
      <w:r w:rsidRPr="00372A92">
        <w:rPr>
          <w:rFonts w:ascii="Arial Narrow" w:hAnsi="Arial Narrow"/>
        </w:rPr>
        <w:t xml:space="preserve">Există diferite modele pentru desfășurarea unor astfel de reuniuni de coordonare, de la comitet formalizat alcătuit din mai multe părți interesate, la grupuri de lucru </w:t>
      </w:r>
      <w:r w:rsidRPr="00372A92">
        <w:rPr>
          <w:rFonts w:ascii="Arial Narrow" w:hAnsi="Arial Narrow"/>
          <w:i/>
        </w:rPr>
        <w:t>ad-hoc</w:t>
      </w:r>
      <w:r w:rsidRPr="00372A92">
        <w:rPr>
          <w:rFonts w:ascii="Arial Narrow" w:hAnsi="Arial Narrow"/>
        </w:rPr>
        <w:t xml:space="preserve"> sau reuniuni unice axate pe cauze specifice.</w:t>
      </w:r>
    </w:p>
    <w:p w14:paraId="3A23B9ED" w14:textId="77777777" w:rsidR="004772D9" w:rsidRPr="00372A92" w:rsidRDefault="00AE38C9">
      <w:pPr>
        <w:pStyle w:val="Heading3"/>
        <w:spacing w:before="201"/>
        <w:rPr>
          <w:rFonts w:ascii="Arial Narrow" w:hAnsi="Arial Narrow"/>
        </w:rPr>
      </w:pPr>
      <w:r w:rsidRPr="00372A92">
        <w:rPr>
          <w:rFonts w:ascii="Arial Narrow" w:hAnsi="Arial Narrow"/>
          <w:color w:val="487B7A"/>
        </w:rPr>
        <w:t>Comitete permanente pentru executare</w:t>
      </w:r>
    </w:p>
    <w:p w14:paraId="07A099E9" w14:textId="77777777" w:rsidR="004772D9" w:rsidRPr="00372A92" w:rsidRDefault="00A26847">
      <w:pPr>
        <w:pStyle w:val="BodyText"/>
        <w:spacing w:before="112" w:line="247" w:lineRule="auto"/>
        <w:ind w:left="1008"/>
        <w:jc w:val="both"/>
        <w:rPr>
          <w:rFonts w:ascii="Arial Narrow" w:hAnsi="Arial Narrow"/>
        </w:rPr>
      </w:pPr>
      <w:r w:rsidRPr="00372A92">
        <w:rPr>
          <w:rFonts w:ascii="Arial Narrow" w:hAnsi="Arial Narrow"/>
        </w:rPr>
        <w:t>În câteva state, autoritatea de coordonare sau ministerul „părinte” al acesteia a convocat un comitet permanent, care include reprezentanți ai altor autorități publice, ca de exemplu ministere, puterea legislativă și puterea judecătorească, iar uneori și INDO-uri, ONG-uri și/sau alți membri ai societății civile, cum ar fi cadrele universitare.</w:t>
      </w:r>
    </w:p>
    <w:p w14:paraId="373D26D5" w14:textId="77777777" w:rsidR="004772D9" w:rsidRPr="00372A92" w:rsidRDefault="00AE38C9" w:rsidP="00A26847">
      <w:pPr>
        <w:pStyle w:val="BodyText"/>
        <w:spacing w:before="87" w:line="247" w:lineRule="auto"/>
        <w:ind w:left="282" w:right="1485"/>
        <w:jc w:val="both"/>
        <w:rPr>
          <w:rFonts w:ascii="Arial Narrow" w:hAnsi="Arial Narrow"/>
          <w:b/>
        </w:rPr>
      </w:pPr>
      <w:r w:rsidRPr="00372A92">
        <w:rPr>
          <w:rFonts w:ascii="Arial Narrow" w:hAnsi="Arial Narrow"/>
        </w:rPr>
        <w:br w:type="column"/>
      </w:r>
      <w:r w:rsidR="00A26847" w:rsidRPr="00372A92">
        <w:rPr>
          <w:rFonts w:ascii="Arial Narrow" w:hAnsi="Arial Narrow"/>
          <w:b/>
        </w:rPr>
        <w:lastRenderedPageBreak/>
        <w:t xml:space="preserve">Organele permanente constituie o bună practică din mai multe motive: asigură continuitatea și consolidează experiența în materie de executare; întăresc sentimentul de responsabilitate pentru executare în cadrul ramurilor diferite ale statului; facilitează contactul cu mai multe organe statale și nestatale; și dezvoltă o funcție preventivă, dar și reparatorie, pentru autoritatea de coordonare. Aceste avantaje sunt deosebit de pronunțate în cauzele complexe și greu de soluționat, în care este esențial să existe reprezentanți ai diferitelor entități, pentru a identifica și a depăși blocajele și a facilita conceperea unei reforme fezabile și durabile a legilor și politicilor. Un astfel de forum </w:t>
      </w:r>
      <w:proofErr w:type="spellStart"/>
      <w:r w:rsidR="00A26847" w:rsidRPr="00372A92">
        <w:rPr>
          <w:rFonts w:ascii="Arial Narrow" w:hAnsi="Arial Narrow"/>
          <w:b/>
        </w:rPr>
        <w:t>multipartit</w:t>
      </w:r>
      <w:proofErr w:type="spellEnd"/>
      <w:r w:rsidR="00A26847" w:rsidRPr="00372A92">
        <w:rPr>
          <w:rFonts w:ascii="Arial Narrow" w:hAnsi="Arial Narrow"/>
          <w:b/>
        </w:rPr>
        <w:t xml:space="preserve"> oferă totodată un interlocutor util pentru DEJ cu ocazia vizitei într-un stat pentru a monitoriza executarea hotărârilor, permițând DEJ să se familiarizeze cu pozițiile tuturor părților interesate relevante.</w:t>
      </w:r>
    </w:p>
    <w:p w14:paraId="40079325" w14:textId="589587C9" w:rsidR="004772D9" w:rsidRPr="00372A92" w:rsidRDefault="00A26847" w:rsidP="00A26847">
      <w:pPr>
        <w:pStyle w:val="BodyText"/>
        <w:spacing w:before="149" w:line="247" w:lineRule="auto"/>
        <w:ind w:left="282" w:right="1485"/>
        <w:jc w:val="both"/>
        <w:rPr>
          <w:rFonts w:ascii="Arial Narrow" w:hAnsi="Arial Narrow"/>
        </w:rPr>
      </w:pPr>
      <w:r w:rsidRPr="00372A92">
        <w:rPr>
          <w:rFonts w:ascii="Arial Narrow" w:hAnsi="Arial Narrow"/>
        </w:rPr>
        <w:t xml:space="preserve">Totuși, statele care au adoptat această bună practică au fost nevoite să depășească niște obstacole practice. Organele interinstituționale pot deveni complicate și greu de convocat periodic. În plus, unele state s-au confruntat cu probleme legate de participarea redusă în practică a ministerelor și parlamentelor sau de participarea unor funcționari a căror vechime s-ar putea să nu fie suficientă pentru a sprijini un proces decizional eficient. De asemenea, ar trebui remarcat faptul că unele state participante la studiu au înființat un organ interinstituțional care ulterior a devenit </w:t>
      </w:r>
      <w:r w:rsidR="00710BF8">
        <w:rPr>
          <w:rFonts w:ascii="Arial Narrow" w:hAnsi="Arial Narrow"/>
        </w:rPr>
        <w:t>nefuncțional</w:t>
      </w:r>
      <w:r w:rsidRPr="00372A92">
        <w:rPr>
          <w:rFonts w:ascii="Arial Narrow" w:hAnsi="Arial Narrow"/>
        </w:rPr>
        <w:t>, ceea ce demonstrează necesitatea unei conduceri susținute și a unui angajament susținut față de funcționarea eficace a acestuia.</w:t>
      </w:r>
    </w:p>
    <w:p w14:paraId="7DA4BD24" w14:textId="77777777" w:rsidR="004772D9" w:rsidRPr="00372A92" w:rsidRDefault="004772D9">
      <w:pPr>
        <w:pStyle w:val="BodyText"/>
        <w:spacing w:before="5"/>
        <w:rPr>
          <w:rFonts w:ascii="Arial Narrow" w:hAnsi="Arial Narrow"/>
          <w:sz w:val="22"/>
        </w:rPr>
      </w:pPr>
    </w:p>
    <w:p w14:paraId="33F911F4" w14:textId="77777777" w:rsidR="004772D9" w:rsidRPr="00372A92" w:rsidRDefault="00AE38C9">
      <w:pPr>
        <w:pStyle w:val="Heading3"/>
        <w:spacing w:line="196" w:lineRule="auto"/>
        <w:ind w:left="282" w:right="1228"/>
        <w:rPr>
          <w:rFonts w:ascii="Arial Narrow" w:hAnsi="Arial Narrow"/>
        </w:rPr>
      </w:pPr>
      <w:r w:rsidRPr="00372A92">
        <w:rPr>
          <w:rFonts w:ascii="Arial Narrow" w:hAnsi="Arial Narrow"/>
          <w:color w:val="487B7A"/>
        </w:rPr>
        <w:t xml:space="preserve">Reuniuni </w:t>
      </w:r>
      <w:r w:rsidRPr="00372A92">
        <w:rPr>
          <w:rFonts w:ascii="Arial Narrow" w:hAnsi="Arial Narrow"/>
          <w:i/>
          <w:color w:val="487B7A"/>
        </w:rPr>
        <w:t>ad-hoc</w:t>
      </w:r>
      <w:r w:rsidRPr="00372A92">
        <w:rPr>
          <w:rFonts w:ascii="Arial Narrow" w:hAnsi="Arial Narrow"/>
          <w:color w:val="487B7A"/>
        </w:rPr>
        <w:t xml:space="preserve"> sau grupuri de lucru </w:t>
      </w:r>
      <w:r w:rsidR="00A26847" w:rsidRPr="00372A92">
        <w:rPr>
          <w:rFonts w:ascii="Arial Narrow" w:hAnsi="Arial Narrow"/>
          <w:color w:val="487B7A"/>
        </w:rPr>
        <w:t xml:space="preserve">pentru </w:t>
      </w:r>
      <w:r w:rsidRPr="00372A92">
        <w:rPr>
          <w:rFonts w:ascii="Arial Narrow" w:hAnsi="Arial Narrow"/>
          <w:color w:val="487B7A"/>
        </w:rPr>
        <w:t>cauze sau probleme specifice</w:t>
      </w:r>
    </w:p>
    <w:p w14:paraId="75328B7D" w14:textId="77777777" w:rsidR="004772D9" w:rsidRPr="00372A92" w:rsidRDefault="00A26847" w:rsidP="00A26847">
      <w:pPr>
        <w:spacing w:before="136"/>
        <w:ind w:left="282" w:right="1485"/>
        <w:jc w:val="both"/>
        <w:rPr>
          <w:rFonts w:ascii="Arial Narrow" w:hAnsi="Arial Narrow"/>
          <w:b/>
          <w:sz w:val="20"/>
        </w:rPr>
      </w:pPr>
      <w:r w:rsidRPr="00372A92">
        <w:rPr>
          <w:rFonts w:ascii="Arial Narrow" w:hAnsi="Arial Narrow"/>
          <w:sz w:val="20"/>
        </w:rPr>
        <w:t xml:space="preserve">În unele state, cu sau fără comitet permanent pentru executare, autoritatea de coordonare organizează reuniuni neperiodice cu alte autorități de stat sau convoacă reuniuni </w:t>
      </w:r>
      <w:r w:rsidRPr="00372A92">
        <w:rPr>
          <w:rFonts w:ascii="Arial Narrow" w:hAnsi="Arial Narrow"/>
          <w:i/>
          <w:sz w:val="20"/>
        </w:rPr>
        <w:t>ad-hoc</w:t>
      </w:r>
      <w:r w:rsidRPr="00372A92">
        <w:rPr>
          <w:rFonts w:ascii="Arial Narrow" w:hAnsi="Arial Narrow"/>
          <w:sz w:val="20"/>
        </w:rPr>
        <w:t xml:space="preserve"> ori grupuri de lucru pentru cauze deosebit de complexe. </w:t>
      </w:r>
      <w:r w:rsidRPr="00372A92">
        <w:rPr>
          <w:rFonts w:ascii="Arial Narrow" w:hAnsi="Arial Narrow"/>
          <w:b/>
          <w:sz w:val="20"/>
        </w:rPr>
        <w:t xml:space="preserve">Această abordare are avantaje evidente, de a stimula actorii necesari să își concentreze atenția asupra problemelor greu de soluționat. Acest lucru este valabil în statele care nu au un comitet interinstituțional permanent. În statele care au deja un comitet interinstituțional permanent, reuniunile </w:t>
      </w:r>
      <w:r w:rsidRPr="00372A92">
        <w:rPr>
          <w:rFonts w:ascii="Arial Narrow" w:hAnsi="Arial Narrow"/>
          <w:b/>
          <w:i/>
          <w:sz w:val="20"/>
        </w:rPr>
        <w:t xml:space="preserve">ad-hoc </w:t>
      </w:r>
      <w:r w:rsidRPr="00372A92">
        <w:rPr>
          <w:rFonts w:ascii="Arial Narrow" w:hAnsi="Arial Narrow"/>
          <w:b/>
          <w:sz w:val="20"/>
        </w:rPr>
        <w:t>pentru cauze specifice constituie un mecanism suplimentar de coordonare.</w:t>
      </w:r>
    </w:p>
    <w:p w14:paraId="2F1E300D" w14:textId="77777777" w:rsidR="004772D9" w:rsidRPr="00372A92" w:rsidRDefault="004772D9">
      <w:pPr>
        <w:pStyle w:val="BodyText"/>
        <w:spacing w:before="2"/>
        <w:rPr>
          <w:rFonts w:ascii="Arial Narrow" w:hAnsi="Arial Narrow"/>
          <w:b/>
          <w:sz w:val="25"/>
        </w:rPr>
      </w:pPr>
    </w:p>
    <w:p w14:paraId="34261D18" w14:textId="77777777" w:rsidR="004772D9" w:rsidRPr="00372A92" w:rsidRDefault="00AE38C9">
      <w:pPr>
        <w:pStyle w:val="Heading2"/>
        <w:ind w:left="282"/>
        <w:rPr>
          <w:rFonts w:ascii="Arial Narrow" w:hAnsi="Arial Narrow"/>
        </w:rPr>
      </w:pPr>
      <w:r w:rsidRPr="00372A92">
        <w:rPr>
          <w:rFonts w:ascii="Arial Narrow" w:hAnsi="Arial Narrow"/>
          <w:color w:val="FFFFFF"/>
          <w:shd w:val="clear" w:color="auto" w:fill="487B7A"/>
        </w:rPr>
        <w:t xml:space="preserve">  PROCEDURI DE EXECUTARE</w:t>
      </w:r>
    </w:p>
    <w:p w14:paraId="3536E84D" w14:textId="77777777" w:rsidR="004772D9" w:rsidRPr="00372A92" w:rsidRDefault="004772D9">
      <w:pPr>
        <w:pStyle w:val="BodyText"/>
        <w:spacing w:before="11"/>
        <w:rPr>
          <w:rFonts w:ascii="Arial Narrow" w:hAnsi="Arial Narrow"/>
          <w:b/>
          <w:sz w:val="29"/>
        </w:rPr>
      </w:pPr>
    </w:p>
    <w:p w14:paraId="167AAFDC" w14:textId="77777777" w:rsidR="004772D9" w:rsidRPr="00372A92" w:rsidRDefault="00AE38C9">
      <w:pPr>
        <w:pStyle w:val="Heading3"/>
        <w:ind w:left="282"/>
        <w:rPr>
          <w:rFonts w:ascii="Arial Narrow" w:hAnsi="Arial Narrow"/>
        </w:rPr>
      </w:pPr>
      <w:r w:rsidRPr="00372A92">
        <w:rPr>
          <w:rFonts w:ascii="Arial Narrow" w:hAnsi="Arial Narrow"/>
          <w:color w:val="487B7A"/>
        </w:rPr>
        <w:t>Cadrul juridic</w:t>
      </w:r>
    </w:p>
    <w:p w14:paraId="7BB9553F" w14:textId="77777777" w:rsidR="004772D9" w:rsidRPr="00372A92" w:rsidRDefault="00AE38C9">
      <w:pPr>
        <w:pStyle w:val="BodyText"/>
        <w:spacing w:before="193" w:line="247" w:lineRule="auto"/>
        <w:ind w:left="282" w:right="1486"/>
        <w:jc w:val="both"/>
        <w:rPr>
          <w:rFonts w:ascii="Arial Narrow" w:hAnsi="Arial Narrow"/>
        </w:rPr>
      </w:pPr>
      <w:r w:rsidRPr="00372A92">
        <w:rPr>
          <w:rFonts w:ascii="Arial Narrow" w:hAnsi="Arial Narrow"/>
        </w:rPr>
        <w:t xml:space="preserve">În majoritatea statelor participante la studiu, nu există legislație specială care să reglementeze procesul de executare. </w:t>
      </w:r>
      <w:r w:rsidR="008764D1" w:rsidRPr="00372A92">
        <w:rPr>
          <w:rFonts w:ascii="Arial Narrow" w:hAnsi="Arial Narrow"/>
        </w:rPr>
        <w:t xml:space="preserve">Un fel de legislație specifică ce stă la baza procesului de executare există în puțin sub o treime din </w:t>
      </w:r>
    </w:p>
    <w:p w14:paraId="10085949" w14:textId="77777777" w:rsidR="004772D9" w:rsidRPr="00372A92" w:rsidRDefault="004772D9">
      <w:pPr>
        <w:spacing w:line="247" w:lineRule="auto"/>
        <w:jc w:val="both"/>
        <w:rPr>
          <w:rFonts w:ascii="Arial Narrow" w:hAnsi="Arial Narrow"/>
        </w:rPr>
        <w:sectPr w:rsidR="004772D9" w:rsidRPr="00372A92">
          <w:pgSz w:w="11910" w:h="16840"/>
          <w:pgMar w:top="1260" w:right="0" w:bottom="780" w:left="480" w:header="0" w:footer="600" w:gutter="0"/>
          <w:cols w:num="2" w:space="708" w:equalWidth="0">
            <w:col w:w="5321" w:space="40"/>
            <w:col w:w="6069"/>
          </w:cols>
        </w:sectPr>
      </w:pPr>
    </w:p>
    <w:p w14:paraId="2B5601B0" w14:textId="77777777" w:rsidR="004772D9" w:rsidRPr="00372A92" w:rsidRDefault="008764D1" w:rsidP="008764D1">
      <w:pPr>
        <w:spacing w:before="89" w:line="237" w:lineRule="auto"/>
        <w:ind w:left="1008"/>
        <w:jc w:val="both"/>
        <w:rPr>
          <w:rFonts w:ascii="Arial Narrow" w:hAnsi="Arial Narrow"/>
          <w:b/>
          <w:sz w:val="20"/>
        </w:rPr>
      </w:pPr>
      <w:r w:rsidRPr="00372A92">
        <w:rPr>
          <w:rFonts w:ascii="Arial Narrow" w:hAnsi="Arial Narrow"/>
          <w:sz w:val="20"/>
        </w:rPr>
        <w:lastRenderedPageBreak/>
        <w:t xml:space="preserve">statele participante la studiu. </w:t>
      </w:r>
      <w:r w:rsidRPr="00372A92">
        <w:rPr>
          <w:rFonts w:ascii="Arial Narrow" w:hAnsi="Arial Narrow"/>
          <w:b/>
          <w:sz w:val="20"/>
        </w:rPr>
        <w:t>În cazul în care există o astfel de legislație, o bună practică este revizuirea periodică a acesteia pentru a se asigura că aceasta ține pasul cu modificările procedurale efectuate de Curte sau de CM, astfel încât hotărârile Curții să fie executate efectiv. Ar constitui o bună practică, de asemenea, ca o astfel de legislație specială să specifice termene scurte pentru îndeplinirea diferitelor etape ale procesului de executare.</w:t>
      </w:r>
    </w:p>
    <w:p w14:paraId="1D8B914F" w14:textId="77777777" w:rsidR="004772D9" w:rsidRPr="00372A92" w:rsidRDefault="004772D9">
      <w:pPr>
        <w:pStyle w:val="BodyText"/>
        <w:spacing w:before="2"/>
        <w:rPr>
          <w:rFonts w:ascii="Arial Narrow" w:hAnsi="Arial Narrow"/>
          <w:b/>
          <w:sz w:val="34"/>
        </w:rPr>
      </w:pPr>
    </w:p>
    <w:p w14:paraId="0E524B69" w14:textId="77777777" w:rsidR="004772D9" w:rsidRPr="00372A92" w:rsidRDefault="00AE38C9">
      <w:pPr>
        <w:pStyle w:val="Heading3"/>
        <w:spacing w:line="196" w:lineRule="auto"/>
        <w:ind w:right="4"/>
        <w:jc w:val="both"/>
        <w:rPr>
          <w:rFonts w:ascii="Arial Narrow" w:hAnsi="Arial Narrow"/>
        </w:rPr>
      </w:pPr>
      <w:r w:rsidRPr="00372A92">
        <w:rPr>
          <w:rFonts w:ascii="Arial Narrow" w:hAnsi="Arial Narrow"/>
          <w:color w:val="487B7A"/>
        </w:rPr>
        <w:t>Statutul Convenției și al hotărârilor Curții</w:t>
      </w:r>
    </w:p>
    <w:p w14:paraId="0623A81B" w14:textId="77777777" w:rsidR="004772D9" w:rsidRPr="00372A92" w:rsidRDefault="004772D9">
      <w:pPr>
        <w:pStyle w:val="BodyText"/>
        <w:rPr>
          <w:rFonts w:ascii="Arial Narrow" w:hAnsi="Arial Narrow"/>
          <w:b/>
          <w:sz w:val="22"/>
        </w:rPr>
      </w:pPr>
    </w:p>
    <w:p w14:paraId="20F4C6B0" w14:textId="77777777" w:rsidR="008764D1" w:rsidRPr="00372A92" w:rsidRDefault="008764D1" w:rsidP="008764D1">
      <w:pPr>
        <w:spacing w:before="191"/>
        <w:ind w:left="1008"/>
        <w:jc w:val="both"/>
        <w:rPr>
          <w:rFonts w:ascii="Arial Narrow" w:hAnsi="Arial Narrow"/>
          <w:b/>
          <w:sz w:val="20"/>
        </w:rPr>
      </w:pPr>
      <w:r w:rsidRPr="00372A92">
        <w:rPr>
          <w:rFonts w:ascii="Arial Narrow" w:hAnsi="Arial Narrow"/>
          <w:sz w:val="20"/>
        </w:rPr>
        <w:t xml:space="preserve">În marea majoritate a celor 27 de state participante la studiu, Convenția, ca tratat ratificat, are statut superior legislației naționale, dar nu și Constituției. În plus, hotărârile și deciziile Curții vor fi tratate ca oferind îndrumări cu caracter imperativ în ceea ce privește obligațiile care decurg din Convenție. Hotărârile Curții sunt direct executorii în fața instanțelor naționale în puțin peste jumătate din state. </w:t>
      </w:r>
      <w:r w:rsidRPr="00372A92">
        <w:rPr>
          <w:rFonts w:ascii="Arial Narrow" w:hAnsi="Arial Narrow"/>
          <w:b/>
          <w:sz w:val="20"/>
        </w:rPr>
        <w:t>În unele state în care hotărârile Curții nu sunt direct executorii, o bună practică este aceea ca dreptul intern fie să le recunoască drept bază pentru redeschiderea anumitor tipuri de procese (diferite proceduri administrative, civile sau penale), fie să permită unui procuror să facă demersuri în temeiul acestora (precum redeschiderea urmăririi penale).</w:t>
      </w:r>
    </w:p>
    <w:p w14:paraId="69770E39" w14:textId="77777777" w:rsidR="004772D9" w:rsidRPr="00372A92" w:rsidRDefault="008764D1" w:rsidP="008764D1">
      <w:pPr>
        <w:spacing w:before="191"/>
        <w:ind w:left="1008"/>
        <w:jc w:val="both"/>
        <w:rPr>
          <w:rFonts w:ascii="Arial Narrow" w:hAnsi="Arial Narrow"/>
          <w:b/>
          <w:sz w:val="20"/>
        </w:rPr>
      </w:pPr>
      <w:r w:rsidRPr="00372A92">
        <w:rPr>
          <w:rFonts w:ascii="Arial Narrow" w:hAnsi="Arial Narrow"/>
          <w:sz w:val="20"/>
        </w:rPr>
        <w:t xml:space="preserve">O majoritate clară a statelor recunosc soluționările pe cale amiabilă sau declarațiile unilaterale ca titluri executorii, dar efectul unei astfel de recunoașteri diferă. </w:t>
      </w:r>
      <w:r w:rsidRPr="00372A92">
        <w:rPr>
          <w:rFonts w:ascii="Arial Narrow" w:hAnsi="Arial Narrow"/>
          <w:b/>
          <w:sz w:val="20"/>
        </w:rPr>
        <w:t>În multe state, indiferent dacă sunt recunoscute sau nu ca titluri executorii, o bună practică este aceea ca soluționările pe cale amiabilă și declarațiile unilaterale să fie executate la fel ca hotărârile.</w:t>
      </w:r>
    </w:p>
    <w:p w14:paraId="17699B11" w14:textId="77777777" w:rsidR="004772D9" w:rsidRPr="00372A92" w:rsidRDefault="004772D9">
      <w:pPr>
        <w:pStyle w:val="BodyText"/>
        <w:spacing w:before="8"/>
        <w:rPr>
          <w:rFonts w:ascii="Arial Narrow" w:hAnsi="Arial Narrow"/>
          <w:b/>
          <w:sz w:val="30"/>
        </w:rPr>
      </w:pPr>
    </w:p>
    <w:p w14:paraId="496EA667" w14:textId="77777777" w:rsidR="004772D9" w:rsidRPr="00372A92" w:rsidRDefault="00D4593C">
      <w:pPr>
        <w:pStyle w:val="Heading3"/>
        <w:jc w:val="both"/>
        <w:rPr>
          <w:rFonts w:ascii="Arial Narrow" w:hAnsi="Arial Narrow"/>
        </w:rPr>
      </w:pPr>
      <w:r w:rsidRPr="00372A92">
        <w:rPr>
          <w:rFonts w:ascii="Arial Narrow" w:hAnsi="Arial Narrow"/>
          <w:color w:val="487B7A"/>
        </w:rPr>
        <w:t>A</w:t>
      </w:r>
      <w:r w:rsidR="00AE38C9" w:rsidRPr="00372A92">
        <w:rPr>
          <w:rFonts w:ascii="Arial Narrow" w:hAnsi="Arial Narrow"/>
          <w:color w:val="487B7A"/>
        </w:rPr>
        <w:t>plicarea</w:t>
      </w:r>
      <w:r w:rsidRPr="00372A92">
        <w:rPr>
          <w:rFonts w:ascii="Arial Narrow" w:hAnsi="Arial Narrow"/>
          <w:color w:val="487B7A"/>
        </w:rPr>
        <w:t xml:space="preserve"> </w:t>
      </w:r>
      <w:r w:rsidR="00AE38C9" w:rsidRPr="00372A92">
        <w:rPr>
          <w:rFonts w:ascii="Arial Narrow" w:hAnsi="Arial Narrow"/>
          <w:color w:val="487B7A"/>
        </w:rPr>
        <w:t>măsurilor individuale</w:t>
      </w:r>
    </w:p>
    <w:p w14:paraId="34F2A558" w14:textId="77777777" w:rsidR="004772D9" w:rsidRPr="00372A92" w:rsidRDefault="004772D9">
      <w:pPr>
        <w:pStyle w:val="BodyText"/>
        <w:spacing w:before="8"/>
        <w:rPr>
          <w:rFonts w:ascii="Arial Narrow" w:hAnsi="Arial Narrow"/>
          <w:b/>
          <w:sz w:val="30"/>
        </w:rPr>
      </w:pPr>
    </w:p>
    <w:p w14:paraId="5BBDF855" w14:textId="77777777" w:rsidR="004772D9" w:rsidRPr="00372A92" w:rsidRDefault="00AE38C9">
      <w:pPr>
        <w:spacing w:line="196" w:lineRule="auto"/>
        <w:ind w:left="1008" w:right="906"/>
        <w:rPr>
          <w:rFonts w:ascii="Arial Narrow" w:hAnsi="Arial Narrow"/>
          <w:b/>
          <w:sz w:val="24"/>
        </w:rPr>
      </w:pPr>
      <w:r w:rsidRPr="00372A92">
        <w:rPr>
          <w:rFonts w:ascii="Arial Narrow" w:hAnsi="Arial Narrow"/>
          <w:b/>
          <w:color w:val="487B7A"/>
          <w:sz w:val="24"/>
        </w:rPr>
        <w:t>Plata „reparației echitabile” (acordarea de despăgubiri)</w:t>
      </w:r>
    </w:p>
    <w:p w14:paraId="21ECCD24" w14:textId="77777777" w:rsidR="004772D9" w:rsidRPr="00372A92" w:rsidRDefault="00AE38C9">
      <w:pPr>
        <w:spacing w:before="205"/>
        <w:ind w:left="1008"/>
        <w:jc w:val="both"/>
        <w:rPr>
          <w:rFonts w:ascii="Arial Narrow" w:hAnsi="Arial Narrow"/>
          <w:b/>
          <w:sz w:val="20"/>
        </w:rPr>
      </w:pPr>
      <w:r w:rsidRPr="00372A92">
        <w:rPr>
          <w:rFonts w:ascii="Arial Narrow" w:hAnsi="Arial Narrow"/>
          <w:sz w:val="20"/>
        </w:rPr>
        <w:t xml:space="preserve">Procedura urmată de state cu privire la plata unei reparații echitabile este similară, în linii mari, indiferent dacă este vorba despre o chestiune de practică sau despre obiectul unor dispoziții legale specifice. </w:t>
      </w:r>
      <w:r w:rsidRPr="00372A92">
        <w:rPr>
          <w:rFonts w:ascii="Arial Narrow" w:hAnsi="Arial Narrow"/>
          <w:b/>
          <w:sz w:val="20"/>
        </w:rPr>
        <w:t xml:space="preserve">Descrierea procedurilor de acordare a despăgubirilor în dispozițiile legale ar putea fi o bună practică dacă se specifică termene clare pentru efectuarea plății. O altă bună practică identificată este aceea de a începe </w:t>
      </w:r>
      <w:r w:rsidR="00DF6D80" w:rsidRPr="00372A92">
        <w:rPr>
          <w:rFonts w:ascii="Arial Narrow" w:hAnsi="Arial Narrow"/>
          <w:b/>
          <w:sz w:val="20"/>
        </w:rPr>
        <w:t>aflarea</w:t>
      </w:r>
      <w:r w:rsidRPr="00372A92">
        <w:rPr>
          <w:rFonts w:ascii="Arial Narrow" w:hAnsi="Arial Narrow"/>
          <w:b/>
          <w:sz w:val="20"/>
        </w:rPr>
        <w:t xml:space="preserve"> informațiilor necesare (de exemplu</w:t>
      </w:r>
      <w:r w:rsidR="00DF6D80" w:rsidRPr="00372A92">
        <w:rPr>
          <w:rFonts w:ascii="Arial Narrow" w:hAnsi="Arial Narrow"/>
          <w:b/>
          <w:sz w:val="20"/>
        </w:rPr>
        <w:t>:</w:t>
      </w:r>
      <w:r w:rsidRPr="00372A92">
        <w:rPr>
          <w:rFonts w:ascii="Arial Narrow" w:hAnsi="Arial Narrow"/>
          <w:b/>
          <w:sz w:val="20"/>
        </w:rPr>
        <w:t xml:space="preserve"> </w:t>
      </w:r>
      <w:r w:rsidR="00DF6D80" w:rsidRPr="00372A92">
        <w:rPr>
          <w:rFonts w:ascii="Arial Narrow" w:hAnsi="Arial Narrow"/>
          <w:b/>
          <w:sz w:val="20"/>
        </w:rPr>
        <w:t>detalii cont bancar</w:t>
      </w:r>
      <w:r w:rsidRPr="00372A92">
        <w:rPr>
          <w:rFonts w:ascii="Arial Narrow" w:hAnsi="Arial Narrow"/>
          <w:b/>
          <w:sz w:val="20"/>
        </w:rPr>
        <w:t>) înainte ca o hotărâre să devină definitivă.</w:t>
      </w:r>
    </w:p>
    <w:p w14:paraId="1486A603" w14:textId="77777777" w:rsidR="004772D9" w:rsidRPr="00372A92" w:rsidRDefault="00AE38C9">
      <w:pPr>
        <w:spacing w:before="205" w:line="235" w:lineRule="auto"/>
        <w:ind w:left="1008"/>
        <w:jc w:val="both"/>
        <w:rPr>
          <w:rFonts w:ascii="Arial Narrow" w:hAnsi="Arial Narrow"/>
          <w:b/>
          <w:sz w:val="20"/>
        </w:rPr>
      </w:pPr>
      <w:r w:rsidRPr="00372A92">
        <w:rPr>
          <w:rFonts w:ascii="Arial Narrow" w:hAnsi="Arial Narrow"/>
          <w:b/>
          <w:sz w:val="20"/>
        </w:rPr>
        <w:t xml:space="preserve">În toate statele participante la studiu, este binevenit faptul că procedura care trebuie urmată </w:t>
      </w:r>
      <w:r w:rsidR="004A7951" w:rsidRPr="00372A92">
        <w:rPr>
          <w:rFonts w:ascii="Arial Narrow" w:hAnsi="Arial Narrow"/>
          <w:b/>
          <w:sz w:val="20"/>
        </w:rPr>
        <w:t xml:space="preserve">nu prezintă nicio diferență </w:t>
      </w:r>
      <w:r w:rsidRPr="00372A92">
        <w:rPr>
          <w:rFonts w:ascii="Arial Narrow" w:hAnsi="Arial Narrow"/>
          <w:b/>
          <w:sz w:val="20"/>
        </w:rPr>
        <w:t>în funcție de chestiunea dacă plata reparației echitabile trebuie efectuată în temeiul unei hotărâri, al unei soluționări pe cale amiabilă sau al unei declarații unilaterale.</w:t>
      </w:r>
    </w:p>
    <w:p w14:paraId="0C9B82F5" w14:textId="77777777" w:rsidR="009D2171" w:rsidRPr="00372A92" w:rsidRDefault="009D2171">
      <w:pPr>
        <w:spacing w:before="205" w:line="235" w:lineRule="auto"/>
        <w:ind w:left="1008"/>
        <w:jc w:val="both"/>
        <w:rPr>
          <w:rFonts w:ascii="Arial Narrow" w:hAnsi="Arial Narrow"/>
          <w:b/>
          <w:sz w:val="20"/>
        </w:rPr>
      </w:pPr>
    </w:p>
    <w:p w14:paraId="44FB9784" w14:textId="0EB4B599" w:rsidR="009D2171" w:rsidRDefault="009D2171">
      <w:pPr>
        <w:spacing w:before="205" w:line="235" w:lineRule="auto"/>
        <w:ind w:left="1008"/>
        <w:jc w:val="both"/>
        <w:rPr>
          <w:rFonts w:ascii="Arial Narrow" w:hAnsi="Arial Narrow"/>
          <w:b/>
          <w:sz w:val="20"/>
        </w:rPr>
      </w:pPr>
    </w:p>
    <w:p w14:paraId="7EB8AEDB" w14:textId="18FF1CD0" w:rsidR="008D0AA5" w:rsidRDefault="008D0AA5" w:rsidP="008D0AA5">
      <w:pPr>
        <w:pStyle w:val="Heading3"/>
        <w:ind w:left="299"/>
        <w:jc w:val="both"/>
        <w:rPr>
          <w:rFonts w:ascii="Arial Narrow" w:hAnsi="Arial Narrow"/>
          <w:color w:val="487B7A"/>
        </w:rPr>
      </w:pPr>
      <w:r w:rsidRPr="00701A9F">
        <w:rPr>
          <w:rFonts w:ascii="Arial Narrow" w:hAnsi="Arial Narrow"/>
          <w:color w:val="487B7A"/>
        </w:rPr>
        <w:lastRenderedPageBreak/>
        <w:t>Re</w:t>
      </w:r>
      <w:r w:rsidR="00701A9F" w:rsidRPr="00701A9F">
        <w:rPr>
          <w:rFonts w:ascii="Arial Narrow" w:hAnsi="Arial Narrow"/>
          <w:color w:val="487B7A"/>
        </w:rPr>
        <w:t>deschiderea cauzelor</w:t>
      </w:r>
    </w:p>
    <w:p w14:paraId="50847FE4" w14:textId="77777777" w:rsidR="008D0AA5" w:rsidRPr="008D0AA5" w:rsidRDefault="008D0AA5" w:rsidP="008D0AA5">
      <w:pPr>
        <w:pStyle w:val="Heading3"/>
        <w:ind w:left="299"/>
        <w:jc w:val="both"/>
        <w:rPr>
          <w:rFonts w:ascii="Arial Narrow" w:hAnsi="Arial Narrow"/>
          <w:color w:val="487B7A"/>
        </w:rPr>
      </w:pPr>
    </w:p>
    <w:p w14:paraId="02F08ABC" w14:textId="6F80E0AA" w:rsidR="004772D9" w:rsidRPr="00372A92" w:rsidRDefault="00AE38C9">
      <w:pPr>
        <w:spacing w:before="124" w:line="242" w:lineRule="auto"/>
        <w:ind w:left="299" w:right="1485"/>
        <w:jc w:val="both"/>
        <w:rPr>
          <w:rFonts w:ascii="Arial Narrow" w:hAnsi="Arial Narrow"/>
          <w:sz w:val="20"/>
        </w:rPr>
      </w:pPr>
      <w:r w:rsidRPr="00372A92">
        <w:rPr>
          <w:rFonts w:ascii="Arial Narrow" w:hAnsi="Arial Narrow"/>
          <w:b/>
          <w:sz w:val="20"/>
        </w:rPr>
        <w:t xml:space="preserve">În aproape toate statele participante la studiu, este binevenit faptul că legea prevede posibilitatea redeschiderii pe cale judiciară a dosarelor administrative, civile, disciplinare și, în multe state, a dosarelor penale. </w:t>
      </w:r>
      <w:r w:rsidRPr="00372A92">
        <w:rPr>
          <w:rFonts w:ascii="Arial Narrow" w:hAnsi="Arial Narrow"/>
          <w:sz w:val="20"/>
        </w:rPr>
        <w:t>În majoritatea cazurilor, autoritatea de coordonare nu poate iniția redeschiderea proceselor, deși CM a încurajat în mod repetat autoritățile naționale să instituie un sistem în care redeschiderea cercetărilor este avută în vedere într-o fază incipientă a procesului aferent Convenției, de exemplu, în momentul în care Curtea comunică o cerere.</w:t>
      </w:r>
    </w:p>
    <w:p w14:paraId="6106F15D" w14:textId="77777777" w:rsidR="004772D9" w:rsidRPr="00372A92" w:rsidRDefault="00AE38C9">
      <w:pPr>
        <w:spacing w:before="155" w:line="235" w:lineRule="auto"/>
        <w:ind w:left="299" w:right="1485"/>
        <w:jc w:val="both"/>
        <w:rPr>
          <w:rFonts w:ascii="Arial Narrow" w:hAnsi="Arial Narrow"/>
          <w:b/>
          <w:sz w:val="20"/>
        </w:rPr>
      </w:pPr>
      <w:r w:rsidRPr="00372A92">
        <w:rPr>
          <w:rFonts w:ascii="Arial Narrow" w:hAnsi="Arial Narrow"/>
          <w:b/>
          <w:sz w:val="20"/>
        </w:rPr>
        <w:t>O altă bună practică identificată este ca autoritatea de coordonare să prezinte informații unei instanțe naționale superioare cu privire la aspecte legate de executarea hotărârilor Curții Europene, facilitând astfel evaluarea efectului acestora asupra hotărârilor judecătorești naționale definitive. Această practică poate asigura totodată comunicarea promptă și cuprinzătoare către CM a informațiilor privind măsurile relevante pentru executarea hotărârii pronunțate într-o cauză.</w:t>
      </w:r>
    </w:p>
    <w:p w14:paraId="626656ED" w14:textId="77777777" w:rsidR="004772D9" w:rsidRPr="00372A92" w:rsidRDefault="004772D9">
      <w:pPr>
        <w:pStyle w:val="BodyText"/>
        <w:rPr>
          <w:rFonts w:ascii="Arial Narrow" w:hAnsi="Arial Narrow"/>
          <w:b/>
          <w:sz w:val="26"/>
        </w:rPr>
      </w:pPr>
    </w:p>
    <w:p w14:paraId="0B21A049" w14:textId="77777777" w:rsidR="004772D9" w:rsidRPr="00372A92" w:rsidRDefault="00203F65">
      <w:pPr>
        <w:pStyle w:val="Heading3"/>
        <w:ind w:left="299"/>
        <w:jc w:val="both"/>
        <w:rPr>
          <w:rFonts w:ascii="Arial Narrow" w:hAnsi="Arial Narrow"/>
        </w:rPr>
      </w:pPr>
      <w:r w:rsidRPr="00372A92">
        <w:rPr>
          <w:rFonts w:ascii="Arial Narrow" w:hAnsi="Arial Narrow"/>
          <w:color w:val="487B7A"/>
        </w:rPr>
        <w:t>A</w:t>
      </w:r>
      <w:r w:rsidR="00AE38C9" w:rsidRPr="00372A92">
        <w:rPr>
          <w:rFonts w:ascii="Arial Narrow" w:hAnsi="Arial Narrow"/>
          <w:color w:val="487B7A"/>
        </w:rPr>
        <w:t>plicarea măsurilor generale</w:t>
      </w:r>
    </w:p>
    <w:p w14:paraId="240ED05C" w14:textId="77777777" w:rsidR="004772D9" w:rsidRPr="00372A92" w:rsidRDefault="004772D9">
      <w:pPr>
        <w:pStyle w:val="BodyText"/>
        <w:spacing w:before="3"/>
        <w:rPr>
          <w:rFonts w:ascii="Arial Narrow" w:hAnsi="Arial Narrow"/>
          <w:b/>
          <w:sz w:val="25"/>
        </w:rPr>
      </w:pPr>
    </w:p>
    <w:p w14:paraId="675C29F8" w14:textId="77777777" w:rsidR="004772D9" w:rsidRPr="00372A92" w:rsidRDefault="00AE38C9">
      <w:pPr>
        <w:spacing w:line="196" w:lineRule="auto"/>
        <w:ind w:left="299" w:right="1919"/>
        <w:rPr>
          <w:rFonts w:ascii="Arial Narrow" w:hAnsi="Arial Narrow"/>
          <w:b/>
          <w:sz w:val="24"/>
        </w:rPr>
      </w:pPr>
      <w:r w:rsidRPr="00372A92">
        <w:rPr>
          <w:rFonts w:ascii="Arial Narrow" w:hAnsi="Arial Narrow"/>
          <w:b/>
          <w:color w:val="487B7A"/>
          <w:sz w:val="24"/>
        </w:rPr>
        <w:t>Traducerea și diseminarea hotărârilor, deciziilor și rezoluțiilor</w:t>
      </w:r>
    </w:p>
    <w:p w14:paraId="55C2F30C" w14:textId="77777777" w:rsidR="004772D9" w:rsidRPr="00372A92" w:rsidRDefault="00C54047" w:rsidP="00C54047">
      <w:pPr>
        <w:spacing w:before="139" w:line="235" w:lineRule="auto"/>
        <w:ind w:left="299" w:right="1485"/>
        <w:jc w:val="both"/>
        <w:rPr>
          <w:rFonts w:ascii="Arial Narrow" w:hAnsi="Arial Narrow"/>
          <w:b/>
          <w:sz w:val="20"/>
        </w:rPr>
      </w:pPr>
      <w:r w:rsidRPr="00372A92">
        <w:rPr>
          <w:rFonts w:ascii="Arial Narrow" w:hAnsi="Arial Narrow"/>
          <w:b/>
          <w:sz w:val="20"/>
        </w:rPr>
        <w:t>În majoritatea statelor există buna practică de asigurare a traducerii hotărârilor pe care le consideră relevante. Fără îndoială, diseminarea hotărârilor și deciziilor traduse ar trebui considerată o bună practică atunci când este efectuată cu regularitate. Traducerea și publicarea deciziilor de soluționare pe cale amiabilă și a declarațiilor unilaterale ar fi, de asemenea, o bună practică deoarece, la fel ca hotărârile, acestea pot duce la modificări importante ale legilor sau politicilor.</w:t>
      </w:r>
    </w:p>
    <w:p w14:paraId="32F2F90A" w14:textId="77777777" w:rsidR="004772D9" w:rsidRPr="00372A92" w:rsidRDefault="00C54047" w:rsidP="00C54047">
      <w:pPr>
        <w:spacing w:before="147" w:line="237" w:lineRule="auto"/>
        <w:ind w:left="299" w:right="1486"/>
        <w:jc w:val="both"/>
        <w:rPr>
          <w:rFonts w:ascii="Arial Narrow" w:hAnsi="Arial Narrow"/>
          <w:b/>
          <w:sz w:val="20"/>
        </w:rPr>
      </w:pPr>
      <w:r w:rsidRPr="00372A92">
        <w:rPr>
          <w:rFonts w:ascii="Arial Narrow" w:hAnsi="Arial Narrow"/>
          <w:sz w:val="20"/>
        </w:rPr>
        <w:t xml:space="preserve">În general, hotărârile sunt diseminate în mod specific la nivelul actorilor </w:t>
      </w:r>
      <w:r w:rsidR="00DB3AA7" w:rsidRPr="00372A92">
        <w:rPr>
          <w:rFonts w:ascii="Arial Narrow" w:hAnsi="Arial Narrow"/>
          <w:sz w:val="20"/>
        </w:rPr>
        <w:t>relevanți</w:t>
      </w:r>
      <w:r w:rsidRPr="00372A92">
        <w:rPr>
          <w:rFonts w:ascii="Arial Narrow" w:hAnsi="Arial Narrow"/>
          <w:sz w:val="20"/>
        </w:rPr>
        <w:t xml:space="preserve"> în procesul de executare, dar, în multe situații, sunt trimise instanțelor chiar și atunci când acestea nu sunt direct implicate în executare. </w:t>
      </w:r>
      <w:r w:rsidRPr="00372A92">
        <w:rPr>
          <w:rFonts w:ascii="Arial Narrow" w:hAnsi="Arial Narrow"/>
          <w:b/>
          <w:sz w:val="20"/>
        </w:rPr>
        <w:t xml:space="preserve">În plus, o bună practică este aceea ca traducerile să fie publicate de obicei în monitorul oficial și/sau pe site-ul web al autorității de coordonare ori al ministerului competent. Unele state fac chiar mai mult, incluzând rezumate în rapoartele anuale ale autorității de coordonare, buletine informative și chiar utilizând </w:t>
      </w:r>
      <w:proofErr w:type="spellStart"/>
      <w:r w:rsidRPr="00372A92">
        <w:rPr>
          <w:rFonts w:ascii="Arial Narrow" w:hAnsi="Arial Narrow"/>
          <w:b/>
          <w:sz w:val="20"/>
        </w:rPr>
        <w:t>podcasturi</w:t>
      </w:r>
      <w:proofErr w:type="spellEnd"/>
      <w:r w:rsidRPr="00372A92">
        <w:rPr>
          <w:rFonts w:ascii="Arial Narrow" w:hAnsi="Arial Narrow"/>
          <w:b/>
          <w:sz w:val="20"/>
        </w:rPr>
        <w:t xml:space="preserve"> și social media. În plus, constituie o bună practică traducerea și diseminarea în mod selectiv și periodic a informațiilor despre hotărâri pronunțate împotriva </w:t>
      </w:r>
      <w:r w:rsidRPr="00372A92">
        <w:rPr>
          <w:rFonts w:ascii="Arial Narrow" w:hAnsi="Arial Narrow"/>
          <w:b/>
          <w:i/>
          <w:sz w:val="20"/>
        </w:rPr>
        <w:t>altor</w:t>
      </w:r>
      <w:r w:rsidRPr="00372A92">
        <w:rPr>
          <w:rFonts w:ascii="Arial Narrow" w:hAnsi="Arial Narrow"/>
          <w:b/>
          <w:sz w:val="20"/>
        </w:rPr>
        <w:t xml:space="preserve"> state, împreună cu mențiuni privind relevanța pentru statul respectiv.</w:t>
      </w:r>
    </w:p>
    <w:p w14:paraId="2E48BAC4" w14:textId="33D34AD7" w:rsidR="004772D9" w:rsidRPr="00372A92" w:rsidRDefault="00C54047" w:rsidP="00C54047">
      <w:pPr>
        <w:spacing w:before="145"/>
        <w:ind w:left="299" w:right="1486"/>
        <w:jc w:val="both"/>
        <w:rPr>
          <w:rFonts w:ascii="Arial Narrow" w:hAnsi="Arial Narrow"/>
          <w:sz w:val="20"/>
        </w:rPr>
      </w:pPr>
      <w:r w:rsidRPr="00372A92">
        <w:rPr>
          <w:rFonts w:ascii="Arial Narrow" w:hAnsi="Arial Narrow"/>
          <w:b/>
          <w:sz w:val="20"/>
        </w:rPr>
        <w:t xml:space="preserve">În majoritatea statelor, rezoluțiile și deciziile CM cu privire la executare sunt diseminate la nivelul actorilor </w:t>
      </w:r>
      <w:r w:rsidR="00DB3AA7" w:rsidRPr="00372A92">
        <w:rPr>
          <w:rFonts w:ascii="Arial Narrow" w:hAnsi="Arial Narrow"/>
          <w:b/>
          <w:sz w:val="20"/>
        </w:rPr>
        <w:t>relevanți</w:t>
      </w:r>
      <w:r w:rsidRPr="00372A92">
        <w:rPr>
          <w:rFonts w:ascii="Arial Narrow" w:hAnsi="Arial Narrow"/>
          <w:b/>
          <w:sz w:val="20"/>
        </w:rPr>
        <w:t xml:space="preserve"> în procesul de executare</w:t>
      </w:r>
      <w:r w:rsidR="00AE38C9" w:rsidRPr="00372A92">
        <w:rPr>
          <w:rFonts w:ascii="Arial Narrow" w:hAnsi="Arial Narrow"/>
          <w:b/>
          <w:sz w:val="20"/>
        </w:rPr>
        <w:t xml:space="preserve">. </w:t>
      </w:r>
      <w:r w:rsidR="00710CFF" w:rsidRPr="00372A92">
        <w:rPr>
          <w:rFonts w:ascii="Arial Narrow" w:hAnsi="Arial Narrow"/>
          <w:sz w:val="20"/>
        </w:rPr>
        <w:t>Însă acest lucru poate fi doar sub formă de rezumat ori se poate limita la rezoluții și decizii referitoare la cauze care fac obiectul</w:t>
      </w:r>
      <w:r w:rsidR="008D0AA5">
        <w:rPr>
          <w:rFonts w:ascii="Arial Narrow" w:hAnsi="Arial Narrow"/>
          <w:sz w:val="20"/>
        </w:rPr>
        <w:t xml:space="preserve"> procedurii</w:t>
      </w:r>
    </w:p>
    <w:p w14:paraId="3731CBA4" w14:textId="77777777" w:rsidR="004772D9" w:rsidRPr="00372A92" w:rsidRDefault="004772D9">
      <w:pPr>
        <w:jc w:val="both"/>
        <w:rPr>
          <w:rFonts w:ascii="Arial Narrow" w:hAnsi="Arial Narrow"/>
          <w:sz w:val="20"/>
        </w:rPr>
        <w:sectPr w:rsidR="004772D9" w:rsidRPr="00372A92">
          <w:pgSz w:w="11910" w:h="16840"/>
          <w:pgMar w:top="1260" w:right="0" w:bottom="780" w:left="480" w:header="0" w:footer="600" w:gutter="0"/>
          <w:cols w:num="2" w:space="708" w:equalWidth="0">
            <w:col w:w="5304" w:space="40"/>
            <w:col w:w="6086"/>
          </w:cols>
        </w:sectPr>
      </w:pPr>
    </w:p>
    <w:p w14:paraId="0C5E35A3" w14:textId="55C7B10C" w:rsidR="004772D9" w:rsidRPr="00372A92" w:rsidRDefault="00710CFF" w:rsidP="00710CFF">
      <w:pPr>
        <w:spacing w:before="89" w:line="237" w:lineRule="auto"/>
        <w:ind w:left="1008"/>
        <w:jc w:val="both"/>
        <w:rPr>
          <w:rFonts w:ascii="Arial Narrow" w:hAnsi="Arial Narrow"/>
          <w:b/>
          <w:sz w:val="20"/>
        </w:rPr>
      </w:pPr>
      <w:bookmarkStart w:id="9" w:name="Oversight_of_execution_domestically_"/>
      <w:bookmarkStart w:id="10" w:name="_bookmark4"/>
      <w:bookmarkEnd w:id="9"/>
      <w:bookmarkEnd w:id="10"/>
      <w:r w:rsidRPr="00372A92">
        <w:rPr>
          <w:rFonts w:ascii="Arial Narrow" w:hAnsi="Arial Narrow"/>
          <w:sz w:val="20"/>
        </w:rPr>
        <w:lastRenderedPageBreak/>
        <w:t>consolidate sau care prezintă o anumită importanță</w:t>
      </w:r>
      <w:r w:rsidR="00AE38C9" w:rsidRPr="00372A92">
        <w:rPr>
          <w:rFonts w:ascii="Arial Narrow" w:hAnsi="Arial Narrow"/>
          <w:sz w:val="20"/>
        </w:rPr>
        <w:t xml:space="preserve">. </w:t>
      </w:r>
      <w:r w:rsidRPr="00372A92">
        <w:rPr>
          <w:rFonts w:ascii="Arial Narrow" w:hAnsi="Arial Narrow"/>
          <w:b/>
          <w:sz w:val="20"/>
        </w:rPr>
        <w:t xml:space="preserve">O bună practică pentru autoritățile de coordonare ar fi aceea de a asigura traducerea și publicarea textului integral al deciziilor și rezoluțiilor CM, precum și diseminarea acestora la nivelul actorilor </w:t>
      </w:r>
      <w:r w:rsidR="00DB3AA7" w:rsidRPr="00372A92">
        <w:rPr>
          <w:rFonts w:ascii="Arial Narrow" w:hAnsi="Arial Narrow"/>
          <w:b/>
          <w:sz w:val="20"/>
        </w:rPr>
        <w:t>releva</w:t>
      </w:r>
      <w:r w:rsidRPr="00372A92">
        <w:rPr>
          <w:rFonts w:ascii="Arial Narrow" w:hAnsi="Arial Narrow"/>
          <w:b/>
          <w:sz w:val="20"/>
        </w:rPr>
        <w:t>nți. În plus, CDDH recomandă elaborarea planurilor și rapoartelor de acțiune în limba națională și asigurarea accesului cât mai larg posibil la acestea, pentru ca reclamanții, organizațiile societății civile, INDO-urile și parlamentarii să aibă posibilitatea de a  formula observații cu privire la informațiile transmise și să contribuie cu dovezi și idei în ceea ce privește executarea hotărârilor.</w:t>
      </w:r>
    </w:p>
    <w:p w14:paraId="153C66A4" w14:textId="77777777" w:rsidR="004772D9" w:rsidRPr="00372A92" w:rsidRDefault="00AE38C9">
      <w:pPr>
        <w:pStyle w:val="Heading3"/>
        <w:spacing w:before="200"/>
        <w:jc w:val="both"/>
        <w:rPr>
          <w:rFonts w:ascii="Arial Narrow" w:hAnsi="Arial Narrow"/>
        </w:rPr>
      </w:pPr>
      <w:r w:rsidRPr="00372A92">
        <w:rPr>
          <w:rFonts w:ascii="Arial Narrow" w:hAnsi="Arial Narrow"/>
          <w:color w:val="487B7A"/>
        </w:rPr>
        <w:t>Modificări ale legislației și practicii</w:t>
      </w:r>
    </w:p>
    <w:p w14:paraId="493A4C70" w14:textId="77777777" w:rsidR="004772D9" w:rsidRPr="00372A92" w:rsidRDefault="00710CFF" w:rsidP="00710CFF">
      <w:pPr>
        <w:spacing w:before="125" w:line="244" w:lineRule="auto"/>
        <w:ind w:left="1008"/>
        <w:jc w:val="both"/>
        <w:rPr>
          <w:rFonts w:ascii="Arial Narrow" w:hAnsi="Arial Narrow"/>
          <w:b/>
          <w:sz w:val="20"/>
        </w:rPr>
      </w:pPr>
      <w:r w:rsidRPr="00372A92">
        <w:rPr>
          <w:rFonts w:ascii="Arial Narrow" w:hAnsi="Arial Narrow"/>
          <w:sz w:val="20"/>
        </w:rPr>
        <w:t xml:space="preserve">Hotărârile și deciziile Curții cu privire la toate statele au dus la modificări ale legislației, iar în multe state au dus și la modificări ale unora sau chiar ale tuturor elementelor următoare: practici legate de cercetare, urmărire penală și de altă natură, precum și jurisprudența instanțelor, inclusiv a instanțelor constituționale. Rolul autorității de coordonare diferă, de la cel de lider în precizarea necesităților până la cel de furnizare de informații sau de exercitare a unor forme informale de presiuni asupra organelor competente. </w:t>
      </w:r>
      <w:r w:rsidRPr="00372A92">
        <w:rPr>
          <w:rFonts w:ascii="Arial Narrow" w:hAnsi="Arial Narrow"/>
          <w:b/>
          <w:sz w:val="20"/>
        </w:rPr>
        <w:t>O posibilă bună practică este ca autoritatea de coordonare să aibă mai multe căi formale de stimulare fie a executivului, fie a legislativului, pentru a se asigura că legi</w:t>
      </w:r>
      <w:r w:rsidR="00F92EC4" w:rsidRPr="00372A92">
        <w:rPr>
          <w:rFonts w:ascii="Arial Narrow" w:hAnsi="Arial Narrow"/>
          <w:b/>
          <w:sz w:val="20"/>
        </w:rPr>
        <w:t>le trec</w:t>
      </w:r>
      <w:r w:rsidRPr="00372A92">
        <w:rPr>
          <w:rFonts w:ascii="Arial Narrow" w:hAnsi="Arial Narrow"/>
          <w:b/>
          <w:sz w:val="20"/>
        </w:rPr>
        <w:t xml:space="preserve"> </w:t>
      </w:r>
      <w:r w:rsidR="00F92EC4" w:rsidRPr="00372A92">
        <w:rPr>
          <w:rFonts w:ascii="Arial Narrow" w:hAnsi="Arial Narrow"/>
          <w:b/>
          <w:sz w:val="20"/>
        </w:rPr>
        <w:t>prin</w:t>
      </w:r>
      <w:r w:rsidRPr="00372A92">
        <w:rPr>
          <w:rFonts w:ascii="Arial Narrow" w:hAnsi="Arial Narrow"/>
          <w:b/>
          <w:sz w:val="20"/>
        </w:rPr>
        <w:t xml:space="preserve"> modifică</w:t>
      </w:r>
      <w:r w:rsidR="00F92EC4" w:rsidRPr="00372A92">
        <w:rPr>
          <w:rFonts w:ascii="Arial Narrow" w:hAnsi="Arial Narrow"/>
          <w:b/>
          <w:sz w:val="20"/>
        </w:rPr>
        <w:t>rile</w:t>
      </w:r>
      <w:r w:rsidRPr="00372A92">
        <w:rPr>
          <w:rFonts w:ascii="Arial Narrow" w:hAnsi="Arial Narrow"/>
          <w:b/>
          <w:sz w:val="20"/>
        </w:rPr>
        <w:t xml:space="preserve"> necesar</w:t>
      </w:r>
      <w:r w:rsidR="00F92EC4" w:rsidRPr="00372A92">
        <w:rPr>
          <w:rFonts w:ascii="Arial Narrow" w:hAnsi="Arial Narrow"/>
          <w:b/>
          <w:sz w:val="20"/>
        </w:rPr>
        <w:t>e</w:t>
      </w:r>
      <w:r w:rsidRPr="00372A92">
        <w:rPr>
          <w:rFonts w:ascii="Arial Narrow" w:hAnsi="Arial Narrow"/>
          <w:b/>
          <w:sz w:val="20"/>
        </w:rPr>
        <w:t xml:space="preserve"> în urma unei hotărâri a Curții</w:t>
      </w:r>
      <w:r w:rsidR="00AE38C9" w:rsidRPr="00372A92">
        <w:rPr>
          <w:rFonts w:ascii="Arial Narrow" w:hAnsi="Arial Narrow"/>
          <w:b/>
          <w:sz w:val="20"/>
        </w:rPr>
        <w:t>.</w:t>
      </w:r>
    </w:p>
    <w:p w14:paraId="5C933AA1" w14:textId="77777777" w:rsidR="004772D9" w:rsidRPr="00372A92" w:rsidRDefault="00F92EC4" w:rsidP="00F92EC4">
      <w:pPr>
        <w:spacing w:before="121" w:line="235" w:lineRule="auto"/>
        <w:ind w:left="1008"/>
        <w:jc w:val="both"/>
        <w:rPr>
          <w:rFonts w:ascii="Arial Narrow" w:hAnsi="Arial Narrow"/>
          <w:b/>
          <w:sz w:val="20"/>
        </w:rPr>
      </w:pPr>
      <w:r w:rsidRPr="00372A92">
        <w:rPr>
          <w:rFonts w:ascii="Arial Narrow" w:hAnsi="Arial Narrow"/>
          <w:sz w:val="20"/>
        </w:rPr>
        <w:t xml:space="preserve">În ceea ce privește asigurarea eficacității căilor de atac, </w:t>
      </w:r>
      <w:r w:rsidRPr="00372A92">
        <w:rPr>
          <w:rFonts w:ascii="Arial Narrow" w:hAnsi="Arial Narrow"/>
          <w:b/>
          <w:sz w:val="20"/>
        </w:rPr>
        <w:t>autoritățile de coordonare din mai multe state joacă în mod clar un rol important în colaborarea cu alte instituții și în exercitarea de presiune sau influență informală, cu respectarea cuvenită a separării puterilor, precum și în impulsionarea, acolo unde este necesar, a depășirii întârzierilor. Pe lângă această bună practică, autoritatea va oferi asistență prin explicarea și interpretarea unei hotărâri, în vederea identificării măsurilor pe care aceasta le impune. În câteva dintre statele participante la studiu, autoritatea de coordonare întocmește de fapt proiecte de legi sau, la cererea legislativului, formulează observații la proiectele de legi prin prisma jurisprudenței Curții și a normelor Consiliului Europei</w:t>
      </w:r>
      <w:r w:rsidR="00AE38C9" w:rsidRPr="00372A92">
        <w:rPr>
          <w:rFonts w:ascii="Arial Narrow" w:hAnsi="Arial Narrow"/>
          <w:b/>
          <w:sz w:val="20"/>
        </w:rPr>
        <w:t>.</w:t>
      </w:r>
    </w:p>
    <w:p w14:paraId="173D1971" w14:textId="77777777" w:rsidR="004772D9" w:rsidRPr="00372A92" w:rsidRDefault="00943720">
      <w:pPr>
        <w:spacing w:before="148" w:line="235" w:lineRule="auto"/>
        <w:ind w:left="1008"/>
        <w:jc w:val="both"/>
        <w:rPr>
          <w:rFonts w:ascii="Arial Narrow" w:hAnsi="Arial Narrow"/>
          <w:b/>
          <w:sz w:val="20"/>
        </w:rPr>
      </w:pPr>
      <w:r w:rsidRPr="00372A92">
        <w:rPr>
          <w:rFonts w:ascii="Arial Narrow" w:hAnsi="Arial Narrow"/>
          <w:b/>
          <w:sz w:val="20"/>
        </w:rPr>
        <w:t xml:space="preserve">În plus, scopul multor state este să urmeze bunele practici constând în diferențierea și </w:t>
      </w:r>
      <w:proofErr w:type="spellStart"/>
      <w:r w:rsidRPr="00372A92">
        <w:rPr>
          <w:rFonts w:ascii="Arial Narrow" w:hAnsi="Arial Narrow"/>
          <w:b/>
          <w:sz w:val="20"/>
        </w:rPr>
        <w:t>prioritizarea</w:t>
      </w:r>
      <w:proofErr w:type="spellEnd"/>
      <w:r w:rsidRPr="00372A92">
        <w:rPr>
          <w:rFonts w:ascii="Arial Narrow" w:hAnsi="Arial Narrow"/>
          <w:b/>
          <w:sz w:val="20"/>
        </w:rPr>
        <w:t xml:space="preserve"> hotărârilor sau deciziilor pentru procedurile speciale de executare, de exemplu cele din cadrul procedurii de supraveghere sporită</w:t>
      </w:r>
      <w:r w:rsidR="00AE38C9" w:rsidRPr="00372A92">
        <w:rPr>
          <w:rFonts w:ascii="Arial Narrow" w:hAnsi="Arial Narrow"/>
          <w:b/>
          <w:sz w:val="20"/>
        </w:rPr>
        <w:t>.</w:t>
      </w:r>
    </w:p>
    <w:p w14:paraId="1E05CD8F" w14:textId="77777777" w:rsidR="004772D9" w:rsidRPr="00372A92" w:rsidRDefault="004772D9">
      <w:pPr>
        <w:pStyle w:val="BodyText"/>
        <w:rPr>
          <w:rFonts w:ascii="Arial Narrow" w:hAnsi="Arial Narrow"/>
          <w:b/>
          <w:sz w:val="24"/>
        </w:rPr>
      </w:pPr>
    </w:p>
    <w:p w14:paraId="5FABA1B1" w14:textId="77777777" w:rsidR="004772D9" w:rsidRPr="00372A92" w:rsidRDefault="004772D9">
      <w:pPr>
        <w:pStyle w:val="BodyText"/>
        <w:spacing w:before="3"/>
        <w:rPr>
          <w:rFonts w:ascii="Arial Narrow" w:hAnsi="Arial Narrow"/>
          <w:b/>
          <w:sz w:val="21"/>
        </w:rPr>
      </w:pPr>
    </w:p>
    <w:p w14:paraId="5666ECB9" w14:textId="3266F0BA" w:rsidR="004772D9" w:rsidRPr="00372A92" w:rsidRDefault="00943720">
      <w:pPr>
        <w:pStyle w:val="Heading2"/>
        <w:jc w:val="both"/>
        <w:rPr>
          <w:rFonts w:ascii="Arial Narrow" w:hAnsi="Arial Narrow"/>
        </w:rPr>
      </w:pPr>
      <w:r w:rsidRPr="00372A92">
        <w:rPr>
          <w:rFonts w:ascii="Arial Narrow" w:hAnsi="Arial Narrow"/>
          <w:color w:val="FFFFFF"/>
          <w:shd w:val="clear" w:color="auto" w:fill="487B7A"/>
        </w:rPr>
        <w:t xml:space="preserve">  SUPRAVEGHEREA </w:t>
      </w:r>
      <w:r w:rsidR="00207FF3">
        <w:rPr>
          <w:rFonts w:ascii="Arial Narrow" w:hAnsi="Arial Narrow"/>
          <w:color w:val="FFFFFF"/>
          <w:shd w:val="clear" w:color="auto" w:fill="487B7A"/>
        </w:rPr>
        <w:t>INTERNĂ A EXECUTĂRII</w:t>
      </w:r>
      <w:r w:rsidR="00AE38C9" w:rsidRPr="00372A92">
        <w:rPr>
          <w:rFonts w:ascii="Arial Narrow" w:hAnsi="Arial Narrow"/>
          <w:color w:val="FFFFFF"/>
          <w:shd w:val="clear" w:color="auto" w:fill="487B7A"/>
        </w:rPr>
        <w:t xml:space="preserve">  </w:t>
      </w:r>
    </w:p>
    <w:p w14:paraId="459464DA" w14:textId="77777777" w:rsidR="004772D9" w:rsidRPr="00372A92" w:rsidRDefault="004772D9">
      <w:pPr>
        <w:pStyle w:val="BodyText"/>
        <w:spacing w:before="11"/>
        <w:rPr>
          <w:rFonts w:ascii="Arial Narrow" w:hAnsi="Arial Narrow"/>
          <w:b/>
          <w:sz w:val="29"/>
        </w:rPr>
      </w:pPr>
    </w:p>
    <w:p w14:paraId="68EDCB65" w14:textId="77777777" w:rsidR="004772D9" w:rsidRPr="00372A92" w:rsidRDefault="00AE38C9">
      <w:pPr>
        <w:pStyle w:val="Heading3"/>
        <w:jc w:val="both"/>
        <w:rPr>
          <w:rFonts w:ascii="Arial Narrow" w:hAnsi="Arial Narrow"/>
        </w:rPr>
      </w:pPr>
      <w:r w:rsidRPr="00372A92">
        <w:rPr>
          <w:rFonts w:ascii="Arial Narrow" w:hAnsi="Arial Narrow"/>
          <w:color w:val="487B7A"/>
        </w:rPr>
        <w:t>Controlul în cadrul executiv</w:t>
      </w:r>
      <w:r w:rsidR="00943720" w:rsidRPr="00372A92">
        <w:rPr>
          <w:rFonts w:ascii="Arial Narrow" w:hAnsi="Arial Narrow"/>
          <w:color w:val="487B7A"/>
        </w:rPr>
        <w:t>ului</w:t>
      </w:r>
    </w:p>
    <w:p w14:paraId="05A0D77C" w14:textId="77777777" w:rsidR="004772D9" w:rsidRPr="00372A92" w:rsidRDefault="00A30B10" w:rsidP="00A30B10">
      <w:pPr>
        <w:pStyle w:val="BodyText"/>
        <w:spacing w:before="193" w:line="247" w:lineRule="auto"/>
        <w:ind w:left="1008"/>
        <w:jc w:val="both"/>
        <w:rPr>
          <w:rFonts w:ascii="Arial Narrow" w:hAnsi="Arial Narrow"/>
        </w:rPr>
      </w:pPr>
      <w:r w:rsidRPr="00372A92">
        <w:rPr>
          <w:rFonts w:ascii="Arial Narrow" w:hAnsi="Arial Narrow"/>
        </w:rPr>
        <w:t>Procesul de control intern va presupune, pentru autoritatea de coordonare, colectarea și colaționarea de informații de la autoritățile competente. În câteva state, autoritățile naționale respective au obligația legală de a le furniza</w:t>
      </w:r>
      <w:r w:rsidR="00AE38C9" w:rsidRPr="00372A92">
        <w:rPr>
          <w:rFonts w:ascii="Arial Narrow" w:hAnsi="Arial Narrow"/>
        </w:rPr>
        <w:t>.</w:t>
      </w:r>
    </w:p>
    <w:p w14:paraId="067751D8" w14:textId="5C20D242" w:rsidR="004772D9" w:rsidRPr="00372A92" w:rsidRDefault="00207FF3">
      <w:pPr>
        <w:spacing w:before="88" w:line="235" w:lineRule="auto"/>
        <w:ind w:left="299" w:right="1485"/>
        <w:jc w:val="both"/>
        <w:rPr>
          <w:rFonts w:ascii="Arial Narrow" w:hAnsi="Arial Narrow"/>
          <w:b/>
          <w:sz w:val="20"/>
          <w:szCs w:val="20"/>
        </w:rPr>
      </w:pPr>
      <w:r>
        <w:rPr>
          <w:rFonts w:ascii="Arial Narrow" w:hAnsi="Arial Narrow"/>
          <w:b/>
          <w:sz w:val="20"/>
          <w:szCs w:val="20"/>
        </w:rPr>
        <w:br w:type="column"/>
      </w:r>
      <w:r w:rsidR="00A30B10" w:rsidRPr="00372A92">
        <w:rPr>
          <w:rFonts w:ascii="Arial Narrow" w:hAnsi="Arial Narrow"/>
          <w:b/>
          <w:sz w:val="20"/>
          <w:szCs w:val="20"/>
        </w:rPr>
        <w:lastRenderedPageBreak/>
        <w:t>În special în statele cu un număr mare de cauze, o bună practică este să se asigure faptul că autoritatea de coordonare are prerogative suficiente pentru a obține informații în timp util de la autoritățile implicate în hotărâre</w:t>
      </w:r>
      <w:r w:rsidR="00AE38C9" w:rsidRPr="00372A92">
        <w:rPr>
          <w:rFonts w:ascii="Arial Narrow" w:hAnsi="Arial Narrow"/>
          <w:b/>
          <w:sz w:val="20"/>
          <w:szCs w:val="20"/>
        </w:rPr>
        <w:t>.</w:t>
      </w:r>
    </w:p>
    <w:p w14:paraId="2A8B7BE0" w14:textId="77777777" w:rsidR="00A30B10" w:rsidRPr="00372A92" w:rsidRDefault="00A30B10" w:rsidP="00A30B10">
      <w:pPr>
        <w:pStyle w:val="BodyText"/>
        <w:spacing w:before="189" w:line="247" w:lineRule="auto"/>
        <w:ind w:left="299" w:right="1485"/>
        <w:jc w:val="both"/>
        <w:rPr>
          <w:rFonts w:ascii="Arial Narrow" w:hAnsi="Arial Narrow"/>
        </w:rPr>
      </w:pPr>
      <w:r w:rsidRPr="00372A92">
        <w:rPr>
          <w:rFonts w:ascii="Arial Narrow" w:hAnsi="Arial Narrow"/>
        </w:rPr>
        <w:t xml:space="preserve">În unele state, organele naționale întocmesc rapoarte anuale referitoare la mai multe aspecte, inclusiv executarea hotărârilor, </w:t>
      </w:r>
      <w:r w:rsidR="0021670A" w:rsidRPr="00372A92">
        <w:rPr>
          <w:rFonts w:ascii="Arial Narrow" w:hAnsi="Arial Narrow"/>
        </w:rPr>
        <w:t xml:space="preserve">iar </w:t>
      </w:r>
      <w:r w:rsidRPr="00372A92">
        <w:rPr>
          <w:rFonts w:ascii="Arial Narrow" w:hAnsi="Arial Narrow"/>
        </w:rPr>
        <w:t>altele întocmesc rapoarte ax</w:t>
      </w:r>
      <w:r w:rsidR="0021670A" w:rsidRPr="00372A92">
        <w:rPr>
          <w:rFonts w:ascii="Arial Narrow" w:hAnsi="Arial Narrow"/>
        </w:rPr>
        <w:t>at</w:t>
      </w:r>
      <w:r w:rsidRPr="00372A92">
        <w:rPr>
          <w:rFonts w:ascii="Arial Narrow" w:hAnsi="Arial Narrow"/>
        </w:rPr>
        <w:t>e exclusiv sau predominant pe aspectele legate de executare și activitățile autorității de coordonare. În unele state, alte instituții (de exemplu organe de audit independente) sunt implicate în controlul intern al executării.</w:t>
      </w:r>
    </w:p>
    <w:p w14:paraId="441C00E3" w14:textId="77777777" w:rsidR="004772D9" w:rsidRPr="00372A92" w:rsidRDefault="00A30B10" w:rsidP="00A30B10">
      <w:pPr>
        <w:spacing w:before="194" w:line="237" w:lineRule="auto"/>
        <w:ind w:left="299" w:right="1485"/>
        <w:jc w:val="both"/>
        <w:rPr>
          <w:rFonts w:ascii="Arial Narrow" w:hAnsi="Arial Narrow"/>
          <w:b/>
          <w:sz w:val="20"/>
        </w:rPr>
      </w:pPr>
      <w:r w:rsidRPr="00372A92">
        <w:rPr>
          <w:rFonts w:ascii="Arial Narrow" w:hAnsi="Arial Narrow"/>
          <w:sz w:val="20"/>
          <w:szCs w:val="20"/>
        </w:rPr>
        <w:t xml:space="preserve">Transparența elaborării rapoartelor în cadrul executivului este, de asemenea, un aspect important. </w:t>
      </w:r>
      <w:r w:rsidRPr="00372A92">
        <w:rPr>
          <w:rFonts w:ascii="Arial Narrow" w:hAnsi="Arial Narrow"/>
          <w:b/>
          <w:sz w:val="20"/>
          <w:szCs w:val="20"/>
        </w:rPr>
        <w:t xml:space="preserve">Unele state au bune practici în adoptarea unei abordări transparente și </w:t>
      </w:r>
      <w:proofErr w:type="spellStart"/>
      <w:r w:rsidRPr="00372A92">
        <w:rPr>
          <w:rFonts w:ascii="Arial Narrow" w:hAnsi="Arial Narrow"/>
          <w:b/>
          <w:sz w:val="20"/>
          <w:szCs w:val="20"/>
        </w:rPr>
        <w:t>proactive</w:t>
      </w:r>
      <w:proofErr w:type="spellEnd"/>
      <w:r w:rsidRPr="00372A92">
        <w:rPr>
          <w:rFonts w:ascii="Arial Narrow" w:hAnsi="Arial Narrow"/>
          <w:b/>
          <w:sz w:val="20"/>
          <w:szCs w:val="20"/>
        </w:rPr>
        <w:t xml:space="preserve"> în ceea ce privește diseminarea informațiilor despre executarea hotărârilor, asigurându-se că diferitele ramuri ale statului, dar și publicul larg, sunt informate cu privire la stadiul executării hotărârilor</w:t>
      </w:r>
      <w:r w:rsidR="00AE38C9" w:rsidRPr="00372A92">
        <w:rPr>
          <w:rFonts w:ascii="Arial Narrow" w:hAnsi="Arial Narrow"/>
          <w:b/>
          <w:sz w:val="20"/>
        </w:rPr>
        <w:t>.</w:t>
      </w:r>
    </w:p>
    <w:p w14:paraId="015AED5E" w14:textId="77777777" w:rsidR="004772D9" w:rsidRPr="00372A92" w:rsidRDefault="004772D9">
      <w:pPr>
        <w:pStyle w:val="BodyText"/>
        <w:spacing w:before="2"/>
        <w:rPr>
          <w:rFonts w:ascii="Arial Narrow" w:hAnsi="Arial Narrow"/>
          <w:b/>
          <w:sz w:val="29"/>
        </w:rPr>
      </w:pPr>
    </w:p>
    <w:p w14:paraId="1850EE04" w14:textId="77777777" w:rsidR="004772D9" w:rsidRPr="00372A92" w:rsidRDefault="00AE38C9">
      <w:pPr>
        <w:pStyle w:val="Heading3"/>
        <w:ind w:left="299"/>
        <w:jc w:val="both"/>
        <w:rPr>
          <w:rFonts w:ascii="Arial Narrow" w:hAnsi="Arial Narrow"/>
        </w:rPr>
      </w:pPr>
      <w:r w:rsidRPr="00372A92">
        <w:rPr>
          <w:rFonts w:ascii="Arial Narrow" w:hAnsi="Arial Narrow"/>
          <w:color w:val="487B7A"/>
        </w:rPr>
        <w:t>Rapo</w:t>
      </w:r>
      <w:r w:rsidR="00A30B10" w:rsidRPr="00372A92">
        <w:rPr>
          <w:rFonts w:ascii="Arial Narrow" w:hAnsi="Arial Narrow"/>
          <w:color w:val="487B7A"/>
        </w:rPr>
        <w:t>a</w:t>
      </w:r>
      <w:r w:rsidRPr="00372A92">
        <w:rPr>
          <w:rFonts w:ascii="Arial Narrow" w:hAnsi="Arial Narrow"/>
          <w:color w:val="487B7A"/>
        </w:rPr>
        <w:t>rt</w:t>
      </w:r>
      <w:r w:rsidR="00A30B10" w:rsidRPr="00372A92">
        <w:rPr>
          <w:rFonts w:ascii="Arial Narrow" w:hAnsi="Arial Narrow"/>
          <w:color w:val="487B7A"/>
        </w:rPr>
        <w:t>e</w:t>
      </w:r>
      <w:r w:rsidRPr="00372A92">
        <w:rPr>
          <w:rFonts w:ascii="Arial Narrow" w:hAnsi="Arial Narrow"/>
          <w:color w:val="487B7A"/>
        </w:rPr>
        <w:t xml:space="preserve"> </w:t>
      </w:r>
      <w:r w:rsidR="00A30B10" w:rsidRPr="00372A92">
        <w:rPr>
          <w:rFonts w:ascii="Arial Narrow" w:hAnsi="Arial Narrow"/>
          <w:color w:val="487B7A"/>
        </w:rPr>
        <w:t xml:space="preserve">în fața </w:t>
      </w:r>
      <w:r w:rsidRPr="00372A92">
        <w:rPr>
          <w:rFonts w:ascii="Arial Narrow" w:hAnsi="Arial Narrow"/>
          <w:color w:val="487B7A"/>
        </w:rPr>
        <w:t>legislativ</w:t>
      </w:r>
      <w:r w:rsidR="00A30B10" w:rsidRPr="00372A92">
        <w:rPr>
          <w:rFonts w:ascii="Arial Narrow" w:hAnsi="Arial Narrow"/>
          <w:color w:val="487B7A"/>
        </w:rPr>
        <w:t>ului</w:t>
      </w:r>
    </w:p>
    <w:p w14:paraId="73C7D223" w14:textId="77777777" w:rsidR="004772D9" w:rsidRPr="00372A92" w:rsidRDefault="0021670A" w:rsidP="0021670A">
      <w:pPr>
        <w:spacing w:before="244" w:line="237" w:lineRule="auto"/>
        <w:ind w:left="299" w:right="1485"/>
        <w:jc w:val="both"/>
        <w:rPr>
          <w:rFonts w:ascii="Arial Narrow" w:hAnsi="Arial Narrow"/>
          <w:b/>
          <w:sz w:val="20"/>
        </w:rPr>
      </w:pPr>
      <w:r w:rsidRPr="00372A92">
        <w:rPr>
          <w:rFonts w:ascii="Arial Narrow" w:hAnsi="Arial Narrow"/>
          <w:sz w:val="20"/>
        </w:rPr>
        <w:t xml:space="preserve">În puțin peste jumătate din cele 27 de state participante la studiu, autoritatea de coordonare (sau ministerul-părinte al acesteia) se angajează să prezinte legislativului un raport periodic (de obicei anual) cu privire la executare, fie în temeiul mandatului său oficial, fie ca practică. </w:t>
      </w:r>
      <w:r w:rsidRPr="00372A92">
        <w:rPr>
          <w:rFonts w:ascii="Arial Narrow" w:hAnsi="Arial Narrow"/>
          <w:b/>
          <w:sz w:val="20"/>
        </w:rPr>
        <w:t>Prezentarea de rapoarte în fața parlamentului național cu privire la stadiul executării este considerată, în general, o bună practică. Pe această cale, executivul poate implica parlamentul într-un dialog transparent cu privire la executare, ceea ce reflectă responsabilitatea lor comună de a proteja și a realiza drepturile omului. Prezentarea de rapoarte periodice de către executiv constituie, de asemenea, o evidență publică a răspunsului statului la hotărârile privind drepturile omului, care informează nu numai parlamentul, ci și alte organisme, precum INDO-uri și societatea civilă. În cazul în care există mecanisme de raportare, este important ca acestea să nu fie doar formaliste și ca executivul să facă obiectul unui control activ din partea parlamentului</w:t>
      </w:r>
      <w:r w:rsidR="00AE38C9" w:rsidRPr="00372A92">
        <w:rPr>
          <w:rFonts w:ascii="Arial Narrow" w:hAnsi="Arial Narrow"/>
          <w:b/>
          <w:sz w:val="20"/>
        </w:rPr>
        <w:t>.</w:t>
      </w:r>
    </w:p>
    <w:p w14:paraId="53D58761" w14:textId="77777777" w:rsidR="004772D9" w:rsidRPr="00372A92" w:rsidRDefault="00AE38C9">
      <w:pPr>
        <w:spacing w:before="203" w:line="235" w:lineRule="auto"/>
        <w:ind w:left="299" w:right="1485"/>
        <w:jc w:val="both"/>
        <w:rPr>
          <w:rFonts w:ascii="Arial Narrow" w:hAnsi="Arial Narrow"/>
          <w:b/>
          <w:sz w:val="20"/>
        </w:rPr>
      </w:pPr>
      <w:r w:rsidRPr="00372A92">
        <w:rPr>
          <w:rFonts w:ascii="Arial Narrow" w:hAnsi="Arial Narrow"/>
          <w:b/>
          <w:sz w:val="20"/>
        </w:rPr>
        <w:t>Existența unei structuri parlamentare specializate care supraveghează totodată executarea hotărârilor Curții este considerată, în general, o bună practică, deoarece subliniază importanța acestei sarcini și poate servi ca element central pentru executare (care poate fi deosebit de importantă pentru statele cu un volum mare de cauze mai complexe). Indiferent de forma controlului parlamentar, o bună practică este aceea ca guvernele să îl faciliteze prin rapoarte periodic</w:t>
      </w:r>
      <w:r w:rsidR="0021670A" w:rsidRPr="00372A92">
        <w:rPr>
          <w:rFonts w:ascii="Arial Narrow" w:hAnsi="Arial Narrow"/>
          <w:b/>
          <w:sz w:val="20"/>
        </w:rPr>
        <w:t>e</w:t>
      </w:r>
      <w:r w:rsidRPr="00372A92">
        <w:rPr>
          <w:rFonts w:ascii="Arial Narrow" w:hAnsi="Arial Narrow"/>
          <w:b/>
          <w:sz w:val="20"/>
        </w:rPr>
        <w:t xml:space="preserve"> și prin alte mijloace, precum implicarea parlamentarilor în organe interinstituționale care supraveghează executarea.</w:t>
      </w:r>
    </w:p>
    <w:p w14:paraId="41B783CF" w14:textId="77777777" w:rsidR="0021670A" w:rsidRPr="00372A92" w:rsidRDefault="00AE38C9" w:rsidP="0021670A">
      <w:pPr>
        <w:spacing w:before="203" w:line="235" w:lineRule="auto"/>
        <w:ind w:left="299" w:right="1485"/>
        <w:jc w:val="both"/>
        <w:rPr>
          <w:rFonts w:ascii="Arial Narrow" w:hAnsi="Arial Narrow"/>
          <w:b/>
          <w:sz w:val="20"/>
        </w:rPr>
        <w:sectPr w:rsidR="0021670A" w:rsidRPr="00372A92" w:rsidSect="00DB3AA7">
          <w:pgSz w:w="11910" w:h="16840"/>
          <w:pgMar w:top="1260" w:right="0" w:bottom="780" w:left="480" w:header="624" w:footer="600" w:gutter="0"/>
          <w:cols w:num="2" w:space="708" w:equalWidth="0">
            <w:col w:w="5304" w:space="40"/>
            <w:col w:w="6086"/>
          </w:cols>
          <w:docGrid w:linePitch="299"/>
        </w:sectPr>
      </w:pPr>
      <w:r w:rsidRPr="00372A92">
        <w:rPr>
          <w:rFonts w:ascii="Arial Narrow" w:hAnsi="Arial Narrow"/>
          <w:b/>
          <w:sz w:val="20"/>
        </w:rPr>
        <w:t>În plus, o bună practică ar fi ca executivul să facă schimb de planuri de acțiune și rapoarte de acțiune cu comisiile specializate pentru drepturile omului, pentru</w:t>
      </w:r>
    </w:p>
    <w:p w14:paraId="3848616F" w14:textId="0C2CD242" w:rsidR="004772D9" w:rsidRPr="00372A92" w:rsidRDefault="00AE38C9" w:rsidP="0021670A">
      <w:pPr>
        <w:spacing w:before="203" w:line="235" w:lineRule="auto"/>
        <w:ind w:left="993" w:right="59"/>
        <w:jc w:val="both"/>
        <w:rPr>
          <w:rFonts w:ascii="Arial Narrow" w:hAnsi="Arial Narrow"/>
          <w:b/>
          <w:sz w:val="20"/>
        </w:rPr>
      </w:pPr>
      <w:r w:rsidRPr="00372A92">
        <w:rPr>
          <w:rFonts w:ascii="Arial Narrow" w:hAnsi="Arial Narrow"/>
          <w:b/>
          <w:sz w:val="20"/>
        </w:rPr>
        <w:lastRenderedPageBreak/>
        <w:t>a se asigura că parlamentarii pot să examineze, dar și să contribuie la documentele transmise la DEJ.</w:t>
      </w:r>
      <w:bookmarkStart w:id="11" w:name="Cooperation_on_execution_between_states_"/>
      <w:bookmarkStart w:id="12" w:name="Council_of_Europe"/>
      <w:bookmarkStart w:id="13" w:name="_bookmark5"/>
      <w:bookmarkEnd w:id="11"/>
      <w:bookmarkEnd w:id="12"/>
      <w:bookmarkEnd w:id="13"/>
    </w:p>
    <w:p w14:paraId="4BCEB2DE" w14:textId="77777777" w:rsidR="00F11174" w:rsidRPr="00372A92" w:rsidRDefault="00F11174">
      <w:pPr>
        <w:pStyle w:val="Heading3"/>
        <w:spacing w:line="196" w:lineRule="auto"/>
        <w:ind w:right="906"/>
        <w:rPr>
          <w:rFonts w:ascii="Arial Narrow" w:hAnsi="Arial Narrow"/>
          <w:color w:val="487B7A"/>
        </w:rPr>
      </w:pPr>
    </w:p>
    <w:p w14:paraId="53B0DCCB" w14:textId="77777777" w:rsidR="004772D9" w:rsidRPr="00372A92" w:rsidRDefault="00AE38C9">
      <w:pPr>
        <w:pStyle w:val="Heading3"/>
        <w:spacing w:line="196" w:lineRule="auto"/>
        <w:ind w:right="906"/>
        <w:rPr>
          <w:rFonts w:ascii="Arial Narrow" w:hAnsi="Arial Narrow"/>
        </w:rPr>
      </w:pPr>
      <w:r w:rsidRPr="00372A92">
        <w:rPr>
          <w:rFonts w:ascii="Arial Narrow" w:hAnsi="Arial Narrow"/>
          <w:color w:val="487B7A"/>
        </w:rPr>
        <w:t>Alte mecanisme interne de control al eficacității executării</w:t>
      </w:r>
    </w:p>
    <w:p w14:paraId="43133209" w14:textId="77777777" w:rsidR="00F11174" w:rsidRPr="00372A92" w:rsidRDefault="00F11174" w:rsidP="00F11174">
      <w:pPr>
        <w:spacing w:before="129" w:line="235" w:lineRule="auto"/>
        <w:ind w:left="1008"/>
        <w:jc w:val="both"/>
        <w:rPr>
          <w:rFonts w:ascii="Arial Narrow" w:hAnsi="Arial Narrow"/>
          <w:sz w:val="20"/>
        </w:rPr>
      </w:pPr>
      <w:r w:rsidRPr="00372A92">
        <w:rPr>
          <w:rFonts w:ascii="Arial Narrow" w:hAnsi="Arial Narrow"/>
          <w:b/>
          <w:sz w:val="20"/>
        </w:rPr>
        <w:t>În unele state, există o formă de supraveghere independentă integrată în sistem, fapt care poate oferi un control constructiv.</w:t>
      </w:r>
      <w:r w:rsidRPr="00372A92">
        <w:rPr>
          <w:rFonts w:ascii="Arial Narrow" w:hAnsi="Arial Narrow"/>
          <w:sz w:val="20"/>
        </w:rPr>
        <w:t xml:space="preserve"> De exemplu, acesta poate fi realizat de o instituție națională pentru drepturile omului sau de Ombudsman.</w:t>
      </w:r>
    </w:p>
    <w:p w14:paraId="52735863" w14:textId="77777777" w:rsidR="00F11174" w:rsidRPr="00372A92" w:rsidRDefault="00F11174" w:rsidP="00F11174">
      <w:pPr>
        <w:spacing w:before="129" w:line="235" w:lineRule="auto"/>
        <w:ind w:left="1008"/>
        <w:jc w:val="both"/>
        <w:rPr>
          <w:rFonts w:ascii="Arial Narrow" w:hAnsi="Arial Narrow"/>
          <w:b/>
          <w:sz w:val="20"/>
        </w:rPr>
      </w:pPr>
      <w:r w:rsidRPr="00372A92">
        <w:rPr>
          <w:rFonts w:ascii="Arial Narrow" w:hAnsi="Arial Narrow"/>
          <w:b/>
          <w:sz w:val="20"/>
        </w:rPr>
        <w:t>În unele state, ONG-urile joacă un rol oficial în procesul de executare, iar acest lucru poate fi considerat o bună practică deoarece asigură faptul că expertiza ONG-urilor este folosită sistematic în procesul de executare.</w:t>
      </w:r>
    </w:p>
    <w:p w14:paraId="2E12B4FE" w14:textId="77777777" w:rsidR="004772D9" w:rsidRPr="00372A92" w:rsidRDefault="00F11174" w:rsidP="00F11174">
      <w:pPr>
        <w:spacing w:before="129" w:line="235" w:lineRule="auto"/>
        <w:ind w:left="1008"/>
        <w:jc w:val="both"/>
        <w:rPr>
          <w:rFonts w:ascii="Arial Narrow" w:hAnsi="Arial Narrow"/>
          <w:b/>
          <w:sz w:val="20"/>
        </w:rPr>
      </w:pPr>
      <w:r w:rsidRPr="00372A92">
        <w:rPr>
          <w:rFonts w:ascii="Arial Narrow" w:hAnsi="Arial Narrow"/>
          <w:b/>
          <w:sz w:val="20"/>
        </w:rPr>
        <w:t>Există exemple notabile de colaborare între state și societatea civilă cu privire la cauze specifice, iar un astfel de dialog se poate dovedi eficace în absența unor organisme permanente în materie de executare (sau în plus față de acestea).</w:t>
      </w:r>
    </w:p>
    <w:p w14:paraId="1EB644C0" w14:textId="77777777" w:rsidR="004772D9" w:rsidRPr="00372A92" w:rsidRDefault="004772D9">
      <w:pPr>
        <w:pStyle w:val="BodyText"/>
        <w:spacing w:before="7"/>
        <w:rPr>
          <w:rFonts w:ascii="Arial Narrow" w:hAnsi="Arial Narrow"/>
          <w:sz w:val="29"/>
        </w:rPr>
      </w:pPr>
    </w:p>
    <w:p w14:paraId="5178305F" w14:textId="77777777" w:rsidR="004772D9" w:rsidRPr="00372A92" w:rsidRDefault="00AE38C9">
      <w:pPr>
        <w:pStyle w:val="Heading3"/>
        <w:spacing w:before="1" w:line="196" w:lineRule="auto"/>
        <w:ind w:right="172"/>
        <w:rPr>
          <w:rFonts w:ascii="Arial Narrow" w:hAnsi="Arial Narrow"/>
        </w:rPr>
      </w:pPr>
      <w:r w:rsidRPr="00372A92">
        <w:rPr>
          <w:rFonts w:ascii="Arial Narrow" w:hAnsi="Arial Narrow"/>
          <w:color w:val="487B7A"/>
        </w:rPr>
        <w:t>Rolul autorității de coordonare în concretizarea modificărilor legislative</w:t>
      </w:r>
    </w:p>
    <w:p w14:paraId="0AE49650" w14:textId="77777777" w:rsidR="00F11174" w:rsidRPr="00372A92" w:rsidRDefault="00F11174" w:rsidP="00F11174">
      <w:pPr>
        <w:spacing w:before="132"/>
        <w:ind w:left="1008"/>
        <w:jc w:val="both"/>
        <w:rPr>
          <w:rFonts w:ascii="Arial Narrow" w:hAnsi="Arial Narrow"/>
          <w:sz w:val="20"/>
          <w:szCs w:val="20"/>
        </w:rPr>
      </w:pPr>
      <w:r w:rsidRPr="00372A92">
        <w:rPr>
          <w:rFonts w:ascii="Arial Narrow" w:hAnsi="Arial Narrow"/>
          <w:sz w:val="20"/>
          <w:szCs w:val="20"/>
        </w:rPr>
        <w:t xml:space="preserve">În aproximativ trei sferturi din statele participante la studiu, autoritatea de coordonare are competență de inițiativă legislativă pentru repararea încălcărilor identificate de Curte (dar, în general, nu de a iniția procesul legislativ din oficiu). Unele state oferă autorității de coordonare un rol mai </w:t>
      </w:r>
      <w:proofErr w:type="spellStart"/>
      <w:r w:rsidRPr="00372A92">
        <w:rPr>
          <w:rFonts w:ascii="Arial Narrow" w:hAnsi="Arial Narrow"/>
          <w:sz w:val="20"/>
          <w:szCs w:val="20"/>
        </w:rPr>
        <w:t>proactiv</w:t>
      </w:r>
      <w:proofErr w:type="spellEnd"/>
      <w:r w:rsidRPr="00372A92">
        <w:rPr>
          <w:rFonts w:ascii="Arial Narrow" w:hAnsi="Arial Narrow"/>
          <w:sz w:val="20"/>
          <w:szCs w:val="20"/>
        </w:rPr>
        <w:t xml:space="preserve"> în această privință, inclusiv mecanisme de accelerare a măsurilor reparatorii.</w:t>
      </w:r>
    </w:p>
    <w:p w14:paraId="7E6740D1" w14:textId="77777777" w:rsidR="004772D9" w:rsidRPr="00372A92" w:rsidRDefault="00F11174" w:rsidP="00F11174">
      <w:pPr>
        <w:spacing w:before="132"/>
        <w:ind w:left="1008"/>
        <w:jc w:val="both"/>
        <w:rPr>
          <w:rFonts w:ascii="Arial Narrow" w:hAnsi="Arial Narrow"/>
          <w:b/>
          <w:sz w:val="20"/>
        </w:rPr>
      </w:pPr>
      <w:r w:rsidRPr="00372A92">
        <w:rPr>
          <w:rFonts w:ascii="Arial Narrow" w:hAnsi="Arial Narrow"/>
          <w:sz w:val="20"/>
          <w:szCs w:val="20"/>
        </w:rPr>
        <w:t xml:space="preserve">În general, nivelul adecvat de supraveghere internă depinde de diverși factori, inclusiv de numărul de cauze pendinte, de complexitatea încălcărilor și de principiile de guvernanță dintr-un anumit stat. </w:t>
      </w:r>
      <w:r w:rsidRPr="00372A92">
        <w:rPr>
          <w:rFonts w:ascii="Arial Narrow" w:hAnsi="Arial Narrow"/>
          <w:b/>
          <w:sz w:val="20"/>
          <w:szCs w:val="20"/>
        </w:rPr>
        <w:t>Cu toate acestea, implicarea factorilor de decizie la nivel înalt în executarea hotărârilor pronunțate în cauze dificile poate contribui la facilitarea unui proces de executare mai lin și mai eficace. În general, este, de asemenea, o bună practică să existe mai multe forme de supraveghere a acțiunii (sau inacțiunii) executivului, iar conform recomandării Consiliului Europei, aceasta ar trebui să includă prezentarea de rapoarte periodice de către executiv în fața parlamentului și facilitarea controlului parlamentar privind executarea hotărârilor.</w:t>
      </w:r>
    </w:p>
    <w:p w14:paraId="5A2E963F" w14:textId="77777777" w:rsidR="004772D9" w:rsidRPr="00372A92" w:rsidRDefault="00793133">
      <w:pPr>
        <w:pStyle w:val="BodyText"/>
        <w:spacing w:before="7"/>
        <w:rPr>
          <w:rFonts w:ascii="Arial Narrow" w:hAnsi="Arial Narrow"/>
          <w:b/>
          <w:sz w:val="22"/>
        </w:rPr>
      </w:pPr>
      <w:r w:rsidRPr="00372A92">
        <w:rPr>
          <w:rFonts w:ascii="Arial Narrow" w:hAnsi="Arial Narrow"/>
          <w:noProof/>
          <w:lang w:eastAsia="ro-RO"/>
        </w:rPr>
        <mc:AlternateContent>
          <mc:Choice Requires="wps">
            <w:drawing>
              <wp:anchor distT="0" distB="0" distL="0" distR="0" simplePos="0" relativeHeight="251670016" behindDoc="1" locked="0" layoutInCell="1" allowOverlap="1" wp14:anchorId="5E00CE22" wp14:editId="5FF0E902">
                <wp:simplePos x="0" y="0"/>
                <wp:positionH relativeFrom="page">
                  <wp:posOffset>944880</wp:posOffset>
                </wp:positionH>
                <wp:positionV relativeFrom="paragraph">
                  <wp:posOffset>190500</wp:posOffset>
                </wp:positionV>
                <wp:extent cx="2326005" cy="516255"/>
                <wp:effectExtent l="0" t="0" r="0" b="0"/>
                <wp:wrapTopAndBottom/>
                <wp:docPr id="79"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005" cy="516255"/>
                        </a:xfrm>
                        <a:prstGeom prst="rect">
                          <a:avLst/>
                        </a:prstGeom>
                        <a:solidFill>
                          <a:srgbClr val="487B7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ADF3DF" w14:textId="77777777" w:rsidR="00441531" w:rsidRPr="006B6034" w:rsidRDefault="00441531">
                            <w:pPr>
                              <w:spacing w:line="261" w:lineRule="exact"/>
                              <w:ind w:left="115"/>
                              <w:rPr>
                                <w:rFonts w:ascii="Century Gothic"/>
                                <w:b/>
                                <w:color w:val="FFFFFF"/>
                                <w:sz w:val="24"/>
                              </w:rPr>
                            </w:pPr>
                            <w:r w:rsidRPr="006B6034">
                              <w:rPr>
                                <w:rFonts w:ascii="Century Gothic"/>
                                <w:b/>
                                <w:color w:val="FFFFFF"/>
                                <w:sz w:val="24"/>
                              </w:rPr>
                              <w:t xml:space="preserve">COOPERAREA </w:t>
                            </w:r>
                            <w:r w:rsidRPr="006B6034">
                              <w:rPr>
                                <w:rFonts w:ascii="Century Gothic"/>
                                <w:b/>
                                <w:color w:val="FFFFFF"/>
                                <w:sz w:val="24"/>
                              </w:rPr>
                              <w:t>Î</w:t>
                            </w:r>
                            <w:r w:rsidRPr="006B6034">
                              <w:rPr>
                                <w:rFonts w:ascii="Century Gothic"/>
                                <w:b/>
                                <w:color w:val="FFFFFF"/>
                                <w:sz w:val="24"/>
                              </w:rPr>
                              <w:t xml:space="preserve">N MATERIE DE EXECUTARE </w:t>
                            </w:r>
                            <w:r w:rsidRPr="006B6034">
                              <w:rPr>
                                <w:rFonts w:ascii="Century Gothic"/>
                                <w:b/>
                                <w:color w:val="FFFFFF"/>
                                <w:sz w:val="24"/>
                              </w:rPr>
                              <w:t>Î</w:t>
                            </w:r>
                            <w:r w:rsidRPr="006B6034">
                              <w:rPr>
                                <w:rFonts w:ascii="Century Gothic"/>
                                <w:b/>
                                <w:color w:val="FFFFFF"/>
                                <w:sz w:val="24"/>
                              </w:rPr>
                              <w:t xml:space="preserve">NTRE STATE </w:t>
                            </w:r>
                            <w:r w:rsidRPr="006B6034">
                              <w:rPr>
                                <w:rFonts w:ascii="Century Gothic"/>
                                <w:b/>
                                <w:color w:val="FFFFFF"/>
                                <w:sz w:val="24"/>
                              </w:rPr>
                              <w:t>Ș</w:t>
                            </w:r>
                            <w:r w:rsidRPr="006B6034">
                              <w:rPr>
                                <w:rFonts w:ascii="Century Gothic"/>
                                <w:b/>
                                <w:color w:val="FFFFFF"/>
                                <w:sz w:val="24"/>
                              </w:rPr>
                              <w:t>I CONSILIUL EUROPEI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0CE22" id="docshape38" o:spid="_x0000_s1027" type="#_x0000_t202" style="position:absolute;margin-left:74.4pt;margin-top:15pt;width:183.15pt;height:40.6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" fillcolor="#487b7a" stroked="f">
                <v:textbox inset="0,0,0,0">
                  <w:txbxContent>
                    <w:p w14:paraId="35ADF3DF" w14:textId="77777777" w:rsidR="00441531" w:rsidRPr="006B6034" w:rsidRDefault="00441531">
                      <w:pPr>
                        <w:spacing w:line="261" w:lineRule="exact"/>
                        <w:ind w:left="115"/>
                        <w:rPr>
                          <w:rFonts w:ascii="Century Gothic"/>
                          <w:b/>
                          <w:color w:val="FFFFFF"/>
                          <w:sz w:val="24"/>
                        </w:rPr>
                      </w:pPr>
                      <w:r w:rsidRPr="006B6034">
                        <w:rPr>
                          <w:rFonts w:ascii="Century Gothic"/>
                          <w:b/>
                          <w:color w:val="FFFFFF"/>
                          <w:sz w:val="24"/>
                        </w:rPr>
                        <w:t xml:space="preserve">COOPERAREA </w:t>
                      </w:r>
                      <w:r w:rsidRPr="006B6034">
                        <w:rPr>
                          <w:rFonts w:ascii="Century Gothic"/>
                          <w:b/>
                          <w:color w:val="FFFFFF"/>
                          <w:sz w:val="24"/>
                        </w:rPr>
                        <w:t>Î</w:t>
                      </w:r>
                      <w:r w:rsidRPr="006B6034">
                        <w:rPr>
                          <w:rFonts w:ascii="Century Gothic"/>
                          <w:b/>
                          <w:color w:val="FFFFFF"/>
                          <w:sz w:val="24"/>
                        </w:rPr>
                        <w:t xml:space="preserve">N MATERIE DE EXECUTARE </w:t>
                      </w:r>
                      <w:r w:rsidRPr="006B6034">
                        <w:rPr>
                          <w:rFonts w:ascii="Century Gothic"/>
                          <w:b/>
                          <w:color w:val="FFFFFF"/>
                          <w:sz w:val="24"/>
                        </w:rPr>
                        <w:t>Î</w:t>
                      </w:r>
                      <w:r w:rsidRPr="006B6034">
                        <w:rPr>
                          <w:rFonts w:ascii="Century Gothic"/>
                          <w:b/>
                          <w:color w:val="FFFFFF"/>
                          <w:sz w:val="24"/>
                        </w:rPr>
                        <w:t xml:space="preserve">NTRE STATE </w:t>
                      </w:r>
                      <w:r w:rsidRPr="006B6034">
                        <w:rPr>
                          <w:rFonts w:ascii="Century Gothic"/>
                          <w:b/>
                          <w:color w:val="FFFFFF"/>
                          <w:sz w:val="24"/>
                        </w:rPr>
                        <w:t>Ș</w:t>
                      </w:r>
                      <w:r w:rsidRPr="006B6034">
                        <w:rPr>
                          <w:rFonts w:ascii="Century Gothic"/>
                          <w:b/>
                          <w:color w:val="FFFFFF"/>
                          <w:sz w:val="24"/>
                        </w:rPr>
                        <w:t>I CONSILIUL EUROPEI</w:t>
                      </w:r>
                    </w:p>
                  </w:txbxContent>
                </v:textbox>
                <w10:wrap type="topAndBottom" anchorx="page"/>
              </v:shape>
            </w:pict>
          </mc:Fallback>
        </mc:AlternateContent>
      </w:r>
    </w:p>
    <w:p w14:paraId="4846E6B2" w14:textId="2A33DF90" w:rsidR="004772D9" w:rsidRPr="00372A92" w:rsidRDefault="00F11174" w:rsidP="00F11174">
      <w:pPr>
        <w:spacing w:before="151" w:line="235" w:lineRule="auto"/>
        <w:ind w:left="1008"/>
        <w:jc w:val="both"/>
        <w:rPr>
          <w:rFonts w:ascii="Arial Narrow" w:hAnsi="Arial Narrow"/>
          <w:b/>
          <w:sz w:val="20"/>
        </w:rPr>
      </w:pPr>
      <w:r w:rsidRPr="00372A92">
        <w:rPr>
          <w:rFonts w:ascii="Arial Narrow" w:hAnsi="Arial Narrow"/>
          <w:b/>
          <w:sz w:val="20"/>
        </w:rPr>
        <w:t xml:space="preserve">Avocații de la DEJ efectuează periodic vizite de țară și se întâlnesc cu principalii factori de decizie, de exemplu pentru a discuta elaborarea planurilor de acțiune. </w:t>
      </w:r>
      <w:r w:rsidR="008D0AA5">
        <w:rPr>
          <w:rFonts w:ascii="Arial Narrow" w:hAnsi="Arial Narrow"/>
          <w:b/>
          <w:sz w:val="20"/>
        </w:rPr>
        <w:t>C</w:t>
      </w:r>
      <w:r w:rsidR="008D0AA5" w:rsidRPr="00372A92">
        <w:rPr>
          <w:rFonts w:ascii="Arial Narrow" w:hAnsi="Arial Narrow"/>
          <w:b/>
          <w:sz w:val="20"/>
        </w:rPr>
        <w:t xml:space="preserve">u siguranță, </w:t>
      </w:r>
      <w:r w:rsidR="008D0AA5">
        <w:rPr>
          <w:rFonts w:ascii="Arial Narrow" w:hAnsi="Arial Narrow"/>
          <w:b/>
          <w:sz w:val="20"/>
        </w:rPr>
        <w:t>o</w:t>
      </w:r>
      <w:r w:rsidRPr="00372A92">
        <w:rPr>
          <w:rFonts w:ascii="Arial Narrow" w:hAnsi="Arial Narrow"/>
          <w:b/>
          <w:sz w:val="20"/>
        </w:rPr>
        <w:t xml:space="preserve"> bună practică este ca autoritățile de coordonare să fie </w:t>
      </w:r>
      <w:proofErr w:type="spellStart"/>
      <w:r w:rsidRPr="00372A92">
        <w:rPr>
          <w:rFonts w:ascii="Arial Narrow" w:hAnsi="Arial Narrow"/>
          <w:b/>
          <w:sz w:val="20"/>
        </w:rPr>
        <w:t>proactive</w:t>
      </w:r>
      <w:proofErr w:type="spellEnd"/>
      <w:r w:rsidRPr="00372A92">
        <w:rPr>
          <w:rFonts w:ascii="Arial Narrow" w:hAnsi="Arial Narrow"/>
          <w:b/>
          <w:sz w:val="20"/>
        </w:rPr>
        <w:t xml:space="preserve"> în înlesnirea unor astfel de reuniuni</w:t>
      </w:r>
      <w:r w:rsidR="00AE38C9" w:rsidRPr="00372A92">
        <w:rPr>
          <w:rFonts w:ascii="Arial Narrow" w:hAnsi="Arial Narrow"/>
          <w:b/>
          <w:sz w:val="20"/>
        </w:rPr>
        <w:t>.</w:t>
      </w:r>
    </w:p>
    <w:p w14:paraId="630D2583" w14:textId="77777777" w:rsidR="00813679" w:rsidRPr="00372A92" w:rsidRDefault="00813679">
      <w:pPr>
        <w:pStyle w:val="BodyText"/>
        <w:spacing w:before="128" w:line="247" w:lineRule="auto"/>
        <w:ind w:left="1008"/>
        <w:jc w:val="both"/>
        <w:rPr>
          <w:rFonts w:ascii="Arial Narrow" w:hAnsi="Arial Narrow"/>
        </w:rPr>
      </w:pPr>
    </w:p>
    <w:p w14:paraId="5C718825" w14:textId="6735B73E" w:rsidR="004772D9" w:rsidRPr="00372A92" w:rsidRDefault="004439ED" w:rsidP="00813679">
      <w:pPr>
        <w:spacing w:before="193" w:line="235" w:lineRule="auto"/>
        <w:ind w:left="299" w:right="1485"/>
        <w:jc w:val="both"/>
        <w:rPr>
          <w:rFonts w:ascii="Arial Narrow" w:hAnsi="Arial Narrow"/>
          <w:sz w:val="20"/>
          <w:szCs w:val="20"/>
        </w:rPr>
      </w:pPr>
      <w:r w:rsidRPr="00372A92">
        <w:rPr>
          <w:rFonts w:ascii="Arial Narrow" w:hAnsi="Arial Narrow"/>
          <w:sz w:val="20"/>
          <w:szCs w:val="20"/>
        </w:rPr>
        <w:br w:type="column"/>
      </w:r>
      <w:r w:rsidR="00F11174" w:rsidRPr="00372A92">
        <w:rPr>
          <w:rFonts w:ascii="Arial Narrow" w:hAnsi="Arial Narrow"/>
          <w:sz w:val="20"/>
          <w:szCs w:val="20"/>
        </w:rPr>
        <w:lastRenderedPageBreak/>
        <w:t>Interacțiunea dintre coordonatorii naționali și organele Consiliului Europei are loc, de asemenea, în contextul</w:t>
      </w:r>
      <w:r w:rsidR="00813679" w:rsidRPr="00372A92">
        <w:rPr>
          <w:rFonts w:ascii="Arial Narrow" w:hAnsi="Arial Narrow"/>
          <w:sz w:val="20"/>
          <w:szCs w:val="20"/>
        </w:rPr>
        <w:t xml:space="preserve"> </w:t>
      </w:r>
      <w:r w:rsidR="00F11174" w:rsidRPr="00372A92">
        <w:rPr>
          <w:rFonts w:ascii="Arial Narrow" w:hAnsi="Arial Narrow"/>
          <w:sz w:val="20"/>
          <w:szCs w:val="20"/>
        </w:rPr>
        <w:t>proiectelor Consiliului Europei, de exemplu sub formă de ateliere și mese rotunde, reuniuni cu principalii factori de decizie, precum și activități de informare pentru avocați, judecători și alte părți interesate relevante</w:t>
      </w:r>
      <w:r w:rsidR="00AE38C9" w:rsidRPr="00372A92">
        <w:rPr>
          <w:rFonts w:ascii="Arial Narrow" w:hAnsi="Arial Narrow"/>
          <w:sz w:val="20"/>
          <w:szCs w:val="20"/>
        </w:rPr>
        <w:t>.</w:t>
      </w:r>
    </w:p>
    <w:p w14:paraId="0A80EBC8" w14:textId="77777777" w:rsidR="00F11174" w:rsidRPr="00372A92" w:rsidRDefault="00F11174" w:rsidP="00F11174">
      <w:pPr>
        <w:spacing w:before="193" w:line="235" w:lineRule="auto"/>
        <w:ind w:left="299" w:right="1485"/>
        <w:jc w:val="both"/>
        <w:rPr>
          <w:rFonts w:ascii="Arial Narrow" w:hAnsi="Arial Narrow"/>
          <w:sz w:val="20"/>
          <w:szCs w:val="20"/>
        </w:rPr>
      </w:pPr>
      <w:r w:rsidRPr="00372A92">
        <w:rPr>
          <w:rFonts w:ascii="Arial Narrow" w:hAnsi="Arial Narrow"/>
          <w:sz w:val="20"/>
          <w:szCs w:val="20"/>
        </w:rPr>
        <w:t>Coordonatorii naționali au subliniat, de asemenea, potențialul Rețelei coordonatorilor executării (</w:t>
      </w:r>
      <w:proofErr w:type="spellStart"/>
      <w:r w:rsidRPr="00372A92">
        <w:rPr>
          <w:rFonts w:ascii="Arial Narrow" w:hAnsi="Arial Narrow"/>
          <w:sz w:val="20"/>
          <w:szCs w:val="20"/>
        </w:rPr>
        <w:t>Execution</w:t>
      </w:r>
      <w:proofErr w:type="spellEnd"/>
      <w:r w:rsidRPr="00372A92">
        <w:rPr>
          <w:rFonts w:ascii="Arial Narrow" w:hAnsi="Arial Narrow"/>
          <w:sz w:val="20"/>
          <w:szCs w:val="20"/>
        </w:rPr>
        <w:t xml:space="preserve"> </w:t>
      </w:r>
      <w:proofErr w:type="spellStart"/>
      <w:r w:rsidRPr="00372A92">
        <w:rPr>
          <w:rFonts w:ascii="Arial Narrow" w:hAnsi="Arial Narrow"/>
          <w:sz w:val="20"/>
          <w:szCs w:val="20"/>
        </w:rPr>
        <w:t>Coordinators</w:t>
      </w:r>
      <w:proofErr w:type="spellEnd"/>
      <w:r w:rsidRPr="00372A92">
        <w:rPr>
          <w:rFonts w:ascii="Arial Narrow" w:hAnsi="Arial Narrow"/>
          <w:sz w:val="20"/>
          <w:szCs w:val="20"/>
        </w:rPr>
        <w:t xml:space="preserve">’ </w:t>
      </w:r>
      <w:proofErr w:type="spellStart"/>
      <w:r w:rsidRPr="00372A92">
        <w:rPr>
          <w:rFonts w:ascii="Arial Narrow" w:hAnsi="Arial Narrow"/>
          <w:sz w:val="20"/>
          <w:szCs w:val="20"/>
        </w:rPr>
        <w:t>Network</w:t>
      </w:r>
      <w:proofErr w:type="spellEnd"/>
      <w:r w:rsidRPr="00372A92">
        <w:rPr>
          <w:rFonts w:ascii="Arial Narrow" w:hAnsi="Arial Narrow"/>
          <w:sz w:val="20"/>
          <w:szCs w:val="20"/>
        </w:rPr>
        <w:t xml:space="preserve"> – </w:t>
      </w:r>
      <w:proofErr w:type="spellStart"/>
      <w:r w:rsidRPr="00372A92">
        <w:rPr>
          <w:rFonts w:ascii="Arial Narrow" w:hAnsi="Arial Narrow"/>
          <w:sz w:val="20"/>
          <w:szCs w:val="20"/>
        </w:rPr>
        <w:t>ExCN</w:t>
      </w:r>
      <w:proofErr w:type="spellEnd"/>
      <w:r w:rsidR="00813679" w:rsidRPr="00372A92">
        <w:rPr>
          <w:rFonts w:ascii="Arial Narrow" w:hAnsi="Arial Narrow"/>
          <w:sz w:val="20"/>
          <w:szCs w:val="20"/>
        </w:rPr>
        <w:t>;</w:t>
      </w:r>
      <w:r w:rsidRPr="00372A92">
        <w:rPr>
          <w:rFonts w:ascii="Arial Narrow" w:hAnsi="Arial Narrow"/>
          <w:sz w:val="20"/>
          <w:szCs w:val="20"/>
        </w:rPr>
        <w:t xml:space="preserve"> lansată de Consiliul Europei la Helsinki în iunie 2024</w:t>
      </w:r>
      <w:r w:rsidR="00813679" w:rsidRPr="00372A92">
        <w:rPr>
          <w:rFonts w:ascii="Arial Narrow" w:hAnsi="Arial Narrow"/>
          <w:sz w:val="20"/>
          <w:szCs w:val="20"/>
        </w:rPr>
        <w:t>)</w:t>
      </w:r>
      <w:r w:rsidRPr="00372A92">
        <w:rPr>
          <w:rFonts w:ascii="Arial Narrow" w:hAnsi="Arial Narrow"/>
          <w:sz w:val="20"/>
          <w:szCs w:val="20"/>
        </w:rPr>
        <w:t xml:space="preserve"> de a facilita schimbul de expertiză și experiență între autoritățile de coordonare.</w:t>
      </w:r>
    </w:p>
    <w:p w14:paraId="0EE20032" w14:textId="77777777" w:rsidR="004772D9" w:rsidRPr="00372A92" w:rsidRDefault="00F11174" w:rsidP="00F11174">
      <w:pPr>
        <w:spacing w:before="193" w:line="235" w:lineRule="auto"/>
        <w:ind w:left="299" w:right="1485"/>
        <w:jc w:val="both"/>
        <w:rPr>
          <w:rFonts w:ascii="Arial Narrow" w:hAnsi="Arial Narrow"/>
          <w:b/>
          <w:sz w:val="20"/>
        </w:rPr>
      </w:pPr>
      <w:r w:rsidRPr="00372A92">
        <w:rPr>
          <w:rFonts w:ascii="Arial Narrow" w:hAnsi="Arial Narrow"/>
          <w:b/>
          <w:sz w:val="20"/>
          <w:szCs w:val="20"/>
        </w:rPr>
        <w:t>Colaborarea armonioasă și eficientă dintre DEJ și autoritățile naționale de coordonare, în special prin vizite de țară, reprezintă exemple de bune practici. Flexibilitatea și varietatea formelor de cooperare, care include proiecte bilaterale și multilaterale, se remarcă, de asemenea, ca o bună practică, deoarece fac posibil un răspuns rapid și strategic la provocările specifice legate de executarea hotărârilor.</w:t>
      </w:r>
    </w:p>
    <w:p w14:paraId="0F2E3BE9" w14:textId="77777777" w:rsidR="004772D9" w:rsidRPr="00372A92" w:rsidRDefault="004772D9">
      <w:pPr>
        <w:pStyle w:val="BodyText"/>
        <w:rPr>
          <w:rFonts w:ascii="Arial Narrow" w:hAnsi="Arial Narrow"/>
          <w:b/>
          <w:sz w:val="30"/>
        </w:rPr>
      </w:pPr>
    </w:p>
    <w:p w14:paraId="7BBD0087" w14:textId="77777777" w:rsidR="004772D9" w:rsidRPr="00372A92" w:rsidRDefault="00AE38C9">
      <w:pPr>
        <w:pStyle w:val="Heading3"/>
        <w:ind w:left="299"/>
        <w:jc w:val="both"/>
        <w:rPr>
          <w:rFonts w:ascii="Arial Narrow" w:hAnsi="Arial Narrow"/>
        </w:rPr>
      </w:pPr>
      <w:r w:rsidRPr="00372A92">
        <w:rPr>
          <w:rFonts w:ascii="Arial Narrow" w:hAnsi="Arial Narrow"/>
          <w:color w:val="487B7A"/>
        </w:rPr>
        <w:t>Participarea la reuniunile DH</w:t>
      </w:r>
    </w:p>
    <w:p w14:paraId="1CCA45AA" w14:textId="77777777" w:rsidR="004772D9" w:rsidRPr="00372A92" w:rsidRDefault="003A5178" w:rsidP="003A5178">
      <w:pPr>
        <w:pStyle w:val="BodyText"/>
        <w:spacing w:before="244" w:line="247" w:lineRule="auto"/>
        <w:ind w:left="299" w:right="1485"/>
        <w:jc w:val="both"/>
        <w:rPr>
          <w:rFonts w:ascii="Arial Narrow" w:hAnsi="Arial Narrow"/>
        </w:rPr>
      </w:pPr>
      <w:r w:rsidRPr="00372A92">
        <w:rPr>
          <w:rFonts w:ascii="Arial Narrow" w:hAnsi="Arial Narrow"/>
        </w:rPr>
        <w:t>Reprezentanții permanenți ai statelor la Strasbourg participă, de obicei, la reuniunile DH (reuniunile Comitetului de Miniștri au loc trimestrial pentru a dezbate executarea hotărârilor Curții Europene). Deși practica statelor variază, autoritatea de coordonare participă la reuniunile DH, de obicei, numai atunci când are loc dezbaterea orală în cauze îndreptate împotriva statului propriu. Totuși, unele autorități de coordonare participă frecvent la reuniunile DH (fie personal, fie prin intermediul concluziilor scrise), chiar și atunci când se examinează numai cauze îndreptate împotriva altor state. Uneori, la reuniunile DH participă și alți oficiali decât cei din cadrul autorității de coordonare, inclusiv miniștri.</w:t>
      </w:r>
    </w:p>
    <w:p w14:paraId="16DF3FBC" w14:textId="46830FBE" w:rsidR="004772D9" w:rsidRPr="00372A92" w:rsidRDefault="003A5178" w:rsidP="003A5178">
      <w:pPr>
        <w:spacing w:before="199" w:line="235" w:lineRule="auto"/>
        <w:ind w:left="299" w:right="1485"/>
        <w:jc w:val="both"/>
        <w:rPr>
          <w:rFonts w:ascii="Arial Narrow" w:hAnsi="Arial Narrow"/>
          <w:b/>
          <w:sz w:val="20"/>
        </w:rPr>
      </w:pPr>
      <w:r w:rsidRPr="00372A92">
        <w:rPr>
          <w:rFonts w:ascii="Arial Narrow" w:hAnsi="Arial Narrow"/>
          <w:b/>
          <w:sz w:val="20"/>
        </w:rPr>
        <w:t xml:space="preserve">Participarea autorității de coordonare și a altor principali factori de decizie la reuniunile DH este un exemplu de bună practică. Acest lucru este valabil în special atunci când autoritățile de coordonare participă la reuniuni care vizează alte state. </w:t>
      </w:r>
      <w:r w:rsidR="00701A9F">
        <w:rPr>
          <w:rFonts w:ascii="Arial Narrow" w:hAnsi="Arial Narrow"/>
          <w:b/>
          <w:sz w:val="20"/>
        </w:rPr>
        <w:t>O</w:t>
      </w:r>
      <w:r w:rsidRPr="00372A92">
        <w:rPr>
          <w:rFonts w:ascii="Arial Narrow" w:hAnsi="Arial Narrow"/>
          <w:b/>
          <w:sz w:val="20"/>
        </w:rPr>
        <w:t xml:space="preserve"> astfel de </w:t>
      </w:r>
      <w:r w:rsidR="003F1E38">
        <w:rPr>
          <w:rFonts w:ascii="Arial Narrow" w:hAnsi="Arial Narrow"/>
          <w:b/>
          <w:sz w:val="20"/>
        </w:rPr>
        <w:t>participare</w:t>
      </w:r>
      <w:r w:rsidRPr="00372A92">
        <w:rPr>
          <w:rFonts w:ascii="Arial Narrow" w:hAnsi="Arial Narrow"/>
          <w:b/>
          <w:sz w:val="20"/>
        </w:rPr>
        <w:t xml:space="preserve"> le oferă experiență directă și informații directe cu privire la procesul de executare (modul în care a fost primită executarea unei hotărâri pronunțate într-o anumită cauză și care sunt așteptările CM) și le permite să învețe din experiența altor țări cum să execute mai eficient hotărârile Curții</w:t>
      </w:r>
      <w:r w:rsidR="00AE38C9" w:rsidRPr="00372A92">
        <w:rPr>
          <w:rFonts w:ascii="Arial Narrow" w:hAnsi="Arial Narrow"/>
          <w:b/>
          <w:sz w:val="20"/>
        </w:rPr>
        <w:t>.</w:t>
      </w:r>
    </w:p>
    <w:p w14:paraId="0D9CD2E3" w14:textId="77777777" w:rsidR="004772D9" w:rsidRPr="00372A92" w:rsidRDefault="004772D9">
      <w:pPr>
        <w:pStyle w:val="BodyText"/>
        <w:spacing w:before="8"/>
        <w:rPr>
          <w:rFonts w:ascii="Arial Narrow" w:hAnsi="Arial Narrow"/>
          <w:b/>
          <w:sz w:val="33"/>
        </w:rPr>
      </w:pPr>
    </w:p>
    <w:p w14:paraId="5452FBCC" w14:textId="11AF48EF" w:rsidR="004772D9" w:rsidRPr="00372A92" w:rsidRDefault="00AE38C9" w:rsidP="00CB17CC">
      <w:pPr>
        <w:pStyle w:val="Heading3"/>
        <w:spacing w:before="1" w:line="196" w:lineRule="auto"/>
        <w:ind w:left="299" w:right="1550"/>
        <w:rPr>
          <w:rFonts w:ascii="Arial Narrow" w:hAnsi="Arial Narrow"/>
        </w:rPr>
      </w:pPr>
      <w:r w:rsidRPr="00372A92">
        <w:rPr>
          <w:rFonts w:ascii="Arial Narrow" w:hAnsi="Arial Narrow"/>
          <w:color w:val="487B7A"/>
        </w:rPr>
        <w:t>Efectele deciziilor și ale rezoluțiilor provizorii</w:t>
      </w:r>
      <w:r w:rsidR="00CB17CC">
        <w:rPr>
          <w:rFonts w:ascii="Arial Narrow" w:hAnsi="Arial Narrow"/>
          <w:color w:val="487B7A"/>
        </w:rPr>
        <w:t xml:space="preserve"> ale </w:t>
      </w:r>
      <w:r w:rsidR="00CB17CC" w:rsidRPr="00372A92">
        <w:rPr>
          <w:rFonts w:ascii="Arial Narrow" w:hAnsi="Arial Narrow"/>
          <w:color w:val="487B7A"/>
        </w:rPr>
        <w:t>CM</w:t>
      </w:r>
    </w:p>
    <w:p w14:paraId="0E9296D5" w14:textId="77777777" w:rsidR="004772D9" w:rsidRPr="00372A92" w:rsidRDefault="003A5178" w:rsidP="003A5178">
      <w:pPr>
        <w:pStyle w:val="BodyText"/>
        <w:spacing w:before="252" w:line="247" w:lineRule="auto"/>
        <w:ind w:left="299" w:right="1485"/>
        <w:jc w:val="both"/>
        <w:rPr>
          <w:rFonts w:ascii="Arial Narrow" w:hAnsi="Arial Narrow"/>
        </w:rPr>
      </w:pPr>
      <w:r w:rsidRPr="00372A92">
        <w:rPr>
          <w:rFonts w:ascii="Arial Narrow" w:hAnsi="Arial Narrow"/>
        </w:rPr>
        <w:t>Impactul deciziilor și al rezoluțiilor provizorii adoptate de CM în cauze individuale diferă semnificativ în funcție de obiectul cauzei în discuție și de statul în privința căruia au fost adoptate. În multe situații, astfel de decizii contribuie la mobilizarea eforturilor pentru executarea hotărârilor pronunțate în anumite cauze și precizează sau clarifică demersurile care trebuie făcute</w:t>
      </w:r>
      <w:r w:rsidR="00AE38C9" w:rsidRPr="00372A92">
        <w:rPr>
          <w:rFonts w:ascii="Arial Narrow" w:hAnsi="Arial Narrow"/>
        </w:rPr>
        <w:t>.</w:t>
      </w:r>
    </w:p>
    <w:p w14:paraId="28B11510" w14:textId="77777777" w:rsidR="004772D9" w:rsidRPr="00372A92" w:rsidRDefault="004772D9">
      <w:pPr>
        <w:spacing w:line="247" w:lineRule="auto"/>
        <w:jc w:val="both"/>
        <w:rPr>
          <w:rFonts w:ascii="Arial Narrow" w:hAnsi="Arial Narrow"/>
        </w:rPr>
        <w:sectPr w:rsidR="004772D9" w:rsidRPr="00372A92">
          <w:pgSz w:w="11910" w:h="16840"/>
          <w:pgMar w:top="1260" w:right="0" w:bottom="780" w:left="480" w:header="0" w:footer="600" w:gutter="0"/>
          <w:cols w:num="2" w:space="708" w:equalWidth="0">
            <w:col w:w="5304" w:space="40"/>
            <w:col w:w="6086"/>
          </w:cols>
        </w:sectPr>
      </w:pPr>
    </w:p>
    <w:p w14:paraId="2C81DCAF" w14:textId="77777777" w:rsidR="004772D9" w:rsidRPr="00372A92" w:rsidRDefault="003A5178">
      <w:pPr>
        <w:spacing w:before="88" w:line="235" w:lineRule="auto"/>
        <w:ind w:left="1008"/>
        <w:jc w:val="both"/>
        <w:rPr>
          <w:rFonts w:ascii="Arial Narrow" w:hAnsi="Arial Narrow"/>
          <w:b/>
          <w:sz w:val="20"/>
        </w:rPr>
      </w:pPr>
      <w:bookmarkStart w:id="14" w:name="Conclusion"/>
      <w:bookmarkStart w:id="15" w:name="_bookmark6"/>
      <w:bookmarkEnd w:id="14"/>
      <w:bookmarkEnd w:id="15"/>
      <w:r w:rsidRPr="00372A92">
        <w:rPr>
          <w:rFonts w:ascii="Arial Narrow" w:hAnsi="Arial Narrow"/>
          <w:b/>
          <w:sz w:val="20"/>
        </w:rPr>
        <w:lastRenderedPageBreak/>
        <w:t>O bună practică este aceea ca autoritățile de coordonare să traducă și să disemineze deciziile emise de CM, deoarece acestea oferă informații semnificative despre procesul de executare, iar diseminarea lor ar putea contribui la stimularea</w:t>
      </w:r>
      <w:r w:rsidR="008122AA" w:rsidRPr="00372A92">
        <w:rPr>
          <w:rFonts w:ascii="Arial Narrow" w:hAnsi="Arial Narrow"/>
          <w:b/>
          <w:sz w:val="20"/>
        </w:rPr>
        <w:t xml:space="preserve"> altor demersuri</w:t>
      </w:r>
      <w:r w:rsidR="00AE38C9" w:rsidRPr="00372A92">
        <w:rPr>
          <w:rFonts w:ascii="Arial Narrow" w:hAnsi="Arial Narrow"/>
          <w:b/>
          <w:sz w:val="20"/>
        </w:rPr>
        <w:t>.</w:t>
      </w:r>
    </w:p>
    <w:p w14:paraId="0CFBDF33" w14:textId="77777777" w:rsidR="004772D9" w:rsidRPr="00372A92" w:rsidRDefault="004772D9">
      <w:pPr>
        <w:pStyle w:val="BodyText"/>
        <w:rPr>
          <w:rFonts w:ascii="Arial Narrow" w:hAnsi="Arial Narrow"/>
          <w:b/>
          <w:sz w:val="33"/>
        </w:rPr>
      </w:pPr>
    </w:p>
    <w:p w14:paraId="35AE4ECA" w14:textId="77777777" w:rsidR="004772D9" w:rsidRPr="00372A92" w:rsidRDefault="00AE38C9">
      <w:pPr>
        <w:pStyle w:val="Heading2"/>
        <w:jc w:val="both"/>
        <w:rPr>
          <w:rFonts w:ascii="Arial Narrow" w:hAnsi="Arial Narrow"/>
        </w:rPr>
      </w:pPr>
      <w:r w:rsidRPr="00372A92">
        <w:rPr>
          <w:rFonts w:ascii="Arial Narrow" w:hAnsi="Arial Narrow"/>
          <w:color w:val="FFFFFF"/>
          <w:shd w:val="clear" w:color="auto" w:fill="487B7A"/>
        </w:rPr>
        <w:t xml:space="preserve">  CONCLUZIE  </w:t>
      </w:r>
    </w:p>
    <w:p w14:paraId="7B117C1D" w14:textId="77777777" w:rsidR="004772D9" w:rsidRPr="00372A92" w:rsidRDefault="008122AA" w:rsidP="008122AA">
      <w:pPr>
        <w:pStyle w:val="BodyText"/>
        <w:spacing w:before="226" w:line="247" w:lineRule="auto"/>
        <w:ind w:left="1008"/>
        <w:jc w:val="both"/>
        <w:rPr>
          <w:rFonts w:ascii="Arial Narrow" w:hAnsi="Arial Narrow"/>
        </w:rPr>
      </w:pPr>
      <w:r w:rsidRPr="00372A92">
        <w:rPr>
          <w:rFonts w:ascii="Arial Narrow" w:hAnsi="Arial Narrow"/>
        </w:rPr>
        <w:t>Executarea hotărârilor Curții necesită o atenție și un angajament susținute, precum și implicarea mai multor organe, atât statale, cât și nestatale. Majoritatea statelor participante la studiu au probleme în ceea ce privește hotărâri de principiu aflate în curs de executare de mai mult de 5 ani. Chiar și statele cu relativ puține hotărâri în curs de executare nu sunt scutite de provocările care decurg din câteva cauze complexe sau greu de soluționat</w:t>
      </w:r>
      <w:r w:rsidR="00AE38C9" w:rsidRPr="00372A92">
        <w:rPr>
          <w:rFonts w:ascii="Arial Narrow" w:hAnsi="Arial Narrow"/>
        </w:rPr>
        <w:t>.</w:t>
      </w:r>
    </w:p>
    <w:p w14:paraId="68D3517B" w14:textId="77777777" w:rsidR="004772D9" w:rsidRPr="00372A92" w:rsidRDefault="00AE38C9" w:rsidP="008122AA">
      <w:pPr>
        <w:pStyle w:val="BodyText"/>
        <w:spacing w:before="87" w:line="247" w:lineRule="auto"/>
        <w:ind w:left="299" w:right="1485"/>
        <w:jc w:val="both"/>
        <w:rPr>
          <w:rFonts w:ascii="Arial Narrow" w:hAnsi="Arial Narrow"/>
        </w:rPr>
      </w:pPr>
      <w:r w:rsidRPr="00372A92">
        <w:rPr>
          <w:rFonts w:ascii="Arial Narrow" w:hAnsi="Arial Narrow"/>
        </w:rPr>
        <w:br w:type="column"/>
      </w:r>
      <w:r w:rsidR="008122AA" w:rsidRPr="00372A92">
        <w:rPr>
          <w:rFonts w:ascii="Arial Narrow" w:hAnsi="Arial Narrow"/>
        </w:rPr>
        <w:lastRenderedPageBreak/>
        <w:t xml:space="preserve">În consecință, astfel cum se recomandă în Ghidul pentru Recomandarea (2008)2, toate statele ar trebui să dispună – prin lege, reglementare sau practică consacrată – de o autoritate de coordonare abilitată și dotată cu resurse în mod corespunzător în cadrul executivului. Acest studiu a evidențiat numeroase exemple de bune practici pe care statele le-ar putea adopta sau adapta, ca de exemplu înființarea unor comitete permanente și a unor grupuri de lucru alcătuite din actori naționali diferiți cu caracter permanent sau pentru cauze specifice și detașări </w:t>
      </w:r>
      <w:r w:rsidR="00C50CFF" w:rsidRPr="00372A92">
        <w:rPr>
          <w:rFonts w:ascii="Arial Narrow" w:hAnsi="Arial Narrow"/>
        </w:rPr>
        <w:t xml:space="preserve">de personal </w:t>
      </w:r>
      <w:r w:rsidR="008122AA" w:rsidRPr="00372A92">
        <w:rPr>
          <w:rFonts w:ascii="Arial Narrow" w:hAnsi="Arial Narrow"/>
        </w:rPr>
        <w:t xml:space="preserve">de la autoritatea de coordonare la DEJ. Pe baza practicilor din statele participante la studiu, concluzia este că nu există vreo practică suficientă pentru a asigura executarea hotărârilor în mod integral și în timp util. Mai degrabă, combinația de măsuri care se consolidează reciproc, adaptate corespunzător la contextul național specific, este cea care va permite statelor să </w:t>
      </w:r>
      <w:r w:rsidR="00751F96" w:rsidRPr="00372A92">
        <w:rPr>
          <w:rFonts w:ascii="Arial Narrow" w:hAnsi="Arial Narrow"/>
        </w:rPr>
        <w:t>dea curs</w:t>
      </w:r>
      <w:r w:rsidR="008122AA" w:rsidRPr="00372A92">
        <w:rPr>
          <w:rFonts w:ascii="Arial Narrow" w:hAnsi="Arial Narrow"/>
        </w:rPr>
        <w:t xml:space="preserve"> recomandăril</w:t>
      </w:r>
      <w:r w:rsidR="00751F96" w:rsidRPr="00372A92">
        <w:rPr>
          <w:rFonts w:ascii="Arial Narrow" w:hAnsi="Arial Narrow"/>
        </w:rPr>
        <w:t>or formul</w:t>
      </w:r>
      <w:r w:rsidR="008122AA" w:rsidRPr="00372A92">
        <w:rPr>
          <w:rFonts w:ascii="Arial Narrow" w:hAnsi="Arial Narrow"/>
        </w:rPr>
        <w:t>ate de CDDH</w:t>
      </w:r>
      <w:r w:rsidRPr="00372A92">
        <w:rPr>
          <w:rFonts w:ascii="Arial Narrow" w:hAnsi="Arial Narrow"/>
        </w:rPr>
        <w:t>.</w:t>
      </w:r>
    </w:p>
    <w:p w14:paraId="0DE9B9B9" w14:textId="77777777" w:rsidR="004772D9" w:rsidRPr="00372A92" w:rsidRDefault="004772D9">
      <w:pPr>
        <w:spacing w:line="247" w:lineRule="auto"/>
        <w:jc w:val="both"/>
        <w:rPr>
          <w:rFonts w:ascii="Arial Narrow" w:hAnsi="Arial Narrow"/>
        </w:rPr>
        <w:sectPr w:rsidR="004772D9" w:rsidRPr="00372A92">
          <w:pgSz w:w="11910" w:h="16840"/>
          <w:pgMar w:top="1260" w:right="0" w:bottom="780" w:left="480" w:header="0" w:footer="600" w:gutter="0"/>
          <w:cols w:num="2" w:space="708" w:equalWidth="0">
            <w:col w:w="5304" w:space="40"/>
            <w:col w:w="6086"/>
          </w:cols>
        </w:sectPr>
      </w:pPr>
    </w:p>
    <w:p w14:paraId="5A86A01C" w14:textId="77777777" w:rsidR="004772D9" w:rsidRPr="00372A92" w:rsidRDefault="00AE38C9" w:rsidP="00A15745">
      <w:pPr>
        <w:pStyle w:val="Heading1"/>
        <w:numPr>
          <w:ilvl w:val="0"/>
          <w:numId w:val="33"/>
        </w:numPr>
        <w:tabs>
          <w:tab w:val="left" w:pos="2944"/>
        </w:tabs>
        <w:spacing w:before="64"/>
        <w:rPr>
          <w:rFonts w:ascii="Arial Narrow" w:hAnsi="Arial Narrow"/>
          <w:color w:val="487B7A"/>
        </w:rPr>
      </w:pPr>
      <w:bookmarkStart w:id="16" w:name="1._Introduction_"/>
      <w:bookmarkStart w:id="17" w:name="1.1._Background_"/>
      <w:bookmarkStart w:id="18" w:name="_bookmark7"/>
      <w:bookmarkEnd w:id="16"/>
      <w:bookmarkEnd w:id="17"/>
      <w:bookmarkEnd w:id="18"/>
      <w:r w:rsidRPr="0087273B">
        <w:rPr>
          <w:rFonts w:ascii="Arial Narrow" w:hAnsi="Arial Narrow"/>
          <w:color w:val="487B7A"/>
        </w:rPr>
        <w:lastRenderedPageBreak/>
        <w:t>Introducere</w:t>
      </w:r>
    </w:p>
    <w:p w14:paraId="79B92AF5" w14:textId="77777777" w:rsidR="004772D9" w:rsidRPr="00372A92" w:rsidRDefault="00793133">
      <w:pPr>
        <w:pStyle w:val="BodyText"/>
        <w:rPr>
          <w:rFonts w:ascii="Arial Narrow" w:hAnsi="Arial Narrow"/>
          <w:b/>
          <w:sz w:val="9"/>
        </w:rPr>
      </w:pPr>
      <w:r w:rsidRPr="00372A92">
        <w:rPr>
          <w:rFonts w:ascii="Arial Narrow" w:hAnsi="Arial Narrow"/>
          <w:noProof/>
          <w:lang w:eastAsia="ro-RO"/>
        </w:rPr>
        <mc:AlternateContent>
          <mc:Choice Requires="wps">
            <w:drawing>
              <wp:anchor distT="0" distB="0" distL="0" distR="0" simplePos="0" relativeHeight="251671040" behindDoc="1" locked="0" layoutInCell="1" allowOverlap="1" wp14:anchorId="3827D8D4" wp14:editId="6BB61474">
                <wp:simplePos x="0" y="0"/>
                <wp:positionH relativeFrom="page">
                  <wp:posOffset>944880</wp:posOffset>
                </wp:positionH>
                <wp:positionV relativeFrom="paragraph">
                  <wp:posOffset>85725</wp:posOffset>
                </wp:positionV>
                <wp:extent cx="5670550" cy="1270"/>
                <wp:effectExtent l="0" t="0" r="0" b="0"/>
                <wp:wrapTopAndBottom/>
                <wp:docPr id="78"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0550" cy="1270"/>
                        </a:xfrm>
                        <a:custGeom>
                          <a:avLst/>
                          <a:gdLst>
                            <a:gd name="T0" fmla="+- 0 1488 1488"/>
                            <a:gd name="T1" fmla="*/ T0 w 8930"/>
                            <a:gd name="T2" fmla="+- 0 10417 1488"/>
                            <a:gd name="T3" fmla="*/ T2 w 8930"/>
                          </a:gdLst>
                          <a:ahLst/>
                          <a:cxnLst>
                            <a:cxn ang="0">
                              <a:pos x="T1" y="0"/>
                            </a:cxn>
                            <a:cxn ang="0">
                              <a:pos x="T3" y="0"/>
                            </a:cxn>
                          </a:cxnLst>
                          <a:rect l="0" t="0" r="r" b="b"/>
                          <a:pathLst>
                            <a:path w="8930">
                              <a:moveTo>
                                <a:pt x="0" y="0"/>
                              </a:moveTo>
                              <a:lnTo>
                                <a:pt x="892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309516" id="docshape39" o:spid="_x0000_s1026" style="position:absolute;margin-left:74.4pt;margin-top:6.75pt;width:446.5pt;height:.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" path="m,l8929,e" filled="f" strokeweight=".5pt">
                <v:path arrowok="t" o:connecttype="custom" o:connectlocs="0,0;5669915,0" o:connectangles="0,0"/>
                <w10:wrap type="topAndBottom" anchorx="page"/>
              </v:shape>
            </w:pict>
          </mc:Fallback>
        </mc:AlternateContent>
      </w:r>
    </w:p>
    <w:p w14:paraId="4FB20292" w14:textId="77777777" w:rsidR="004772D9" w:rsidRPr="00372A92" w:rsidRDefault="004772D9">
      <w:pPr>
        <w:pStyle w:val="BodyText"/>
        <w:spacing w:before="11"/>
        <w:rPr>
          <w:rFonts w:ascii="Arial Narrow" w:hAnsi="Arial Narrow"/>
          <w:b/>
          <w:sz w:val="27"/>
        </w:rPr>
      </w:pPr>
    </w:p>
    <w:p w14:paraId="7B1987C2" w14:textId="77777777" w:rsidR="004772D9" w:rsidRPr="00372A92" w:rsidRDefault="00793133">
      <w:pPr>
        <w:pStyle w:val="Heading2"/>
        <w:spacing w:before="100"/>
        <w:jc w:val="both"/>
        <w:rPr>
          <w:rFonts w:ascii="Arial Narrow" w:hAnsi="Arial Narrow"/>
        </w:rPr>
      </w:pPr>
      <w:r w:rsidRPr="00372A92">
        <w:rPr>
          <w:rFonts w:ascii="Arial Narrow" w:hAnsi="Arial Narrow"/>
          <w:noProof/>
          <w:lang w:eastAsia="ro-RO"/>
        </w:rPr>
        <mc:AlternateContent>
          <mc:Choice Requires="wps">
            <w:drawing>
              <wp:anchor distT="0" distB="0" distL="114300" distR="114300" simplePos="0" relativeHeight="251643392" behindDoc="0" locked="0" layoutInCell="1" allowOverlap="1" wp14:anchorId="433BA55E" wp14:editId="73C7DE6E">
                <wp:simplePos x="0" y="0"/>
                <wp:positionH relativeFrom="page">
                  <wp:posOffset>3883231</wp:posOffset>
                </wp:positionH>
                <wp:positionV relativeFrom="paragraph">
                  <wp:posOffset>55920</wp:posOffset>
                </wp:positionV>
                <wp:extent cx="2727325" cy="7053943"/>
                <wp:effectExtent l="0" t="0" r="0" b="0"/>
                <wp:wrapNone/>
                <wp:docPr id="77"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325" cy="7053943"/>
                        </a:xfrm>
                        <a:prstGeom prst="rect">
                          <a:avLst/>
                        </a:prstGeom>
                        <a:solidFill>
                          <a:srgbClr val="D7E0DF"/>
                        </a:solidFill>
                        <a:ln>
                          <a:noFill/>
                        </a:ln>
                        <a:extLst/>
                      </wps:spPr>
                      <wps:txbx>
                        <w:txbxContent>
                          <w:p w14:paraId="38C133DA" w14:textId="77777777" w:rsidR="00441531" w:rsidRPr="00661E14" w:rsidRDefault="00441531">
                            <w:pPr>
                              <w:pStyle w:val="BodyText"/>
                              <w:numPr>
                                <w:ilvl w:val="0"/>
                                <w:numId w:val="18"/>
                              </w:numPr>
                              <w:tabs>
                                <w:tab w:val="left" w:pos="300"/>
                              </w:tabs>
                              <w:spacing w:before="75" w:line="247" w:lineRule="auto"/>
                              <w:ind w:right="111"/>
                              <w:jc w:val="both"/>
                              <w:rPr>
                                <w:rFonts w:ascii="Arial Narrow" w:hAnsi="Arial Narrow"/>
                                <w:color w:val="000000"/>
                              </w:rPr>
                            </w:pPr>
                            <w:r w:rsidRPr="00661E14">
                              <w:rPr>
                                <w:rFonts w:ascii="Arial Narrow" w:hAnsi="Arial Narrow"/>
                                <w:color w:val="000000"/>
                              </w:rPr>
                              <w:t>să</w:t>
                            </w:r>
                            <w:r>
                              <w:rPr>
                                <w:rFonts w:ascii="Arial Narrow" w:hAnsi="Arial Narrow"/>
                                <w:color w:val="000000"/>
                              </w:rPr>
                              <w:t xml:space="preserve"> asigure, fie prin intermediul R</w:t>
                            </w:r>
                            <w:r w:rsidRPr="00661E14">
                              <w:rPr>
                                <w:rFonts w:ascii="Arial Narrow" w:hAnsi="Arial Narrow"/>
                                <w:color w:val="000000"/>
                              </w:rPr>
                              <w:t>eprezentanței permanente, fie în alt mod, existența unor mecanisme adecvate pentru un dialog eficient și transmiterea informațiilor relevante între coordonator și Comitetul de Miniștri;</w:t>
                            </w:r>
                          </w:p>
                          <w:p w14:paraId="66EEF242" w14:textId="77777777" w:rsidR="00441531" w:rsidRPr="00661E14" w:rsidRDefault="00441531">
                            <w:pPr>
                              <w:pStyle w:val="BodyText"/>
                              <w:numPr>
                                <w:ilvl w:val="0"/>
                                <w:numId w:val="18"/>
                              </w:numPr>
                              <w:tabs>
                                <w:tab w:val="left" w:pos="300"/>
                              </w:tabs>
                              <w:spacing w:before="119" w:line="247" w:lineRule="auto"/>
                              <w:ind w:right="110"/>
                              <w:jc w:val="both"/>
                              <w:rPr>
                                <w:rFonts w:ascii="Arial Narrow" w:hAnsi="Arial Narrow"/>
                                <w:color w:val="000000"/>
                              </w:rPr>
                            </w:pPr>
                            <w:r w:rsidRPr="00661E14">
                              <w:rPr>
                                <w:rFonts w:ascii="Arial Narrow" w:hAnsi="Arial Narrow"/>
                                <w:color w:val="000000"/>
                              </w:rPr>
                              <w:t xml:space="preserve">să ia măsurile necesare pentru a se asigura că toate hotărârile care trebuie să fie executate, precum și toate deciziile și rezoluțiile relevante ale Comitetului de Miniștri referitoare la hotărârile respective, sunt diseminate în mod corespunzător și rapid, dacă este necesar în traducere, actorilor </w:t>
                            </w:r>
                            <w:r>
                              <w:rPr>
                                <w:rFonts w:ascii="Arial Narrow" w:hAnsi="Arial Narrow"/>
                                <w:color w:val="000000"/>
                              </w:rPr>
                              <w:t>relevanți î</w:t>
                            </w:r>
                            <w:r w:rsidRPr="00661E14">
                              <w:rPr>
                                <w:rFonts w:ascii="Arial Narrow" w:hAnsi="Arial Narrow"/>
                                <w:color w:val="000000"/>
                              </w:rPr>
                              <w:t>n procesul de executare;</w:t>
                            </w:r>
                          </w:p>
                          <w:p w14:paraId="77D0B36D" w14:textId="77777777" w:rsidR="00441531" w:rsidRPr="00661E14" w:rsidRDefault="00441531">
                            <w:pPr>
                              <w:pStyle w:val="BodyText"/>
                              <w:numPr>
                                <w:ilvl w:val="0"/>
                                <w:numId w:val="18"/>
                              </w:numPr>
                              <w:tabs>
                                <w:tab w:val="left" w:pos="300"/>
                              </w:tabs>
                              <w:spacing w:before="119" w:line="247" w:lineRule="auto"/>
                              <w:ind w:right="111"/>
                              <w:jc w:val="both"/>
                              <w:rPr>
                                <w:rFonts w:ascii="Arial Narrow" w:hAnsi="Arial Narrow"/>
                                <w:color w:val="000000"/>
                              </w:rPr>
                            </w:pPr>
                            <w:r w:rsidRPr="00661E14">
                              <w:rPr>
                                <w:rFonts w:ascii="Arial Narrow" w:hAnsi="Arial Narrow"/>
                                <w:color w:val="000000"/>
                              </w:rPr>
                              <w:t>să identifice cât mai curând posibil măsurile care pot fi necesare pentru a asigura executarea rapidă;</w:t>
                            </w:r>
                          </w:p>
                          <w:p w14:paraId="1C805A8E" w14:textId="77777777" w:rsidR="00441531" w:rsidRPr="00661E14" w:rsidRDefault="00441531">
                            <w:pPr>
                              <w:pStyle w:val="BodyText"/>
                              <w:numPr>
                                <w:ilvl w:val="0"/>
                                <w:numId w:val="18"/>
                              </w:numPr>
                              <w:tabs>
                                <w:tab w:val="left" w:pos="300"/>
                              </w:tabs>
                              <w:spacing w:before="115" w:line="247" w:lineRule="auto"/>
                              <w:ind w:right="110"/>
                              <w:jc w:val="both"/>
                              <w:rPr>
                                <w:rFonts w:ascii="Arial Narrow" w:hAnsi="Arial Narrow"/>
                                <w:color w:val="000000"/>
                              </w:rPr>
                            </w:pPr>
                            <w:r w:rsidRPr="00661E14">
                              <w:rPr>
                                <w:rFonts w:ascii="Arial Narrow" w:hAnsi="Arial Narrow"/>
                                <w:color w:val="000000"/>
                              </w:rPr>
                              <w:t xml:space="preserve">să faciliteze adoptarea oricăror măsuri utile pentru a dezvolta sinergii eficace între actorii </w:t>
                            </w:r>
                            <w:r>
                              <w:rPr>
                                <w:rFonts w:ascii="Arial Narrow" w:hAnsi="Arial Narrow"/>
                                <w:color w:val="000000"/>
                              </w:rPr>
                              <w:t xml:space="preserve">relevanți </w:t>
                            </w:r>
                            <w:r w:rsidRPr="00661E14">
                              <w:rPr>
                                <w:rFonts w:ascii="Arial Narrow" w:hAnsi="Arial Narrow"/>
                                <w:color w:val="000000"/>
                              </w:rPr>
                              <w:t>în procesul de executare la nivel național, fie în general, fie ca răspuns la o hotărâre specifică, și pentru a identifica competențele lor respective;</w:t>
                            </w:r>
                          </w:p>
                          <w:p w14:paraId="031EBA1A" w14:textId="77777777" w:rsidR="00441531" w:rsidRPr="00661E14" w:rsidRDefault="00441531">
                            <w:pPr>
                              <w:pStyle w:val="BodyText"/>
                              <w:numPr>
                                <w:ilvl w:val="0"/>
                                <w:numId w:val="18"/>
                              </w:numPr>
                              <w:tabs>
                                <w:tab w:val="left" w:pos="300"/>
                              </w:tabs>
                              <w:spacing w:before="119" w:line="247" w:lineRule="auto"/>
                              <w:ind w:right="111"/>
                              <w:jc w:val="both"/>
                              <w:rPr>
                                <w:rFonts w:ascii="Arial Narrow" w:hAnsi="Arial Narrow"/>
                                <w:color w:val="000000"/>
                              </w:rPr>
                            </w:pPr>
                            <w:r w:rsidRPr="00661E14">
                              <w:rPr>
                                <w:rFonts w:ascii="Arial Narrow" w:hAnsi="Arial Narrow"/>
                                <w:color w:val="000000"/>
                              </w:rPr>
                              <w:t>să elaboreze rapid, după caz, planuri de acțiune privind măsurile avute în vedere pentru executarea hotărârilor, inclusiv, dacă este posibil, un calendar indicativ;</w:t>
                            </w:r>
                          </w:p>
                          <w:p w14:paraId="4CD639FB" w14:textId="77777777" w:rsidR="00441531" w:rsidRPr="00661E14" w:rsidRDefault="00441531">
                            <w:pPr>
                              <w:pStyle w:val="BodyText"/>
                              <w:numPr>
                                <w:ilvl w:val="0"/>
                                <w:numId w:val="18"/>
                              </w:numPr>
                              <w:tabs>
                                <w:tab w:val="left" w:pos="300"/>
                              </w:tabs>
                              <w:spacing w:before="116" w:line="247" w:lineRule="auto"/>
                              <w:ind w:right="110"/>
                              <w:jc w:val="both"/>
                              <w:rPr>
                                <w:rFonts w:ascii="Arial Narrow" w:hAnsi="Arial Narrow"/>
                                <w:color w:val="000000"/>
                              </w:rPr>
                            </w:pPr>
                            <w:r w:rsidRPr="00661E14">
                              <w:rPr>
                                <w:rFonts w:ascii="Arial Narrow" w:hAnsi="Arial Narrow"/>
                                <w:color w:val="000000"/>
                              </w:rPr>
                              <w:t xml:space="preserve">să ia măsurile necesare pentru a se asigura că actorii </w:t>
                            </w:r>
                            <w:r>
                              <w:rPr>
                                <w:rFonts w:ascii="Arial Narrow" w:hAnsi="Arial Narrow"/>
                                <w:color w:val="000000"/>
                              </w:rPr>
                              <w:t>relevanți î</w:t>
                            </w:r>
                            <w:r w:rsidRPr="00661E14">
                              <w:rPr>
                                <w:rFonts w:ascii="Arial Narrow" w:hAnsi="Arial Narrow"/>
                                <w:color w:val="000000"/>
                              </w:rPr>
                              <w:t>n procesul de executare sunt suficient de familiarizați cu jurisprudența Curții, precum și cu recomandările și practicile relevante ale Comitetului de Miniștri;</w:t>
                            </w:r>
                          </w:p>
                          <w:p w14:paraId="517B376A" w14:textId="77777777" w:rsidR="00441531" w:rsidRPr="00661E14" w:rsidRDefault="00441531">
                            <w:pPr>
                              <w:pStyle w:val="BodyText"/>
                              <w:numPr>
                                <w:ilvl w:val="0"/>
                                <w:numId w:val="18"/>
                              </w:numPr>
                              <w:tabs>
                                <w:tab w:val="left" w:pos="300"/>
                              </w:tabs>
                              <w:spacing w:before="118" w:line="247" w:lineRule="auto"/>
                              <w:ind w:right="111"/>
                              <w:jc w:val="both"/>
                              <w:rPr>
                                <w:rFonts w:ascii="Arial Narrow" w:hAnsi="Arial Narrow"/>
                                <w:color w:val="000000"/>
                              </w:rPr>
                            </w:pPr>
                            <w:r w:rsidRPr="00661E14">
                              <w:rPr>
                                <w:rFonts w:ascii="Arial Narrow" w:hAnsi="Arial Narrow"/>
                                <w:color w:val="000000"/>
                              </w:rPr>
                              <w:t>să difuzeze actorilor relevanți vademecumul</w:t>
                            </w:r>
                            <w:r w:rsidRPr="00A079BC">
                              <w:rPr>
                                <w:rFonts w:ascii="Arial Narrow" w:hAnsi="Arial Narrow"/>
                                <w:color w:val="000000"/>
                                <w:vertAlign w:val="superscript"/>
                              </w:rPr>
                              <w:t>2</w:t>
                            </w:r>
                            <w:r w:rsidRPr="00661E14">
                              <w:rPr>
                                <w:rFonts w:ascii="Arial Narrow" w:hAnsi="Arial Narrow"/>
                                <w:color w:val="000000"/>
                              </w:rPr>
                              <w:t xml:space="preserve"> întocmit de Consiliul Europei cu privire la procesul de executare și să încurajeze utilizarea acestuia, precum și a bazei de date a Consiliului Europei cu informații privind stadiul executării în toate cauzele pendinte în fața Comitetului de Miniștri;</w:t>
                            </w:r>
                          </w:p>
                          <w:p w14:paraId="7F09B732" w14:textId="77777777" w:rsidR="00441531" w:rsidRPr="00661E14" w:rsidRDefault="00441531">
                            <w:pPr>
                              <w:pStyle w:val="BodyText"/>
                              <w:numPr>
                                <w:ilvl w:val="0"/>
                                <w:numId w:val="18"/>
                              </w:numPr>
                              <w:tabs>
                                <w:tab w:val="left" w:pos="300"/>
                              </w:tabs>
                              <w:spacing w:before="118" w:line="247" w:lineRule="auto"/>
                              <w:ind w:right="111"/>
                              <w:jc w:val="both"/>
                              <w:rPr>
                                <w:rFonts w:ascii="Arial Narrow" w:hAnsi="Arial Narrow"/>
                                <w:color w:val="000000"/>
                              </w:rPr>
                            </w:pPr>
                            <w:r w:rsidRPr="00661E14">
                              <w:rPr>
                                <w:rFonts w:ascii="Arial Narrow" w:hAnsi="Arial Narrow"/>
                                <w:color w:val="000000"/>
                              </w:rPr>
                              <w:t>după caz, să informeze parlamentele lor cu privire la situația executării hotărârilor și măsurile luate în acest sens;</w:t>
                            </w:r>
                          </w:p>
                          <w:p w14:paraId="32C5E343" w14:textId="77777777" w:rsidR="00441531" w:rsidRPr="00661E14" w:rsidRDefault="00441531">
                            <w:pPr>
                              <w:pStyle w:val="BodyText"/>
                              <w:numPr>
                                <w:ilvl w:val="0"/>
                                <w:numId w:val="18"/>
                              </w:numPr>
                              <w:tabs>
                                <w:tab w:val="left" w:pos="403"/>
                              </w:tabs>
                              <w:spacing w:before="116" w:line="247" w:lineRule="auto"/>
                              <w:ind w:left="402" w:right="111" w:hanging="289"/>
                              <w:jc w:val="both"/>
                              <w:rPr>
                                <w:rFonts w:ascii="Arial Narrow" w:hAnsi="Arial Narrow"/>
                                <w:color w:val="000000"/>
                              </w:rPr>
                            </w:pPr>
                            <w:r w:rsidRPr="00661E14">
                              <w:rPr>
                                <w:rFonts w:ascii="Arial Narrow" w:hAnsi="Arial Narrow"/>
                                <w:color w:val="000000"/>
                              </w:rPr>
                              <w:t>în cazul în care acest lucru este impus de o problemă persistentă și semnificativă în procesul de executare, să se asigure că se iau toate măsurile de remediere necesare la nivel înalt, dacă este necesar la nivel politic.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BA55E" id="docshape40" o:spid="_x0000_s1028" type="#_x0000_t202" style="position:absolute;left:0;text-align:left;margin-left:305.75pt;margin-top:4.4pt;width:214.75pt;height:555.4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" fillcolor="#d7e0df" stroked="f">
                <v:textbox inset="0,0,0,0">
                  <w:txbxContent>
                    <w:p w14:paraId="38C133DA" w14:textId="77777777" w:rsidR="00441531" w:rsidRPr="00661E14" w:rsidRDefault="00441531">
                      <w:pPr>
                        <w:pStyle w:val="BodyText"/>
                        <w:numPr>
                          <w:ilvl w:val="0"/>
                          <w:numId w:val="18"/>
                        </w:numPr>
                        <w:tabs>
                          <w:tab w:val="left" w:pos="300"/>
                        </w:tabs>
                        <w:spacing w:before="75" w:line="247" w:lineRule="auto"/>
                        <w:ind w:right="111"/>
                        <w:jc w:val="both"/>
                        <w:rPr>
                          <w:rFonts w:ascii="Arial Narrow" w:hAnsi="Arial Narrow"/>
                          <w:color w:val="000000"/>
                        </w:rPr>
                      </w:pPr>
                      <w:r w:rsidRPr="00661E14">
                        <w:rPr>
                          <w:rFonts w:ascii="Arial Narrow" w:hAnsi="Arial Narrow"/>
                          <w:color w:val="000000"/>
                        </w:rPr>
                        <w:t>să</w:t>
                      </w:r>
                      <w:r>
                        <w:rPr>
                          <w:rFonts w:ascii="Arial Narrow" w:hAnsi="Arial Narrow"/>
                          <w:color w:val="000000"/>
                        </w:rPr>
                        <w:t xml:space="preserve"> asigure, fie prin intermediul R</w:t>
                      </w:r>
                      <w:r w:rsidRPr="00661E14">
                        <w:rPr>
                          <w:rFonts w:ascii="Arial Narrow" w:hAnsi="Arial Narrow"/>
                          <w:color w:val="000000"/>
                        </w:rPr>
                        <w:t>eprezentanței permanente, fie în alt mod, existența unor mecanisme adecvate pentru un dialog eficient și transmiterea informațiilor relevante între coordonator și Comitetul de Miniștri;</w:t>
                      </w:r>
                    </w:p>
                    <w:p w14:paraId="66EEF242" w14:textId="77777777" w:rsidR="00441531" w:rsidRPr="00661E14" w:rsidRDefault="00441531">
                      <w:pPr>
                        <w:pStyle w:val="BodyText"/>
                        <w:numPr>
                          <w:ilvl w:val="0"/>
                          <w:numId w:val="18"/>
                        </w:numPr>
                        <w:tabs>
                          <w:tab w:val="left" w:pos="300"/>
                        </w:tabs>
                        <w:spacing w:before="119" w:line="247" w:lineRule="auto"/>
                        <w:ind w:right="110"/>
                        <w:jc w:val="both"/>
                        <w:rPr>
                          <w:rFonts w:ascii="Arial Narrow" w:hAnsi="Arial Narrow"/>
                          <w:color w:val="000000"/>
                        </w:rPr>
                      </w:pPr>
                      <w:r w:rsidRPr="00661E14">
                        <w:rPr>
                          <w:rFonts w:ascii="Arial Narrow" w:hAnsi="Arial Narrow"/>
                          <w:color w:val="000000"/>
                        </w:rPr>
                        <w:t xml:space="preserve">să ia măsurile necesare pentru a se asigura că toate hotărârile care trebuie să fie executate, precum și toate deciziile și rezoluțiile relevante ale Comitetului de Miniștri referitoare la hotărârile respective, sunt diseminate în mod corespunzător și rapid, dacă este necesar în traducere, actorilor </w:t>
                      </w:r>
                      <w:r>
                        <w:rPr>
                          <w:rFonts w:ascii="Arial Narrow" w:hAnsi="Arial Narrow"/>
                          <w:color w:val="000000"/>
                        </w:rPr>
                        <w:t>relevanți î</w:t>
                      </w:r>
                      <w:r w:rsidRPr="00661E14">
                        <w:rPr>
                          <w:rFonts w:ascii="Arial Narrow" w:hAnsi="Arial Narrow"/>
                          <w:color w:val="000000"/>
                        </w:rPr>
                        <w:t>n procesul de executare;</w:t>
                      </w:r>
                    </w:p>
                    <w:p w14:paraId="77D0B36D" w14:textId="77777777" w:rsidR="00441531" w:rsidRPr="00661E14" w:rsidRDefault="00441531">
                      <w:pPr>
                        <w:pStyle w:val="BodyText"/>
                        <w:numPr>
                          <w:ilvl w:val="0"/>
                          <w:numId w:val="18"/>
                        </w:numPr>
                        <w:tabs>
                          <w:tab w:val="left" w:pos="300"/>
                        </w:tabs>
                        <w:spacing w:before="119" w:line="247" w:lineRule="auto"/>
                        <w:ind w:right="111"/>
                        <w:jc w:val="both"/>
                        <w:rPr>
                          <w:rFonts w:ascii="Arial Narrow" w:hAnsi="Arial Narrow"/>
                          <w:color w:val="000000"/>
                        </w:rPr>
                      </w:pPr>
                      <w:r w:rsidRPr="00661E14">
                        <w:rPr>
                          <w:rFonts w:ascii="Arial Narrow" w:hAnsi="Arial Narrow"/>
                          <w:color w:val="000000"/>
                        </w:rPr>
                        <w:t>să identifice cât mai curând posibil măsurile care pot fi necesare pentru a asigura executarea rapidă;</w:t>
                      </w:r>
                    </w:p>
                    <w:p w14:paraId="1C805A8E" w14:textId="77777777" w:rsidR="00441531" w:rsidRPr="00661E14" w:rsidRDefault="00441531">
                      <w:pPr>
                        <w:pStyle w:val="BodyText"/>
                        <w:numPr>
                          <w:ilvl w:val="0"/>
                          <w:numId w:val="18"/>
                        </w:numPr>
                        <w:tabs>
                          <w:tab w:val="left" w:pos="300"/>
                        </w:tabs>
                        <w:spacing w:before="115" w:line="247" w:lineRule="auto"/>
                        <w:ind w:right="110"/>
                        <w:jc w:val="both"/>
                        <w:rPr>
                          <w:rFonts w:ascii="Arial Narrow" w:hAnsi="Arial Narrow"/>
                          <w:color w:val="000000"/>
                        </w:rPr>
                      </w:pPr>
                      <w:r w:rsidRPr="00661E14">
                        <w:rPr>
                          <w:rFonts w:ascii="Arial Narrow" w:hAnsi="Arial Narrow"/>
                          <w:color w:val="000000"/>
                        </w:rPr>
                        <w:t xml:space="preserve">să faciliteze adoptarea oricăror măsuri utile pentru a dezvolta sinergii eficace între actorii </w:t>
                      </w:r>
                      <w:r>
                        <w:rPr>
                          <w:rFonts w:ascii="Arial Narrow" w:hAnsi="Arial Narrow"/>
                          <w:color w:val="000000"/>
                        </w:rPr>
                        <w:t xml:space="preserve">relevanți </w:t>
                      </w:r>
                      <w:r w:rsidRPr="00661E14">
                        <w:rPr>
                          <w:rFonts w:ascii="Arial Narrow" w:hAnsi="Arial Narrow"/>
                          <w:color w:val="000000"/>
                        </w:rPr>
                        <w:t>în procesul de executare la nivel național, fie în general, fie ca răspuns la o hotărâre specifică, și pentru a identifica competențele lor respective;</w:t>
                      </w:r>
                    </w:p>
                    <w:p w14:paraId="031EBA1A" w14:textId="77777777" w:rsidR="00441531" w:rsidRPr="00661E14" w:rsidRDefault="00441531">
                      <w:pPr>
                        <w:pStyle w:val="BodyText"/>
                        <w:numPr>
                          <w:ilvl w:val="0"/>
                          <w:numId w:val="18"/>
                        </w:numPr>
                        <w:tabs>
                          <w:tab w:val="left" w:pos="300"/>
                        </w:tabs>
                        <w:spacing w:before="119" w:line="247" w:lineRule="auto"/>
                        <w:ind w:right="111"/>
                        <w:jc w:val="both"/>
                        <w:rPr>
                          <w:rFonts w:ascii="Arial Narrow" w:hAnsi="Arial Narrow"/>
                          <w:color w:val="000000"/>
                        </w:rPr>
                      </w:pPr>
                      <w:r w:rsidRPr="00661E14">
                        <w:rPr>
                          <w:rFonts w:ascii="Arial Narrow" w:hAnsi="Arial Narrow"/>
                          <w:color w:val="000000"/>
                        </w:rPr>
                        <w:t>să elaboreze rapid, după caz, planuri de acțiune privind măsurile avute în vedere pentru executarea hotărârilor, inclusiv, dacă este posibil, un calendar indicativ;</w:t>
                      </w:r>
                    </w:p>
                    <w:p w14:paraId="4CD639FB" w14:textId="77777777" w:rsidR="00441531" w:rsidRPr="00661E14" w:rsidRDefault="00441531">
                      <w:pPr>
                        <w:pStyle w:val="BodyText"/>
                        <w:numPr>
                          <w:ilvl w:val="0"/>
                          <w:numId w:val="18"/>
                        </w:numPr>
                        <w:tabs>
                          <w:tab w:val="left" w:pos="300"/>
                        </w:tabs>
                        <w:spacing w:before="116" w:line="247" w:lineRule="auto"/>
                        <w:ind w:right="110"/>
                        <w:jc w:val="both"/>
                        <w:rPr>
                          <w:rFonts w:ascii="Arial Narrow" w:hAnsi="Arial Narrow"/>
                          <w:color w:val="000000"/>
                        </w:rPr>
                      </w:pPr>
                      <w:r w:rsidRPr="00661E14">
                        <w:rPr>
                          <w:rFonts w:ascii="Arial Narrow" w:hAnsi="Arial Narrow"/>
                          <w:color w:val="000000"/>
                        </w:rPr>
                        <w:t xml:space="preserve">să ia măsurile necesare pentru a se asigura că actorii </w:t>
                      </w:r>
                      <w:r>
                        <w:rPr>
                          <w:rFonts w:ascii="Arial Narrow" w:hAnsi="Arial Narrow"/>
                          <w:color w:val="000000"/>
                        </w:rPr>
                        <w:t>relevanți î</w:t>
                      </w:r>
                      <w:r w:rsidRPr="00661E14">
                        <w:rPr>
                          <w:rFonts w:ascii="Arial Narrow" w:hAnsi="Arial Narrow"/>
                          <w:color w:val="000000"/>
                        </w:rPr>
                        <w:t>n procesul de executare sunt suficient de familiarizați cu jurisprudența Curții, precum și cu recomandările și practicile relevante ale Comitetului de Miniștri;</w:t>
                      </w:r>
                    </w:p>
                    <w:p w14:paraId="517B376A" w14:textId="77777777" w:rsidR="00441531" w:rsidRPr="00661E14" w:rsidRDefault="00441531">
                      <w:pPr>
                        <w:pStyle w:val="BodyText"/>
                        <w:numPr>
                          <w:ilvl w:val="0"/>
                          <w:numId w:val="18"/>
                        </w:numPr>
                        <w:tabs>
                          <w:tab w:val="left" w:pos="300"/>
                        </w:tabs>
                        <w:spacing w:before="118" w:line="247" w:lineRule="auto"/>
                        <w:ind w:right="111"/>
                        <w:jc w:val="both"/>
                        <w:rPr>
                          <w:rFonts w:ascii="Arial Narrow" w:hAnsi="Arial Narrow"/>
                          <w:color w:val="000000"/>
                        </w:rPr>
                      </w:pPr>
                      <w:r w:rsidRPr="00661E14">
                        <w:rPr>
                          <w:rFonts w:ascii="Arial Narrow" w:hAnsi="Arial Narrow"/>
                          <w:color w:val="000000"/>
                        </w:rPr>
                        <w:t>să difuzeze actorilor relevanți vademecumul</w:t>
                      </w:r>
                      <w:r w:rsidRPr="00A079BC">
                        <w:rPr>
                          <w:rFonts w:ascii="Arial Narrow" w:hAnsi="Arial Narrow"/>
                          <w:color w:val="000000"/>
                          <w:vertAlign w:val="superscript"/>
                        </w:rPr>
                        <w:t>2</w:t>
                      </w:r>
                      <w:r w:rsidRPr="00661E14">
                        <w:rPr>
                          <w:rFonts w:ascii="Arial Narrow" w:hAnsi="Arial Narrow"/>
                          <w:color w:val="000000"/>
                        </w:rPr>
                        <w:t xml:space="preserve"> întocmit de Consiliul Europei cu privire la procesul de executare și să încurajeze utilizarea acestuia, precum și a bazei de date a Consiliului Europei cu informații privind stadiul executării în toate cauzele pendinte în fața Comitetului de Miniștri;</w:t>
                      </w:r>
                    </w:p>
                    <w:p w14:paraId="7F09B732" w14:textId="77777777" w:rsidR="00441531" w:rsidRPr="00661E14" w:rsidRDefault="00441531">
                      <w:pPr>
                        <w:pStyle w:val="BodyText"/>
                        <w:numPr>
                          <w:ilvl w:val="0"/>
                          <w:numId w:val="18"/>
                        </w:numPr>
                        <w:tabs>
                          <w:tab w:val="left" w:pos="300"/>
                        </w:tabs>
                        <w:spacing w:before="118" w:line="247" w:lineRule="auto"/>
                        <w:ind w:right="111"/>
                        <w:jc w:val="both"/>
                        <w:rPr>
                          <w:rFonts w:ascii="Arial Narrow" w:hAnsi="Arial Narrow"/>
                          <w:color w:val="000000"/>
                        </w:rPr>
                      </w:pPr>
                      <w:r w:rsidRPr="00661E14">
                        <w:rPr>
                          <w:rFonts w:ascii="Arial Narrow" w:hAnsi="Arial Narrow"/>
                          <w:color w:val="000000"/>
                        </w:rPr>
                        <w:t>după caz, să informeze parlamentele lor cu privire la situația executării hotărârilor și măsurile luate în acest sens;</w:t>
                      </w:r>
                    </w:p>
                    <w:p w14:paraId="32C5E343" w14:textId="77777777" w:rsidR="00441531" w:rsidRPr="00661E14" w:rsidRDefault="00441531">
                      <w:pPr>
                        <w:pStyle w:val="BodyText"/>
                        <w:numPr>
                          <w:ilvl w:val="0"/>
                          <w:numId w:val="18"/>
                        </w:numPr>
                        <w:tabs>
                          <w:tab w:val="left" w:pos="403"/>
                        </w:tabs>
                        <w:spacing w:before="116" w:line="247" w:lineRule="auto"/>
                        <w:ind w:left="402" w:right="111" w:hanging="289"/>
                        <w:jc w:val="both"/>
                        <w:rPr>
                          <w:rFonts w:ascii="Arial Narrow" w:hAnsi="Arial Narrow"/>
                          <w:color w:val="000000"/>
                        </w:rPr>
                      </w:pPr>
                      <w:r w:rsidRPr="00661E14">
                        <w:rPr>
                          <w:rFonts w:ascii="Arial Narrow" w:hAnsi="Arial Narrow"/>
                          <w:color w:val="000000"/>
                        </w:rPr>
                        <w:t>în cazul în care acest lucru este impus de o problemă persistentă și semnificativă în procesul de executare, să se asigure că se iau toate măsurile de remediere necesare la nivel înalt, dacă este necesar la nivel politic.</w:t>
                      </w:r>
                    </w:p>
                  </w:txbxContent>
                </v:textbox>
                <w10:wrap anchorx="page"/>
              </v:shape>
            </w:pict>
          </mc:Fallback>
        </mc:AlternateContent>
      </w:r>
      <w:r w:rsidR="00AE38C9" w:rsidRPr="00372A92">
        <w:rPr>
          <w:rFonts w:ascii="Arial Narrow" w:hAnsi="Arial Narrow"/>
          <w:color w:val="FFFFFF"/>
          <w:shd w:val="clear" w:color="auto" w:fill="487B7A"/>
        </w:rPr>
        <w:t xml:space="preserve">  1.1. </w:t>
      </w:r>
      <w:r w:rsidR="00D547AC" w:rsidRPr="00372A92">
        <w:rPr>
          <w:rFonts w:ascii="Arial Narrow" w:hAnsi="Arial Narrow"/>
          <w:color w:val="FFFFFF"/>
          <w:shd w:val="clear" w:color="auto" w:fill="487B7A"/>
        </w:rPr>
        <w:t>CONTEXT</w:t>
      </w:r>
    </w:p>
    <w:p w14:paraId="1D7A0CD3" w14:textId="77777777" w:rsidR="004772D9" w:rsidRPr="00372A92" w:rsidRDefault="001F5048" w:rsidP="001F5048">
      <w:pPr>
        <w:pStyle w:val="BodyText"/>
        <w:spacing w:before="169" w:line="247" w:lineRule="auto"/>
        <w:ind w:left="1008" w:right="6120"/>
        <w:jc w:val="both"/>
        <w:rPr>
          <w:rFonts w:ascii="Arial Narrow" w:hAnsi="Arial Narrow"/>
        </w:rPr>
      </w:pPr>
      <w:r w:rsidRPr="00372A92">
        <w:rPr>
          <w:rFonts w:ascii="Arial Narrow" w:hAnsi="Arial Narrow"/>
        </w:rPr>
        <w:t>Studiul a fost elaborat în cadrul proiectului „</w:t>
      </w:r>
      <w:proofErr w:type="spellStart"/>
      <w:r w:rsidRPr="00372A92">
        <w:rPr>
          <w:rFonts w:ascii="Arial Narrow" w:hAnsi="Arial Narrow"/>
        </w:rPr>
        <w:t>Support</w:t>
      </w:r>
      <w:proofErr w:type="spellEnd"/>
      <w:r w:rsidRPr="00372A92">
        <w:rPr>
          <w:rFonts w:ascii="Arial Narrow" w:hAnsi="Arial Narrow"/>
        </w:rPr>
        <w:t xml:space="preserve"> </w:t>
      </w:r>
      <w:proofErr w:type="spellStart"/>
      <w:r w:rsidRPr="00372A92">
        <w:rPr>
          <w:rFonts w:ascii="Arial Narrow" w:hAnsi="Arial Narrow"/>
        </w:rPr>
        <w:t>to</w:t>
      </w:r>
      <w:proofErr w:type="spellEnd"/>
      <w:r w:rsidRPr="00372A92">
        <w:rPr>
          <w:rFonts w:ascii="Arial Narrow" w:hAnsi="Arial Narrow"/>
        </w:rPr>
        <w:t xml:space="preserve"> </w:t>
      </w:r>
      <w:proofErr w:type="spellStart"/>
      <w:r w:rsidRPr="00372A92">
        <w:rPr>
          <w:rFonts w:ascii="Arial Narrow" w:hAnsi="Arial Narrow"/>
        </w:rPr>
        <w:t>efficient</w:t>
      </w:r>
      <w:proofErr w:type="spellEnd"/>
      <w:r w:rsidRPr="00372A92">
        <w:rPr>
          <w:rFonts w:ascii="Arial Narrow" w:hAnsi="Arial Narrow"/>
        </w:rPr>
        <w:t xml:space="preserve"> domestic </w:t>
      </w:r>
      <w:proofErr w:type="spellStart"/>
      <w:r w:rsidRPr="00372A92">
        <w:rPr>
          <w:rFonts w:ascii="Arial Narrow" w:hAnsi="Arial Narrow"/>
        </w:rPr>
        <w:t>capacity</w:t>
      </w:r>
      <w:proofErr w:type="spellEnd"/>
      <w:r w:rsidRPr="00372A92">
        <w:rPr>
          <w:rFonts w:ascii="Arial Narrow" w:hAnsi="Arial Narrow"/>
        </w:rPr>
        <w:t xml:space="preserve"> for </w:t>
      </w:r>
      <w:proofErr w:type="spellStart"/>
      <w:r w:rsidRPr="00372A92">
        <w:rPr>
          <w:rFonts w:ascii="Arial Narrow" w:hAnsi="Arial Narrow"/>
        </w:rPr>
        <w:t>the</w:t>
      </w:r>
      <w:proofErr w:type="spellEnd"/>
      <w:r w:rsidRPr="00372A92">
        <w:rPr>
          <w:rFonts w:ascii="Arial Narrow" w:hAnsi="Arial Narrow"/>
        </w:rPr>
        <w:t xml:space="preserve"> </w:t>
      </w:r>
      <w:proofErr w:type="spellStart"/>
      <w:r w:rsidRPr="00372A92">
        <w:rPr>
          <w:rFonts w:ascii="Arial Narrow" w:hAnsi="Arial Narrow"/>
        </w:rPr>
        <w:t>execution</w:t>
      </w:r>
      <w:proofErr w:type="spellEnd"/>
      <w:r w:rsidRPr="00372A92">
        <w:rPr>
          <w:rFonts w:ascii="Arial Narrow" w:hAnsi="Arial Narrow"/>
        </w:rPr>
        <w:t xml:space="preserve"> of </w:t>
      </w:r>
      <w:proofErr w:type="spellStart"/>
      <w:r w:rsidRPr="00372A92">
        <w:rPr>
          <w:rFonts w:ascii="Arial Narrow" w:hAnsi="Arial Narrow"/>
        </w:rPr>
        <w:t>ECtHR</w:t>
      </w:r>
      <w:proofErr w:type="spellEnd"/>
      <w:r w:rsidRPr="00372A92">
        <w:rPr>
          <w:rFonts w:ascii="Arial Narrow" w:hAnsi="Arial Narrow"/>
        </w:rPr>
        <w:t xml:space="preserve"> </w:t>
      </w:r>
      <w:proofErr w:type="spellStart"/>
      <w:r w:rsidRPr="00372A92">
        <w:rPr>
          <w:rFonts w:ascii="Arial Narrow" w:hAnsi="Arial Narrow"/>
        </w:rPr>
        <w:t>judgments</w:t>
      </w:r>
      <w:proofErr w:type="spellEnd"/>
      <w:r w:rsidRPr="00372A92">
        <w:rPr>
          <w:rFonts w:ascii="Arial Narrow" w:hAnsi="Arial Narrow"/>
        </w:rPr>
        <w:t xml:space="preserve"> (</w:t>
      </w:r>
      <w:proofErr w:type="spellStart"/>
      <w:r w:rsidRPr="00372A92">
        <w:rPr>
          <w:rFonts w:ascii="Arial Narrow" w:hAnsi="Arial Narrow"/>
        </w:rPr>
        <w:t>Phase</w:t>
      </w:r>
      <w:proofErr w:type="spellEnd"/>
      <w:r w:rsidRPr="00372A92">
        <w:rPr>
          <w:rFonts w:ascii="Arial Narrow" w:hAnsi="Arial Narrow"/>
        </w:rPr>
        <w:t xml:space="preserve"> 1)”, care este implementat de Consiliul Europei și finanțat de </w:t>
      </w:r>
      <w:proofErr w:type="spellStart"/>
      <w:r w:rsidRPr="00372A92">
        <w:rPr>
          <w:rFonts w:ascii="Arial Narrow" w:hAnsi="Arial Narrow"/>
        </w:rPr>
        <w:t>Human</w:t>
      </w:r>
      <w:proofErr w:type="spellEnd"/>
      <w:r w:rsidRPr="00372A92">
        <w:rPr>
          <w:rFonts w:ascii="Arial Narrow" w:hAnsi="Arial Narrow"/>
        </w:rPr>
        <w:t xml:space="preserve"> </w:t>
      </w:r>
      <w:proofErr w:type="spellStart"/>
      <w:r w:rsidRPr="00372A92">
        <w:rPr>
          <w:rFonts w:ascii="Arial Narrow" w:hAnsi="Arial Narrow"/>
        </w:rPr>
        <w:t>Rights</w:t>
      </w:r>
      <w:proofErr w:type="spellEnd"/>
      <w:r w:rsidRPr="00372A92">
        <w:rPr>
          <w:rFonts w:ascii="Arial Narrow" w:hAnsi="Arial Narrow"/>
        </w:rPr>
        <w:t xml:space="preserve"> Trust </w:t>
      </w:r>
      <w:proofErr w:type="spellStart"/>
      <w:r w:rsidRPr="00372A92">
        <w:rPr>
          <w:rFonts w:ascii="Arial Narrow" w:hAnsi="Arial Narrow"/>
        </w:rPr>
        <w:t>Funds</w:t>
      </w:r>
      <w:proofErr w:type="spellEnd"/>
      <w:r w:rsidRPr="00372A92">
        <w:rPr>
          <w:rFonts w:ascii="Arial Narrow" w:hAnsi="Arial Narrow"/>
        </w:rPr>
        <w:t xml:space="preserve"> (HRTF). Scopul proiectului este de a oferi sprijin instituțional în ceea ce privește desemnarea și activitatea coordonatorilor executării hotărârilor la nivel național, atât pentru a coordona procesul național de executare, cât și pentru a menține un dialog eficace cu Comitetul de Miniștri. Pe lângă acest studiu, în cadrul proiectului s-a instituit „Rețeaua coordonatorilor executării” pentru a permite autorităților naționale de coordonare să facă schimb de experiență și bune practici și să se sprijine reciproc în procesul de executare a hotărârilor Curții Europene a Drepturilor Omului („Curtea”). Rețeaua a fost lansată în cadrul unei reuniuni a autorităților, organizate de Direcția Generală Drepturile Omului și Statul de Drept din cadrul Consiliului Europei la 24 iunie 2024, la Helsinki, Finlanda.</w:t>
      </w:r>
    </w:p>
    <w:p w14:paraId="6E4AAB21" w14:textId="77777777" w:rsidR="004772D9" w:rsidRPr="00372A92" w:rsidRDefault="001F5048" w:rsidP="001F5048">
      <w:pPr>
        <w:pStyle w:val="BodyText"/>
        <w:spacing w:before="131" w:line="247" w:lineRule="auto"/>
        <w:ind w:left="1008" w:right="6120"/>
        <w:jc w:val="both"/>
        <w:rPr>
          <w:rFonts w:ascii="Arial Narrow" w:hAnsi="Arial Narrow"/>
        </w:rPr>
      </w:pPr>
      <w:r w:rsidRPr="00372A92">
        <w:rPr>
          <w:rFonts w:ascii="Arial Narrow" w:hAnsi="Arial Narrow"/>
        </w:rPr>
        <w:t>Statele membre ale Consiliului Europei au recunoscut în repetate rânduri că executarea rapidă și eficace a hotărârilor Curții este vitală pentru a consolida protecția drepturilor omului la nivel național și pentru a asigura eficacitatea pe termen lung a sistemului european de protecție a drepturilor omului. În același scop, Comitetul de Miniștri („CM”) a îndemnat statele membre să se asigure că Recomandarea CM/Rec(2008)2 cu privire la capacitatea națională eficientă pentru punerea în executare cu celeritate a hotărârilor Curții Europene a Drepturilor Omului („Recomandarea (2008)2”) este pusă în aplicare în totalitate.</w:t>
      </w:r>
    </w:p>
    <w:p w14:paraId="4193FED5" w14:textId="77777777" w:rsidR="004772D9" w:rsidRPr="00372A92" w:rsidRDefault="00793133">
      <w:pPr>
        <w:pStyle w:val="BodyText"/>
        <w:rPr>
          <w:rFonts w:ascii="Arial Narrow" w:hAnsi="Arial Narrow"/>
        </w:rPr>
      </w:pPr>
      <w:r w:rsidRPr="00372A92">
        <w:rPr>
          <w:noProof/>
          <w:lang w:eastAsia="ro-RO"/>
        </w:rPr>
        <mc:AlternateContent>
          <mc:Choice Requires="wps">
            <w:drawing>
              <wp:anchor distT="45720" distB="45720" distL="114300" distR="114300" simplePos="0" relativeHeight="251647488" behindDoc="0" locked="0" layoutInCell="1" allowOverlap="1" wp14:anchorId="63937F21" wp14:editId="55069D95">
                <wp:simplePos x="0" y="0"/>
                <wp:positionH relativeFrom="column">
                  <wp:posOffset>542925</wp:posOffset>
                </wp:positionH>
                <wp:positionV relativeFrom="paragraph">
                  <wp:posOffset>123190</wp:posOffset>
                </wp:positionV>
                <wp:extent cx="2943225" cy="2205355"/>
                <wp:effectExtent l="0" t="0" r="9525"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2205355"/>
                        </a:xfrm>
                        <a:prstGeom prst="rect">
                          <a:avLst/>
                        </a:prstGeom>
                        <a:solidFill>
                          <a:srgbClr val="D7E0DF"/>
                        </a:solidFill>
                        <a:ln w="9525">
                          <a:noFill/>
                          <a:miter lim="800000"/>
                          <a:headEnd/>
                          <a:tailEnd/>
                        </a:ln>
                      </wps:spPr>
                      <wps:txbx>
                        <w:txbxContent>
                          <w:p w14:paraId="2C5DB7EF" w14:textId="77777777" w:rsidR="00441531" w:rsidRDefault="00441531" w:rsidP="00661E14">
                            <w:pPr>
                              <w:jc w:val="both"/>
                              <w:rPr>
                                <w:rFonts w:ascii="Arial Narrow" w:hAnsi="Arial Narrow"/>
                                <w:sz w:val="20"/>
                                <w:szCs w:val="20"/>
                              </w:rPr>
                            </w:pPr>
                            <w:r w:rsidRPr="00661E14">
                              <w:rPr>
                                <w:rFonts w:ascii="Arial Narrow" w:hAnsi="Arial Narrow"/>
                                <w:sz w:val="20"/>
                                <w:szCs w:val="20"/>
                              </w:rPr>
                              <w:t>Recomandarea (2008)2 îndeamnă statele membre:</w:t>
                            </w:r>
                          </w:p>
                          <w:p w14:paraId="22661EC6" w14:textId="77777777" w:rsidR="00441531" w:rsidRPr="00661E14" w:rsidRDefault="00441531" w:rsidP="00661E14">
                            <w:pPr>
                              <w:jc w:val="both"/>
                              <w:rPr>
                                <w:rFonts w:ascii="Arial Narrow" w:hAnsi="Arial Narrow"/>
                                <w:sz w:val="20"/>
                                <w:szCs w:val="20"/>
                              </w:rPr>
                            </w:pPr>
                          </w:p>
                          <w:p w14:paraId="42B74854" w14:textId="77777777" w:rsidR="00441531" w:rsidRPr="00661E14" w:rsidRDefault="00441531" w:rsidP="00661E14">
                            <w:pPr>
                              <w:pStyle w:val="ListParagraph"/>
                              <w:numPr>
                                <w:ilvl w:val="0"/>
                                <w:numId w:val="23"/>
                              </w:numPr>
                              <w:ind w:left="170" w:hanging="170"/>
                              <w:rPr>
                                <w:rFonts w:ascii="Arial Narrow" w:hAnsi="Arial Narrow"/>
                                <w:sz w:val="20"/>
                                <w:szCs w:val="20"/>
                              </w:rPr>
                            </w:pPr>
                            <w:r w:rsidRPr="00661E14">
                              <w:rPr>
                                <w:rFonts w:ascii="Arial Narrow" w:hAnsi="Arial Narrow"/>
                                <w:sz w:val="20"/>
                                <w:szCs w:val="20"/>
                              </w:rPr>
                              <w:t>să desemneze un coordonator – persoană sau organ – al executării hotărârilor la nivel național, cu contacte de referință în cadrul autorităților naționale competente implicate în procesul de executare.</w:t>
                            </w:r>
                          </w:p>
                          <w:p w14:paraId="0C5E936A" w14:textId="77777777" w:rsidR="00441531" w:rsidRPr="00661E14" w:rsidRDefault="00441531" w:rsidP="003B45EA">
                            <w:pPr>
                              <w:ind w:left="142"/>
                              <w:jc w:val="both"/>
                              <w:rPr>
                                <w:rFonts w:ascii="Arial Narrow" w:hAnsi="Arial Narrow"/>
                                <w:sz w:val="20"/>
                                <w:szCs w:val="20"/>
                              </w:rPr>
                            </w:pPr>
                            <w:r w:rsidRPr="00661E14">
                              <w:rPr>
                                <w:rFonts w:ascii="Arial Narrow" w:hAnsi="Arial Narrow"/>
                                <w:sz w:val="20"/>
                                <w:szCs w:val="20"/>
                              </w:rPr>
                              <w:t>Acest coordonator ar trebui să aibă prerogativele și autoritatea necesare:</w:t>
                            </w:r>
                          </w:p>
                          <w:p w14:paraId="2349F545" w14:textId="77777777" w:rsidR="00441531" w:rsidRPr="00661E14" w:rsidRDefault="00441531" w:rsidP="003B45EA">
                            <w:pPr>
                              <w:pStyle w:val="ListParagraph"/>
                              <w:numPr>
                                <w:ilvl w:val="0"/>
                                <w:numId w:val="24"/>
                              </w:numPr>
                              <w:ind w:left="426" w:hanging="284"/>
                              <w:rPr>
                                <w:rFonts w:ascii="Arial Narrow" w:hAnsi="Arial Narrow"/>
                                <w:sz w:val="20"/>
                                <w:szCs w:val="20"/>
                              </w:rPr>
                            </w:pPr>
                            <w:r w:rsidRPr="00661E14">
                              <w:rPr>
                                <w:rFonts w:ascii="Arial Narrow" w:hAnsi="Arial Narrow"/>
                                <w:sz w:val="20"/>
                                <w:szCs w:val="20"/>
                              </w:rPr>
                              <w:t>să obțină informații relevante</w:t>
                            </w:r>
                          </w:p>
                          <w:p w14:paraId="67530E8A" w14:textId="77777777" w:rsidR="00441531" w:rsidRPr="00661E14" w:rsidRDefault="00441531" w:rsidP="003B45EA">
                            <w:pPr>
                              <w:pStyle w:val="ListParagraph"/>
                              <w:numPr>
                                <w:ilvl w:val="0"/>
                                <w:numId w:val="24"/>
                              </w:numPr>
                              <w:ind w:left="426" w:hanging="284"/>
                              <w:rPr>
                                <w:rFonts w:ascii="Arial Narrow" w:hAnsi="Arial Narrow"/>
                                <w:sz w:val="20"/>
                                <w:szCs w:val="20"/>
                              </w:rPr>
                            </w:pPr>
                            <w:r w:rsidRPr="00661E14">
                              <w:rPr>
                                <w:rFonts w:ascii="Arial Narrow" w:hAnsi="Arial Narrow"/>
                                <w:sz w:val="20"/>
                                <w:szCs w:val="20"/>
                              </w:rPr>
                              <w:t>să asigure legătura cu persoanele sau organele responsabile la nivel național cu luarea deciziilor privind măsurile necesare pentru executarea hotărârii;</w:t>
                            </w:r>
                          </w:p>
                          <w:p w14:paraId="78619FFE" w14:textId="77777777" w:rsidR="00441531" w:rsidRPr="00661E14" w:rsidRDefault="00441531" w:rsidP="003B45EA">
                            <w:pPr>
                              <w:pStyle w:val="ListParagraph"/>
                              <w:numPr>
                                <w:ilvl w:val="0"/>
                                <w:numId w:val="24"/>
                              </w:numPr>
                              <w:ind w:left="426" w:hanging="284"/>
                              <w:rPr>
                                <w:rFonts w:ascii="Arial Narrow" w:hAnsi="Arial Narrow"/>
                                <w:sz w:val="20"/>
                                <w:szCs w:val="20"/>
                              </w:rPr>
                            </w:pPr>
                            <w:r w:rsidRPr="00661E14">
                              <w:rPr>
                                <w:rFonts w:ascii="Arial Narrow" w:hAnsi="Arial Narrow"/>
                                <w:sz w:val="20"/>
                                <w:szCs w:val="20"/>
                              </w:rPr>
                              <w:t>și, dacă este necesar, să ia ori să inițieze măsuri relevante pentru a accelera procesul de executare.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37F21" id="Text Box 2" o:spid="_x0000_s1029" type="#_x0000_t202" style="position:absolute;margin-left:42.75pt;margin-top:9.7pt;width:231.75pt;height:173.6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" fillcolor="#d7e0df" stroked="f">
                <v:textbox>
                  <w:txbxContent>
                    <w:p w14:paraId="2C5DB7EF" w14:textId="77777777" w:rsidR="00441531" w:rsidRDefault="00441531" w:rsidP="00661E14">
                      <w:pPr>
                        <w:jc w:val="both"/>
                        <w:rPr>
                          <w:rFonts w:ascii="Arial Narrow" w:hAnsi="Arial Narrow"/>
                          <w:sz w:val="20"/>
                          <w:szCs w:val="20"/>
                        </w:rPr>
                      </w:pPr>
                      <w:r w:rsidRPr="00661E14">
                        <w:rPr>
                          <w:rFonts w:ascii="Arial Narrow" w:hAnsi="Arial Narrow"/>
                          <w:sz w:val="20"/>
                          <w:szCs w:val="20"/>
                        </w:rPr>
                        <w:t>Recomandarea (2008)2 îndeamnă statele membre:</w:t>
                      </w:r>
                    </w:p>
                    <w:p w14:paraId="22661EC6" w14:textId="77777777" w:rsidR="00441531" w:rsidRPr="00661E14" w:rsidRDefault="00441531" w:rsidP="00661E14">
                      <w:pPr>
                        <w:jc w:val="both"/>
                        <w:rPr>
                          <w:rFonts w:ascii="Arial Narrow" w:hAnsi="Arial Narrow"/>
                          <w:sz w:val="20"/>
                          <w:szCs w:val="20"/>
                        </w:rPr>
                      </w:pPr>
                    </w:p>
                    <w:p w14:paraId="42B74854" w14:textId="77777777" w:rsidR="00441531" w:rsidRPr="00661E14" w:rsidRDefault="00441531" w:rsidP="00661E14">
                      <w:pPr>
                        <w:pStyle w:val="ListParagraph"/>
                        <w:numPr>
                          <w:ilvl w:val="0"/>
                          <w:numId w:val="23"/>
                        </w:numPr>
                        <w:ind w:left="170" w:hanging="170"/>
                        <w:rPr>
                          <w:rFonts w:ascii="Arial Narrow" w:hAnsi="Arial Narrow"/>
                          <w:sz w:val="20"/>
                          <w:szCs w:val="20"/>
                        </w:rPr>
                      </w:pPr>
                      <w:r w:rsidRPr="00661E14">
                        <w:rPr>
                          <w:rFonts w:ascii="Arial Narrow" w:hAnsi="Arial Narrow"/>
                          <w:sz w:val="20"/>
                          <w:szCs w:val="20"/>
                        </w:rPr>
                        <w:t>să desemneze un coordonator – persoană sau organ – al executării hotărârilor la nivel național, cu contacte de referință în cadrul autorităților naționale competente implicate în procesul de executare.</w:t>
                      </w:r>
                    </w:p>
                    <w:p w14:paraId="0C5E936A" w14:textId="77777777" w:rsidR="00441531" w:rsidRPr="00661E14" w:rsidRDefault="00441531" w:rsidP="003B45EA">
                      <w:pPr>
                        <w:ind w:left="142"/>
                        <w:jc w:val="both"/>
                        <w:rPr>
                          <w:rFonts w:ascii="Arial Narrow" w:hAnsi="Arial Narrow"/>
                          <w:sz w:val="20"/>
                          <w:szCs w:val="20"/>
                        </w:rPr>
                      </w:pPr>
                      <w:r w:rsidRPr="00661E14">
                        <w:rPr>
                          <w:rFonts w:ascii="Arial Narrow" w:hAnsi="Arial Narrow"/>
                          <w:sz w:val="20"/>
                          <w:szCs w:val="20"/>
                        </w:rPr>
                        <w:t>Acest coordonator ar trebui să aibă prerogativele și autoritatea necesare:</w:t>
                      </w:r>
                    </w:p>
                    <w:p w14:paraId="2349F545" w14:textId="77777777" w:rsidR="00441531" w:rsidRPr="00661E14" w:rsidRDefault="00441531" w:rsidP="003B45EA">
                      <w:pPr>
                        <w:pStyle w:val="ListParagraph"/>
                        <w:numPr>
                          <w:ilvl w:val="0"/>
                          <w:numId w:val="24"/>
                        </w:numPr>
                        <w:ind w:left="426" w:hanging="284"/>
                        <w:rPr>
                          <w:rFonts w:ascii="Arial Narrow" w:hAnsi="Arial Narrow"/>
                          <w:sz w:val="20"/>
                          <w:szCs w:val="20"/>
                        </w:rPr>
                      </w:pPr>
                      <w:r w:rsidRPr="00661E14">
                        <w:rPr>
                          <w:rFonts w:ascii="Arial Narrow" w:hAnsi="Arial Narrow"/>
                          <w:sz w:val="20"/>
                          <w:szCs w:val="20"/>
                        </w:rPr>
                        <w:t>să obțină informații relevante</w:t>
                      </w:r>
                    </w:p>
                    <w:p w14:paraId="67530E8A" w14:textId="77777777" w:rsidR="00441531" w:rsidRPr="00661E14" w:rsidRDefault="00441531" w:rsidP="003B45EA">
                      <w:pPr>
                        <w:pStyle w:val="ListParagraph"/>
                        <w:numPr>
                          <w:ilvl w:val="0"/>
                          <w:numId w:val="24"/>
                        </w:numPr>
                        <w:ind w:left="426" w:hanging="284"/>
                        <w:rPr>
                          <w:rFonts w:ascii="Arial Narrow" w:hAnsi="Arial Narrow"/>
                          <w:sz w:val="20"/>
                          <w:szCs w:val="20"/>
                        </w:rPr>
                      </w:pPr>
                      <w:r w:rsidRPr="00661E14">
                        <w:rPr>
                          <w:rFonts w:ascii="Arial Narrow" w:hAnsi="Arial Narrow"/>
                          <w:sz w:val="20"/>
                          <w:szCs w:val="20"/>
                        </w:rPr>
                        <w:t>să asigure legătura cu persoanele sau organele responsabile la nivel național cu luarea deciziilor privind măsurile necesare pentru executarea hotărârii;</w:t>
                      </w:r>
                    </w:p>
                    <w:p w14:paraId="78619FFE" w14:textId="77777777" w:rsidR="00441531" w:rsidRPr="00661E14" w:rsidRDefault="00441531" w:rsidP="003B45EA">
                      <w:pPr>
                        <w:pStyle w:val="ListParagraph"/>
                        <w:numPr>
                          <w:ilvl w:val="0"/>
                          <w:numId w:val="24"/>
                        </w:numPr>
                        <w:ind w:left="426" w:hanging="284"/>
                        <w:rPr>
                          <w:rFonts w:ascii="Arial Narrow" w:hAnsi="Arial Narrow"/>
                          <w:sz w:val="20"/>
                          <w:szCs w:val="20"/>
                        </w:rPr>
                      </w:pPr>
                      <w:r w:rsidRPr="00661E14">
                        <w:rPr>
                          <w:rFonts w:ascii="Arial Narrow" w:hAnsi="Arial Narrow"/>
                          <w:sz w:val="20"/>
                          <w:szCs w:val="20"/>
                        </w:rPr>
                        <w:t>și, dacă este necesar, să ia ori să inițieze măsuri relevante pentru a accelera procesul de executare.</w:t>
                      </w:r>
                    </w:p>
                  </w:txbxContent>
                </v:textbox>
                <w10:wrap type="square"/>
              </v:shape>
            </w:pict>
          </mc:Fallback>
        </mc:AlternateContent>
      </w:r>
    </w:p>
    <w:p w14:paraId="65A4164E" w14:textId="77777777" w:rsidR="004772D9" w:rsidRPr="00372A92" w:rsidRDefault="004772D9">
      <w:pPr>
        <w:pStyle w:val="BodyText"/>
        <w:rPr>
          <w:rFonts w:ascii="Arial Narrow" w:hAnsi="Arial Narrow"/>
        </w:rPr>
      </w:pPr>
    </w:p>
    <w:p w14:paraId="62F8A1E0" w14:textId="77777777" w:rsidR="004772D9" w:rsidRPr="00372A92" w:rsidRDefault="004772D9">
      <w:pPr>
        <w:pStyle w:val="BodyText"/>
        <w:rPr>
          <w:rFonts w:ascii="Arial Narrow" w:hAnsi="Arial Narrow"/>
        </w:rPr>
      </w:pPr>
    </w:p>
    <w:p w14:paraId="7766EBA8" w14:textId="77777777" w:rsidR="004772D9" w:rsidRPr="00372A92" w:rsidRDefault="004772D9">
      <w:pPr>
        <w:pStyle w:val="BodyText"/>
        <w:rPr>
          <w:rFonts w:ascii="Arial Narrow" w:hAnsi="Arial Narrow"/>
        </w:rPr>
      </w:pPr>
    </w:p>
    <w:p w14:paraId="426B91B4" w14:textId="77777777" w:rsidR="004772D9" w:rsidRPr="00372A92" w:rsidRDefault="004772D9">
      <w:pPr>
        <w:pStyle w:val="BodyText"/>
        <w:rPr>
          <w:rFonts w:ascii="Arial Narrow" w:hAnsi="Arial Narrow"/>
        </w:rPr>
      </w:pPr>
    </w:p>
    <w:p w14:paraId="33C18207" w14:textId="77777777" w:rsidR="004772D9" w:rsidRPr="00372A92" w:rsidRDefault="004772D9">
      <w:pPr>
        <w:pStyle w:val="BodyText"/>
        <w:rPr>
          <w:rFonts w:ascii="Arial Narrow" w:hAnsi="Arial Narrow"/>
        </w:rPr>
      </w:pPr>
    </w:p>
    <w:p w14:paraId="21A62601" w14:textId="77777777" w:rsidR="004772D9" w:rsidRPr="00372A92" w:rsidRDefault="004772D9">
      <w:pPr>
        <w:pStyle w:val="BodyText"/>
        <w:rPr>
          <w:rFonts w:ascii="Arial Narrow" w:hAnsi="Arial Narrow"/>
        </w:rPr>
      </w:pPr>
    </w:p>
    <w:p w14:paraId="7E0CB792" w14:textId="77777777" w:rsidR="004772D9" w:rsidRPr="00372A92" w:rsidRDefault="004772D9">
      <w:pPr>
        <w:pStyle w:val="BodyText"/>
        <w:rPr>
          <w:rFonts w:ascii="Arial Narrow" w:hAnsi="Arial Narrow"/>
        </w:rPr>
      </w:pPr>
    </w:p>
    <w:p w14:paraId="48EB599E" w14:textId="77777777" w:rsidR="004772D9" w:rsidRPr="00372A92" w:rsidRDefault="004772D9">
      <w:pPr>
        <w:pStyle w:val="BodyText"/>
        <w:rPr>
          <w:rFonts w:ascii="Arial Narrow" w:hAnsi="Arial Narrow"/>
        </w:rPr>
      </w:pPr>
    </w:p>
    <w:p w14:paraId="07D9ECBA" w14:textId="77777777" w:rsidR="004772D9" w:rsidRPr="00372A92" w:rsidRDefault="004772D9">
      <w:pPr>
        <w:pStyle w:val="BodyText"/>
        <w:rPr>
          <w:rFonts w:ascii="Arial Narrow" w:hAnsi="Arial Narrow"/>
        </w:rPr>
      </w:pPr>
    </w:p>
    <w:p w14:paraId="4E5B4561" w14:textId="77777777" w:rsidR="004772D9" w:rsidRPr="00372A92" w:rsidRDefault="004772D9">
      <w:pPr>
        <w:pStyle w:val="BodyText"/>
        <w:rPr>
          <w:rFonts w:ascii="Arial Narrow" w:hAnsi="Arial Narrow"/>
        </w:rPr>
      </w:pPr>
    </w:p>
    <w:p w14:paraId="1E8181B7" w14:textId="77777777" w:rsidR="004772D9" w:rsidRPr="00372A92" w:rsidRDefault="004772D9">
      <w:pPr>
        <w:pStyle w:val="BodyText"/>
        <w:rPr>
          <w:rFonts w:ascii="Arial Narrow" w:hAnsi="Arial Narrow"/>
        </w:rPr>
      </w:pPr>
    </w:p>
    <w:p w14:paraId="695A1D66" w14:textId="77777777" w:rsidR="004772D9" w:rsidRPr="00372A92" w:rsidRDefault="004772D9">
      <w:pPr>
        <w:pStyle w:val="BodyText"/>
        <w:rPr>
          <w:rFonts w:ascii="Arial Narrow" w:hAnsi="Arial Narrow"/>
        </w:rPr>
      </w:pPr>
    </w:p>
    <w:p w14:paraId="4126BCAE" w14:textId="227C0AC7" w:rsidR="004772D9" w:rsidRPr="00372A92" w:rsidRDefault="004772D9">
      <w:pPr>
        <w:pStyle w:val="BodyText"/>
        <w:spacing w:before="4"/>
        <w:rPr>
          <w:rFonts w:ascii="Arial Narrow" w:hAnsi="Arial Narrow"/>
          <w:sz w:val="21"/>
        </w:rPr>
      </w:pPr>
    </w:p>
    <w:p w14:paraId="062124E6" w14:textId="1EE95AF8" w:rsidR="004772D9" w:rsidRPr="00372A92" w:rsidRDefault="004772D9" w:rsidP="005F09A7">
      <w:pPr>
        <w:pStyle w:val="ListParagraph"/>
        <w:tabs>
          <w:tab w:val="left" w:pos="6097"/>
        </w:tabs>
        <w:spacing w:before="36" w:line="247" w:lineRule="auto"/>
        <w:ind w:left="6096" w:right="1481" w:firstLine="0"/>
        <w:jc w:val="right"/>
        <w:rPr>
          <w:rFonts w:ascii="Arial Narrow" w:hAnsi="Arial Narrow"/>
          <w:sz w:val="16"/>
        </w:rPr>
      </w:pPr>
    </w:p>
    <w:p w14:paraId="40913C2F" w14:textId="79E7DE43" w:rsidR="004772D9" w:rsidRPr="00372A92" w:rsidRDefault="004772D9">
      <w:pPr>
        <w:pStyle w:val="BodyText"/>
        <w:rPr>
          <w:rFonts w:ascii="Arial Narrow" w:hAnsi="Arial Narrow"/>
        </w:rPr>
      </w:pPr>
    </w:p>
    <w:p w14:paraId="1EBEAC7F" w14:textId="25F65629" w:rsidR="004772D9" w:rsidRPr="00372A92" w:rsidRDefault="00A51322">
      <w:pPr>
        <w:pStyle w:val="BodyText"/>
        <w:spacing w:before="10"/>
        <w:rPr>
          <w:rFonts w:ascii="Arial Narrow" w:hAnsi="Arial Narrow"/>
          <w:sz w:val="19"/>
        </w:rPr>
      </w:pPr>
      <w:r w:rsidRPr="00372A92">
        <w:rPr>
          <w:rFonts w:ascii="Arial Narrow" w:hAnsi="Arial Narrow"/>
          <w:noProof/>
          <w:sz w:val="19"/>
          <w:lang w:eastAsia="ro-RO"/>
        </w:rPr>
        <mc:AlternateContent>
          <mc:Choice Requires="wps">
            <w:drawing>
              <wp:anchor distT="0" distB="0" distL="114300" distR="114300" simplePos="0" relativeHeight="251704832" behindDoc="0" locked="0" layoutInCell="1" allowOverlap="1" wp14:anchorId="10448AB9" wp14:editId="5385D2AD">
                <wp:simplePos x="0" y="0"/>
                <wp:positionH relativeFrom="column">
                  <wp:posOffset>3629025</wp:posOffset>
                </wp:positionH>
                <wp:positionV relativeFrom="paragraph">
                  <wp:posOffset>133350</wp:posOffset>
                </wp:positionV>
                <wp:extent cx="2727325" cy="914400"/>
                <wp:effectExtent l="0" t="0" r="0" b="0"/>
                <wp:wrapNone/>
                <wp:docPr id="7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325" cy="914400"/>
                        </a:xfrm>
                        <a:prstGeom prst="rect">
                          <a:avLst/>
                        </a:prstGeom>
                        <a:solidFill>
                          <a:srgbClr val="FFFFFF"/>
                        </a:solidFill>
                        <a:ln w="9525">
                          <a:noFill/>
                          <a:miter lim="800000"/>
                          <a:headEnd/>
                          <a:tailEnd/>
                        </a:ln>
                      </wps:spPr>
                      <wps:txbx>
                        <w:txbxContent>
                          <w:p w14:paraId="474E9580" w14:textId="77777777" w:rsidR="00441531" w:rsidRDefault="00441531">
                            <w:pPr>
                              <w:rPr>
                                <w:rFonts w:ascii="Arial Narrow" w:hAnsi="Arial Narrow"/>
                                <w:sz w:val="20"/>
                                <w:szCs w:val="20"/>
                              </w:rPr>
                            </w:pPr>
                            <w:r>
                              <w:rPr>
                                <w:rFonts w:ascii="Arial Narrow" w:hAnsi="Arial Narrow"/>
                                <w:sz w:val="20"/>
                                <w:szCs w:val="20"/>
                              </w:rPr>
                              <w:t>_____</w:t>
                            </w:r>
                          </w:p>
                          <w:p w14:paraId="2CCA2ECF" w14:textId="77777777" w:rsidR="00441531" w:rsidRPr="00A900D9" w:rsidRDefault="00441531" w:rsidP="005F09A7">
                            <w:pPr>
                              <w:jc w:val="both"/>
                              <w:rPr>
                                <w:rFonts w:ascii="Arial Narrow" w:hAnsi="Arial Narrow"/>
                                <w:sz w:val="16"/>
                                <w:szCs w:val="16"/>
                              </w:rPr>
                            </w:pPr>
                            <w:r w:rsidRPr="00A079BC">
                              <w:rPr>
                                <w:rFonts w:ascii="Arial Narrow" w:hAnsi="Arial Narrow"/>
                                <w:sz w:val="20"/>
                                <w:szCs w:val="20"/>
                                <w:vertAlign w:val="superscript"/>
                              </w:rPr>
                              <w:t>2.</w:t>
                            </w:r>
                            <w:r>
                              <w:rPr>
                                <w:rFonts w:ascii="Arial Narrow" w:hAnsi="Arial Narrow"/>
                                <w:sz w:val="20"/>
                                <w:szCs w:val="20"/>
                              </w:rPr>
                              <w:t xml:space="preserve"> </w:t>
                            </w:r>
                            <w:r w:rsidRPr="00A900D9">
                              <w:rPr>
                                <w:rFonts w:ascii="Arial Narrow" w:hAnsi="Arial Narrow"/>
                                <w:sz w:val="16"/>
                                <w:szCs w:val="16"/>
                              </w:rPr>
                              <w:t xml:space="preserve">Departamentul pentru executarea hotărârilor Curții Europene a Drepturilor Omului, </w:t>
                            </w:r>
                            <w:proofErr w:type="spellStart"/>
                            <w:r w:rsidRPr="00A900D9">
                              <w:rPr>
                                <w:rFonts w:ascii="Arial Narrow" w:hAnsi="Arial Narrow"/>
                                <w:i/>
                                <w:sz w:val="16"/>
                                <w:szCs w:val="16"/>
                              </w:rPr>
                              <w:t>Guide</w:t>
                            </w:r>
                            <w:proofErr w:type="spellEnd"/>
                            <w:r w:rsidRPr="00A900D9">
                              <w:rPr>
                                <w:rFonts w:ascii="Arial Narrow" w:hAnsi="Arial Narrow"/>
                                <w:i/>
                                <w:sz w:val="16"/>
                                <w:szCs w:val="16"/>
                              </w:rPr>
                              <w:t xml:space="preserve"> for </w:t>
                            </w:r>
                            <w:proofErr w:type="spellStart"/>
                            <w:r w:rsidRPr="00A900D9">
                              <w:rPr>
                                <w:rFonts w:ascii="Arial Narrow" w:hAnsi="Arial Narrow"/>
                                <w:i/>
                                <w:sz w:val="16"/>
                                <w:szCs w:val="16"/>
                              </w:rPr>
                              <w:t>the</w:t>
                            </w:r>
                            <w:proofErr w:type="spellEnd"/>
                            <w:r w:rsidRPr="00A900D9">
                              <w:rPr>
                                <w:rFonts w:ascii="Arial Narrow" w:hAnsi="Arial Narrow"/>
                                <w:i/>
                                <w:sz w:val="16"/>
                                <w:szCs w:val="16"/>
                              </w:rPr>
                              <w:t xml:space="preserve"> </w:t>
                            </w:r>
                            <w:proofErr w:type="spellStart"/>
                            <w:r w:rsidRPr="00A900D9">
                              <w:rPr>
                                <w:rFonts w:ascii="Arial Narrow" w:hAnsi="Arial Narrow"/>
                                <w:i/>
                                <w:sz w:val="16"/>
                                <w:szCs w:val="16"/>
                              </w:rPr>
                              <w:t>drafting</w:t>
                            </w:r>
                            <w:proofErr w:type="spellEnd"/>
                            <w:r w:rsidRPr="00A900D9">
                              <w:rPr>
                                <w:rFonts w:ascii="Arial Narrow" w:hAnsi="Arial Narrow"/>
                                <w:i/>
                                <w:sz w:val="16"/>
                                <w:szCs w:val="16"/>
                              </w:rPr>
                              <w:t xml:space="preserve"> of </w:t>
                            </w:r>
                            <w:proofErr w:type="spellStart"/>
                            <w:r w:rsidRPr="00A900D9">
                              <w:rPr>
                                <w:rFonts w:ascii="Arial Narrow" w:hAnsi="Arial Narrow"/>
                                <w:i/>
                                <w:sz w:val="16"/>
                                <w:szCs w:val="16"/>
                              </w:rPr>
                              <w:t>action</w:t>
                            </w:r>
                            <w:proofErr w:type="spellEnd"/>
                            <w:r w:rsidRPr="00A900D9">
                              <w:rPr>
                                <w:rFonts w:ascii="Arial Narrow" w:hAnsi="Arial Narrow"/>
                                <w:i/>
                                <w:sz w:val="16"/>
                                <w:szCs w:val="16"/>
                              </w:rPr>
                              <w:t xml:space="preserve"> </w:t>
                            </w:r>
                            <w:proofErr w:type="spellStart"/>
                            <w:r w:rsidRPr="00A900D9">
                              <w:rPr>
                                <w:rFonts w:ascii="Arial Narrow" w:hAnsi="Arial Narrow"/>
                                <w:i/>
                                <w:sz w:val="16"/>
                                <w:szCs w:val="16"/>
                              </w:rPr>
                              <w:t>plans</w:t>
                            </w:r>
                            <w:proofErr w:type="spellEnd"/>
                            <w:r w:rsidRPr="00A900D9">
                              <w:rPr>
                                <w:rFonts w:ascii="Arial Narrow" w:hAnsi="Arial Narrow"/>
                                <w:i/>
                                <w:sz w:val="16"/>
                                <w:szCs w:val="16"/>
                              </w:rPr>
                              <w:t xml:space="preserve"> </w:t>
                            </w:r>
                            <w:proofErr w:type="spellStart"/>
                            <w:r w:rsidRPr="00A900D9">
                              <w:rPr>
                                <w:rFonts w:ascii="Arial Narrow" w:hAnsi="Arial Narrow"/>
                                <w:i/>
                                <w:sz w:val="16"/>
                                <w:szCs w:val="16"/>
                              </w:rPr>
                              <w:t>and</w:t>
                            </w:r>
                            <w:proofErr w:type="spellEnd"/>
                            <w:r w:rsidRPr="00A900D9">
                              <w:rPr>
                                <w:rFonts w:ascii="Arial Narrow" w:hAnsi="Arial Narrow"/>
                                <w:i/>
                                <w:sz w:val="16"/>
                                <w:szCs w:val="16"/>
                              </w:rPr>
                              <w:t xml:space="preserve"> </w:t>
                            </w:r>
                            <w:proofErr w:type="spellStart"/>
                            <w:r w:rsidRPr="00A900D9">
                              <w:rPr>
                                <w:rFonts w:ascii="Arial Narrow" w:hAnsi="Arial Narrow"/>
                                <w:i/>
                                <w:sz w:val="16"/>
                                <w:szCs w:val="16"/>
                              </w:rPr>
                              <w:t>reports</w:t>
                            </w:r>
                            <w:proofErr w:type="spellEnd"/>
                            <w:r w:rsidRPr="00A900D9">
                              <w:rPr>
                                <w:rFonts w:ascii="Arial Narrow" w:hAnsi="Arial Narrow"/>
                                <w:i/>
                                <w:sz w:val="16"/>
                                <w:szCs w:val="16"/>
                              </w:rPr>
                              <w:t xml:space="preserve"> for </w:t>
                            </w:r>
                            <w:proofErr w:type="spellStart"/>
                            <w:r w:rsidRPr="00A900D9">
                              <w:rPr>
                                <w:rFonts w:ascii="Arial Narrow" w:hAnsi="Arial Narrow"/>
                                <w:i/>
                                <w:sz w:val="16"/>
                                <w:szCs w:val="16"/>
                              </w:rPr>
                              <w:t>the</w:t>
                            </w:r>
                            <w:proofErr w:type="spellEnd"/>
                            <w:r w:rsidRPr="00A900D9">
                              <w:rPr>
                                <w:rFonts w:ascii="Arial Narrow" w:hAnsi="Arial Narrow"/>
                                <w:i/>
                                <w:sz w:val="16"/>
                                <w:szCs w:val="16"/>
                              </w:rPr>
                              <w:t xml:space="preserve"> </w:t>
                            </w:r>
                            <w:proofErr w:type="spellStart"/>
                            <w:r w:rsidRPr="00A900D9">
                              <w:rPr>
                                <w:rFonts w:ascii="Arial Narrow" w:hAnsi="Arial Narrow"/>
                                <w:i/>
                                <w:sz w:val="16"/>
                                <w:szCs w:val="16"/>
                              </w:rPr>
                              <w:t>execution</w:t>
                            </w:r>
                            <w:proofErr w:type="spellEnd"/>
                            <w:r w:rsidRPr="00A900D9">
                              <w:rPr>
                                <w:rFonts w:ascii="Arial Narrow" w:hAnsi="Arial Narrow"/>
                                <w:i/>
                                <w:sz w:val="16"/>
                                <w:szCs w:val="16"/>
                              </w:rPr>
                              <w:t xml:space="preserve"> of </w:t>
                            </w:r>
                            <w:proofErr w:type="spellStart"/>
                            <w:r w:rsidRPr="00A900D9">
                              <w:rPr>
                                <w:rFonts w:ascii="Arial Narrow" w:hAnsi="Arial Narrow"/>
                                <w:i/>
                                <w:sz w:val="16"/>
                                <w:szCs w:val="16"/>
                              </w:rPr>
                              <w:t>judgments</w:t>
                            </w:r>
                            <w:proofErr w:type="spellEnd"/>
                            <w:r w:rsidRPr="00A900D9">
                              <w:rPr>
                                <w:rFonts w:ascii="Arial Narrow" w:hAnsi="Arial Narrow"/>
                                <w:i/>
                                <w:sz w:val="16"/>
                                <w:szCs w:val="16"/>
                              </w:rPr>
                              <w:t xml:space="preserve"> of </w:t>
                            </w:r>
                            <w:proofErr w:type="spellStart"/>
                            <w:r w:rsidRPr="00A900D9">
                              <w:rPr>
                                <w:rFonts w:ascii="Arial Narrow" w:hAnsi="Arial Narrow"/>
                                <w:i/>
                                <w:sz w:val="16"/>
                                <w:szCs w:val="16"/>
                              </w:rPr>
                              <w:t>the</w:t>
                            </w:r>
                            <w:proofErr w:type="spellEnd"/>
                            <w:r w:rsidRPr="00A900D9">
                              <w:rPr>
                                <w:rFonts w:ascii="Arial Narrow" w:hAnsi="Arial Narrow"/>
                                <w:i/>
                                <w:sz w:val="16"/>
                                <w:szCs w:val="16"/>
                              </w:rPr>
                              <w:t xml:space="preserve"> European </w:t>
                            </w:r>
                            <w:proofErr w:type="spellStart"/>
                            <w:r w:rsidRPr="00A900D9">
                              <w:rPr>
                                <w:rFonts w:ascii="Arial Narrow" w:hAnsi="Arial Narrow"/>
                                <w:i/>
                                <w:sz w:val="16"/>
                                <w:szCs w:val="16"/>
                              </w:rPr>
                              <w:t>Court</w:t>
                            </w:r>
                            <w:proofErr w:type="spellEnd"/>
                            <w:r w:rsidRPr="00A900D9">
                              <w:rPr>
                                <w:rFonts w:ascii="Arial Narrow" w:hAnsi="Arial Narrow"/>
                                <w:i/>
                                <w:sz w:val="16"/>
                                <w:szCs w:val="16"/>
                              </w:rPr>
                              <w:t xml:space="preserve"> of </w:t>
                            </w:r>
                            <w:proofErr w:type="spellStart"/>
                            <w:r w:rsidRPr="00A900D9">
                              <w:rPr>
                                <w:rFonts w:ascii="Arial Narrow" w:hAnsi="Arial Narrow"/>
                                <w:i/>
                                <w:sz w:val="16"/>
                                <w:szCs w:val="16"/>
                              </w:rPr>
                              <w:t>Human</w:t>
                            </w:r>
                            <w:proofErr w:type="spellEnd"/>
                            <w:r w:rsidRPr="00A900D9">
                              <w:rPr>
                                <w:rFonts w:ascii="Arial Narrow" w:hAnsi="Arial Narrow"/>
                                <w:i/>
                                <w:sz w:val="16"/>
                                <w:szCs w:val="16"/>
                              </w:rPr>
                              <w:t xml:space="preserve"> </w:t>
                            </w:r>
                            <w:proofErr w:type="spellStart"/>
                            <w:r w:rsidRPr="00A900D9">
                              <w:rPr>
                                <w:rFonts w:ascii="Arial Narrow" w:hAnsi="Arial Narrow"/>
                                <w:i/>
                                <w:sz w:val="16"/>
                                <w:szCs w:val="16"/>
                              </w:rPr>
                              <w:t>Rights</w:t>
                            </w:r>
                            <w:proofErr w:type="spellEnd"/>
                            <w:r w:rsidRPr="00A900D9">
                              <w:rPr>
                                <w:rFonts w:ascii="Arial Narrow" w:hAnsi="Arial Narrow"/>
                                <w:sz w:val="16"/>
                                <w:szCs w:val="16"/>
                              </w:rPr>
                              <w:t xml:space="preserve"> (nedatat), </w:t>
                            </w:r>
                            <w:hyperlink r:id="rId25" w:history="1">
                              <w:r w:rsidRPr="00A900D9">
                                <w:rPr>
                                  <w:rStyle w:val="Hyperlink"/>
                                  <w:rFonts w:ascii="Arial Narrow" w:hAnsi="Arial Narrow"/>
                                  <w:color w:val="2F5496" w:themeColor="accent5" w:themeShade="BF"/>
                                  <w:sz w:val="16"/>
                                  <w:szCs w:val="16"/>
                                  <w:u w:val="none"/>
                                </w:rPr>
                                <w:t xml:space="preserve">https://rm.coe.int/ </w:t>
                              </w:r>
                              <w:proofErr w:type="spellStart"/>
                              <w:r w:rsidRPr="00A900D9">
                                <w:rPr>
                                  <w:rStyle w:val="Hyperlink"/>
                                  <w:rFonts w:ascii="Arial Narrow" w:hAnsi="Arial Narrow"/>
                                  <w:color w:val="2F5496" w:themeColor="accent5" w:themeShade="BF"/>
                                  <w:sz w:val="16"/>
                                  <w:szCs w:val="16"/>
                                  <w:u w:val="none"/>
                                </w:rPr>
                                <w:t>guide</w:t>
                              </w:r>
                              <w:proofErr w:type="spellEnd"/>
                              <w:r w:rsidRPr="00A900D9">
                                <w:rPr>
                                  <w:rStyle w:val="Hyperlink"/>
                                  <w:rFonts w:ascii="Arial Narrow" w:hAnsi="Arial Narrow"/>
                                  <w:color w:val="2F5496" w:themeColor="accent5" w:themeShade="BF"/>
                                  <w:sz w:val="16"/>
                                  <w:szCs w:val="16"/>
                                  <w:u w:val="none"/>
                                </w:rPr>
                                <w:t>-</w:t>
                              </w:r>
                              <w:proofErr w:type="spellStart"/>
                              <w:r w:rsidRPr="00A900D9">
                                <w:rPr>
                                  <w:rStyle w:val="Hyperlink"/>
                                  <w:rFonts w:ascii="Arial Narrow" w:hAnsi="Arial Narrow"/>
                                  <w:color w:val="2F5496" w:themeColor="accent5" w:themeShade="BF"/>
                                  <w:sz w:val="16"/>
                                  <w:szCs w:val="16"/>
                                  <w:u w:val="none"/>
                                </w:rPr>
                                <w:t>drafting</w:t>
                              </w:r>
                              <w:proofErr w:type="spellEnd"/>
                              <w:r w:rsidRPr="00A900D9">
                                <w:rPr>
                                  <w:rStyle w:val="Hyperlink"/>
                                  <w:rFonts w:ascii="Arial Narrow" w:hAnsi="Arial Narrow"/>
                                  <w:color w:val="2F5496" w:themeColor="accent5" w:themeShade="BF"/>
                                  <w:sz w:val="16"/>
                                  <w:szCs w:val="16"/>
                                  <w:u w:val="none"/>
                                </w:rPr>
                                <w:t>-</w:t>
                              </w:r>
                              <w:proofErr w:type="spellStart"/>
                              <w:r w:rsidRPr="00A900D9">
                                <w:rPr>
                                  <w:rStyle w:val="Hyperlink"/>
                                  <w:rFonts w:ascii="Arial Narrow" w:hAnsi="Arial Narrow"/>
                                  <w:color w:val="2F5496" w:themeColor="accent5" w:themeShade="BF"/>
                                  <w:sz w:val="16"/>
                                  <w:szCs w:val="16"/>
                                  <w:u w:val="none"/>
                                </w:rPr>
                                <w:t>action</w:t>
                              </w:r>
                              <w:proofErr w:type="spellEnd"/>
                              <w:r w:rsidRPr="00A900D9">
                                <w:rPr>
                                  <w:rStyle w:val="Hyperlink"/>
                                  <w:rFonts w:ascii="Arial Narrow" w:hAnsi="Arial Narrow"/>
                                  <w:color w:val="2F5496" w:themeColor="accent5" w:themeShade="BF"/>
                                  <w:sz w:val="16"/>
                                  <w:szCs w:val="16"/>
                                  <w:u w:val="none"/>
                                </w:rPr>
                                <w:t>-</w:t>
                              </w:r>
                              <w:proofErr w:type="spellStart"/>
                              <w:r w:rsidRPr="00A900D9">
                                <w:rPr>
                                  <w:rStyle w:val="Hyperlink"/>
                                  <w:rFonts w:ascii="Arial Narrow" w:hAnsi="Arial Narrow"/>
                                  <w:color w:val="2F5496" w:themeColor="accent5" w:themeShade="BF"/>
                                  <w:sz w:val="16"/>
                                  <w:szCs w:val="16"/>
                                  <w:u w:val="none"/>
                                </w:rPr>
                                <w:t>plans</w:t>
                              </w:r>
                              <w:proofErr w:type="spellEnd"/>
                              <w:r w:rsidRPr="00A900D9">
                                <w:rPr>
                                  <w:rStyle w:val="Hyperlink"/>
                                  <w:rFonts w:ascii="Arial Narrow" w:hAnsi="Arial Narrow"/>
                                  <w:color w:val="2F5496" w:themeColor="accent5" w:themeShade="BF"/>
                                  <w:sz w:val="16"/>
                                  <w:szCs w:val="16"/>
                                  <w:u w:val="none"/>
                                </w:rPr>
                                <w:t>-</w:t>
                              </w:r>
                              <w:proofErr w:type="spellStart"/>
                              <w:r w:rsidRPr="00A900D9">
                                <w:rPr>
                                  <w:rStyle w:val="Hyperlink"/>
                                  <w:rFonts w:ascii="Arial Narrow" w:hAnsi="Arial Narrow"/>
                                  <w:color w:val="2F5496" w:themeColor="accent5" w:themeShade="BF"/>
                                  <w:sz w:val="16"/>
                                  <w:szCs w:val="16"/>
                                  <w:u w:val="none"/>
                                </w:rPr>
                                <w:t>reports</w:t>
                              </w:r>
                              <w:proofErr w:type="spellEnd"/>
                              <w:r w:rsidRPr="00A900D9">
                                <w:rPr>
                                  <w:rStyle w:val="Hyperlink"/>
                                  <w:rFonts w:ascii="Arial Narrow" w:hAnsi="Arial Narrow"/>
                                  <w:color w:val="2F5496" w:themeColor="accent5" w:themeShade="BF"/>
                                  <w:sz w:val="16"/>
                                  <w:szCs w:val="16"/>
                                  <w:u w:val="none"/>
                                </w:rPr>
                                <w:t>-en/1680592206</w:t>
                              </w:r>
                            </w:hyperlink>
                            <w:r w:rsidRPr="00A900D9">
                              <w:rPr>
                                <w:rFonts w:ascii="Arial Narrow" w:hAnsi="Arial Narrow"/>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48AB9" id="Text Box 155" o:spid="_x0000_s1030" type="#_x0000_t202" style="position:absolute;margin-left:285.75pt;margin-top:10.5pt;width:214.75pt;height:1in;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" stroked="f">
                <v:textbox>
                  <w:txbxContent>
                    <w:p w14:paraId="474E9580" w14:textId="77777777" w:rsidR="00441531" w:rsidRDefault="00441531">
                      <w:pPr>
                        <w:rPr>
                          <w:rFonts w:ascii="Arial Narrow" w:hAnsi="Arial Narrow"/>
                          <w:sz w:val="20"/>
                          <w:szCs w:val="20"/>
                        </w:rPr>
                      </w:pPr>
                      <w:r>
                        <w:rPr>
                          <w:rFonts w:ascii="Arial Narrow" w:hAnsi="Arial Narrow"/>
                          <w:sz w:val="20"/>
                          <w:szCs w:val="20"/>
                        </w:rPr>
                        <w:t>_____</w:t>
                      </w:r>
                    </w:p>
                    <w:p w14:paraId="2CCA2ECF" w14:textId="77777777" w:rsidR="00441531" w:rsidRPr="00A900D9" w:rsidRDefault="00441531" w:rsidP="005F09A7">
                      <w:pPr>
                        <w:jc w:val="both"/>
                        <w:rPr>
                          <w:rFonts w:ascii="Arial Narrow" w:hAnsi="Arial Narrow"/>
                          <w:sz w:val="16"/>
                          <w:szCs w:val="16"/>
                        </w:rPr>
                      </w:pPr>
                      <w:r w:rsidRPr="00A079BC">
                        <w:rPr>
                          <w:rFonts w:ascii="Arial Narrow" w:hAnsi="Arial Narrow"/>
                          <w:sz w:val="20"/>
                          <w:szCs w:val="20"/>
                          <w:vertAlign w:val="superscript"/>
                        </w:rPr>
                        <w:t>2.</w:t>
                      </w:r>
                      <w:r>
                        <w:rPr>
                          <w:rFonts w:ascii="Arial Narrow" w:hAnsi="Arial Narrow"/>
                          <w:sz w:val="20"/>
                          <w:szCs w:val="20"/>
                        </w:rPr>
                        <w:t xml:space="preserve"> </w:t>
                      </w:r>
                      <w:r w:rsidRPr="00A900D9">
                        <w:rPr>
                          <w:rFonts w:ascii="Arial Narrow" w:hAnsi="Arial Narrow"/>
                          <w:sz w:val="16"/>
                          <w:szCs w:val="16"/>
                        </w:rPr>
                        <w:t xml:space="preserve">Departamentul pentru executarea hotărârilor Curții Europene a Drepturilor Omului, </w:t>
                      </w:r>
                      <w:proofErr w:type="spellStart"/>
                      <w:r w:rsidRPr="00A900D9">
                        <w:rPr>
                          <w:rFonts w:ascii="Arial Narrow" w:hAnsi="Arial Narrow"/>
                          <w:i/>
                          <w:sz w:val="16"/>
                          <w:szCs w:val="16"/>
                        </w:rPr>
                        <w:t>Guide</w:t>
                      </w:r>
                      <w:proofErr w:type="spellEnd"/>
                      <w:r w:rsidRPr="00A900D9">
                        <w:rPr>
                          <w:rFonts w:ascii="Arial Narrow" w:hAnsi="Arial Narrow"/>
                          <w:i/>
                          <w:sz w:val="16"/>
                          <w:szCs w:val="16"/>
                        </w:rPr>
                        <w:t xml:space="preserve"> for </w:t>
                      </w:r>
                      <w:proofErr w:type="spellStart"/>
                      <w:r w:rsidRPr="00A900D9">
                        <w:rPr>
                          <w:rFonts w:ascii="Arial Narrow" w:hAnsi="Arial Narrow"/>
                          <w:i/>
                          <w:sz w:val="16"/>
                          <w:szCs w:val="16"/>
                        </w:rPr>
                        <w:t>the</w:t>
                      </w:r>
                      <w:proofErr w:type="spellEnd"/>
                      <w:r w:rsidRPr="00A900D9">
                        <w:rPr>
                          <w:rFonts w:ascii="Arial Narrow" w:hAnsi="Arial Narrow"/>
                          <w:i/>
                          <w:sz w:val="16"/>
                          <w:szCs w:val="16"/>
                        </w:rPr>
                        <w:t xml:space="preserve"> </w:t>
                      </w:r>
                      <w:proofErr w:type="spellStart"/>
                      <w:r w:rsidRPr="00A900D9">
                        <w:rPr>
                          <w:rFonts w:ascii="Arial Narrow" w:hAnsi="Arial Narrow"/>
                          <w:i/>
                          <w:sz w:val="16"/>
                          <w:szCs w:val="16"/>
                        </w:rPr>
                        <w:t>drafting</w:t>
                      </w:r>
                      <w:proofErr w:type="spellEnd"/>
                      <w:r w:rsidRPr="00A900D9">
                        <w:rPr>
                          <w:rFonts w:ascii="Arial Narrow" w:hAnsi="Arial Narrow"/>
                          <w:i/>
                          <w:sz w:val="16"/>
                          <w:szCs w:val="16"/>
                        </w:rPr>
                        <w:t xml:space="preserve"> of </w:t>
                      </w:r>
                      <w:proofErr w:type="spellStart"/>
                      <w:r w:rsidRPr="00A900D9">
                        <w:rPr>
                          <w:rFonts w:ascii="Arial Narrow" w:hAnsi="Arial Narrow"/>
                          <w:i/>
                          <w:sz w:val="16"/>
                          <w:szCs w:val="16"/>
                        </w:rPr>
                        <w:t>action</w:t>
                      </w:r>
                      <w:proofErr w:type="spellEnd"/>
                      <w:r w:rsidRPr="00A900D9">
                        <w:rPr>
                          <w:rFonts w:ascii="Arial Narrow" w:hAnsi="Arial Narrow"/>
                          <w:i/>
                          <w:sz w:val="16"/>
                          <w:szCs w:val="16"/>
                        </w:rPr>
                        <w:t xml:space="preserve"> </w:t>
                      </w:r>
                      <w:proofErr w:type="spellStart"/>
                      <w:r w:rsidRPr="00A900D9">
                        <w:rPr>
                          <w:rFonts w:ascii="Arial Narrow" w:hAnsi="Arial Narrow"/>
                          <w:i/>
                          <w:sz w:val="16"/>
                          <w:szCs w:val="16"/>
                        </w:rPr>
                        <w:t>plans</w:t>
                      </w:r>
                      <w:proofErr w:type="spellEnd"/>
                      <w:r w:rsidRPr="00A900D9">
                        <w:rPr>
                          <w:rFonts w:ascii="Arial Narrow" w:hAnsi="Arial Narrow"/>
                          <w:i/>
                          <w:sz w:val="16"/>
                          <w:szCs w:val="16"/>
                        </w:rPr>
                        <w:t xml:space="preserve"> </w:t>
                      </w:r>
                      <w:proofErr w:type="spellStart"/>
                      <w:r w:rsidRPr="00A900D9">
                        <w:rPr>
                          <w:rFonts w:ascii="Arial Narrow" w:hAnsi="Arial Narrow"/>
                          <w:i/>
                          <w:sz w:val="16"/>
                          <w:szCs w:val="16"/>
                        </w:rPr>
                        <w:t>and</w:t>
                      </w:r>
                      <w:proofErr w:type="spellEnd"/>
                      <w:r w:rsidRPr="00A900D9">
                        <w:rPr>
                          <w:rFonts w:ascii="Arial Narrow" w:hAnsi="Arial Narrow"/>
                          <w:i/>
                          <w:sz w:val="16"/>
                          <w:szCs w:val="16"/>
                        </w:rPr>
                        <w:t xml:space="preserve"> </w:t>
                      </w:r>
                      <w:proofErr w:type="spellStart"/>
                      <w:r w:rsidRPr="00A900D9">
                        <w:rPr>
                          <w:rFonts w:ascii="Arial Narrow" w:hAnsi="Arial Narrow"/>
                          <w:i/>
                          <w:sz w:val="16"/>
                          <w:szCs w:val="16"/>
                        </w:rPr>
                        <w:t>reports</w:t>
                      </w:r>
                      <w:proofErr w:type="spellEnd"/>
                      <w:r w:rsidRPr="00A900D9">
                        <w:rPr>
                          <w:rFonts w:ascii="Arial Narrow" w:hAnsi="Arial Narrow"/>
                          <w:i/>
                          <w:sz w:val="16"/>
                          <w:szCs w:val="16"/>
                        </w:rPr>
                        <w:t xml:space="preserve"> for </w:t>
                      </w:r>
                      <w:proofErr w:type="spellStart"/>
                      <w:r w:rsidRPr="00A900D9">
                        <w:rPr>
                          <w:rFonts w:ascii="Arial Narrow" w:hAnsi="Arial Narrow"/>
                          <w:i/>
                          <w:sz w:val="16"/>
                          <w:szCs w:val="16"/>
                        </w:rPr>
                        <w:t>the</w:t>
                      </w:r>
                      <w:proofErr w:type="spellEnd"/>
                      <w:r w:rsidRPr="00A900D9">
                        <w:rPr>
                          <w:rFonts w:ascii="Arial Narrow" w:hAnsi="Arial Narrow"/>
                          <w:i/>
                          <w:sz w:val="16"/>
                          <w:szCs w:val="16"/>
                        </w:rPr>
                        <w:t xml:space="preserve"> </w:t>
                      </w:r>
                      <w:proofErr w:type="spellStart"/>
                      <w:r w:rsidRPr="00A900D9">
                        <w:rPr>
                          <w:rFonts w:ascii="Arial Narrow" w:hAnsi="Arial Narrow"/>
                          <w:i/>
                          <w:sz w:val="16"/>
                          <w:szCs w:val="16"/>
                        </w:rPr>
                        <w:t>execution</w:t>
                      </w:r>
                      <w:proofErr w:type="spellEnd"/>
                      <w:r w:rsidRPr="00A900D9">
                        <w:rPr>
                          <w:rFonts w:ascii="Arial Narrow" w:hAnsi="Arial Narrow"/>
                          <w:i/>
                          <w:sz w:val="16"/>
                          <w:szCs w:val="16"/>
                        </w:rPr>
                        <w:t xml:space="preserve"> of </w:t>
                      </w:r>
                      <w:proofErr w:type="spellStart"/>
                      <w:r w:rsidRPr="00A900D9">
                        <w:rPr>
                          <w:rFonts w:ascii="Arial Narrow" w:hAnsi="Arial Narrow"/>
                          <w:i/>
                          <w:sz w:val="16"/>
                          <w:szCs w:val="16"/>
                        </w:rPr>
                        <w:t>judgments</w:t>
                      </w:r>
                      <w:proofErr w:type="spellEnd"/>
                      <w:r w:rsidRPr="00A900D9">
                        <w:rPr>
                          <w:rFonts w:ascii="Arial Narrow" w:hAnsi="Arial Narrow"/>
                          <w:i/>
                          <w:sz w:val="16"/>
                          <w:szCs w:val="16"/>
                        </w:rPr>
                        <w:t xml:space="preserve"> of </w:t>
                      </w:r>
                      <w:proofErr w:type="spellStart"/>
                      <w:r w:rsidRPr="00A900D9">
                        <w:rPr>
                          <w:rFonts w:ascii="Arial Narrow" w:hAnsi="Arial Narrow"/>
                          <w:i/>
                          <w:sz w:val="16"/>
                          <w:szCs w:val="16"/>
                        </w:rPr>
                        <w:t>the</w:t>
                      </w:r>
                      <w:proofErr w:type="spellEnd"/>
                      <w:r w:rsidRPr="00A900D9">
                        <w:rPr>
                          <w:rFonts w:ascii="Arial Narrow" w:hAnsi="Arial Narrow"/>
                          <w:i/>
                          <w:sz w:val="16"/>
                          <w:szCs w:val="16"/>
                        </w:rPr>
                        <w:t xml:space="preserve"> European </w:t>
                      </w:r>
                      <w:proofErr w:type="spellStart"/>
                      <w:r w:rsidRPr="00A900D9">
                        <w:rPr>
                          <w:rFonts w:ascii="Arial Narrow" w:hAnsi="Arial Narrow"/>
                          <w:i/>
                          <w:sz w:val="16"/>
                          <w:szCs w:val="16"/>
                        </w:rPr>
                        <w:t>Court</w:t>
                      </w:r>
                      <w:proofErr w:type="spellEnd"/>
                      <w:r w:rsidRPr="00A900D9">
                        <w:rPr>
                          <w:rFonts w:ascii="Arial Narrow" w:hAnsi="Arial Narrow"/>
                          <w:i/>
                          <w:sz w:val="16"/>
                          <w:szCs w:val="16"/>
                        </w:rPr>
                        <w:t xml:space="preserve"> of </w:t>
                      </w:r>
                      <w:proofErr w:type="spellStart"/>
                      <w:r w:rsidRPr="00A900D9">
                        <w:rPr>
                          <w:rFonts w:ascii="Arial Narrow" w:hAnsi="Arial Narrow"/>
                          <w:i/>
                          <w:sz w:val="16"/>
                          <w:szCs w:val="16"/>
                        </w:rPr>
                        <w:t>Human</w:t>
                      </w:r>
                      <w:proofErr w:type="spellEnd"/>
                      <w:r w:rsidRPr="00A900D9">
                        <w:rPr>
                          <w:rFonts w:ascii="Arial Narrow" w:hAnsi="Arial Narrow"/>
                          <w:i/>
                          <w:sz w:val="16"/>
                          <w:szCs w:val="16"/>
                        </w:rPr>
                        <w:t xml:space="preserve"> </w:t>
                      </w:r>
                      <w:proofErr w:type="spellStart"/>
                      <w:r w:rsidRPr="00A900D9">
                        <w:rPr>
                          <w:rFonts w:ascii="Arial Narrow" w:hAnsi="Arial Narrow"/>
                          <w:i/>
                          <w:sz w:val="16"/>
                          <w:szCs w:val="16"/>
                        </w:rPr>
                        <w:t>Rights</w:t>
                      </w:r>
                      <w:proofErr w:type="spellEnd"/>
                      <w:r w:rsidRPr="00A900D9">
                        <w:rPr>
                          <w:rFonts w:ascii="Arial Narrow" w:hAnsi="Arial Narrow"/>
                          <w:sz w:val="16"/>
                          <w:szCs w:val="16"/>
                        </w:rPr>
                        <w:t xml:space="preserve"> (nedatat), </w:t>
                      </w:r>
                      <w:hyperlink r:id="rId26" w:history="1">
                        <w:r w:rsidRPr="00A900D9">
                          <w:rPr>
                            <w:rStyle w:val="Hyperlink"/>
                            <w:rFonts w:ascii="Arial Narrow" w:hAnsi="Arial Narrow"/>
                            <w:color w:val="2F5496" w:themeColor="accent5" w:themeShade="BF"/>
                            <w:sz w:val="16"/>
                            <w:szCs w:val="16"/>
                            <w:u w:val="none"/>
                          </w:rPr>
                          <w:t xml:space="preserve">https://rm.coe.int/ </w:t>
                        </w:r>
                        <w:proofErr w:type="spellStart"/>
                        <w:r w:rsidRPr="00A900D9">
                          <w:rPr>
                            <w:rStyle w:val="Hyperlink"/>
                            <w:rFonts w:ascii="Arial Narrow" w:hAnsi="Arial Narrow"/>
                            <w:color w:val="2F5496" w:themeColor="accent5" w:themeShade="BF"/>
                            <w:sz w:val="16"/>
                            <w:szCs w:val="16"/>
                            <w:u w:val="none"/>
                          </w:rPr>
                          <w:t>guide</w:t>
                        </w:r>
                        <w:proofErr w:type="spellEnd"/>
                        <w:r w:rsidRPr="00A900D9">
                          <w:rPr>
                            <w:rStyle w:val="Hyperlink"/>
                            <w:rFonts w:ascii="Arial Narrow" w:hAnsi="Arial Narrow"/>
                            <w:color w:val="2F5496" w:themeColor="accent5" w:themeShade="BF"/>
                            <w:sz w:val="16"/>
                            <w:szCs w:val="16"/>
                            <w:u w:val="none"/>
                          </w:rPr>
                          <w:t>-</w:t>
                        </w:r>
                        <w:proofErr w:type="spellStart"/>
                        <w:r w:rsidRPr="00A900D9">
                          <w:rPr>
                            <w:rStyle w:val="Hyperlink"/>
                            <w:rFonts w:ascii="Arial Narrow" w:hAnsi="Arial Narrow"/>
                            <w:color w:val="2F5496" w:themeColor="accent5" w:themeShade="BF"/>
                            <w:sz w:val="16"/>
                            <w:szCs w:val="16"/>
                            <w:u w:val="none"/>
                          </w:rPr>
                          <w:t>drafting</w:t>
                        </w:r>
                        <w:proofErr w:type="spellEnd"/>
                        <w:r w:rsidRPr="00A900D9">
                          <w:rPr>
                            <w:rStyle w:val="Hyperlink"/>
                            <w:rFonts w:ascii="Arial Narrow" w:hAnsi="Arial Narrow"/>
                            <w:color w:val="2F5496" w:themeColor="accent5" w:themeShade="BF"/>
                            <w:sz w:val="16"/>
                            <w:szCs w:val="16"/>
                            <w:u w:val="none"/>
                          </w:rPr>
                          <w:t>-</w:t>
                        </w:r>
                        <w:proofErr w:type="spellStart"/>
                        <w:r w:rsidRPr="00A900D9">
                          <w:rPr>
                            <w:rStyle w:val="Hyperlink"/>
                            <w:rFonts w:ascii="Arial Narrow" w:hAnsi="Arial Narrow"/>
                            <w:color w:val="2F5496" w:themeColor="accent5" w:themeShade="BF"/>
                            <w:sz w:val="16"/>
                            <w:szCs w:val="16"/>
                            <w:u w:val="none"/>
                          </w:rPr>
                          <w:t>action</w:t>
                        </w:r>
                        <w:proofErr w:type="spellEnd"/>
                        <w:r w:rsidRPr="00A900D9">
                          <w:rPr>
                            <w:rStyle w:val="Hyperlink"/>
                            <w:rFonts w:ascii="Arial Narrow" w:hAnsi="Arial Narrow"/>
                            <w:color w:val="2F5496" w:themeColor="accent5" w:themeShade="BF"/>
                            <w:sz w:val="16"/>
                            <w:szCs w:val="16"/>
                            <w:u w:val="none"/>
                          </w:rPr>
                          <w:t>-</w:t>
                        </w:r>
                        <w:proofErr w:type="spellStart"/>
                        <w:r w:rsidRPr="00A900D9">
                          <w:rPr>
                            <w:rStyle w:val="Hyperlink"/>
                            <w:rFonts w:ascii="Arial Narrow" w:hAnsi="Arial Narrow"/>
                            <w:color w:val="2F5496" w:themeColor="accent5" w:themeShade="BF"/>
                            <w:sz w:val="16"/>
                            <w:szCs w:val="16"/>
                            <w:u w:val="none"/>
                          </w:rPr>
                          <w:t>plans</w:t>
                        </w:r>
                        <w:proofErr w:type="spellEnd"/>
                        <w:r w:rsidRPr="00A900D9">
                          <w:rPr>
                            <w:rStyle w:val="Hyperlink"/>
                            <w:rFonts w:ascii="Arial Narrow" w:hAnsi="Arial Narrow"/>
                            <w:color w:val="2F5496" w:themeColor="accent5" w:themeShade="BF"/>
                            <w:sz w:val="16"/>
                            <w:szCs w:val="16"/>
                            <w:u w:val="none"/>
                          </w:rPr>
                          <w:t>-</w:t>
                        </w:r>
                        <w:proofErr w:type="spellStart"/>
                        <w:r w:rsidRPr="00A900D9">
                          <w:rPr>
                            <w:rStyle w:val="Hyperlink"/>
                            <w:rFonts w:ascii="Arial Narrow" w:hAnsi="Arial Narrow"/>
                            <w:color w:val="2F5496" w:themeColor="accent5" w:themeShade="BF"/>
                            <w:sz w:val="16"/>
                            <w:szCs w:val="16"/>
                            <w:u w:val="none"/>
                          </w:rPr>
                          <w:t>reports</w:t>
                        </w:r>
                        <w:proofErr w:type="spellEnd"/>
                        <w:r w:rsidRPr="00A900D9">
                          <w:rPr>
                            <w:rStyle w:val="Hyperlink"/>
                            <w:rFonts w:ascii="Arial Narrow" w:hAnsi="Arial Narrow"/>
                            <w:color w:val="2F5496" w:themeColor="accent5" w:themeShade="BF"/>
                            <w:sz w:val="16"/>
                            <w:szCs w:val="16"/>
                            <w:u w:val="none"/>
                          </w:rPr>
                          <w:t>-en/1680592206</w:t>
                        </w:r>
                      </w:hyperlink>
                      <w:r w:rsidRPr="00A900D9">
                        <w:rPr>
                          <w:rFonts w:ascii="Arial Narrow" w:hAnsi="Arial Narrow"/>
                          <w:sz w:val="16"/>
                          <w:szCs w:val="16"/>
                        </w:rPr>
                        <w:t>.</w:t>
                      </w:r>
                    </w:p>
                  </w:txbxContent>
                </v:textbox>
              </v:shape>
            </w:pict>
          </mc:Fallback>
        </mc:AlternateContent>
      </w:r>
    </w:p>
    <w:p w14:paraId="13EC3A50" w14:textId="508C005A" w:rsidR="006B6034" w:rsidRPr="00372A92" w:rsidRDefault="006B6034">
      <w:pPr>
        <w:pStyle w:val="BodyText"/>
        <w:spacing w:before="10"/>
        <w:rPr>
          <w:rFonts w:ascii="Arial Narrow" w:hAnsi="Arial Narrow"/>
          <w:sz w:val="19"/>
        </w:rPr>
      </w:pPr>
    </w:p>
    <w:p w14:paraId="70650434" w14:textId="454E3A75" w:rsidR="006B6034" w:rsidRPr="00372A92" w:rsidRDefault="006B6034">
      <w:pPr>
        <w:pStyle w:val="BodyText"/>
        <w:spacing w:before="10"/>
        <w:rPr>
          <w:rFonts w:ascii="Arial Narrow" w:hAnsi="Arial Narrow"/>
          <w:sz w:val="19"/>
        </w:rPr>
      </w:pPr>
    </w:p>
    <w:p w14:paraId="6E5F40F7" w14:textId="17B59201" w:rsidR="006B6034" w:rsidRPr="00372A92" w:rsidRDefault="006B6034">
      <w:pPr>
        <w:pStyle w:val="BodyText"/>
        <w:spacing w:before="10"/>
        <w:rPr>
          <w:rFonts w:ascii="Arial Narrow" w:hAnsi="Arial Narrow"/>
          <w:sz w:val="19"/>
        </w:rPr>
      </w:pPr>
    </w:p>
    <w:p w14:paraId="574C2A28" w14:textId="62CEF9D4" w:rsidR="00A079BC" w:rsidRPr="00372A92" w:rsidRDefault="00A079BC">
      <w:pPr>
        <w:pStyle w:val="BodyText"/>
        <w:spacing w:before="10"/>
        <w:rPr>
          <w:rFonts w:ascii="Arial Narrow" w:hAnsi="Arial Narrow"/>
          <w:sz w:val="19"/>
        </w:rPr>
      </w:pPr>
    </w:p>
    <w:p w14:paraId="1FFA2610" w14:textId="0AC3652E" w:rsidR="00A079BC" w:rsidRPr="00372A92" w:rsidRDefault="00A079BC">
      <w:pPr>
        <w:pStyle w:val="BodyText"/>
        <w:spacing w:before="10"/>
        <w:rPr>
          <w:rFonts w:ascii="Arial Narrow" w:hAnsi="Arial Narrow"/>
          <w:sz w:val="19"/>
        </w:rPr>
      </w:pPr>
    </w:p>
    <w:p w14:paraId="5A92EC02" w14:textId="48537CEC" w:rsidR="00A079BC" w:rsidRPr="00372A92" w:rsidRDefault="00A079BC">
      <w:pPr>
        <w:pStyle w:val="BodyText"/>
        <w:spacing w:before="10"/>
        <w:rPr>
          <w:rFonts w:ascii="Arial Narrow" w:hAnsi="Arial Narrow"/>
          <w:sz w:val="19"/>
        </w:rPr>
      </w:pPr>
    </w:p>
    <w:p w14:paraId="5174EB68" w14:textId="62186934" w:rsidR="006B6034" w:rsidRPr="00372A92" w:rsidRDefault="006B6034">
      <w:pPr>
        <w:pStyle w:val="BodyText"/>
        <w:spacing w:before="10"/>
        <w:rPr>
          <w:rFonts w:ascii="Arial Narrow" w:hAnsi="Arial Narrow"/>
          <w:sz w:val="19"/>
        </w:rPr>
      </w:pPr>
    </w:p>
    <w:p w14:paraId="0D77D717" w14:textId="77777777" w:rsidR="004772D9" w:rsidRPr="00372A92" w:rsidRDefault="004772D9">
      <w:pPr>
        <w:jc w:val="right"/>
        <w:rPr>
          <w:rFonts w:ascii="Arial Narrow" w:hAnsi="Arial Narrow"/>
          <w:sz w:val="16"/>
        </w:rPr>
        <w:sectPr w:rsidR="004772D9" w:rsidRPr="00372A92" w:rsidSect="005556E6">
          <w:footerReference w:type="default" r:id="rId27"/>
          <w:pgSz w:w="11910" w:h="16840"/>
          <w:pgMar w:top="1260" w:right="0" w:bottom="568" w:left="480" w:header="0" w:footer="212" w:gutter="0"/>
          <w:cols w:space="708"/>
        </w:sectPr>
      </w:pPr>
    </w:p>
    <w:p w14:paraId="49834CD2" w14:textId="77777777" w:rsidR="004772D9" w:rsidRPr="00372A92" w:rsidRDefault="00AE38C9">
      <w:pPr>
        <w:pStyle w:val="Heading2"/>
        <w:spacing w:before="84"/>
        <w:jc w:val="both"/>
        <w:rPr>
          <w:rFonts w:ascii="Arial Narrow" w:hAnsi="Arial Narrow"/>
        </w:rPr>
      </w:pPr>
      <w:bookmarkStart w:id="19" w:name="1.2._Methodology"/>
      <w:bookmarkStart w:id="20" w:name="1.3._Aim_of_this_study:_identifying_“goo"/>
      <w:bookmarkStart w:id="21" w:name="_bookmark8"/>
      <w:bookmarkEnd w:id="19"/>
      <w:bookmarkEnd w:id="20"/>
      <w:bookmarkEnd w:id="21"/>
      <w:r w:rsidRPr="00372A92">
        <w:rPr>
          <w:rFonts w:ascii="Arial Narrow" w:hAnsi="Arial Narrow"/>
          <w:color w:val="FFFFFF"/>
          <w:shd w:val="clear" w:color="auto" w:fill="487B7A"/>
        </w:rPr>
        <w:lastRenderedPageBreak/>
        <w:t xml:space="preserve">  1.2. METODOLOGIE  </w:t>
      </w:r>
    </w:p>
    <w:p w14:paraId="4D26E85C" w14:textId="77777777" w:rsidR="004772D9" w:rsidRPr="00372A92" w:rsidRDefault="00ED59ED" w:rsidP="00ED59ED">
      <w:pPr>
        <w:pStyle w:val="BodyText"/>
        <w:spacing w:before="206" w:line="247" w:lineRule="auto"/>
        <w:ind w:left="1008"/>
        <w:jc w:val="both"/>
        <w:rPr>
          <w:rFonts w:ascii="Arial Narrow" w:hAnsi="Arial Narrow"/>
        </w:rPr>
      </w:pPr>
      <w:r w:rsidRPr="00372A92">
        <w:rPr>
          <w:rFonts w:ascii="Arial Narrow" w:hAnsi="Arial Narrow"/>
        </w:rPr>
        <w:t xml:space="preserve">Acest studiu se bazează pe studii naționale efectuate în perioada aprilie–iulie 2024 în 27 de state membre ale Consiliului Europei. Statele și autorii studiilor naționale sunt enumerați în Anexă, la sfârșitul raportului. Printre cele 27 de state se numără unele cu un mare număr de cereri pendinte în fața Curții și un mare număr de cauze, inclusiv hotărâri de principiu, hotărâri </w:t>
      </w:r>
      <w:r w:rsidR="00237DA0" w:rsidRPr="00372A92">
        <w:rPr>
          <w:rFonts w:ascii="Arial Narrow" w:hAnsi="Arial Narrow"/>
        </w:rPr>
        <w:t xml:space="preserve">în curs de </w:t>
      </w:r>
      <w:r w:rsidRPr="00372A92">
        <w:rPr>
          <w:rFonts w:ascii="Arial Narrow" w:hAnsi="Arial Narrow"/>
        </w:rPr>
        <w:t>executa</w:t>
      </w:r>
      <w:r w:rsidR="00237DA0" w:rsidRPr="00372A92">
        <w:rPr>
          <w:rFonts w:ascii="Arial Narrow" w:hAnsi="Arial Narrow"/>
        </w:rPr>
        <w:t>r</w:t>
      </w:r>
      <w:r w:rsidRPr="00372A92">
        <w:rPr>
          <w:rFonts w:ascii="Arial Narrow" w:hAnsi="Arial Narrow"/>
        </w:rPr>
        <w:t xml:space="preserve">e, precum și altele cu un număr redus de cauze. </w:t>
      </w:r>
      <w:r w:rsidR="00644C5E" w:rsidRPr="00372A92">
        <w:rPr>
          <w:rFonts w:ascii="Arial Narrow" w:hAnsi="Arial Narrow"/>
        </w:rPr>
        <w:t xml:space="preserve">Statele prezintă </w:t>
      </w:r>
      <w:r w:rsidRPr="00372A92">
        <w:rPr>
          <w:rFonts w:ascii="Arial Narrow" w:hAnsi="Arial Narrow"/>
        </w:rPr>
        <w:t>diferențe și în ceea ce privește dimensiunea populației, situarea lor în diferite regiuni ale Europei și de</w:t>
      </w:r>
      <w:r w:rsidR="00644C5E" w:rsidRPr="00372A92">
        <w:rPr>
          <w:rFonts w:ascii="Arial Narrow" w:hAnsi="Arial Narrow"/>
        </w:rPr>
        <w:t xml:space="preserve"> cât</w:t>
      </w:r>
      <w:r w:rsidRPr="00372A92">
        <w:rPr>
          <w:rFonts w:ascii="Arial Narrow" w:hAnsi="Arial Narrow"/>
        </w:rPr>
        <w:t xml:space="preserve"> timp </w:t>
      </w:r>
      <w:r w:rsidR="00644C5E" w:rsidRPr="00372A92">
        <w:rPr>
          <w:rFonts w:ascii="Arial Narrow" w:hAnsi="Arial Narrow"/>
        </w:rPr>
        <w:t xml:space="preserve">sunt </w:t>
      </w:r>
      <w:r w:rsidRPr="00372A92">
        <w:rPr>
          <w:rFonts w:ascii="Arial Narrow" w:hAnsi="Arial Narrow"/>
        </w:rPr>
        <w:t>părți la Convenția europeană a drepturilor omului („Convenția”). Astfel, deși este posibil ca cele 27 de state să nu fie pe deplin reprezentative pentru cele 46 de state membre ale Consiliului Europei, ele reflectă diversitatea provocărilor și a practicilor la nivel național, pe care prezentul studiu urmărește să le evidențieze.</w:t>
      </w:r>
    </w:p>
    <w:p w14:paraId="68ACE39E" w14:textId="77777777" w:rsidR="004772D9" w:rsidRPr="00372A92" w:rsidRDefault="00C33254" w:rsidP="00C33254">
      <w:pPr>
        <w:pStyle w:val="BodyText"/>
        <w:spacing w:before="162" w:line="247" w:lineRule="auto"/>
        <w:ind w:left="1008"/>
        <w:jc w:val="both"/>
        <w:rPr>
          <w:rFonts w:ascii="Arial Narrow" w:hAnsi="Arial Narrow"/>
        </w:rPr>
      </w:pPr>
      <w:r w:rsidRPr="00372A92">
        <w:rPr>
          <w:rFonts w:ascii="Arial Narrow" w:hAnsi="Arial Narrow"/>
        </w:rPr>
        <w:t>Pentru a asigura, pe cât posibil, comparabilitatea între studiile naționale, autorii au folosit un chestionar</w:t>
      </w:r>
      <w:r w:rsidRPr="00372A92">
        <w:rPr>
          <w:rFonts w:ascii="Arial Narrow" w:hAnsi="Arial Narrow"/>
          <w:vertAlign w:val="superscript"/>
        </w:rPr>
        <w:t>3</w:t>
      </w:r>
      <w:r w:rsidRPr="00372A92">
        <w:rPr>
          <w:rFonts w:ascii="Arial Narrow" w:hAnsi="Arial Narrow"/>
        </w:rPr>
        <w:t xml:space="preserve"> comun, combinat cu cercetări documentare și interviuri </w:t>
      </w:r>
      <w:proofErr w:type="spellStart"/>
      <w:r w:rsidRPr="00372A92">
        <w:rPr>
          <w:rFonts w:ascii="Arial Narrow" w:hAnsi="Arial Narrow"/>
        </w:rPr>
        <w:t>semistructurate</w:t>
      </w:r>
      <w:proofErr w:type="spellEnd"/>
      <w:r w:rsidRPr="00372A92">
        <w:rPr>
          <w:rFonts w:ascii="Arial Narrow" w:hAnsi="Arial Narrow"/>
        </w:rPr>
        <w:t xml:space="preserve"> cu actori principali sau experți în materie de supraveghere a </w:t>
      </w:r>
      <w:r w:rsidR="00237DA0" w:rsidRPr="00372A92">
        <w:rPr>
          <w:rFonts w:ascii="Arial Narrow" w:hAnsi="Arial Narrow"/>
        </w:rPr>
        <w:t xml:space="preserve">executării </w:t>
      </w:r>
      <w:r w:rsidRPr="00372A92">
        <w:rPr>
          <w:rFonts w:ascii="Arial Narrow" w:hAnsi="Arial Narrow"/>
        </w:rPr>
        <w:t xml:space="preserve">hotărârilor. </w:t>
      </w:r>
      <w:r w:rsidR="00237DA0" w:rsidRPr="00372A92">
        <w:rPr>
          <w:rFonts w:ascii="Arial Narrow" w:hAnsi="Arial Narrow"/>
        </w:rPr>
        <w:t>L</w:t>
      </w:r>
      <w:r w:rsidRPr="00372A92">
        <w:rPr>
          <w:rFonts w:ascii="Arial Narrow" w:hAnsi="Arial Narrow"/>
        </w:rPr>
        <w:t>a</w:t>
      </w:r>
      <w:r w:rsidR="00237DA0" w:rsidRPr="00372A92">
        <w:rPr>
          <w:rFonts w:ascii="Arial Narrow" w:hAnsi="Arial Narrow"/>
        </w:rPr>
        <w:t xml:space="preserve"> </w:t>
      </w:r>
      <w:r w:rsidRPr="00372A92">
        <w:rPr>
          <w:rFonts w:ascii="Arial Narrow" w:hAnsi="Arial Narrow"/>
        </w:rPr>
        <w:t>studiu au</w:t>
      </w:r>
      <w:r w:rsidR="00237DA0" w:rsidRPr="00372A92">
        <w:rPr>
          <w:rFonts w:ascii="Arial Narrow" w:hAnsi="Arial Narrow"/>
        </w:rPr>
        <w:t xml:space="preserve"> participat</w:t>
      </w:r>
      <w:r w:rsidRPr="00372A92">
        <w:rPr>
          <w:rFonts w:ascii="Arial Narrow" w:hAnsi="Arial Narrow"/>
        </w:rPr>
        <w:t xml:space="preserve"> actuali sau foști coordonatori naționali </w:t>
      </w:r>
      <w:r w:rsidR="00237DA0" w:rsidRPr="00372A92">
        <w:rPr>
          <w:rFonts w:ascii="Arial Narrow" w:hAnsi="Arial Narrow"/>
        </w:rPr>
        <w:t>ori</w:t>
      </w:r>
      <w:r w:rsidRPr="00372A92">
        <w:rPr>
          <w:rFonts w:ascii="Arial Narrow" w:hAnsi="Arial Narrow"/>
        </w:rPr>
        <w:t xml:space="preserve"> </w:t>
      </w:r>
      <w:r w:rsidR="00237DA0" w:rsidRPr="00372A92">
        <w:rPr>
          <w:rFonts w:ascii="Arial Narrow" w:hAnsi="Arial Narrow"/>
        </w:rPr>
        <w:t>funcționari</w:t>
      </w:r>
      <w:r w:rsidRPr="00372A92">
        <w:rPr>
          <w:rFonts w:ascii="Arial Narrow" w:hAnsi="Arial Narrow"/>
        </w:rPr>
        <w:t xml:space="preserve"> </w:t>
      </w:r>
      <w:r w:rsidR="00237DA0" w:rsidRPr="00372A92">
        <w:rPr>
          <w:rFonts w:ascii="Arial Narrow" w:hAnsi="Arial Narrow"/>
        </w:rPr>
        <w:t xml:space="preserve">ai </w:t>
      </w:r>
      <w:r w:rsidRPr="00372A92">
        <w:rPr>
          <w:rFonts w:ascii="Arial Narrow" w:hAnsi="Arial Narrow"/>
        </w:rPr>
        <w:t>autorității de coordonare desemnate, precum și reprezentanți ai parlamentului național, ai parchetului, ai sistemului judiciar, ai ombudsmanului, ai instituției naționale pentru drepturile omului („INDO”) și ai organizațiilor societății civile. Scopul a fost acela de a oferi o imagine de ansamblu actualizată nu numai a structurilor și procedurilor existente la nivel național pentru executarea hotărârilor, ci și a modului în care acestea funcționează în practică</w:t>
      </w:r>
      <w:r w:rsidR="00AE38C9" w:rsidRPr="00372A92">
        <w:rPr>
          <w:rFonts w:ascii="Arial Narrow" w:hAnsi="Arial Narrow"/>
        </w:rPr>
        <w:t>.</w:t>
      </w:r>
    </w:p>
    <w:p w14:paraId="4BA50834" w14:textId="77777777" w:rsidR="004772D9" w:rsidRPr="00372A92" w:rsidRDefault="00C33254" w:rsidP="00C33254">
      <w:pPr>
        <w:pStyle w:val="BodyText"/>
        <w:spacing w:before="161" w:line="247" w:lineRule="auto"/>
        <w:ind w:left="1008"/>
        <w:jc w:val="both"/>
        <w:rPr>
          <w:rFonts w:ascii="Arial Narrow" w:hAnsi="Arial Narrow"/>
        </w:rPr>
      </w:pPr>
      <w:r w:rsidRPr="00372A92">
        <w:rPr>
          <w:rFonts w:ascii="Arial Narrow" w:hAnsi="Arial Narrow"/>
        </w:rPr>
        <w:t>Durata cercetării a fost de 11 ani</w:t>
      </w:r>
      <w:r w:rsidR="00237DA0" w:rsidRPr="00372A92">
        <w:rPr>
          <w:rFonts w:ascii="Arial Narrow" w:hAnsi="Arial Narrow"/>
        </w:rPr>
        <w:t xml:space="preserve"> (ianuarie 2013–</w:t>
      </w:r>
      <w:r w:rsidRPr="00372A92">
        <w:rPr>
          <w:rFonts w:ascii="Arial Narrow" w:hAnsi="Arial Narrow"/>
        </w:rPr>
        <w:t>decembrie 2023</w:t>
      </w:r>
      <w:r w:rsidR="00237DA0" w:rsidRPr="00372A92">
        <w:rPr>
          <w:rFonts w:ascii="Arial Narrow" w:hAnsi="Arial Narrow"/>
        </w:rPr>
        <w:t>)</w:t>
      </w:r>
      <w:r w:rsidRPr="00372A92">
        <w:rPr>
          <w:rFonts w:ascii="Arial Narrow" w:hAnsi="Arial Narrow"/>
        </w:rPr>
        <w:t>. Intervalul a fost stabilit având în vedere (i) intrarea în vigoare a Protocolului nr. 14 la Convenție, care a consolidat mijloacele de care dispune CM pentru a supraveghea executarea</w:t>
      </w:r>
      <w:r w:rsidRPr="00372A92">
        <w:rPr>
          <w:rFonts w:ascii="Arial Narrow" w:hAnsi="Arial Narrow"/>
          <w:vertAlign w:val="superscript"/>
        </w:rPr>
        <w:t>4</w:t>
      </w:r>
      <w:r w:rsidRPr="00372A92">
        <w:rPr>
          <w:rFonts w:ascii="Arial Narrow" w:hAnsi="Arial Narrow"/>
        </w:rPr>
        <w:t>, și (ii) adoptarea de către CM a unor noi metode de lucru pentru supravegherea executării hotărârilor, de exemplu sistemul dublu de supraveghere și introducerea planurilor și rapoartelor de acțiune.</w:t>
      </w:r>
    </w:p>
    <w:p w14:paraId="15388AA2" w14:textId="77777777" w:rsidR="004772D9" w:rsidRPr="00372A92" w:rsidRDefault="00C33254">
      <w:pPr>
        <w:pStyle w:val="BodyText"/>
        <w:spacing w:before="157" w:line="247" w:lineRule="auto"/>
        <w:ind w:left="1008"/>
        <w:jc w:val="both"/>
        <w:rPr>
          <w:rFonts w:ascii="Arial Narrow" w:hAnsi="Arial Narrow"/>
        </w:rPr>
      </w:pPr>
      <w:r w:rsidRPr="00372A92">
        <w:rPr>
          <w:rFonts w:ascii="Arial Narrow" w:hAnsi="Arial Narrow"/>
        </w:rPr>
        <w:t xml:space="preserve">Dacă nu se precizează altfel, în </w:t>
      </w:r>
      <w:r w:rsidR="0017649A" w:rsidRPr="00372A92">
        <w:rPr>
          <w:rFonts w:ascii="Arial Narrow" w:hAnsi="Arial Narrow"/>
        </w:rPr>
        <w:t>contextul</w:t>
      </w:r>
      <w:r w:rsidRPr="00372A92">
        <w:rPr>
          <w:rFonts w:ascii="Arial Narrow" w:hAnsi="Arial Narrow"/>
        </w:rPr>
        <w:t xml:space="preserve"> acestui studiu multinațional, prezentarea practicilor din cele 27 de state se bazează direct pe datele din studiile naționale. Autorii acestui studiu ar dori să mulțumească autorilor studiilor </w:t>
      </w:r>
    </w:p>
    <w:p w14:paraId="352B373A" w14:textId="77777777" w:rsidR="004772D9" w:rsidRPr="00372A92" w:rsidRDefault="00793133">
      <w:pPr>
        <w:pStyle w:val="BodyText"/>
        <w:spacing w:before="3"/>
        <w:rPr>
          <w:rFonts w:ascii="Arial Narrow" w:hAnsi="Arial Narrow"/>
          <w:sz w:val="18"/>
        </w:rPr>
      </w:pPr>
      <w:r w:rsidRPr="00372A92">
        <w:rPr>
          <w:rFonts w:ascii="Arial Narrow" w:hAnsi="Arial Narrow"/>
          <w:noProof/>
          <w:lang w:eastAsia="ro-RO"/>
        </w:rPr>
        <mc:AlternateContent>
          <mc:Choice Requires="wps">
            <w:drawing>
              <wp:anchor distT="0" distB="0" distL="0" distR="0" simplePos="0" relativeHeight="251673088" behindDoc="1" locked="0" layoutInCell="1" allowOverlap="1" wp14:anchorId="4F2EBA22" wp14:editId="4EA78743">
                <wp:simplePos x="0" y="0"/>
                <wp:positionH relativeFrom="page">
                  <wp:posOffset>944880</wp:posOffset>
                </wp:positionH>
                <wp:positionV relativeFrom="paragraph">
                  <wp:posOffset>150495</wp:posOffset>
                </wp:positionV>
                <wp:extent cx="216535" cy="1270"/>
                <wp:effectExtent l="0" t="0" r="0" b="0"/>
                <wp:wrapTopAndBottom/>
                <wp:docPr id="74"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1488 1488"/>
                            <a:gd name="T1" fmla="*/ T0 w 341"/>
                            <a:gd name="T2" fmla="+- 0 1828 1488"/>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012299E" id="docshape45" o:spid="_x0000_s1026" style="position:absolute;margin-left:74.4pt;margin-top:11.85pt;width:17.05pt;height:.1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" path="m,l340,e" filled="f" strokeweight=".5pt">
                <v:path arrowok="t" o:connecttype="custom" o:connectlocs="0,0;215900,0" o:connectangles="0,0"/>
                <w10:wrap type="topAndBottom" anchorx="page"/>
              </v:shape>
            </w:pict>
          </mc:Fallback>
        </mc:AlternateContent>
      </w:r>
    </w:p>
    <w:p w14:paraId="55F285C2" w14:textId="26511802" w:rsidR="004772D9" w:rsidRPr="00A900D9" w:rsidRDefault="00AE38C9" w:rsidP="003B45EA">
      <w:pPr>
        <w:pStyle w:val="ListParagraph"/>
        <w:numPr>
          <w:ilvl w:val="0"/>
          <w:numId w:val="29"/>
        </w:numPr>
        <w:tabs>
          <w:tab w:val="left" w:pos="1462"/>
        </w:tabs>
        <w:spacing w:before="36" w:line="247" w:lineRule="auto"/>
        <w:ind w:left="1461" w:hanging="227"/>
        <w:rPr>
          <w:rFonts w:ascii="Arial Narrow" w:hAnsi="Arial Narrow"/>
          <w:sz w:val="16"/>
          <w:szCs w:val="16"/>
        </w:rPr>
      </w:pPr>
      <w:r w:rsidRPr="003B45EA">
        <w:rPr>
          <w:rFonts w:ascii="Arial Narrow" w:hAnsi="Arial Narrow"/>
          <w:sz w:val="16"/>
          <w:szCs w:val="16"/>
        </w:rPr>
        <w:t xml:space="preserve">Consiliul Europei, </w:t>
      </w:r>
      <w:proofErr w:type="spellStart"/>
      <w:r w:rsidRPr="003B45EA">
        <w:rPr>
          <w:rFonts w:ascii="Arial Narrow" w:hAnsi="Arial Narrow"/>
          <w:sz w:val="16"/>
          <w:szCs w:val="16"/>
        </w:rPr>
        <w:t>Methodology</w:t>
      </w:r>
      <w:proofErr w:type="spellEnd"/>
      <w:r w:rsidRPr="003B45EA">
        <w:rPr>
          <w:rFonts w:ascii="Arial Narrow" w:hAnsi="Arial Narrow"/>
          <w:sz w:val="16"/>
          <w:szCs w:val="16"/>
        </w:rPr>
        <w:t xml:space="preserve"> for a </w:t>
      </w:r>
      <w:proofErr w:type="spellStart"/>
      <w:r w:rsidRPr="003B45EA">
        <w:rPr>
          <w:rFonts w:ascii="Arial Narrow" w:hAnsi="Arial Narrow"/>
          <w:sz w:val="16"/>
          <w:szCs w:val="16"/>
        </w:rPr>
        <w:t>Study</w:t>
      </w:r>
      <w:proofErr w:type="spellEnd"/>
      <w:r w:rsidRPr="003B45EA">
        <w:rPr>
          <w:rFonts w:ascii="Arial Narrow" w:hAnsi="Arial Narrow"/>
          <w:sz w:val="16"/>
          <w:szCs w:val="16"/>
        </w:rPr>
        <w:t xml:space="preserve"> on </w:t>
      </w:r>
      <w:proofErr w:type="spellStart"/>
      <w:r w:rsidRPr="003B45EA">
        <w:rPr>
          <w:rFonts w:ascii="Arial Narrow" w:hAnsi="Arial Narrow"/>
          <w:sz w:val="16"/>
          <w:szCs w:val="16"/>
        </w:rPr>
        <w:t>the</w:t>
      </w:r>
      <w:proofErr w:type="spellEnd"/>
      <w:r w:rsidRPr="003B45EA">
        <w:rPr>
          <w:rFonts w:ascii="Arial Narrow" w:hAnsi="Arial Narrow"/>
          <w:sz w:val="16"/>
          <w:szCs w:val="16"/>
        </w:rPr>
        <w:t xml:space="preserve"> </w:t>
      </w:r>
      <w:proofErr w:type="spellStart"/>
      <w:r w:rsidRPr="003B45EA">
        <w:rPr>
          <w:rFonts w:ascii="Arial Narrow" w:hAnsi="Arial Narrow"/>
          <w:sz w:val="16"/>
          <w:szCs w:val="16"/>
        </w:rPr>
        <w:t>existing</w:t>
      </w:r>
      <w:proofErr w:type="spellEnd"/>
      <w:r w:rsidRPr="003B45EA">
        <w:rPr>
          <w:rFonts w:ascii="Arial Narrow" w:hAnsi="Arial Narrow"/>
          <w:sz w:val="16"/>
          <w:szCs w:val="16"/>
        </w:rPr>
        <w:t xml:space="preserve"> </w:t>
      </w:r>
      <w:proofErr w:type="spellStart"/>
      <w:r w:rsidRPr="003B45EA">
        <w:rPr>
          <w:rFonts w:ascii="Arial Narrow" w:hAnsi="Arial Narrow"/>
          <w:sz w:val="16"/>
          <w:szCs w:val="16"/>
        </w:rPr>
        <w:t>mechanisms</w:t>
      </w:r>
      <w:proofErr w:type="spellEnd"/>
      <w:r w:rsidRPr="003B45EA">
        <w:rPr>
          <w:rFonts w:ascii="Arial Narrow" w:hAnsi="Arial Narrow"/>
          <w:sz w:val="16"/>
          <w:szCs w:val="16"/>
        </w:rPr>
        <w:t xml:space="preserve"> for </w:t>
      </w:r>
      <w:proofErr w:type="spellStart"/>
      <w:r w:rsidRPr="003B45EA">
        <w:rPr>
          <w:rFonts w:ascii="Arial Narrow" w:hAnsi="Arial Narrow"/>
          <w:sz w:val="16"/>
          <w:szCs w:val="16"/>
        </w:rPr>
        <w:t>execution</w:t>
      </w:r>
      <w:proofErr w:type="spellEnd"/>
      <w:r w:rsidRPr="003B45EA">
        <w:rPr>
          <w:rFonts w:ascii="Arial Narrow" w:hAnsi="Arial Narrow"/>
          <w:sz w:val="16"/>
          <w:szCs w:val="16"/>
        </w:rPr>
        <w:t xml:space="preserve"> of </w:t>
      </w:r>
      <w:proofErr w:type="spellStart"/>
      <w:r w:rsidRPr="003B45EA">
        <w:rPr>
          <w:rFonts w:ascii="Arial Narrow" w:hAnsi="Arial Narrow"/>
          <w:sz w:val="16"/>
          <w:szCs w:val="16"/>
        </w:rPr>
        <w:t>the</w:t>
      </w:r>
      <w:proofErr w:type="spellEnd"/>
      <w:r w:rsidRPr="003B45EA">
        <w:rPr>
          <w:rFonts w:ascii="Arial Narrow" w:hAnsi="Arial Narrow"/>
          <w:sz w:val="16"/>
          <w:szCs w:val="16"/>
        </w:rPr>
        <w:t xml:space="preserve"> </w:t>
      </w:r>
      <w:proofErr w:type="spellStart"/>
      <w:r w:rsidRPr="003B45EA">
        <w:rPr>
          <w:rFonts w:ascii="Arial Narrow" w:hAnsi="Arial Narrow"/>
          <w:sz w:val="16"/>
          <w:szCs w:val="16"/>
        </w:rPr>
        <w:t>judgments</w:t>
      </w:r>
      <w:proofErr w:type="spellEnd"/>
      <w:r w:rsidRPr="003B45EA">
        <w:rPr>
          <w:rFonts w:ascii="Arial Narrow" w:hAnsi="Arial Narrow"/>
          <w:sz w:val="16"/>
          <w:szCs w:val="16"/>
        </w:rPr>
        <w:t xml:space="preserve"> </w:t>
      </w:r>
      <w:proofErr w:type="spellStart"/>
      <w:r w:rsidRPr="003B45EA">
        <w:rPr>
          <w:rFonts w:ascii="Arial Narrow" w:hAnsi="Arial Narrow"/>
          <w:sz w:val="16"/>
          <w:szCs w:val="16"/>
        </w:rPr>
        <w:t>and</w:t>
      </w:r>
      <w:proofErr w:type="spellEnd"/>
      <w:r w:rsidRPr="003B45EA">
        <w:rPr>
          <w:rFonts w:ascii="Arial Narrow" w:hAnsi="Arial Narrow"/>
          <w:sz w:val="16"/>
          <w:szCs w:val="16"/>
        </w:rPr>
        <w:t xml:space="preserve"> </w:t>
      </w:r>
      <w:proofErr w:type="spellStart"/>
      <w:r w:rsidRPr="003B45EA">
        <w:rPr>
          <w:rFonts w:ascii="Arial Narrow" w:hAnsi="Arial Narrow"/>
          <w:sz w:val="16"/>
          <w:szCs w:val="16"/>
        </w:rPr>
        <w:t>decisions</w:t>
      </w:r>
      <w:proofErr w:type="spellEnd"/>
      <w:r w:rsidRPr="003B45EA">
        <w:rPr>
          <w:rFonts w:ascii="Arial Narrow" w:hAnsi="Arial Narrow"/>
          <w:sz w:val="16"/>
          <w:szCs w:val="16"/>
        </w:rPr>
        <w:t xml:space="preserve"> of </w:t>
      </w:r>
      <w:proofErr w:type="spellStart"/>
      <w:r w:rsidRPr="003B45EA">
        <w:rPr>
          <w:rFonts w:ascii="Arial Narrow" w:hAnsi="Arial Narrow"/>
          <w:sz w:val="16"/>
          <w:szCs w:val="16"/>
        </w:rPr>
        <w:t>the</w:t>
      </w:r>
      <w:proofErr w:type="spellEnd"/>
      <w:r w:rsidRPr="003B45EA">
        <w:rPr>
          <w:rFonts w:ascii="Arial Narrow" w:hAnsi="Arial Narrow"/>
          <w:sz w:val="16"/>
          <w:szCs w:val="16"/>
        </w:rPr>
        <w:t xml:space="preserve"> European </w:t>
      </w:r>
      <w:proofErr w:type="spellStart"/>
      <w:r w:rsidRPr="003B45EA">
        <w:rPr>
          <w:rFonts w:ascii="Arial Narrow" w:hAnsi="Arial Narrow"/>
          <w:sz w:val="16"/>
          <w:szCs w:val="16"/>
        </w:rPr>
        <w:t>Court</w:t>
      </w:r>
      <w:proofErr w:type="spellEnd"/>
      <w:r w:rsidRPr="003B45EA">
        <w:rPr>
          <w:rFonts w:ascii="Arial Narrow" w:hAnsi="Arial Narrow"/>
          <w:sz w:val="16"/>
          <w:szCs w:val="16"/>
        </w:rPr>
        <w:t xml:space="preserve"> of </w:t>
      </w:r>
      <w:proofErr w:type="spellStart"/>
      <w:r w:rsidRPr="003B45EA">
        <w:rPr>
          <w:rFonts w:ascii="Arial Narrow" w:hAnsi="Arial Narrow"/>
          <w:sz w:val="16"/>
          <w:szCs w:val="16"/>
        </w:rPr>
        <w:t>Human</w:t>
      </w:r>
      <w:proofErr w:type="spellEnd"/>
      <w:r w:rsidRPr="003B45EA">
        <w:rPr>
          <w:rFonts w:ascii="Arial Narrow" w:hAnsi="Arial Narrow"/>
          <w:sz w:val="16"/>
          <w:szCs w:val="16"/>
        </w:rPr>
        <w:t xml:space="preserve"> </w:t>
      </w:r>
      <w:proofErr w:type="spellStart"/>
      <w:r w:rsidRPr="003B45EA">
        <w:rPr>
          <w:rFonts w:ascii="Arial Narrow" w:hAnsi="Arial Narrow"/>
          <w:sz w:val="16"/>
          <w:szCs w:val="16"/>
        </w:rPr>
        <w:t>Rights</w:t>
      </w:r>
      <w:proofErr w:type="spellEnd"/>
      <w:r w:rsidRPr="003B45EA">
        <w:rPr>
          <w:rFonts w:ascii="Arial Narrow" w:hAnsi="Arial Narrow"/>
          <w:sz w:val="16"/>
          <w:szCs w:val="16"/>
        </w:rPr>
        <w:t xml:space="preserve"> in </w:t>
      </w:r>
      <w:proofErr w:type="spellStart"/>
      <w:r w:rsidRPr="003B45EA">
        <w:rPr>
          <w:rFonts w:ascii="Arial Narrow" w:hAnsi="Arial Narrow"/>
          <w:sz w:val="16"/>
          <w:szCs w:val="16"/>
        </w:rPr>
        <w:t>the</w:t>
      </w:r>
      <w:proofErr w:type="spellEnd"/>
      <w:r w:rsidRPr="003B45EA">
        <w:rPr>
          <w:rFonts w:ascii="Arial Narrow" w:hAnsi="Arial Narrow"/>
          <w:sz w:val="16"/>
          <w:szCs w:val="16"/>
        </w:rPr>
        <w:t xml:space="preserve"> </w:t>
      </w:r>
      <w:proofErr w:type="spellStart"/>
      <w:r w:rsidRPr="003B45EA">
        <w:rPr>
          <w:rFonts w:ascii="Arial Narrow" w:hAnsi="Arial Narrow"/>
          <w:sz w:val="16"/>
          <w:szCs w:val="16"/>
        </w:rPr>
        <w:t>member</w:t>
      </w:r>
      <w:proofErr w:type="spellEnd"/>
      <w:r w:rsidRPr="003B45EA">
        <w:rPr>
          <w:rFonts w:ascii="Arial Narrow" w:hAnsi="Arial Narrow"/>
          <w:sz w:val="16"/>
          <w:szCs w:val="16"/>
        </w:rPr>
        <w:t xml:space="preserve"> </w:t>
      </w:r>
      <w:proofErr w:type="spellStart"/>
      <w:r w:rsidRPr="003B45EA">
        <w:rPr>
          <w:rFonts w:ascii="Arial Narrow" w:hAnsi="Arial Narrow"/>
          <w:sz w:val="16"/>
          <w:szCs w:val="16"/>
        </w:rPr>
        <w:t>states</w:t>
      </w:r>
      <w:proofErr w:type="spellEnd"/>
      <w:r w:rsidRPr="003B45EA">
        <w:rPr>
          <w:rFonts w:ascii="Arial Narrow" w:hAnsi="Arial Narrow"/>
          <w:sz w:val="16"/>
          <w:szCs w:val="16"/>
        </w:rPr>
        <w:t xml:space="preserve"> in </w:t>
      </w:r>
      <w:proofErr w:type="spellStart"/>
      <w:r w:rsidRPr="003B45EA">
        <w:rPr>
          <w:rFonts w:ascii="Arial Narrow" w:hAnsi="Arial Narrow"/>
          <w:sz w:val="16"/>
          <w:szCs w:val="16"/>
        </w:rPr>
        <w:t>the</w:t>
      </w:r>
      <w:proofErr w:type="spellEnd"/>
      <w:r w:rsidRPr="003B45EA">
        <w:rPr>
          <w:rFonts w:ascii="Arial Narrow" w:hAnsi="Arial Narrow"/>
          <w:sz w:val="16"/>
          <w:szCs w:val="16"/>
        </w:rPr>
        <w:t xml:space="preserve"> </w:t>
      </w:r>
      <w:proofErr w:type="spellStart"/>
      <w:r w:rsidRPr="003B45EA">
        <w:rPr>
          <w:rFonts w:ascii="Arial Narrow" w:hAnsi="Arial Narrow"/>
          <w:sz w:val="16"/>
          <w:szCs w:val="16"/>
        </w:rPr>
        <w:t>light</w:t>
      </w:r>
      <w:proofErr w:type="spellEnd"/>
      <w:r w:rsidRPr="003B45EA">
        <w:rPr>
          <w:rFonts w:ascii="Arial Narrow" w:hAnsi="Arial Narrow"/>
          <w:sz w:val="16"/>
          <w:szCs w:val="16"/>
        </w:rPr>
        <w:t xml:space="preserve"> of CM </w:t>
      </w:r>
      <w:proofErr w:type="spellStart"/>
      <w:r w:rsidRPr="003B45EA">
        <w:rPr>
          <w:rFonts w:ascii="Arial Narrow" w:hAnsi="Arial Narrow"/>
          <w:sz w:val="16"/>
          <w:szCs w:val="16"/>
        </w:rPr>
        <w:t>Recommendation</w:t>
      </w:r>
      <w:proofErr w:type="spellEnd"/>
      <w:r w:rsidRPr="003B45EA">
        <w:rPr>
          <w:rFonts w:ascii="Arial Narrow" w:hAnsi="Arial Narrow"/>
          <w:sz w:val="16"/>
          <w:szCs w:val="16"/>
        </w:rPr>
        <w:t xml:space="preserve"> (2008)2, </w:t>
      </w:r>
      <w:r w:rsidR="00137AF6" w:rsidRPr="003B45EA">
        <w:rPr>
          <w:rFonts w:ascii="Arial Narrow" w:hAnsi="Arial Narrow"/>
          <w:sz w:val="16"/>
          <w:szCs w:val="16"/>
        </w:rPr>
        <w:t>martie</w:t>
      </w:r>
      <w:r w:rsidRPr="003B45EA">
        <w:rPr>
          <w:rFonts w:ascii="Arial Narrow" w:hAnsi="Arial Narrow"/>
          <w:sz w:val="16"/>
          <w:szCs w:val="16"/>
        </w:rPr>
        <w:t xml:space="preserve"> 2024,</w:t>
      </w:r>
      <w:r w:rsidR="00237DA0" w:rsidRPr="003B45EA">
        <w:rPr>
          <w:rFonts w:ascii="Arial Narrow" w:hAnsi="Arial Narrow"/>
          <w:sz w:val="16"/>
          <w:szCs w:val="16"/>
        </w:rPr>
        <w:t xml:space="preserve"> </w:t>
      </w:r>
      <w:hyperlink r:id="rId28" w:history="1">
        <w:r w:rsidR="00237DA0" w:rsidRPr="003B45EA">
          <w:rPr>
            <w:rFonts w:ascii="Arial Narrow" w:hAnsi="Arial Narrow"/>
            <w:sz w:val="16"/>
            <w:szCs w:val="16"/>
          </w:rPr>
          <w:t>https://rm.coe.int/methodology-multi-country-study/ native/1680af74dd</w:t>
        </w:r>
      </w:hyperlink>
      <w:r w:rsidRPr="00A900D9">
        <w:rPr>
          <w:rFonts w:ascii="Arial Narrow" w:hAnsi="Arial Narrow"/>
          <w:sz w:val="16"/>
          <w:szCs w:val="16"/>
        </w:rPr>
        <w:t>.</w:t>
      </w:r>
    </w:p>
    <w:p w14:paraId="54024D93" w14:textId="41315CF4" w:rsidR="00C33254" w:rsidRPr="00A900D9" w:rsidRDefault="00C33254" w:rsidP="003B45EA">
      <w:pPr>
        <w:pStyle w:val="ListParagraph"/>
        <w:numPr>
          <w:ilvl w:val="0"/>
          <w:numId w:val="29"/>
        </w:numPr>
        <w:tabs>
          <w:tab w:val="left" w:pos="1462"/>
        </w:tabs>
        <w:spacing w:before="36" w:line="247" w:lineRule="auto"/>
        <w:ind w:left="1461" w:hanging="227"/>
        <w:rPr>
          <w:rFonts w:ascii="Arial Narrow" w:hAnsi="Arial Narrow"/>
          <w:sz w:val="16"/>
          <w:szCs w:val="16"/>
        </w:rPr>
      </w:pPr>
      <w:r w:rsidRPr="00A900D9">
        <w:rPr>
          <w:rFonts w:ascii="Arial Narrow" w:hAnsi="Arial Narrow"/>
          <w:sz w:val="16"/>
          <w:szCs w:val="16"/>
        </w:rPr>
        <w:t>Information document DGHL-</w:t>
      </w:r>
      <w:proofErr w:type="spellStart"/>
      <w:r w:rsidRPr="00A900D9">
        <w:rPr>
          <w:rFonts w:ascii="Arial Narrow" w:hAnsi="Arial Narrow"/>
          <w:sz w:val="16"/>
          <w:szCs w:val="16"/>
        </w:rPr>
        <w:t>Exec</w:t>
      </w:r>
      <w:proofErr w:type="spellEnd"/>
      <w:r w:rsidRPr="00A900D9">
        <w:rPr>
          <w:rFonts w:ascii="Arial Narrow" w:hAnsi="Arial Narrow"/>
          <w:sz w:val="16"/>
          <w:szCs w:val="16"/>
        </w:rPr>
        <w:t>/Inf (2010)1</w:t>
      </w:r>
      <w:r w:rsidR="00137AF6" w:rsidRPr="00A900D9">
        <w:rPr>
          <w:rFonts w:ascii="Arial Narrow" w:hAnsi="Arial Narrow"/>
          <w:sz w:val="16"/>
          <w:szCs w:val="16"/>
        </w:rPr>
        <w:t>,</w:t>
      </w:r>
      <w:r w:rsidRPr="00A900D9">
        <w:rPr>
          <w:rFonts w:ascii="Arial Narrow" w:hAnsi="Arial Narrow"/>
          <w:sz w:val="16"/>
          <w:szCs w:val="16"/>
        </w:rPr>
        <w:t xml:space="preserve"> 18 </w:t>
      </w:r>
      <w:r w:rsidR="00137AF6" w:rsidRPr="00A900D9">
        <w:rPr>
          <w:rFonts w:ascii="Arial Narrow" w:hAnsi="Arial Narrow"/>
          <w:sz w:val="16"/>
          <w:szCs w:val="16"/>
        </w:rPr>
        <w:t>mai</w:t>
      </w:r>
      <w:r w:rsidRPr="00A900D9">
        <w:rPr>
          <w:rFonts w:ascii="Arial Narrow" w:hAnsi="Arial Narrow"/>
          <w:sz w:val="16"/>
          <w:szCs w:val="16"/>
        </w:rPr>
        <w:t xml:space="preserve"> 2010, întocmit de DEJ – DG-HL. </w:t>
      </w:r>
      <w:proofErr w:type="spellStart"/>
      <w:r w:rsidRPr="00A900D9">
        <w:rPr>
          <w:rFonts w:ascii="Arial Narrow" w:hAnsi="Arial Narrow"/>
          <w:sz w:val="16"/>
          <w:szCs w:val="16"/>
        </w:rPr>
        <w:t>Entry</w:t>
      </w:r>
      <w:proofErr w:type="spellEnd"/>
      <w:r w:rsidRPr="00A900D9">
        <w:rPr>
          <w:rFonts w:ascii="Arial Narrow" w:hAnsi="Arial Narrow"/>
          <w:sz w:val="16"/>
          <w:szCs w:val="16"/>
        </w:rPr>
        <w:t xml:space="preserve"> </w:t>
      </w:r>
      <w:proofErr w:type="spellStart"/>
      <w:r w:rsidRPr="00A900D9">
        <w:rPr>
          <w:rFonts w:ascii="Arial Narrow" w:hAnsi="Arial Narrow"/>
          <w:sz w:val="16"/>
          <w:szCs w:val="16"/>
        </w:rPr>
        <w:t>into</w:t>
      </w:r>
      <w:proofErr w:type="spellEnd"/>
      <w:r w:rsidRPr="00A900D9">
        <w:rPr>
          <w:rFonts w:ascii="Arial Narrow" w:hAnsi="Arial Narrow"/>
          <w:sz w:val="16"/>
          <w:szCs w:val="16"/>
        </w:rPr>
        <w:t xml:space="preserve"> </w:t>
      </w:r>
      <w:proofErr w:type="spellStart"/>
      <w:r w:rsidRPr="00A900D9">
        <w:rPr>
          <w:rFonts w:ascii="Arial Narrow" w:hAnsi="Arial Narrow"/>
          <w:sz w:val="16"/>
          <w:szCs w:val="16"/>
        </w:rPr>
        <w:t>force</w:t>
      </w:r>
      <w:proofErr w:type="spellEnd"/>
      <w:r w:rsidRPr="00A900D9">
        <w:rPr>
          <w:rFonts w:ascii="Arial Narrow" w:hAnsi="Arial Narrow"/>
          <w:sz w:val="16"/>
          <w:szCs w:val="16"/>
        </w:rPr>
        <w:t xml:space="preserve"> of Protocol No. 14: </w:t>
      </w:r>
      <w:proofErr w:type="spellStart"/>
      <w:r w:rsidRPr="00A900D9">
        <w:rPr>
          <w:rFonts w:ascii="Arial Narrow" w:hAnsi="Arial Narrow"/>
          <w:sz w:val="16"/>
          <w:szCs w:val="16"/>
        </w:rPr>
        <w:t>consequences</w:t>
      </w:r>
      <w:proofErr w:type="spellEnd"/>
      <w:r w:rsidRPr="00A900D9">
        <w:rPr>
          <w:rFonts w:ascii="Arial Narrow" w:hAnsi="Arial Narrow"/>
          <w:sz w:val="16"/>
          <w:szCs w:val="16"/>
        </w:rPr>
        <w:t xml:space="preserve"> for </w:t>
      </w:r>
      <w:proofErr w:type="spellStart"/>
      <w:r w:rsidRPr="00A900D9">
        <w:rPr>
          <w:rFonts w:ascii="Arial Narrow" w:hAnsi="Arial Narrow"/>
          <w:sz w:val="16"/>
          <w:szCs w:val="16"/>
        </w:rPr>
        <w:t>the</w:t>
      </w:r>
      <w:proofErr w:type="spellEnd"/>
      <w:r w:rsidRPr="00A900D9">
        <w:rPr>
          <w:rFonts w:ascii="Arial Narrow" w:hAnsi="Arial Narrow"/>
          <w:sz w:val="16"/>
          <w:szCs w:val="16"/>
        </w:rPr>
        <w:t xml:space="preserve"> </w:t>
      </w:r>
      <w:proofErr w:type="spellStart"/>
      <w:r w:rsidRPr="00A900D9">
        <w:rPr>
          <w:rFonts w:ascii="Arial Narrow" w:hAnsi="Arial Narrow"/>
          <w:sz w:val="16"/>
          <w:szCs w:val="16"/>
        </w:rPr>
        <w:t>supervision</w:t>
      </w:r>
      <w:proofErr w:type="spellEnd"/>
      <w:r w:rsidRPr="00A900D9">
        <w:rPr>
          <w:rFonts w:ascii="Arial Narrow" w:hAnsi="Arial Narrow"/>
          <w:sz w:val="16"/>
          <w:szCs w:val="16"/>
        </w:rPr>
        <w:t xml:space="preserve"> of </w:t>
      </w:r>
      <w:proofErr w:type="spellStart"/>
      <w:r w:rsidRPr="00A900D9">
        <w:rPr>
          <w:rFonts w:ascii="Arial Narrow" w:hAnsi="Arial Narrow"/>
          <w:sz w:val="16"/>
          <w:szCs w:val="16"/>
        </w:rPr>
        <w:t>the</w:t>
      </w:r>
      <w:proofErr w:type="spellEnd"/>
      <w:r w:rsidRPr="00A900D9">
        <w:rPr>
          <w:rFonts w:ascii="Arial Narrow" w:hAnsi="Arial Narrow"/>
          <w:sz w:val="16"/>
          <w:szCs w:val="16"/>
        </w:rPr>
        <w:t xml:space="preserve"> </w:t>
      </w:r>
      <w:proofErr w:type="spellStart"/>
      <w:r w:rsidRPr="00A900D9">
        <w:rPr>
          <w:rFonts w:ascii="Arial Narrow" w:hAnsi="Arial Narrow"/>
          <w:sz w:val="16"/>
          <w:szCs w:val="16"/>
        </w:rPr>
        <w:t>execution</w:t>
      </w:r>
      <w:proofErr w:type="spellEnd"/>
      <w:r w:rsidRPr="00A900D9">
        <w:rPr>
          <w:rFonts w:ascii="Arial Narrow" w:hAnsi="Arial Narrow"/>
          <w:sz w:val="16"/>
          <w:szCs w:val="16"/>
        </w:rPr>
        <w:t xml:space="preserve"> of </w:t>
      </w:r>
      <w:proofErr w:type="spellStart"/>
      <w:r w:rsidRPr="00A900D9">
        <w:rPr>
          <w:rFonts w:ascii="Arial Narrow" w:hAnsi="Arial Narrow"/>
          <w:sz w:val="16"/>
          <w:szCs w:val="16"/>
        </w:rPr>
        <w:t>judgments</w:t>
      </w:r>
      <w:proofErr w:type="spellEnd"/>
      <w:r w:rsidRPr="00A900D9">
        <w:rPr>
          <w:rFonts w:ascii="Arial Narrow" w:hAnsi="Arial Narrow"/>
          <w:sz w:val="16"/>
          <w:szCs w:val="16"/>
        </w:rPr>
        <w:t xml:space="preserve"> of </w:t>
      </w:r>
      <w:proofErr w:type="spellStart"/>
      <w:r w:rsidRPr="00A900D9">
        <w:rPr>
          <w:rFonts w:ascii="Arial Narrow" w:hAnsi="Arial Narrow"/>
          <w:sz w:val="16"/>
          <w:szCs w:val="16"/>
        </w:rPr>
        <w:t>the</w:t>
      </w:r>
      <w:proofErr w:type="spellEnd"/>
      <w:r w:rsidRPr="00A900D9">
        <w:rPr>
          <w:rFonts w:ascii="Arial Narrow" w:hAnsi="Arial Narrow"/>
          <w:sz w:val="16"/>
          <w:szCs w:val="16"/>
        </w:rPr>
        <w:t xml:space="preserve"> European </w:t>
      </w:r>
      <w:proofErr w:type="spellStart"/>
      <w:r w:rsidRPr="00A900D9">
        <w:rPr>
          <w:rFonts w:ascii="Arial Narrow" w:hAnsi="Arial Narrow"/>
          <w:sz w:val="16"/>
          <w:szCs w:val="16"/>
        </w:rPr>
        <w:t>Court</w:t>
      </w:r>
      <w:proofErr w:type="spellEnd"/>
      <w:r w:rsidRPr="00A900D9">
        <w:rPr>
          <w:rFonts w:ascii="Arial Narrow" w:hAnsi="Arial Narrow"/>
          <w:sz w:val="16"/>
          <w:szCs w:val="16"/>
        </w:rPr>
        <w:t xml:space="preserve"> </w:t>
      </w:r>
      <w:proofErr w:type="spellStart"/>
      <w:r w:rsidRPr="00A900D9">
        <w:rPr>
          <w:rFonts w:ascii="Arial Narrow" w:hAnsi="Arial Narrow"/>
          <w:sz w:val="16"/>
          <w:szCs w:val="16"/>
        </w:rPr>
        <w:t>by</w:t>
      </w:r>
      <w:proofErr w:type="spellEnd"/>
      <w:r w:rsidRPr="00A900D9">
        <w:rPr>
          <w:rFonts w:ascii="Arial Narrow" w:hAnsi="Arial Narrow"/>
          <w:sz w:val="16"/>
          <w:szCs w:val="16"/>
        </w:rPr>
        <w:t xml:space="preserve"> </w:t>
      </w:r>
      <w:proofErr w:type="spellStart"/>
      <w:r w:rsidRPr="00A900D9">
        <w:rPr>
          <w:rFonts w:ascii="Arial Narrow" w:hAnsi="Arial Narrow"/>
          <w:sz w:val="16"/>
          <w:szCs w:val="16"/>
        </w:rPr>
        <w:t>the</w:t>
      </w:r>
      <w:proofErr w:type="spellEnd"/>
      <w:r w:rsidRPr="00A900D9">
        <w:rPr>
          <w:rFonts w:ascii="Arial Narrow" w:hAnsi="Arial Narrow"/>
          <w:sz w:val="16"/>
          <w:szCs w:val="16"/>
        </w:rPr>
        <w:t xml:space="preserve"> </w:t>
      </w:r>
      <w:proofErr w:type="spellStart"/>
      <w:r w:rsidRPr="00A900D9">
        <w:rPr>
          <w:rFonts w:ascii="Arial Narrow" w:hAnsi="Arial Narrow"/>
          <w:sz w:val="16"/>
          <w:szCs w:val="16"/>
        </w:rPr>
        <w:t>Committee</w:t>
      </w:r>
      <w:proofErr w:type="spellEnd"/>
      <w:r w:rsidRPr="00A900D9">
        <w:rPr>
          <w:rFonts w:ascii="Arial Narrow" w:hAnsi="Arial Narrow"/>
          <w:sz w:val="16"/>
          <w:szCs w:val="16"/>
        </w:rPr>
        <w:t xml:space="preserve"> of </w:t>
      </w:r>
      <w:proofErr w:type="spellStart"/>
      <w:r w:rsidRPr="00A900D9">
        <w:rPr>
          <w:rFonts w:ascii="Arial Narrow" w:hAnsi="Arial Narrow"/>
          <w:sz w:val="16"/>
          <w:szCs w:val="16"/>
        </w:rPr>
        <w:t>Ministers</w:t>
      </w:r>
      <w:proofErr w:type="spellEnd"/>
      <w:r w:rsidRPr="00A900D9">
        <w:rPr>
          <w:rFonts w:ascii="Arial Narrow" w:hAnsi="Arial Narrow"/>
          <w:sz w:val="16"/>
          <w:szCs w:val="16"/>
        </w:rPr>
        <w:t>,</w:t>
      </w:r>
      <w:r w:rsidR="00237DA0" w:rsidRPr="00A900D9">
        <w:rPr>
          <w:rFonts w:ascii="Arial Narrow" w:hAnsi="Arial Narrow"/>
          <w:sz w:val="16"/>
          <w:szCs w:val="16"/>
        </w:rPr>
        <w:t xml:space="preserve"> </w:t>
      </w:r>
      <w:hyperlink r:id="rId29" w:history="1">
        <w:r w:rsidR="00237DA0" w:rsidRPr="00A900D9">
          <w:rPr>
            <w:rStyle w:val="Hyperlink"/>
            <w:rFonts w:ascii="Arial Narrow" w:hAnsi="Arial Narrow"/>
            <w:color w:val="2F5496" w:themeColor="accent5" w:themeShade="BF"/>
            <w:sz w:val="16"/>
            <w:szCs w:val="16"/>
            <w:u w:val="none"/>
          </w:rPr>
          <w:t>https://rm.coe.int/168059ac93</w:t>
        </w:r>
      </w:hyperlink>
      <w:r w:rsidRPr="00A900D9">
        <w:rPr>
          <w:rFonts w:ascii="Arial Narrow" w:hAnsi="Arial Narrow"/>
          <w:sz w:val="16"/>
          <w:szCs w:val="16"/>
        </w:rPr>
        <w:t>.</w:t>
      </w:r>
    </w:p>
    <w:p w14:paraId="7766E208" w14:textId="77777777" w:rsidR="004772D9" w:rsidRPr="00372A92" w:rsidRDefault="00AE38C9">
      <w:pPr>
        <w:pStyle w:val="BodyText"/>
        <w:spacing w:before="107" w:line="247" w:lineRule="auto"/>
        <w:ind w:left="297" w:right="1485"/>
        <w:jc w:val="both"/>
        <w:rPr>
          <w:rFonts w:ascii="Arial Narrow" w:hAnsi="Arial Narrow"/>
        </w:rPr>
      </w:pPr>
      <w:r w:rsidRPr="00372A92">
        <w:rPr>
          <w:rFonts w:ascii="Arial Narrow" w:hAnsi="Arial Narrow"/>
        </w:rPr>
        <w:br w:type="column"/>
      </w:r>
      <w:r w:rsidR="00237DA0" w:rsidRPr="00372A92">
        <w:rPr>
          <w:rFonts w:ascii="Arial Narrow" w:hAnsi="Arial Narrow"/>
        </w:rPr>
        <w:lastRenderedPageBreak/>
        <w:t xml:space="preserve">naționale, atât pentru colectarea diligentă a datelor, </w:t>
      </w:r>
      <w:r w:rsidR="00C33254" w:rsidRPr="00372A92">
        <w:rPr>
          <w:rFonts w:ascii="Arial Narrow" w:hAnsi="Arial Narrow"/>
        </w:rPr>
        <w:t>cât și pentru evaluarea atentă a acestor date, ceea ce a facilitat în mare măsură sarcina de compilare a acestui studiu comparativ. De asemenea, suntem recunoscători numeroaselor persoane intervievate din cele 27 de state participante la studiu pentru timpul și cunoștințele oferite cu generozitate</w:t>
      </w:r>
      <w:r w:rsidRPr="00372A92">
        <w:rPr>
          <w:rFonts w:ascii="Arial Narrow" w:hAnsi="Arial Narrow"/>
        </w:rPr>
        <w:t>.</w:t>
      </w:r>
    </w:p>
    <w:p w14:paraId="40FA40BF" w14:textId="77777777" w:rsidR="004772D9" w:rsidRPr="00372A92" w:rsidRDefault="00793133">
      <w:pPr>
        <w:pStyle w:val="BodyText"/>
        <w:spacing w:before="5"/>
        <w:rPr>
          <w:rFonts w:ascii="Arial Narrow" w:hAnsi="Arial Narrow"/>
          <w:sz w:val="29"/>
        </w:rPr>
      </w:pPr>
      <w:r w:rsidRPr="00372A92">
        <w:rPr>
          <w:rFonts w:ascii="Arial Narrow" w:hAnsi="Arial Narrow"/>
          <w:noProof/>
          <w:lang w:eastAsia="ro-RO"/>
        </w:rPr>
        <mc:AlternateContent>
          <mc:Choice Requires="wps">
            <w:drawing>
              <wp:anchor distT="0" distB="0" distL="0" distR="0" simplePos="0" relativeHeight="251674112" behindDoc="1" locked="0" layoutInCell="1" allowOverlap="1" wp14:anchorId="0BFCF82C" wp14:editId="02C979DE">
                <wp:simplePos x="0" y="0"/>
                <wp:positionH relativeFrom="page">
                  <wp:posOffset>3888105</wp:posOffset>
                </wp:positionH>
                <wp:positionV relativeFrom="paragraph">
                  <wp:posOffset>232410</wp:posOffset>
                </wp:positionV>
                <wp:extent cx="2637155" cy="548640"/>
                <wp:effectExtent l="0" t="0" r="0" b="0"/>
                <wp:wrapTopAndBottom/>
                <wp:docPr id="73"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7155" cy="548640"/>
                        </a:xfrm>
                        <a:prstGeom prst="rect">
                          <a:avLst/>
                        </a:prstGeom>
                        <a:solidFill>
                          <a:srgbClr val="487B7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116F34" w14:textId="77777777" w:rsidR="00441531" w:rsidRDefault="00441531">
                            <w:pPr>
                              <w:spacing w:line="261" w:lineRule="exact"/>
                              <w:ind w:left="113"/>
                              <w:rPr>
                                <w:rFonts w:ascii="Century Gothic"/>
                                <w:b/>
                                <w:color w:val="000000"/>
                                <w:sz w:val="24"/>
                              </w:rPr>
                            </w:pPr>
                            <w:r>
                              <w:rPr>
                                <w:rFonts w:ascii="Century Gothic"/>
                                <w:b/>
                                <w:color w:val="FFFFFF"/>
                                <w:sz w:val="24"/>
                              </w:rPr>
                              <w:t>1.3. SCOPUL STUDIULUI:</w:t>
                            </w:r>
                          </w:p>
                          <w:p w14:paraId="3DE3E11A" w14:textId="77777777" w:rsidR="00441531" w:rsidRDefault="00441531">
                            <w:pPr>
                              <w:spacing w:line="267" w:lineRule="exact"/>
                              <w:ind w:left="115"/>
                              <w:rPr>
                                <w:rFonts w:ascii="Century Gothic" w:hAnsi="Century Gothic"/>
                                <w:b/>
                                <w:color w:val="000000"/>
                                <w:sz w:val="24"/>
                              </w:rPr>
                            </w:pPr>
                            <w:r>
                              <w:rPr>
                                <w:rFonts w:ascii="Century Gothic" w:hAnsi="Century Gothic"/>
                                <w:b/>
                                <w:color w:val="FFFFFF"/>
                                <w:sz w:val="24"/>
                              </w:rPr>
                              <w:t>IDENTIFICAREA „BUNELOR PRACTICI”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CF82C" id="docshape46" o:spid="_x0000_s1031" type="#_x0000_t202" style="position:absolute;margin-left:306.15pt;margin-top:18.3pt;width:207.65pt;height:43.2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" fillcolor="#487b7a" stroked="f">
                <v:textbox inset="0,0,0,0">
                  <w:txbxContent>
                    <w:p w14:paraId="3E116F34" w14:textId="77777777" w:rsidR="00441531" w:rsidRDefault="00441531">
                      <w:pPr>
                        <w:spacing w:line="261" w:lineRule="exact"/>
                        <w:ind w:left="113"/>
                        <w:rPr>
                          <w:rFonts w:ascii="Century Gothic"/>
                          <w:b/>
                          <w:color w:val="000000"/>
                          <w:sz w:val="24"/>
                        </w:rPr>
                      </w:pPr>
                      <w:r>
                        <w:rPr>
                          <w:rFonts w:ascii="Century Gothic"/>
                          <w:b/>
                          <w:color w:val="FFFFFF"/>
                          <w:sz w:val="24"/>
                        </w:rPr>
                        <w:t>1.3. SCOPUL STUDIULUI:</w:t>
                      </w:r>
                    </w:p>
                    <w:p w14:paraId="3DE3E11A" w14:textId="77777777" w:rsidR="00441531" w:rsidRDefault="00441531">
                      <w:pPr>
                        <w:spacing w:line="267" w:lineRule="exact"/>
                        <w:ind w:left="115"/>
                        <w:rPr>
                          <w:rFonts w:ascii="Century Gothic" w:hAnsi="Century Gothic"/>
                          <w:b/>
                          <w:color w:val="000000"/>
                          <w:sz w:val="24"/>
                        </w:rPr>
                      </w:pPr>
                      <w:r>
                        <w:rPr>
                          <w:rFonts w:ascii="Century Gothic" w:hAnsi="Century Gothic"/>
                          <w:b/>
                          <w:color w:val="FFFFFF"/>
                          <w:sz w:val="24"/>
                        </w:rPr>
                        <w:t>IDENTIFICAREA „BUNELOR PRACTICI”</w:t>
                      </w:r>
                    </w:p>
                  </w:txbxContent>
                </v:textbox>
                <w10:wrap type="topAndBottom" anchorx="page"/>
              </v:shape>
            </w:pict>
          </mc:Fallback>
        </mc:AlternateContent>
      </w:r>
    </w:p>
    <w:p w14:paraId="5B92B255" w14:textId="77777777" w:rsidR="004772D9" w:rsidRPr="00372A92" w:rsidRDefault="004772D9">
      <w:pPr>
        <w:pStyle w:val="BodyText"/>
        <w:rPr>
          <w:rFonts w:ascii="Arial Narrow" w:hAnsi="Arial Narrow"/>
          <w:sz w:val="19"/>
        </w:rPr>
      </w:pPr>
    </w:p>
    <w:p w14:paraId="25D043A4" w14:textId="77777777" w:rsidR="004772D9" w:rsidRPr="00372A92" w:rsidRDefault="0017649A" w:rsidP="0017649A">
      <w:pPr>
        <w:pStyle w:val="BodyText"/>
        <w:spacing w:line="247" w:lineRule="auto"/>
        <w:ind w:left="297" w:right="1485"/>
        <w:jc w:val="both"/>
        <w:rPr>
          <w:rFonts w:ascii="Arial Narrow" w:hAnsi="Arial Narrow"/>
        </w:rPr>
      </w:pPr>
      <w:r w:rsidRPr="00372A92">
        <w:rPr>
          <w:rFonts w:ascii="Arial Narrow" w:hAnsi="Arial Narrow"/>
        </w:rPr>
        <w:t>Acest studiu multinațional analizează modul în care funcționează autoritățile de coordonare în statele participante la studiu. În special, se identifică mecanisme și practici eficace de executare la nivel național care se conformează Recomandării CM/Rec(2008)2. Pe scurt, cu respectarea terminologiei utilizate de Comitetul director pentru drepturile omului (CDDH), care transmite către CM rapoarte privind aspecte legate de drepturile omului, sunt denumite „bune practici”.</w:t>
      </w:r>
    </w:p>
    <w:p w14:paraId="41BFBF79" w14:textId="05620637" w:rsidR="004772D9" w:rsidRPr="00372A92" w:rsidRDefault="0017649A" w:rsidP="0017649A">
      <w:pPr>
        <w:pStyle w:val="BodyText"/>
        <w:spacing w:before="189" w:line="247" w:lineRule="auto"/>
        <w:ind w:left="297" w:right="1485"/>
        <w:jc w:val="both"/>
        <w:rPr>
          <w:rFonts w:ascii="Arial Narrow" w:hAnsi="Arial Narrow"/>
        </w:rPr>
      </w:pPr>
      <w:r w:rsidRPr="00372A92">
        <w:rPr>
          <w:rFonts w:ascii="Arial Narrow" w:hAnsi="Arial Narrow"/>
        </w:rPr>
        <w:t>CDDH, alcătuit din experți guvernamentali în domeniul drepturilor omului și observatori, inclusiv organizații ale societății civile, a raportat în Ghid pentru Recomandarea (2008)2 că „Datorită diversității sistemelor juridice, constituționale și politice, este posibil ca ceea ce se consideră o bună practică într-un anumit stat să nu se poată aplica într-un alt stat” (pct. 12). Într-adevăr, eficacitatea structurilor și a practicilor interne depinde, prin natura proprie, de contextul în care acestea funcționează. De exemplu, structurile formale, pe mai multe niveluri (așa cum se prevede uneori în legislația internă) pot fi adecvate pentru statele mai mari și/sau pentru cele cu un număr mare de cauze, dar nepotrivite pentru statele mai mici sau cele cu puține hotărâri care necesită executare. În plus, simpla existență a unor mecanisme instituționalizate, reglementări sau legi nu garantează, în sine, executarea în mod integral și în timp util a hotărârilor, care depinde totodată de capacitatea necesară și voința politică ale actorilor principali de a coopera [între ei și cu Departamentul pentru executarea hotărârilor (DEJ)] și de a încuraja punerea efectivă în practică.</w:t>
      </w:r>
    </w:p>
    <w:p w14:paraId="74215713" w14:textId="77777777" w:rsidR="004772D9" w:rsidRPr="00372A92" w:rsidRDefault="00AE38C9">
      <w:pPr>
        <w:pStyle w:val="BodyText"/>
        <w:spacing w:before="199" w:line="247" w:lineRule="auto"/>
        <w:ind w:left="297" w:right="1485"/>
        <w:jc w:val="both"/>
        <w:rPr>
          <w:rFonts w:ascii="Arial Narrow" w:hAnsi="Arial Narrow"/>
        </w:rPr>
      </w:pPr>
      <w:r w:rsidRPr="00372A92">
        <w:rPr>
          <w:rFonts w:ascii="Arial Narrow" w:hAnsi="Arial Narrow"/>
        </w:rPr>
        <w:t>Ghidul CDDH pentru Recomandarea (2008)2 oferă orientări cu privire la modul de clasificare a unei măsuri ca „bună practică”. Un criteriu este dacă măsura a fost aprobată de Curte, CM și/sau Adunarea Parlamentară a Consiliului Europei (pct. 11). Celelalte criterii se referă la chestiunea dacă, într-un anumit context, măsura:</w:t>
      </w:r>
    </w:p>
    <w:p w14:paraId="3E16771A" w14:textId="77777777" w:rsidR="004772D9" w:rsidRPr="00372A92" w:rsidRDefault="00AE38C9" w:rsidP="003B45EA">
      <w:pPr>
        <w:pStyle w:val="ListParagraph"/>
        <w:numPr>
          <w:ilvl w:val="0"/>
          <w:numId w:val="17"/>
        </w:numPr>
        <w:ind w:left="709" w:right="1485" w:hanging="283"/>
        <w:rPr>
          <w:rFonts w:ascii="Arial Narrow" w:hAnsi="Arial Narrow"/>
          <w:sz w:val="20"/>
        </w:rPr>
      </w:pPr>
      <w:r w:rsidRPr="00372A92">
        <w:rPr>
          <w:rFonts w:ascii="Arial Narrow" w:hAnsi="Arial Narrow"/>
          <w:sz w:val="20"/>
        </w:rPr>
        <w:t>consolidează autoritatea actorilor responsabili cu executarea</w:t>
      </w:r>
    </w:p>
    <w:p w14:paraId="7EE3FC61" w14:textId="77777777" w:rsidR="004772D9" w:rsidRPr="00372A92" w:rsidRDefault="00AE38C9" w:rsidP="003B45EA">
      <w:pPr>
        <w:pStyle w:val="ListParagraph"/>
        <w:numPr>
          <w:ilvl w:val="0"/>
          <w:numId w:val="17"/>
        </w:numPr>
        <w:ind w:left="709" w:right="1485" w:hanging="283"/>
        <w:rPr>
          <w:rFonts w:ascii="Arial Narrow" w:hAnsi="Arial Narrow"/>
          <w:sz w:val="20"/>
        </w:rPr>
      </w:pPr>
      <w:r w:rsidRPr="00372A92">
        <w:rPr>
          <w:rFonts w:ascii="Arial Narrow" w:hAnsi="Arial Narrow"/>
          <w:sz w:val="20"/>
        </w:rPr>
        <w:t>permite o implicare sporită a tuturor actorilor relevanți în procesul de executare la nivel național</w:t>
      </w:r>
    </w:p>
    <w:p w14:paraId="0B561093" w14:textId="77777777" w:rsidR="004772D9" w:rsidRPr="00372A92" w:rsidRDefault="00AE38C9" w:rsidP="003B45EA">
      <w:pPr>
        <w:pStyle w:val="ListParagraph"/>
        <w:numPr>
          <w:ilvl w:val="0"/>
          <w:numId w:val="17"/>
        </w:numPr>
        <w:ind w:left="709" w:right="1485" w:hanging="283"/>
        <w:rPr>
          <w:rFonts w:ascii="Arial Narrow" w:hAnsi="Arial Narrow"/>
          <w:sz w:val="20"/>
        </w:rPr>
      </w:pPr>
      <w:r w:rsidRPr="00372A92">
        <w:rPr>
          <w:rFonts w:ascii="Arial Narrow" w:hAnsi="Arial Narrow"/>
          <w:sz w:val="20"/>
        </w:rPr>
        <w:t>asigură vizibilitatea procesului de executare și promovează cunoașterea suficientă a acestuia</w:t>
      </w:r>
    </w:p>
    <w:p w14:paraId="7FC68A46" w14:textId="77777777" w:rsidR="004772D9" w:rsidRPr="00372A92" w:rsidRDefault="00AE38C9" w:rsidP="003B45EA">
      <w:pPr>
        <w:pStyle w:val="ListParagraph"/>
        <w:numPr>
          <w:ilvl w:val="0"/>
          <w:numId w:val="17"/>
        </w:numPr>
        <w:ind w:left="709" w:right="1485" w:hanging="283"/>
        <w:rPr>
          <w:rFonts w:ascii="Arial Narrow" w:hAnsi="Arial Narrow"/>
          <w:sz w:val="20"/>
        </w:rPr>
      </w:pPr>
      <w:r w:rsidRPr="00372A92">
        <w:rPr>
          <w:rFonts w:ascii="Arial Narrow" w:hAnsi="Arial Narrow"/>
          <w:sz w:val="20"/>
        </w:rPr>
        <w:t>promovează cooperarea cu CM și DEJ</w:t>
      </w:r>
    </w:p>
    <w:p w14:paraId="7EB3AC71" w14:textId="77777777" w:rsidR="004772D9" w:rsidRPr="00372A92" w:rsidRDefault="00AE38C9" w:rsidP="003B45EA">
      <w:pPr>
        <w:pStyle w:val="ListParagraph"/>
        <w:numPr>
          <w:ilvl w:val="0"/>
          <w:numId w:val="17"/>
        </w:numPr>
        <w:ind w:left="709" w:right="1485" w:hanging="283"/>
        <w:rPr>
          <w:rFonts w:ascii="Arial Narrow" w:hAnsi="Arial Narrow"/>
          <w:sz w:val="20"/>
        </w:rPr>
      </w:pPr>
      <w:r w:rsidRPr="00372A92">
        <w:rPr>
          <w:rFonts w:ascii="Arial Narrow" w:hAnsi="Arial Narrow"/>
          <w:sz w:val="20"/>
        </w:rPr>
        <w:t xml:space="preserve">contribuie la depășirea unei dificultăți în procesul de executare </w:t>
      </w:r>
      <w:r w:rsidR="0017649A" w:rsidRPr="00372A92">
        <w:rPr>
          <w:rFonts w:ascii="Arial Narrow" w:hAnsi="Arial Narrow"/>
          <w:sz w:val="20"/>
        </w:rPr>
        <w:t>la nivel național (pct. 11).</w:t>
      </w:r>
    </w:p>
    <w:p w14:paraId="4DEB658F" w14:textId="77777777" w:rsidR="004772D9" w:rsidRPr="00372A92" w:rsidRDefault="004772D9">
      <w:pPr>
        <w:spacing w:line="247" w:lineRule="auto"/>
        <w:jc w:val="both"/>
        <w:rPr>
          <w:rFonts w:ascii="Arial Narrow" w:hAnsi="Arial Narrow"/>
          <w:sz w:val="20"/>
        </w:rPr>
        <w:sectPr w:rsidR="004772D9" w:rsidRPr="00372A92" w:rsidSect="006B6034">
          <w:footerReference w:type="default" r:id="rId30"/>
          <w:footnotePr>
            <w:numStart w:val="3"/>
          </w:footnotePr>
          <w:pgSz w:w="11910" w:h="16840"/>
          <w:pgMar w:top="1240" w:right="0" w:bottom="780" w:left="480" w:header="227" w:footer="567" w:gutter="0"/>
          <w:pgNumType w:start="14"/>
          <w:cols w:num="2" w:space="708" w:equalWidth="0">
            <w:col w:w="5306" w:space="40"/>
            <w:col w:w="6084"/>
          </w:cols>
          <w:docGrid w:linePitch="299"/>
        </w:sectPr>
      </w:pPr>
    </w:p>
    <w:p w14:paraId="5AA3F830" w14:textId="77777777" w:rsidR="004772D9" w:rsidRPr="00372A92" w:rsidRDefault="00AE38C9">
      <w:pPr>
        <w:pStyle w:val="BodyText"/>
        <w:spacing w:before="87" w:line="247" w:lineRule="auto"/>
        <w:ind w:left="1008"/>
        <w:jc w:val="both"/>
        <w:rPr>
          <w:rFonts w:ascii="Arial Narrow" w:hAnsi="Arial Narrow"/>
        </w:rPr>
      </w:pPr>
      <w:bookmarkStart w:id="22" w:name="1.4._Guide_to_this_study_"/>
      <w:bookmarkStart w:id="23" w:name="_bookmark9"/>
      <w:bookmarkEnd w:id="22"/>
      <w:bookmarkEnd w:id="23"/>
      <w:r w:rsidRPr="00372A92">
        <w:rPr>
          <w:rFonts w:ascii="Arial Narrow" w:hAnsi="Arial Narrow"/>
        </w:rPr>
        <w:lastRenderedPageBreak/>
        <w:t xml:space="preserve">Ghidul CDDH pune accent pe importanța </w:t>
      </w:r>
      <w:r w:rsidR="002B0090" w:rsidRPr="00372A92">
        <w:rPr>
          <w:rFonts w:ascii="Arial Narrow" w:hAnsi="Arial Narrow"/>
        </w:rPr>
        <w:t>existenței</w:t>
      </w:r>
      <w:r w:rsidRPr="00372A92">
        <w:rPr>
          <w:rFonts w:ascii="Arial Narrow" w:hAnsi="Arial Narrow"/>
        </w:rPr>
        <w:t xml:space="preserve"> </w:t>
      </w:r>
      <w:r w:rsidR="002B0090" w:rsidRPr="00372A92">
        <w:rPr>
          <w:rFonts w:ascii="Arial Narrow" w:hAnsi="Arial Narrow"/>
        </w:rPr>
        <w:t xml:space="preserve">unei </w:t>
      </w:r>
      <w:r w:rsidRPr="00372A92">
        <w:rPr>
          <w:rFonts w:ascii="Arial Narrow" w:hAnsi="Arial Narrow"/>
        </w:rPr>
        <w:t>autorit</w:t>
      </w:r>
      <w:r w:rsidR="002B0090" w:rsidRPr="00372A92">
        <w:rPr>
          <w:rFonts w:ascii="Arial Narrow" w:hAnsi="Arial Narrow"/>
        </w:rPr>
        <w:t>ăți</w:t>
      </w:r>
      <w:r w:rsidRPr="00372A92">
        <w:rPr>
          <w:rFonts w:ascii="Arial Narrow" w:hAnsi="Arial Narrow"/>
        </w:rPr>
        <w:t xml:space="preserve"> de coordonare abilitat</w:t>
      </w:r>
      <w:r w:rsidR="002B0090" w:rsidRPr="00372A92">
        <w:rPr>
          <w:rFonts w:ascii="Arial Narrow" w:hAnsi="Arial Narrow"/>
        </w:rPr>
        <w:t>e și dotate</w:t>
      </w:r>
      <w:r w:rsidRPr="00372A92">
        <w:rPr>
          <w:rFonts w:ascii="Arial Narrow" w:hAnsi="Arial Narrow"/>
        </w:rPr>
        <w:t xml:space="preserve"> cu resurse în mod corespunzător în cadrul executivului, ceea ce poate facilita și stimula acțiunile nu numai ale ministerelor și agențiilor guvernamentale, ci și ale altor actori, inclusiv instanțe, organe legislative și organisme administrative. De asemenea, se acordă atenție importanței continuării, de către autoritatea de coordonare, a dialogului cu INDO</w:t>
      </w:r>
      <w:r w:rsidR="002B0090" w:rsidRPr="00372A92">
        <w:rPr>
          <w:rFonts w:ascii="Arial Narrow" w:hAnsi="Arial Narrow"/>
        </w:rPr>
        <w:t>-uri</w:t>
      </w:r>
      <w:r w:rsidRPr="00372A92">
        <w:rPr>
          <w:rFonts w:ascii="Arial Narrow" w:hAnsi="Arial Narrow"/>
        </w:rPr>
        <w:t xml:space="preserve"> și organizațiile societății civile. În ghid se semnalează totodată necesitatea ca autoritatea de coordonare să dezvolte o cooperare eficace cu CM și DEJ, inclusiv prezentarea în timp util a unor planuri de acțiune și rapoarte de acțiune cuprinzătoare, precum și implicarea strategică a DEJ ca sursă de presiuni externe în cazul în care executarea unei hotărâri este obstrucționată de actori interni refractari.</w:t>
      </w:r>
    </w:p>
    <w:p w14:paraId="5F753016" w14:textId="1860F726" w:rsidR="004772D9" w:rsidRPr="00372A92" w:rsidRDefault="005F09A7">
      <w:pPr>
        <w:pStyle w:val="BodyText"/>
        <w:spacing w:before="158" w:line="247" w:lineRule="auto"/>
        <w:ind w:left="1008"/>
        <w:jc w:val="both"/>
        <w:rPr>
          <w:rFonts w:ascii="Arial Narrow" w:hAnsi="Arial Narrow"/>
        </w:rPr>
      </w:pPr>
      <w:r>
        <w:rPr>
          <w:rFonts w:ascii="Arial Narrow" w:hAnsi="Arial Narrow"/>
        </w:rPr>
        <w:t xml:space="preserve">La 7 </w:t>
      </w:r>
      <w:r w:rsidR="00AE38C9" w:rsidRPr="00372A92">
        <w:rPr>
          <w:rFonts w:ascii="Arial Narrow" w:hAnsi="Arial Narrow"/>
        </w:rPr>
        <w:t>ani d</w:t>
      </w:r>
      <w:r w:rsidR="002B0090" w:rsidRPr="00372A92">
        <w:rPr>
          <w:rFonts w:ascii="Arial Narrow" w:hAnsi="Arial Narrow"/>
        </w:rPr>
        <w:t>e la</w:t>
      </w:r>
      <w:r w:rsidR="00AE38C9" w:rsidRPr="00372A92">
        <w:rPr>
          <w:rFonts w:ascii="Arial Narrow" w:hAnsi="Arial Narrow"/>
        </w:rPr>
        <w:t xml:space="preserve"> publicarea Ghidului CDDH în 2017, pe baza unei serii de rapoarte naționale compilate în 2024, acest studiu </w:t>
      </w:r>
      <w:r w:rsidR="002B0090" w:rsidRPr="00372A92">
        <w:rPr>
          <w:rFonts w:ascii="Arial Narrow" w:hAnsi="Arial Narrow"/>
        </w:rPr>
        <w:t>examinează</w:t>
      </w:r>
      <w:r w:rsidR="00AE38C9" w:rsidRPr="00372A92">
        <w:rPr>
          <w:rFonts w:ascii="Arial Narrow" w:hAnsi="Arial Narrow"/>
        </w:rPr>
        <w:t xml:space="preserve"> sistemele și practicile </w:t>
      </w:r>
      <w:r w:rsidR="002B0090" w:rsidRPr="00372A92">
        <w:rPr>
          <w:rFonts w:ascii="Arial Narrow" w:hAnsi="Arial Narrow"/>
        </w:rPr>
        <w:t>interne</w:t>
      </w:r>
      <w:r w:rsidR="00AE38C9" w:rsidRPr="00372A92">
        <w:rPr>
          <w:rFonts w:ascii="Arial Narrow" w:hAnsi="Arial Narrow"/>
        </w:rPr>
        <w:t xml:space="preserve"> menite să asigure executarea hotărârilor Curții în 27 de state ale Consiliului Europei, integrând evoluții mai recente și evidențiind exemple de bune practici (</w:t>
      </w:r>
      <w:r w:rsidR="002B0090" w:rsidRPr="00372A92">
        <w:rPr>
          <w:rFonts w:ascii="Arial Narrow" w:hAnsi="Arial Narrow"/>
        </w:rPr>
        <w:t>unele existente deja, altele noi</w:t>
      </w:r>
      <w:r w:rsidR="00AE38C9" w:rsidRPr="00372A92">
        <w:rPr>
          <w:rFonts w:ascii="Arial Narrow" w:hAnsi="Arial Narrow"/>
        </w:rPr>
        <w:t>).</w:t>
      </w:r>
    </w:p>
    <w:p w14:paraId="2DC2B65A" w14:textId="77777777" w:rsidR="004772D9" w:rsidRPr="00372A92" w:rsidRDefault="00596663">
      <w:pPr>
        <w:pStyle w:val="BodyText"/>
        <w:spacing w:before="152" w:line="247" w:lineRule="auto"/>
        <w:ind w:left="1008"/>
        <w:jc w:val="both"/>
        <w:rPr>
          <w:rFonts w:ascii="Arial Narrow" w:hAnsi="Arial Narrow"/>
        </w:rPr>
      </w:pPr>
      <w:r w:rsidRPr="00372A92">
        <w:rPr>
          <w:rFonts w:ascii="Arial Narrow" w:hAnsi="Arial Narrow"/>
        </w:rPr>
        <w:t>Studiul evidențiază, după caz, bunele practici instituționalizate, ca de exemplu instituirea unor comitete și a unor grupuri de lucru care reunesc diferiți actori interni cu caracter permanent sau pentru cauze specifice; comisiile parlamentare permanente; legile de abilitare și executarea directă a hotărârilor prin intermediul sistemelor de instanțe judecătorești naționale.</w:t>
      </w:r>
    </w:p>
    <w:p w14:paraId="21DA65ED" w14:textId="557F7E08" w:rsidR="004772D9" w:rsidRPr="00372A92" w:rsidRDefault="0035387B" w:rsidP="00596663">
      <w:pPr>
        <w:pStyle w:val="BodyText"/>
        <w:spacing w:before="149" w:line="247" w:lineRule="auto"/>
        <w:ind w:left="1008"/>
        <w:jc w:val="both"/>
        <w:rPr>
          <w:rFonts w:ascii="Arial Narrow" w:hAnsi="Arial Narrow"/>
        </w:rPr>
      </w:pPr>
      <w:r w:rsidRPr="00372A92">
        <w:rPr>
          <w:rFonts w:ascii="Arial Narrow" w:hAnsi="Arial Narrow"/>
        </w:rPr>
        <w:t xml:space="preserve">De asemenea, </w:t>
      </w:r>
      <w:r>
        <w:rPr>
          <w:rFonts w:ascii="Arial Narrow" w:hAnsi="Arial Narrow"/>
        </w:rPr>
        <w:t>i</w:t>
      </w:r>
      <w:r w:rsidR="00596663" w:rsidRPr="00372A92">
        <w:rPr>
          <w:rFonts w:ascii="Arial Narrow" w:hAnsi="Arial Narrow"/>
        </w:rPr>
        <w:t xml:space="preserve">ncludem exemple de bune practici care sunt mai detaliate, cum ar fi utilizarea </w:t>
      </w:r>
      <w:proofErr w:type="spellStart"/>
      <w:r w:rsidR="00596663" w:rsidRPr="00372A92">
        <w:rPr>
          <w:rFonts w:ascii="Arial Narrow" w:hAnsi="Arial Narrow"/>
        </w:rPr>
        <w:t>proactivă</w:t>
      </w:r>
      <w:proofErr w:type="spellEnd"/>
      <w:r w:rsidR="00596663" w:rsidRPr="00372A92">
        <w:rPr>
          <w:rFonts w:ascii="Arial Narrow" w:hAnsi="Arial Narrow"/>
        </w:rPr>
        <w:t xml:space="preserve"> de către o autoritate de coordonare a tehnologiei informației pentru a urmări măsurile de executare; detașări de personal de la autoritatea de coordonare la DEJ; grupuri de lucru pentru consolidarea executării în cauze complexe sau greu de soluționat; și inițiative de traducere și diseminare nu numai a hotărârilor pronunțate împotriva statului, ci și a soluționărilor pe cale amiabilă, a declarațiilor unilaterale, precum și a hotărârilor relevante pronunțate împotriva altor state.</w:t>
      </w:r>
    </w:p>
    <w:p w14:paraId="5284F6A9" w14:textId="77777777" w:rsidR="004772D9" w:rsidRPr="00372A92" w:rsidRDefault="00596663" w:rsidP="00596663">
      <w:pPr>
        <w:pStyle w:val="BodyText"/>
        <w:spacing w:before="149" w:line="247" w:lineRule="auto"/>
        <w:ind w:left="1008"/>
        <w:jc w:val="both"/>
        <w:rPr>
          <w:rFonts w:ascii="Arial Narrow" w:hAnsi="Arial Narrow"/>
        </w:rPr>
      </w:pPr>
      <w:r w:rsidRPr="00372A92">
        <w:rPr>
          <w:rFonts w:ascii="Arial Narrow" w:hAnsi="Arial Narrow"/>
        </w:rPr>
        <w:t xml:space="preserve">Exemplele de bune practici – sau bune practici potențiale, în funcție de context – sunt evidențiate cu caractere aldine pe parcursul studiului. Aceste exemple se bazează pe evaluarea de către autori a informațiilor din rapoartele naționale și a altor date și cercetări (a se vedea, de exemplu, Murray și De </w:t>
      </w:r>
      <w:proofErr w:type="spellStart"/>
      <w:r w:rsidRPr="00372A92">
        <w:rPr>
          <w:rFonts w:ascii="Arial Narrow" w:hAnsi="Arial Narrow"/>
        </w:rPr>
        <w:t>Vos</w:t>
      </w:r>
      <w:proofErr w:type="spellEnd"/>
      <w:r w:rsidRPr="00372A92">
        <w:rPr>
          <w:rFonts w:ascii="Arial Narrow" w:hAnsi="Arial Narrow"/>
        </w:rPr>
        <w:t xml:space="preserve"> 2020), precum și pe orientările privind bunele practici emise de CM și alte organe ale Consiliului Europei. Vă rugăm să rețineți că exemplele de bune practici menționate sunt mai degrabă orientative decât exhaustive</w:t>
      </w:r>
      <w:r w:rsidR="00AE38C9" w:rsidRPr="00372A92">
        <w:rPr>
          <w:rFonts w:ascii="Arial Narrow" w:hAnsi="Arial Narrow"/>
        </w:rPr>
        <w:t>.</w:t>
      </w:r>
    </w:p>
    <w:p w14:paraId="51F788C3" w14:textId="77777777" w:rsidR="004772D9" w:rsidRPr="00372A92" w:rsidRDefault="004772D9">
      <w:pPr>
        <w:pStyle w:val="BodyText"/>
        <w:spacing w:before="7"/>
        <w:rPr>
          <w:rFonts w:ascii="Arial Narrow" w:hAnsi="Arial Narrow"/>
          <w:sz w:val="26"/>
        </w:rPr>
      </w:pPr>
    </w:p>
    <w:p w14:paraId="13614BCB" w14:textId="071B715E" w:rsidR="00596663" w:rsidRPr="00372A92" w:rsidRDefault="00112315">
      <w:pPr>
        <w:pStyle w:val="BodyText"/>
        <w:spacing w:before="7"/>
        <w:rPr>
          <w:rFonts w:ascii="Arial Narrow" w:hAnsi="Arial Narrow"/>
          <w:sz w:val="26"/>
        </w:rPr>
      </w:pPr>
      <w:r w:rsidRPr="00372A92">
        <w:rPr>
          <w:rFonts w:ascii="Arial Narrow" w:hAnsi="Arial Narrow"/>
          <w:sz w:val="26"/>
        </w:rPr>
        <w:br w:type="column"/>
      </w:r>
    </w:p>
    <w:p w14:paraId="16A55BD4" w14:textId="77777777" w:rsidR="004772D9" w:rsidRPr="00372A92" w:rsidRDefault="00AE38C9">
      <w:pPr>
        <w:pStyle w:val="Heading2"/>
        <w:ind w:left="299"/>
        <w:jc w:val="both"/>
        <w:rPr>
          <w:rFonts w:ascii="Arial Narrow" w:hAnsi="Arial Narrow"/>
        </w:rPr>
      </w:pPr>
      <w:r w:rsidRPr="00372A92">
        <w:rPr>
          <w:rFonts w:ascii="Arial Narrow" w:hAnsi="Arial Narrow"/>
          <w:color w:val="FFFFFF"/>
          <w:shd w:val="clear" w:color="auto" w:fill="487B7A"/>
        </w:rPr>
        <w:t xml:space="preserve">  1.4. GHID PENTRU </w:t>
      </w:r>
      <w:r w:rsidR="00596663" w:rsidRPr="00372A92">
        <w:rPr>
          <w:rFonts w:ascii="Arial Narrow" w:hAnsi="Arial Narrow"/>
          <w:color w:val="FFFFFF"/>
          <w:shd w:val="clear" w:color="auto" w:fill="487B7A"/>
        </w:rPr>
        <w:t xml:space="preserve">ACEST </w:t>
      </w:r>
      <w:r w:rsidRPr="00372A92">
        <w:rPr>
          <w:rFonts w:ascii="Arial Narrow" w:hAnsi="Arial Narrow"/>
          <w:color w:val="FFFFFF"/>
          <w:shd w:val="clear" w:color="auto" w:fill="487B7A"/>
        </w:rPr>
        <w:t xml:space="preserve">STUDIU  </w:t>
      </w:r>
    </w:p>
    <w:p w14:paraId="60C08684" w14:textId="77777777" w:rsidR="004772D9" w:rsidRPr="00372A92" w:rsidRDefault="00596663" w:rsidP="00596663">
      <w:pPr>
        <w:pStyle w:val="BodyText"/>
        <w:spacing w:before="185" w:line="247" w:lineRule="auto"/>
        <w:ind w:left="299" w:right="1485"/>
        <w:jc w:val="both"/>
        <w:rPr>
          <w:rFonts w:ascii="Arial Narrow" w:hAnsi="Arial Narrow"/>
        </w:rPr>
      </w:pPr>
      <w:r w:rsidRPr="00372A92">
        <w:rPr>
          <w:rFonts w:ascii="Arial Narrow" w:hAnsi="Arial Narrow"/>
        </w:rPr>
        <w:t>Secțiunea 2 analizează datele statistice referitoare la executarea hotărârilor Curții în cele 27 de state participante la studiu și prezintă contextul acestui studiu multinațional. Secțiunea 3 se axează pe autoritățile naționale de coordonare, examinând legislația privind organizarea și funcționarea acestora, resursele, competențele și responsabilitățile acestora, precum și diferitele abordări adoptate pentru coordonarea actorilor statali și nestatali implicați în executare. Secțiunea 4 examinează procesul de executare în statele participante la studiu, inclusiv cadrul juridic (dacă există) care stă la baza acestuia, statutul Convenției și al hotărârilor Curții în ordinea juridică națională, precum și procesele de aplicare a măsurilor individuale și generale. Secțiunea 5 analizează diferitele modalități de supraveghere a procesului de executare, atât de către organele naționale, cât și de către Consiliul Europei. Secțiunea 6 prezintă concluziile studiului, bazate pe practicile comparative ale statelor</w:t>
      </w:r>
      <w:r w:rsidR="00AE38C9" w:rsidRPr="00372A92">
        <w:rPr>
          <w:rFonts w:ascii="Arial Narrow" w:hAnsi="Arial Narrow"/>
        </w:rPr>
        <w:t>.</w:t>
      </w:r>
    </w:p>
    <w:p w14:paraId="54F56020" w14:textId="77777777" w:rsidR="004772D9" w:rsidRPr="00372A92" w:rsidRDefault="004772D9">
      <w:pPr>
        <w:spacing w:line="247" w:lineRule="auto"/>
        <w:jc w:val="both"/>
        <w:rPr>
          <w:rFonts w:ascii="Arial Narrow" w:hAnsi="Arial Narrow"/>
        </w:rPr>
        <w:sectPr w:rsidR="004772D9" w:rsidRPr="00372A92">
          <w:pgSz w:w="11910" w:h="16840"/>
          <w:pgMar w:top="1260" w:right="0" w:bottom="780" w:left="480" w:header="0" w:footer="600" w:gutter="0"/>
          <w:cols w:num="2" w:space="708" w:equalWidth="0">
            <w:col w:w="5304" w:space="40"/>
            <w:col w:w="6086"/>
          </w:cols>
        </w:sectPr>
      </w:pPr>
    </w:p>
    <w:p w14:paraId="0DC43E6E" w14:textId="77777777" w:rsidR="004772D9" w:rsidRPr="00372A92" w:rsidRDefault="004772D9">
      <w:pPr>
        <w:pStyle w:val="BodyText"/>
        <w:spacing w:before="6"/>
        <w:rPr>
          <w:rFonts w:ascii="Arial Narrow" w:hAnsi="Arial Narrow"/>
          <w:sz w:val="17"/>
        </w:rPr>
      </w:pPr>
    </w:p>
    <w:p w14:paraId="3C9BAEC5" w14:textId="77777777" w:rsidR="004772D9" w:rsidRPr="00372A92" w:rsidRDefault="00AE38C9">
      <w:pPr>
        <w:pStyle w:val="Heading1"/>
        <w:numPr>
          <w:ilvl w:val="0"/>
          <w:numId w:val="16"/>
        </w:numPr>
        <w:tabs>
          <w:tab w:val="left" w:pos="2944"/>
        </w:tabs>
        <w:rPr>
          <w:rFonts w:ascii="Arial Narrow" w:hAnsi="Arial Narrow"/>
        </w:rPr>
      </w:pPr>
      <w:bookmarkStart w:id="24" w:name="2._Statistical_context_"/>
      <w:bookmarkStart w:id="25" w:name="_bookmark10"/>
      <w:bookmarkEnd w:id="24"/>
      <w:bookmarkEnd w:id="25"/>
      <w:r w:rsidRPr="00372A92">
        <w:rPr>
          <w:rFonts w:ascii="Arial Narrow" w:hAnsi="Arial Narrow"/>
          <w:color w:val="487B7A"/>
        </w:rPr>
        <w:t>Context statistic</w:t>
      </w:r>
    </w:p>
    <w:p w14:paraId="3B8C86DF" w14:textId="77777777" w:rsidR="004772D9" w:rsidRPr="00372A92" w:rsidRDefault="00793133">
      <w:pPr>
        <w:pStyle w:val="BodyText"/>
        <w:rPr>
          <w:rFonts w:ascii="Arial Narrow" w:hAnsi="Arial Narrow"/>
          <w:b/>
          <w:sz w:val="9"/>
        </w:rPr>
      </w:pPr>
      <w:r w:rsidRPr="00372A92">
        <w:rPr>
          <w:rFonts w:ascii="Arial Narrow" w:hAnsi="Arial Narrow"/>
          <w:noProof/>
          <w:lang w:eastAsia="ro-RO"/>
        </w:rPr>
        <mc:AlternateContent>
          <mc:Choice Requires="wps">
            <w:drawing>
              <wp:anchor distT="0" distB="0" distL="0" distR="0" simplePos="0" relativeHeight="251675136" behindDoc="1" locked="0" layoutInCell="1" allowOverlap="1" wp14:anchorId="0654F0E0" wp14:editId="03A96FD6">
                <wp:simplePos x="0" y="0"/>
                <wp:positionH relativeFrom="page">
                  <wp:posOffset>944880</wp:posOffset>
                </wp:positionH>
                <wp:positionV relativeFrom="paragraph">
                  <wp:posOffset>85725</wp:posOffset>
                </wp:positionV>
                <wp:extent cx="5670550" cy="1270"/>
                <wp:effectExtent l="0" t="0" r="0" b="0"/>
                <wp:wrapTopAndBottom/>
                <wp:docPr id="72"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0550" cy="1270"/>
                        </a:xfrm>
                        <a:custGeom>
                          <a:avLst/>
                          <a:gdLst>
                            <a:gd name="T0" fmla="+- 0 1488 1488"/>
                            <a:gd name="T1" fmla="*/ T0 w 8930"/>
                            <a:gd name="T2" fmla="+- 0 10417 1488"/>
                            <a:gd name="T3" fmla="*/ T2 w 8930"/>
                          </a:gdLst>
                          <a:ahLst/>
                          <a:cxnLst>
                            <a:cxn ang="0">
                              <a:pos x="T1" y="0"/>
                            </a:cxn>
                            <a:cxn ang="0">
                              <a:pos x="T3" y="0"/>
                            </a:cxn>
                          </a:cxnLst>
                          <a:rect l="0" t="0" r="r" b="b"/>
                          <a:pathLst>
                            <a:path w="8930">
                              <a:moveTo>
                                <a:pt x="0" y="0"/>
                              </a:moveTo>
                              <a:lnTo>
                                <a:pt x="892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4099EC4" id="docshape47" o:spid="_x0000_s1026" style="position:absolute;margin-left:74.4pt;margin-top:6.75pt;width:446.5pt;height:.1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" path="m,l8929,e" filled="f" strokeweight=".5pt">
                <v:path arrowok="t" o:connecttype="custom" o:connectlocs="0,0;5669915,0" o:connectangles="0,0"/>
                <w10:wrap type="topAndBottom" anchorx="page"/>
              </v:shape>
            </w:pict>
          </mc:Fallback>
        </mc:AlternateContent>
      </w:r>
    </w:p>
    <w:p w14:paraId="191EE18C" w14:textId="77777777" w:rsidR="004772D9" w:rsidRPr="00372A92" w:rsidRDefault="004772D9">
      <w:pPr>
        <w:pStyle w:val="BodyText"/>
        <w:spacing w:before="8"/>
        <w:rPr>
          <w:rFonts w:ascii="Arial Narrow" w:hAnsi="Arial Narrow"/>
          <w:b/>
          <w:sz w:val="13"/>
        </w:rPr>
      </w:pPr>
    </w:p>
    <w:p w14:paraId="50BF64BE" w14:textId="77777777" w:rsidR="004772D9" w:rsidRPr="00372A92" w:rsidRDefault="004772D9">
      <w:pPr>
        <w:rPr>
          <w:rFonts w:ascii="Arial Narrow" w:hAnsi="Arial Narrow"/>
          <w:sz w:val="13"/>
        </w:rPr>
        <w:sectPr w:rsidR="004772D9" w:rsidRPr="00372A92">
          <w:pgSz w:w="11910" w:h="16840"/>
          <w:pgMar w:top="1580" w:right="0" w:bottom="780" w:left="480" w:header="0" w:footer="600" w:gutter="0"/>
          <w:cols w:space="708"/>
        </w:sectPr>
      </w:pPr>
    </w:p>
    <w:p w14:paraId="59889F4B" w14:textId="77777777" w:rsidR="004772D9" w:rsidRPr="00372A92" w:rsidRDefault="00725CDA" w:rsidP="00725CDA">
      <w:pPr>
        <w:pStyle w:val="BodyText"/>
        <w:spacing w:before="103" w:line="247" w:lineRule="auto"/>
        <w:ind w:left="1008"/>
        <w:jc w:val="both"/>
        <w:rPr>
          <w:rFonts w:ascii="Arial Narrow" w:hAnsi="Arial Narrow"/>
        </w:rPr>
      </w:pPr>
      <w:r w:rsidRPr="00372A92">
        <w:rPr>
          <w:rFonts w:ascii="Arial Narrow" w:hAnsi="Arial Narrow"/>
        </w:rPr>
        <w:lastRenderedPageBreak/>
        <w:t>Această secțiune este o scurtă prezentare generală a unei analize a datelor statistice relevante pentru executarea hotărârilor Curții. Oferă ceea ce considerăm a fi un context important pentru prezentul studiu.</w:t>
      </w:r>
    </w:p>
    <w:p w14:paraId="6953EB04" w14:textId="77777777" w:rsidR="004772D9" w:rsidRPr="00372A92" w:rsidRDefault="00725CDA" w:rsidP="00725CDA">
      <w:pPr>
        <w:pStyle w:val="BodyText"/>
        <w:spacing w:before="118" w:line="247" w:lineRule="auto"/>
        <w:ind w:left="1008"/>
        <w:jc w:val="both"/>
        <w:rPr>
          <w:rFonts w:ascii="Arial Narrow" w:hAnsi="Arial Narrow"/>
        </w:rPr>
      </w:pPr>
      <w:r w:rsidRPr="00372A92">
        <w:rPr>
          <w:rFonts w:ascii="Arial Narrow" w:hAnsi="Arial Narrow"/>
        </w:rPr>
        <w:t>Remarcăm că este foarte dificil să se coreleze datele statistice cu bunele practici ale statelor individuale ori să se utilizeze statistici pentru a stabili cum sau de ce este posibil să fi existat o îmbunătăț</w:t>
      </w:r>
      <w:r w:rsidR="00C34F4E" w:rsidRPr="00372A92">
        <w:rPr>
          <w:rFonts w:ascii="Arial Narrow" w:hAnsi="Arial Narrow"/>
        </w:rPr>
        <w:t>ire a situației executării într</w:t>
      </w:r>
      <w:r w:rsidR="00C34F4E" w:rsidRPr="00372A92">
        <w:rPr>
          <w:rFonts w:ascii="Arial Narrow" w:hAnsi="Arial Narrow"/>
        </w:rPr>
        <w:noBreakHyphen/>
      </w:r>
      <w:r w:rsidRPr="00372A92">
        <w:rPr>
          <w:rFonts w:ascii="Arial Narrow" w:hAnsi="Arial Narrow"/>
        </w:rPr>
        <w:t>un stat. De asemenea, este important să se recunoască faptul că mulți factori diferiți pot influența executarea efectivă și, prin urmare, este necesară o înțelegere de ansamblu a contextului din fiecare stat. De exemplu, dimensiunea populației țării poate influența bilanțul său general în materie de executare. Cu toate acestea, este totodată posibil ca țările cu populații de dimensiuni comparabile să aibă un bilanț general de executare complet diferit. În plus, unele țări au un număr mare de hotărâri în curs de executare, care este în mod clar disproporționat față de dimensiunea populației lor</w:t>
      </w:r>
      <w:r w:rsidR="00AE38C9" w:rsidRPr="00372A92">
        <w:rPr>
          <w:rFonts w:ascii="Arial Narrow" w:hAnsi="Arial Narrow"/>
        </w:rPr>
        <w:t>.</w:t>
      </w:r>
    </w:p>
    <w:p w14:paraId="536BF26F" w14:textId="77777777" w:rsidR="004772D9" w:rsidRPr="00372A92" w:rsidRDefault="00C34F4E" w:rsidP="00C34F4E">
      <w:pPr>
        <w:pStyle w:val="BodyText"/>
        <w:spacing w:before="127" w:line="247" w:lineRule="auto"/>
        <w:ind w:left="1008"/>
        <w:jc w:val="both"/>
        <w:rPr>
          <w:rFonts w:ascii="Arial Narrow" w:hAnsi="Arial Narrow"/>
        </w:rPr>
      </w:pPr>
      <w:r w:rsidRPr="00372A92">
        <w:rPr>
          <w:rFonts w:ascii="Arial Narrow" w:hAnsi="Arial Narrow"/>
        </w:rPr>
        <w:t>De asemenea, ar trebui recunoscut faptul că statisticile privind cauzele au fost afectate de modificările în practică adoptate de Curte și CM în timpul studiului. De exemplu, introducerea de către Curte a unei proceduri simplificate care îi permite să declare admisibile cereri individuale și să soluționeze fondul acestora printr-o decizie comună [în temeiul art. 28 § 1 lit. b) din Convenție] a avut ca efect o creștere a numărului de cereri comunicate mai multor state (în special în a doua jumătate a perioadei dedicate studiului). Pentru unele state, această evoluție a fost reflectată de o creștere concomitentă a numărului de hotărâri prin care s-a constatat o încălcare a Convenției. În plus, rata transferului noilor hotărâri ale Curții către CM pentru supraveghere a fluctuat din cauza noilor norme și metode de lucru introduse de Curte în vederea soluționării cererilor pendinte restante.</w:t>
      </w:r>
    </w:p>
    <w:p w14:paraId="6F40816F" w14:textId="77777777" w:rsidR="004772D9" w:rsidRPr="00372A92" w:rsidRDefault="005772F7">
      <w:pPr>
        <w:pStyle w:val="BodyText"/>
        <w:spacing w:before="128" w:line="247" w:lineRule="auto"/>
        <w:ind w:left="1008"/>
        <w:jc w:val="both"/>
        <w:rPr>
          <w:rFonts w:ascii="Arial Narrow" w:hAnsi="Arial Narrow"/>
        </w:rPr>
      </w:pPr>
      <w:r w:rsidRPr="00372A92">
        <w:rPr>
          <w:rFonts w:ascii="Arial Narrow" w:hAnsi="Arial Narrow"/>
        </w:rPr>
        <w:t>Având în vedere aceste condiții, secțiunea de mai jos rezumă cele mai relevante constatări în ceea ce privește analiza statistică.</w:t>
      </w:r>
    </w:p>
    <w:p w14:paraId="18B27BDC" w14:textId="77777777" w:rsidR="004772D9" w:rsidRPr="00372A92" w:rsidRDefault="006E67EB" w:rsidP="006E67EB">
      <w:pPr>
        <w:pStyle w:val="ListParagraph"/>
        <w:numPr>
          <w:ilvl w:val="1"/>
          <w:numId w:val="17"/>
        </w:numPr>
        <w:tabs>
          <w:tab w:val="left" w:pos="1291"/>
        </w:tabs>
        <w:spacing w:before="61" w:line="244" w:lineRule="auto"/>
        <w:ind w:left="1560" w:hanging="269"/>
        <w:rPr>
          <w:rFonts w:ascii="Arial Narrow" w:hAnsi="Arial Narrow"/>
        </w:rPr>
      </w:pPr>
      <w:r w:rsidRPr="00372A92">
        <w:rPr>
          <w:rFonts w:ascii="Arial Narrow" w:hAnsi="Arial Narrow"/>
          <w:sz w:val="20"/>
        </w:rPr>
        <w:t xml:space="preserve">Majoritatea statelor se confruntă cu o problemă presantă în ceea ce privește </w:t>
      </w:r>
      <w:r w:rsidRPr="00372A92">
        <w:rPr>
          <w:rFonts w:ascii="Arial Narrow" w:hAnsi="Arial Narrow"/>
          <w:b/>
          <w:sz w:val="20"/>
        </w:rPr>
        <w:t>cauzele de principiu pendinte de mai mult de 5 ani</w:t>
      </w:r>
      <w:r w:rsidRPr="00372A92">
        <w:rPr>
          <w:rFonts w:ascii="Arial Narrow" w:hAnsi="Arial Narrow"/>
          <w:sz w:val="20"/>
        </w:rPr>
        <w:t xml:space="preserve"> (în consecință, statele ar trebui să aibă un sistem de executare din motive de practică, niciunul nefiind scutit de probleme legate de executare). În 15 din cele 27 de țări, această provocare are de a face în primul rând cu hotărâri de principiu a căror executare este pendinte de 5–10 ani. Un grup de șapte state se confruntă cu întârzieri în cauze în care executarea hotărârilor este pendinte de peste 10 ani. Deși se pare că jumătate din țări acordă prioritate cauzelor mai vechi de 5 ani, s-a constatat că niciuna nu a dezvoltat instrumente speciale pentru un control mai atent, deși problema este de amploare (a se vedea mai jos 4.5.4)</w:t>
      </w:r>
    </w:p>
    <w:p w14:paraId="12465634" w14:textId="77777777" w:rsidR="004772D9" w:rsidRPr="00372A92" w:rsidRDefault="006E67EB" w:rsidP="00861F46">
      <w:pPr>
        <w:pStyle w:val="ListParagraph"/>
        <w:numPr>
          <w:ilvl w:val="0"/>
          <w:numId w:val="17"/>
        </w:numPr>
        <w:tabs>
          <w:tab w:val="left" w:pos="810"/>
        </w:tabs>
        <w:spacing w:before="69" w:line="242" w:lineRule="auto"/>
        <w:ind w:right="1485"/>
        <w:rPr>
          <w:rFonts w:ascii="Arial Narrow" w:hAnsi="Arial Narrow"/>
          <w:sz w:val="20"/>
        </w:rPr>
      </w:pPr>
      <w:r w:rsidRPr="00372A92">
        <w:rPr>
          <w:rFonts w:ascii="Arial Narrow" w:hAnsi="Arial Narrow"/>
          <w:sz w:val="20"/>
        </w:rPr>
        <w:lastRenderedPageBreak/>
        <w:t xml:space="preserve">În multe țări, au existat </w:t>
      </w:r>
      <w:r w:rsidRPr="00372A92">
        <w:rPr>
          <w:rFonts w:ascii="Arial Narrow" w:hAnsi="Arial Narrow"/>
          <w:b/>
          <w:sz w:val="20"/>
        </w:rPr>
        <w:t>mai multe hotărâri în care s</w:t>
      </w:r>
      <w:r w:rsidRPr="00372A92">
        <w:rPr>
          <w:rFonts w:ascii="Arial Narrow" w:hAnsi="Arial Narrow"/>
          <w:b/>
          <w:sz w:val="20"/>
        </w:rPr>
        <w:noBreakHyphen/>
        <w:t>a constatat cel puțin o încălcare în a doua jumătate a deceniului dedicat studiului</w:t>
      </w:r>
      <w:r w:rsidRPr="00372A92">
        <w:rPr>
          <w:rFonts w:ascii="Arial Narrow" w:hAnsi="Arial Narrow"/>
          <w:sz w:val="20"/>
        </w:rPr>
        <w:t xml:space="preserve"> (2018–2023) decât în prima jumătate (2013-2017), cu toate implicațiile pe care acest lucru le-ar fi putut avea asupra eficacității autorităților de coordonare respective. În câteva țări, s-a înregistrat tendința inversă.</w:t>
      </w:r>
    </w:p>
    <w:p w14:paraId="2F65D3F8" w14:textId="77777777" w:rsidR="004772D9" w:rsidRPr="00372A92" w:rsidRDefault="00AE38C9">
      <w:pPr>
        <w:pStyle w:val="ListParagraph"/>
        <w:numPr>
          <w:ilvl w:val="0"/>
          <w:numId w:val="17"/>
        </w:numPr>
        <w:tabs>
          <w:tab w:val="left" w:pos="810"/>
        </w:tabs>
        <w:spacing w:before="74" w:line="235" w:lineRule="auto"/>
        <w:ind w:left="809" w:right="1485"/>
        <w:rPr>
          <w:rFonts w:ascii="Arial Narrow" w:hAnsi="Arial Narrow"/>
          <w:sz w:val="20"/>
        </w:rPr>
      </w:pPr>
      <w:r w:rsidRPr="00372A92">
        <w:rPr>
          <w:rFonts w:ascii="Arial Narrow" w:hAnsi="Arial Narrow"/>
          <w:sz w:val="20"/>
        </w:rPr>
        <w:t xml:space="preserve">În mai multe state, s-a înregistrat o </w:t>
      </w:r>
      <w:r w:rsidRPr="00372A92">
        <w:rPr>
          <w:rFonts w:ascii="Arial Narrow" w:hAnsi="Arial Narrow"/>
          <w:b/>
          <w:sz w:val="20"/>
        </w:rPr>
        <w:t>creștere constantă – uneori acută – a numărului de soluționări pe cale amiabilă și/sau declarații unilaterale</w:t>
      </w:r>
      <w:r w:rsidRPr="00372A92">
        <w:rPr>
          <w:rFonts w:ascii="Arial Narrow" w:hAnsi="Arial Narrow"/>
          <w:sz w:val="20"/>
        </w:rPr>
        <w:t>.</w:t>
      </w:r>
    </w:p>
    <w:p w14:paraId="7081AB14" w14:textId="77777777" w:rsidR="004772D9" w:rsidRPr="00372A92" w:rsidRDefault="00E51B85" w:rsidP="00861F46">
      <w:pPr>
        <w:pStyle w:val="ListParagraph"/>
        <w:numPr>
          <w:ilvl w:val="0"/>
          <w:numId w:val="17"/>
        </w:numPr>
        <w:tabs>
          <w:tab w:val="left" w:pos="810"/>
        </w:tabs>
        <w:spacing w:before="70" w:line="242" w:lineRule="auto"/>
        <w:ind w:right="1485"/>
        <w:rPr>
          <w:rFonts w:ascii="Arial Narrow" w:hAnsi="Arial Narrow"/>
          <w:sz w:val="20"/>
        </w:rPr>
      </w:pPr>
      <w:r w:rsidRPr="00372A92">
        <w:rPr>
          <w:rFonts w:ascii="Arial Narrow" w:hAnsi="Arial Narrow"/>
          <w:sz w:val="20"/>
        </w:rPr>
        <w:t xml:space="preserve">Mai multe state au înregistrat o creștere în general a numărului de cauze de principiu soluționate în a doua jumătate a perioadei de referință. Totuși, în multe dintre aceste țări, </w:t>
      </w:r>
      <w:r w:rsidRPr="00372A92">
        <w:rPr>
          <w:rFonts w:ascii="Arial Narrow" w:hAnsi="Arial Narrow"/>
          <w:b/>
          <w:sz w:val="20"/>
        </w:rPr>
        <w:t>numărul total de cauze de principiu soluționate a rămas foarte mic raportat la numărul mare de cauze pendinte</w:t>
      </w:r>
      <w:r w:rsidRPr="00372A92">
        <w:rPr>
          <w:rFonts w:ascii="Arial Narrow" w:hAnsi="Arial Narrow"/>
          <w:sz w:val="20"/>
        </w:rPr>
        <w:t>.</w:t>
      </w:r>
    </w:p>
    <w:p w14:paraId="398D243D" w14:textId="77777777" w:rsidR="004772D9" w:rsidRPr="00372A92" w:rsidRDefault="00E51B85" w:rsidP="00861F46">
      <w:pPr>
        <w:pStyle w:val="ListParagraph"/>
        <w:numPr>
          <w:ilvl w:val="0"/>
          <w:numId w:val="17"/>
        </w:numPr>
        <w:tabs>
          <w:tab w:val="left" w:pos="810"/>
        </w:tabs>
        <w:spacing w:before="59"/>
        <w:ind w:right="1485"/>
        <w:rPr>
          <w:rFonts w:ascii="Arial Narrow" w:hAnsi="Arial Narrow"/>
          <w:sz w:val="20"/>
        </w:rPr>
      </w:pPr>
      <w:r w:rsidRPr="00372A92">
        <w:rPr>
          <w:rFonts w:ascii="Arial Narrow" w:hAnsi="Arial Narrow"/>
          <w:sz w:val="20"/>
        </w:rPr>
        <w:t xml:space="preserve">Până la finalul perioadei incluse în studiu, în 15 din cele 27 de țări s-a înregistrat o scădere a </w:t>
      </w:r>
      <w:r w:rsidRPr="00372A92">
        <w:rPr>
          <w:rFonts w:ascii="Arial Narrow" w:hAnsi="Arial Narrow"/>
          <w:b/>
          <w:sz w:val="20"/>
        </w:rPr>
        <w:t>numărului total de cauze în care executarea hotărârii este pendinte</w:t>
      </w:r>
      <w:r w:rsidRPr="00372A92">
        <w:rPr>
          <w:rFonts w:ascii="Arial Narrow" w:hAnsi="Arial Narrow"/>
          <w:sz w:val="20"/>
        </w:rPr>
        <w:t xml:space="preserve"> (cu durate variate, de la o treime la cinci șesimi din numărul total de cauze restante ale statului). În unele state, acest lucru a fost rezultatul soluționării unui număr mare de cauze repetitive. În plus, în alte state, </w:t>
      </w:r>
      <w:r w:rsidRPr="00372A92">
        <w:rPr>
          <w:rFonts w:ascii="Arial Narrow" w:hAnsi="Arial Narrow"/>
          <w:b/>
          <w:sz w:val="20"/>
        </w:rPr>
        <w:t>capacitatea de a soluționa cauze de principiu a rămas foarte limitată și multe dintre aceste țări au înregistrat o creștere a numărului total de cauze pendinte în ultimii ani ai perioadei incluse în studiu</w:t>
      </w:r>
      <w:r w:rsidRPr="00372A92">
        <w:rPr>
          <w:rFonts w:ascii="Arial Narrow" w:hAnsi="Arial Narrow"/>
          <w:sz w:val="20"/>
        </w:rPr>
        <w:t>.</w:t>
      </w:r>
    </w:p>
    <w:p w14:paraId="76B4094E" w14:textId="77777777" w:rsidR="004772D9" w:rsidRPr="00372A92" w:rsidRDefault="00E51B85" w:rsidP="00861F46">
      <w:pPr>
        <w:pStyle w:val="ListParagraph"/>
        <w:numPr>
          <w:ilvl w:val="0"/>
          <w:numId w:val="17"/>
        </w:numPr>
        <w:tabs>
          <w:tab w:val="left" w:pos="810"/>
        </w:tabs>
        <w:spacing w:before="66" w:line="242" w:lineRule="auto"/>
        <w:ind w:right="1485"/>
        <w:rPr>
          <w:rFonts w:ascii="Arial Narrow" w:hAnsi="Arial Narrow"/>
          <w:sz w:val="20"/>
        </w:rPr>
      </w:pPr>
      <w:r w:rsidRPr="00372A92">
        <w:rPr>
          <w:rFonts w:ascii="Arial Narrow" w:hAnsi="Arial Narrow"/>
          <w:sz w:val="20"/>
        </w:rPr>
        <w:t xml:space="preserve">Mai multe state au reușit să execute toate hotărârile pronunțate împotriva lor care conțin trimiteri la art. 46. Totuși, în toate statele, </w:t>
      </w:r>
      <w:r w:rsidRPr="00372A92">
        <w:rPr>
          <w:rFonts w:ascii="Arial Narrow" w:hAnsi="Arial Narrow"/>
          <w:b/>
          <w:sz w:val="20"/>
        </w:rPr>
        <w:t>timpul mediu necesar pentru executarea unor astfel de hotărâri prezintă variații semnificative (între un an și 12 ani)</w:t>
      </w:r>
      <w:r w:rsidRPr="00372A92">
        <w:rPr>
          <w:rFonts w:ascii="Arial Narrow" w:hAnsi="Arial Narrow"/>
          <w:sz w:val="20"/>
        </w:rPr>
        <w:t>.</w:t>
      </w:r>
    </w:p>
    <w:p w14:paraId="73D5EAAC" w14:textId="77777777" w:rsidR="004772D9" w:rsidRPr="00372A92" w:rsidRDefault="00E51B85" w:rsidP="00861F46">
      <w:pPr>
        <w:pStyle w:val="ListParagraph"/>
        <w:numPr>
          <w:ilvl w:val="0"/>
          <w:numId w:val="17"/>
        </w:numPr>
        <w:tabs>
          <w:tab w:val="left" w:pos="810"/>
        </w:tabs>
        <w:spacing w:before="62" w:line="244" w:lineRule="auto"/>
        <w:ind w:right="1485"/>
        <w:rPr>
          <w:rFonts w:ascii="Arial Narrow" w:hAnsi="Arial Narrow"/>
          <w:sz w:val="20"/>
        </w:rPr>
      </w:pPr>
      <w:r w:rsidRPr="00372A92">
        <w:rPr>
          <w:rFonts w:ascii="Arial Narrow" w:hAnsi="Arial Narrow"/>
          <w:sz w:val="20"/>
        </w:rPr>
        <w:t xml:space="preserve">O majoritate semnificativă a statelor </w:t>
      </w:r>
      <w:r w:rsidRPr="00372A92">
        <w:rPr>
          <w:rFonts w:ascii="Arial Narrow" w:hAnsi="Arial Narrow"/>
          <w:b/>
          <w:sz w:val="20"/>
        </w:rPr>
        <w:t>au reușit să plătească reparații echitabile în termenul stabilit de Curte</w:t>
      </w:r>
      <w:r w:rsidRPr="00372A92">
        <w:rPr>
          <w:rFonts w:ascii="Arial Narrow" w:hAnsi="Arial Narrow"/>
          <w:sz w:val="20"/>
        </w:rPr>
        <w:t xml:space="preserve"> (a se vedea și 4.4.1 mai jos). Unul dintre mijloacele de evitare a întârzierilor este ca plata să fie efectuată direct din bugetul autorității de coordonare. Un număr mic de state au un număr tot mai mare de cauze în care nu respectă termenul pentru plata reparației echitabile (motivul fiind uneori planificarea bugetară necorespunzătoare)</w:t>
      </w:r>
      <w:r w:rsidR="00AE38C9" w:rsidRPr="00372A92">
        <w:rPr>
          <w:rFonts w:ascii="Arial Narrow" w:hAnsi="Arial Narrow"/>
          <w:sz w:val="20"/>
        </w:rPr>
        <w:t>.</w:t>
      </w:r>
    </w:p>
    <w:p w14:paraId="7098B3B4" w14:textId="24A43E26" w:rsidR="004772D9" w:rsidRDefault="004772D9">
      <w:pPr>
        <w:spacing w:line="244" w:lineRule="auto"/>
        <w:jc w:val="both"/>
        <w:rPr>
          <w:rFonts w:ascii="Arial Narrow" w:hAnsi="Arial Narrow"/>
          <w:sz w:val="20"/>
        </w:rPr>
      </w:pPr>
    </w:p>
    <w:p w14:paraId="4BF0F40C" w14:textId="77777777" w:rsidR="00CC45EF" w:rsidRPr="00372A92" w:rsidRDefault="00CC45EF">
      <w:pPr>
        <w:spacing w:line="244" w:lineRule="auto"/>
        <w:jc w:val="both"/>
        <w:rPr>
          <w:rFonts w:ascii="Arial Narrow" w:hAnsi="Arial Narrow"/>
          <w:sz w:val="20"/>
        </w:rPr>
        <w:sectPr w:rsidR="00CC45EF" w:rsidRPr="00372A92">
          <w:type w:val="continuous"/>
          <w:pgSz w:w="11910" w:h="16840"/>
          <w:pgMar w:top="0" w:right="0" w:bottom="280" w:left="480" w:header="0" w:footer="600" w:gutter="0"/>
          <w:cols w:num="2" w:space="708" w:equalWidth="0">
            <w:col w:w="5304" w:space="40"/>
            <w:col w:w="6086"/>
          </w:cols>
        </w:sectPr>
      </w:pPr>
    </w:p>
    <w:p w14:paraId="2D32FDE6" w14:textId="77777777" w:rsidR="004772D9" w:rsidRPr="00372A92" w:rsidRDefault="004B4BD7" w:rsidP="00861F46">
      <w:pPr>
        <w:pStyle w:val="ListParagraph"/>
        <w:numPr>
          <w:ilvl w:val="1"/>
          <w:numId w:val="17"/>
        </w:numPr>
        <w:tabs>
          <w:tab w:val="left" w:pos="1519"/>
        </w:tabs>
        <w:spacing w:before="85" w:line="247" w:lineRule="auto"/>
        <w:rPr>
          <w:rFonts w:ascii="Arial Narrow" w:hAnsi="Arial Narrow"/>
        </w:rPr>
      </w:pPr>
      <w:r w:rsidRPr="00372A92">
        <w:rPr>
          <w:rFonts w:ascii="Arial Narrow" w:hAnsi="Arial Narrow"/>
          <w:b/>
          <w:sz w:val="20"/>
        </w:rPr>
        <w:lastRenderedPageBreak/>
        <w:t>Numai un număr foarte mic de state au prezentat planurile de acțiune inițiale sau rapoartele de acțiune în termenul de 6 luni; o majoritate semnificativă a statelor au depășit termenul (în unele cazuri, în mod curent) (a se vedea, de asemenea, discuția din secțiunea 5 de mai jos)</w:t>
      </w:r>
      <w:r w:rsidR="00AE38C9" w:rsidRPr="00372A92">
        <w:rPr>
          <w:rFonts w:ascii="Arial Narrow" w:hAnsi="Arial Narrow"/>
          <w:sz w:val="20"/>
        </w:rPr>
        <w:t xml:space="preserve">. </w:t>
      </w:r>
      <w:r w:rsidRPr="00372A92">
        <w:rPr>
          <w:rFonts w:ascii="Arial Narrow" w:hAnsi="Arial Narrow"/>
          <w:sz w:val="20"/>
        </w:rPr>
        <w:t xml:space="preserve">Acest lucru a fost adesea pus pe seama lipsei de personal. Alte explicații au inclus complexitatea cauzelor, lipsa coordonării între instituțiile naționale implicate în procesul de executare sau absența supravegherii mecanismelor naționale de executare. </w:t>
      </w:r>
      <w:r w:rsidRPr="00372A92">
        <w:rPr>
          <w:rFonts w:ascii="Arial Narrow" w:hAnsi="Arial Narrow"/>
          <w:b/>
          <w:sz w:val="20"/>
        </w:rPr>
        <w:t>Totuși, înființarea unor organe interinstituționale în sprijinul activității autorităților de coordonare pare să fi fost un factor-cheie în inversarea acestor tendințe negative în unele state</w:t>
      </w:r>
      <w:r w:rsidRPr="00372A92">
        <w:rPr>
          <w:rFonts w:ascii="Arial Narrow" w:hAnsi="Arial Narrow"/>
          <w:sz w:val="20"/>
        </w:rPr>
        <w:t xml:space="preserve"> (a se vedea în continuare discuția despre aceste organe în secțiunea 3.7.1 de mai jos). Îmbunătățirile s-au explicat și prin </w:t>
      </w:r>
      <w:r w:rsidRPr="00372A92">
        <w:rPr>
          <w:rFonts w:ascii="Arial Narrow" w:hAnsi="Arial Narrow"/>
          <w:b/>
          <w:sz w:val="20"/>
        </w:rPr>
        <w:t>detașarea de personal de la autoritatea de coordonare la DEJ</w:t>
      </w:r>
      <w:r w:rsidRPr="00372A92">
        <w:rPr>
          <w:rFonts w:ascii="Arial Narrow" w:hAnsi="Arial Narrow"/>
          <w:sz w:val="20"/>
        </w:rPr>
        <w:t xml:space="preserve"> (a se vedea 3.5.3 de mai jos), în corelație cu stabilirea unui plan de lucru neoficial pentru prezentarea planurilor sau rapoartelor de acțiune, convenit între autoritatea de coordonare și DEJ.</w:t>
      </w:r>
    </w:p>
    <w:p w14:paraId="18431DA0" w14:textId="3504A2C8" w:rsidR="004B4BD7" w:rsidRPr="00372A92" w:rsidRDefault="00CC45EF" w:rsidP="004B4BD7">
      <w:pPr>
        <w:pStyle w:val="ListParagraph"/>
        <w:tabs>
          <w:tab w:val="left" w:pos="1519"/>
        </w:tabs>
        <w:spacing w:before="85" w:line="247" w:lineRule="auto"/>
        <w:rPr>
          <w:rFonts w:ascii="Arial Narrow" w:hAnsi="Arial Narrow"/>
        </w:rPr>
      </w:pPr>
      <w:r>
        <w:rPr>
          <w:rFonts w:ascii="Arial Narrow" w:hAnsi="Arial Narrow"/>
        </w:rPr>
        <w:br w:type="column"/>
      </w:r>
    </w:p>
    <w:p w14:paraId="0EA95FC9" w14:textId="77777777" w:rsidR="004772D9" w:rsidRPr="00372A92" w:rsidRDefault="004B4BD7" w:rsidP="00D63294">
      <w:pPr>
        <w:pStyle w:val="ListParagraph"/>
        <w:numPr>
          <w:ilvl w:val="0"/>
          <w:numId w:val="17"/>
        </w:numPr>
        <w:tabs>
          <w:tab w:val="left" w:pos="810"/>
        </w:tabs>
        <w:spacing w:before="62" w:line="244" w:lineRule="auto"/>
        <w:ind w:left="794" w:right="1134"/>
        <w:rPr>
          <w:rFonts w:ascii="Arial Narrow" w:hAnsi="Arial Narrow"/>
          <w:b/>
          <w:sz w:val="20"/>
        </w:rPr>
      </w:pPr>
      <w:r w:rsidRPr="00372A92">
        <w:rPr>
          <w:rFonts w:ascii="Arial Narrow" w:hAnsi="Arial Narrow"/>
          <w:sz w:val="20"/>
        </w:rPr>
        <w:t xml:space="preserve">În majoritatea statelor, </w:t>
      </w:r>
      <w:r w:rsidRPr="00372A92">
        <w:rPr>
          <w:rFonts w:ascii="Arial Narrow" w:hAnsi="Arial Narrow"/>
          <w:b/>
          <w:sz w:val="20"/>
        </w:rPr>
        <w:t>datele statistice</w:t>
      </w:r>
      <w:r w:rsidRPr="00372A92">
        <w:rPr>
          <w:rFonts w:ascii="Arial Narrow" w:hAnsi="Arial Narrow"/>
          <w:sz w:val="20"/>
        </w:rPr>
        <w:t xml:space="preserve"> privind executarea hotărârilor sunt publicate de organele naționale (inclusiv prin intermediul rapoartelor autorităților de coordonare către parlamente și autoritățile executive, al rapoartelor anuale ale INDO-urilor și al bazelor de date statistice naționale). Șase state nu par să colecteze ori să publice astfel de date statistice, iar în două state, deși se colectează anumite date, acestea nu sunt făcute publice (a se vedea, de asemenea, secțiunea 3.5.5 </w:t>
      </w:r>
      <w:r w:rsidR="00D63294" w:rsidRPr="00372A92">
        <w:rPr>
          <w:rFonts w:ascii="Arial Narrow" w:hAnsi="Arial Narrow"/>
          <w:sz w:val="20"/>
        </w:rPr>
        <w:t>de mai jos</w:t>
      </w:r>
      <w:r w:rsidRPr="00372A92">
        <w:rPr>
          <w:rFonts w:ascii="Arial Narrow" w:hAnsi="Arial Narrow"/>
          <w:sz w:val="20"/>
        </w:rPr>
        <w:t xml:space="preserve">). Pe lângă informațiile puse la dispoziție de DEJ, </w:t>
      </w:r>
      <w:r w:rsidRPr="00372A92">
        <w:rPr>
          <w:rFonts w:ascii="Arial Narrow" w:hAnsi="Arial Narrow"/>
          <w:b/>
          <w:sz w:val="20"/>
        </w:rPr>
        <w:t>o bună practică ar fi ca și autoritățile naționale să colecteze și să publice statistici relevante privind executarea hotărârilor</w:t>
      </w:r>
      <w:r w:rsidRPr="00372A92">
        <w:rPr>
          <w:rFonts w:ascii="Arial Narrow" w:hAnsi="Arial Narrow"/>
          <w:sz w:val="20"/>
        </w:rPr>
        <w:t>.</w:t>
      </w:r>
    </w:p>
    <w:p w14:paraId="12CC531A" w14:textId="77777777" w:rsidR="004772D9" w:rsidRPr="00372A92" w:rsidRDefault="004772D9">
      <w:pPr>
        <w:spacing w:line="244" w:lineRule="auto"/>
        <w:jc w:val="both"/>
        <w:rPr>
          <w:rFonts w:ascii="Arial Narrow" w:hAnsi="Arial Narrow"/>
          <w:sz w:val="20"/>
        </w:rPr>
        <w:sectPr w:rsidR="004772D9" w:rsidRPr="00372A92" w:rsidSect="00D63294">
          <w:footerReference w:type="even" r:id="rId31"/>
          <w:footerReference w:type="default" r:id="rId32"/>
          <w:pgSz w:w="11910" w:h="16840"/>
          <w:pgMar w:top="1260" w:right="0" w:bottom="780" w:left="480" w:header="0" w:footer="600" w:gutter="0"/>
          <w:cols w:num="2" w:space="567"/>
        </w:sectPr>
      </w:pPr>
    </w:p>
    <w:p w14:paraId="439CBEF2" w14:textId="77777777" w:rsidR="004772D9" w:rsidRPr="00372A92" w:rsidRDefault="00AE38C9">
      <w:pPr>
        <w:pStyle w:val="Heading1"/>
        <w:numPr>
          <w:ilvl w:val="0"/>
          <w:numId w:val="16"/>
        </w:numPr>
        <w:tabs>
          <w:tab w:val="left" w:pos="2944"/>
        </w:tabs>
        <w:spacing w:before="72"/>
        <w:rPr>
          <w:rFonts w:ascii="Arial Narrow" w:hAnsi="Arial Narrow"/>
        </w:rPr>
      </w:pPr>
      <w:bookmarkStart w:id="26" w:name="3._National_co-ordination_authorities"/>
      <w:bookmarkStart w:id="27" w:name="3.1._Legal_basis_"/>
      <w:bookmarkStart w:id="28" w:name="3.2.__Status_"/>
      <w:bookmarkStart w:id="29" w:name="_bookmark11"/>
      <w:bookmarkEnd w:id="26"/>
      <w:bookmarkEnd w:id="27"/>
      <w:bookmarkEnd w:id="28"/>
      <w:bookmarkEnd w:id="29"/>
      <w:r w:rsidRPr="00372A92">
        <w:rPr>
          <w:rFonts w:ascii="Arial Narrow" w:hAnsi="Arial Narrow"/>
          <w:color w:val="487B7A"/>
        </w:rPr>
        <w:lastRenderedPageBreak/>
        <w:t>Autorități naționale de coordonare</w:t>
      </w:r>
    </w:p>
    <w:p w14:paraId="6F563416" w14:textId="77777777" w:rsidR="004772D9" w:rsidRPr="00372A92" w:rsidRDefault="00793133">
      <w:pPr>
        <w:pStyle w:val="BodyText"/>
        <w:spacing w:before="1"/>
        <w:rPr>
          <w:rFonts w:ascii="Arial Narrow" w:hAnsi="Arial Narrow"/>
          <w:b/>
          <w:sz w:val="9"/>
        </w:rPr>
      </w:pPr>
      <w:r w:rsidRPr="00372A92">
        <w:rPr>
          <w:rFonts w:ascii="Arial Narrow" w:hAnsi="Arial Narrow"/>
          <w:noProof/>
          <w:lang w:eastAsia="ro-RO"/>
        </w:rPr>
        <mc:AlternateContent>
          <mc:Choice Requires="wps">
            <w:drawing>
              <wp:anchor distT="0" distB="0" distL="0" distR="0" simplePos="0" relativeHeight="251676160" behindDoc="1" locked="0" layoutInCell="1" allowOverlap="1" wp14:anchorId="16342087" wp14:editId="68D0A3AD">
                <wp:simplePos x="0" y="0"/>
                <wp:positionH relativeFrom="page">
                  <wp:posOffset>944880</wp:posOffset>
                </wp:positionH>
                <wp:positionV relativeFrom="paragraph">
                  <wp:posOffset>86360</wp:posOffset>
                </wp:positionV>
                <wp:extent cx="5670550" cy="1270"/>
                <wp:effectExtent l="0" t="0" r="0" b="0"/>
                <wp:wrapTopAndBottom/>
                <wp:docPr id="71"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0550" cy="1270"/>
                        </a:xfrm>
                        <a:custGeom>
                          <a:avLst/>
                          <a:gdLst>
                            <a:gd name="T0" fmla="+- 0 1488 1488"/>
                            <a:gd name="T1" fmla="*/ T0 w 8930"/>
                            <a:gd name="T2" fmla="+- 0 10417 1488"/>
                            <a:gd name="T3" fmla="*/ T2 w 8930"/>
                          </a:gdLst>
                          <a:ahLst/>
                          <a:cxnLst>
                            <a:cxn ang="0">
                              <a:pos x="T1" y="0"/>
                            </a:cxn>
                            <a:cxn ang="0">
                              <a:pos x="T3" y="0"/>
                            </a:cxn>
                          </a:cxnLst>
                          <a:rect l="0" t="0" r="r" b="b"/>
                          <a:pathLst>
                            <a:path w="8930">
                              <a:moveTo>
                                <a:pt x="0" y="0"/>
                              </a:moveTo>
                              <a:lnTo>
                                <a:pt x="892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B38530" id="docshape50" o:spid="_x0000_s1026" style="position:absolute;margin-left:74.4pt;margin-top:6.8pt;width:446.5pt;height:.1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" path="m,l8929,e" filled="f" strokeweight=".5pt">
                <v:path arrowok="t" o:connecttype="custom" o:connectlocs="0,0;5669915,0" o:connectangles="0,0"/>
                <w10:wrap type="topAndBottom" anchorx="page"/>
              </v:shape>
            </w:pict>
          </mc:Fallback>
        </mc:AlternateContent>
      </w:r>
    </w:p>
    <w:p w14:paraId="59191897" w14:textId="77777777" w:rsidR="004772D9" w:rsidRPr="00372A92" w:rsidRDefault="004772D9">
      <w:pPr>
        <w:pStyle w:val="BodyText"/>
        <w:spacing w:before="1"/>
        <w:rPr>
          <w:rFonts w:ascii="Arial Narrow" w:hAnsi="Arial Narrow"/>
          <w:b/>
          <w:sz w:val="24"/>
        </w:rPr>
      </w:pPr>
    </w:p>
    <w:p w14:paraId="32D14893" w14:textId="77777777" w:rsidR="004772D9" w:rsidRPr="00372A92" w:rsidRDefault="004772D9">
      <w:pPr>
        <w:rPr>
          <w:rFonts w:ascii="Arial Narrow" w:hAnsi="Arial Narrow"/>
          <w:sz w:val="24"/>
        </w:rPr>
        <w:sectPr w:rsidR="004772D9" w:rsidRPr="00372A92">
          <w:pgSz w:w="11910" w:h="16840"/>
          <w:pgMar w:top="1200" w:right="0" w:bottom="780" w:left="480" w:header="0" w:footer="600" w:gutter="0"/>
          <w:cols w:space="708"/>
        </w:sectPr>
      </w:pPr>
    </w:p>
    <w:p w14:paraId="21DA0293" w14:textId="31FA1B25" w:rsidR="00081B0D" w:rsidRPr="00372A92" w:rsidRDefault="00085257" w:rsidP="00BE7160">
      <w:pPr>
        <w:pStyle w:val="BodyText"/>
        <w:spacing w:before="103" w:line="247" w:lineRule="auto"/>
        <w:ind w:left="1009"/>
        <w:jc w:val="both"/>
        <w:rPr>
          <w:rFonts w:ascii="Arial Narrow" w:hAnsi="Arial Narrow"/>
        </w:rPr>
      </w:pPr>
      <w:r w:rsidRPr="00372A92">
        <w:rPr>
          <w:rFonts w:ascii="Arial Narrow" w:hAnsi="Arial Narrow"/>
        </w:rPr>
        <w:lastRenderedPageBreak/>
        <w:t>S</w:t>
      </w:r>
      <w:r w:rsidR="00081B0D" w:rsidRPr="00372A92">
        <w:rPr>
          <w:rFonts w:ascii="Arial Narrow" w:hAnsi="Arial Narrow"/>
        </w:rPr>
        <w:t>ecțiunea se axează pe autoritățile naționale de</w:t>
      </w:r>
      <w:r w:rsidRPr="00372A92">
        <w:rPr>
          <w:rFonts w:ascii="Arial Narrow" w:hAnsi="Arial Narrow"/>
        </w:rPr>
        <w:t xml:space="preserve"> </w:t>
      </w:r>
      <w:r w:rsidR="00081B0D" w:rsidRPr="00372A92">
        <w:rPr>
          <w:rFonts w:ascii="Arial Narrow" w:hAnsi="Arial Narrow"/>
        </w:rPr>
        <w:t>coordonare, inclusiv legislația (3.1) și statutul acestora în cadrul aparatului guvernamental (3.2), acordând atenție rolului dublu pe care majoritatea autorităților de coordonare îl joacă atât în calitate de agent pentru Curtea Europeană, cât și în calitate de persoană sau birou însărcinat cu coordonarea executării hotărârilor (3.3). Explicăm procesul de numire și revocare a coordonatorilor naționali (3.4) și resursele (umane, financiare, tehnice și materiale) care li s</w:t>
      </w:r>
      <w:r w:rsidR="0035387B">
        <w:rPr>
          <w:rFonts w:ascii="Arial Narrow" w:hAnsi="Arial Narrow"/>
        </w:rPr>
        <w:noBreakHyphen/>
      </w:r>
      <w:r w:rsidR="00081B0D" w:rsidRPr="00372A92">
        <w:rPr>
          <w:rFonts w:ascii="Arial Narrow" w:hAnsi="Arial Narrow"/>
        </w:rPr>
        <w:t xml:space="preserve">au alocat (3.5). De asemenea, analizăm competențele și responsabilitățile autorităților de coordonare (3.6) și diferitele forme instituționale care s-au dezvoltat în unele state pentru a coordona diferiții actori statali și nestatali implicați în executare, de la comitete permanente pentru executare până la grupuri de lucru </w:t>
      </w:r>
      <w:r w:rsidR="00081B0D" w:rsidRPr="00372A92">
        <w:rPr>
          <w:rFonts w:ascii="Arial Narrow" w:hAnsi="Arial Narrow"/>
          <w:i/>
        </w:rPr>
        <w:t>ad-hoc</w:t>
      </w:r>
      <w:r w:rsidR="00081B0D" w:rsidRPr="00372A92">
        <w:rPr>
          <w:rFonts w:ascii="Arial Narrow" w:hAnsi="Arial Narrow"/>
        </w:rPr>
        <w:t xml:space="preserve"> înființate pentru a accelera executarea unor hotărâri specifice (3.7).</w:t>
      </w:r>
    </w:p>
    <w:p w14:paraId="43A18CB5" w14:textId="77777777" w:rsidR="004772D9" w:rsidRPr="00372A92" w:rsidRDefault="004772D9">
      <w:pPr>
        <w:pStyle w:val="BodyText"/>
        <w:spacing w:before="2" w:line="247" w:lineRule="auto"/>
        <w:ind w:left="1008"/>
        <w:jc w:val="both"/>
        <w:rPr>
          <w:rFonts w:ascii="Arial Narrow" w:hAnsi="Arial Narrow"/>
        </w:rPr>
      </w:pPr>
    </w:p>
    <w:p w14:paraId="279FC449" w14:textId="77777777" w:rsidR="004772D9" w:rsidRPr="00372A92" w:rsidRDefault="004772D9">
      <w:pPr>
        <w:pStyle w:val="BodyText"/>
        <w:spacing w:before="11"/>
        <w:rPr>
          <w:rFonts w:ascii="Arial Narrow" w:hAnsi="Arial Narrow"/>
          <w:sz w:val="26"/>
        </w:rPr>
      </w:pPr>
    </w:p>
    <w:p w14:paraId="3739F7C4" w14:textId="77777777" w:rsidR="004772D9" w:rsidRPr="00372A92" w:rsidRDefault="00AE38C9">
      <w:pPr>
        <w:pStyle w:val="Heading2"/>
        <w:jc w:val="both"/>
        <w:rPr>
          <w:rFonts w:ascii="Arial Narrow" w:hAnsi="Arial Narrow"/>
        </w:rPr>
      </w:pPr>
      <w:r w:rsidRPr="00372A92">
        <w:rPr>
          <w:rFonts w:ascii="Arial Narrow" w:hAnsi="Arial Narrow"/>
          <w:color w:val="FFFFFF"/>
          <w:shd w:val="clear" w:color="auto" w:fill="487B7A"/>
        </w:rPr>
        <w:t xml:space="preserve">  3.1. </w:t>
      </w:r>
      <w:r w:rsidR="00081B0D" w:rsidRPr="00372A92">
        <w:rPr>
          <w:rFonts w:ascii="Arial Narrow" w:hAnsi="Arial Narrow"/>
          <w:color w:val="FFFFFF"/>
          <w:shd w:val="clear" w:color="auto" w:fill="487B7A"/>
        </w:rPr>
        <w:t xml:space="preserve">LEGISLAȚIE  </w:t>
      </w:r>
    </w:p>
    <w:p w14:paraId="45E2EC79" w14:textId="77777777" w:rsidR="004772D9" w:rsidRPr="00372A92" w:rsidRDefault="00081B0D" w:rsidP="00081B0D">
      <w:pPr>
        <w:spacing w:before="185" w:line="242" w:lineRule="auto"/>
        <w:ind w:left="1008"/>
        <w:jc w:val="both"/>
        <w:rPr>
          <w:rFonts w:ascii="Arial Narrow" w:hAnsi="Arial Narrow"/>
          <w:sz w:val="20"/>
        </w:rPr>
      </w:pPr>
      <w:r w:rsidRPr="00372A92">
        <w:rPr>
          <w:rFonts w:ascii="Arial Narrow" w:hAnsi="Arial Narrow"/>
          <w:sz w:val="20"/>
        </w:rPr>
        <w:t>Aproximativ un sfert din autoritățile de coordonare participante la studiu există și funcționează în baza unei legislații (</w:t>
      </w:r>
      <w:r w:rsidRPr="00372A92">
        <w:rPr>
          <w:rFonts w:ascii="Arial Narrow" w:hAnsi="Arial Narrow"/>
          <w:b/>
          <w:sz w:val="20"/>
        </w:rPr>
        <w:t>Albania, Armenia, Republica Macedonia de Nord, Republica Moldova, România, Slovacia</w:t>
      </w:r>
      <w:r w:rsidRPr="00372A92">
        <w:rPr>
          <w:rFonts w:ascii="Arial Narrow" w:hAnsi="Arial Narrow"/>
          <w:sz w:val="20"/>
        </w:rPr>
        <w:t xml:space="preserve"> și </w:t>
      </w:r>
      <w:r w:rsidRPr="00372A92">
        <w:rPr>
          <w:rFonts w:ascii="Arial Narrow" w:hAnsi="Arial Narrow"/>
          <w:b/>
          <w:sz w:val="20"/>
        </w:rPr>
        <w:t>Ucraina</w:t>
      </w:r>
      <w:r w:rsidRPr="00372A92">
        <w:rPr>
          <w:rFonts w:ascii="Arial Narrow" w:hAnsi="Arial Narrow"/>
          <w:sz w:val="20"/>
        </w:rPr>
        <w:t xml:space="preserve">). În aproximativ jumătate din statele participante la studiu, autoritățile de coordonare funcționează pe baza unui act executiv (de exemplu: decret prezidențial, regulament sau ordonanță de guvern), inclusiv </w:t>
      </w:r>
      <w:r w:rsidRPr="00372A92">
        <w:rPr>
          <w:rFonts w:ascii="Arial Narrow" w:hAnsi="Arial Narrow"/>
          <w:b/>
          <w:sz w:val="20"/>
        </w:rPr>
        <w:t>Croația</w:t>
      </w:r>
      <w:r w:rsidRPr="00372A92">
        <w:rPr>
          <w:rFonts w:ascii="Arial Narrow" w:hAnsi="Arial Narrow"/>
          <w:sz w:val="20"/>
        </w:rPr>
        <w:t xml:space="preserve"> și </w:t>
      </w:r>
      <w:r w:rsidRPr="00372A92">
        <w:rPr>
          <w:rFonts w:ascii="Arial Narrow" w:hAnsi="Arial Narrow"/>
          <w:b/>
          <w:sz w:val="20"/>
        </w:rPr>
        <w:t>Cehia</w:t>
      </w:r>
      <w:r w:rsidRPr="00372A92">
        <w:rPr>
          <w:rFonts w:ascii="Arial Narrow" w:hAnsi="Arial Narrow"/>
          <w:sz w:val="20"/>
        </w:rPr>
        <w:t>. În februarie 2024, în Polonia s-a anunțat o nouă propunere legislativă privind executarea hotărârilor Curții Europene</w:t>
      </w:r>
      <w:r w:rsidR="00AE38C9" w:rsidRPr="00372A92">
        <w:rPr>
          <w:rFonts w:ascii="Arial Narrow" w:hAnsi="Arial Narrow"/>
          <w:sz w:val="20"/>
        </w:rPr>
        <w:t>.</w:t>
      </w:r>
    </w:p>
    <w:p w14:paraId="2D96C8BB" w14:textId="77777777" w:rsidR="004772D9" w:rsidRPr="00372A92" w:rsidRDefault="00081B0D">
      <w:pPr>
        <w:spacing w:before="137" w:line="235" w:lineRule="auto"/>
        <w:ind w:left="1008"/>
        <w:jc w:val="both"/>
        <w:rPr>
          <w:rFonts w:ascii="Arial Narrow" w:hAnsi="Arial Narrow"/>
          <w:b/>
          <w:sz w:val="20"/>
        </w:rPr>
      </w:pPr>
      <w:r w:rsidRPr="00372A92">
        <w:rPr>
          <w:rFonts w:ascii="Arial Narrow" w:hAnsi="Arial Narrow"/>
          <w:b/>
          <w:sz w:val="20"/>
        </w:rPr>
        <w:t>În special pentru statele cu un număr mare sau în creștere de hotărâri care necesită executare, poate fi util să existe o legislație explicită (emisă de puterea legislativă sau cea executivă) pentru a formaliza și a consolida mecanismul de executare</w:t>
      </w:r>
      <w:r w:rsidR="00AE38C9" w:rsidRPr="00372A92">
        <w:rPr>
          <w:rFonts w:ascii="Arial Narrow" w:hAnsi="Arial Narrow"/>
          <w:b/>
          <w:sz w:val="20"/>
        </w:rPr>
        <w:t>.</w:t>
      </w:r>
    </w:p>
    <w:p w14:paraId="0C9F818F" w14:textId="77777777" w:rsidR="004772D9" w:rsidRPr="00372A92" w:rsidRDefault="00081B0D" w:rsidP="00861F46">
      <w:pPr>
        <w:pStyle w:val="ListParagraph"/>
        <w:numPr>
          <w:ilvl w:val="1"/>
          <w:numId w:val="17"/>
        </w:numPr>
        <w:tabs>
          <w:tab w:val="left" w:pos="1519"/>
        </w:tabs>
        <w:spacing w:before="73" w:line="247" w:lineRule="auto"/>
        <w:rPr>
          <w:rFonts w:ascii="Arial Narrow" w:hAnsi="Arial Narrow"/>
          <w:sz w:val="20"/>
        </w:rPr>
      </w:pPr>
      <w:r w:rsidRPr="00372A92">
        <w:rPr>
          <w:rFonts w:ascii="Arial Narrow" w:hAnsi="Arial Narrow"/>
          <w:sz w:val="20"/>
        </w:rPr>
        <w:t xml:space="preserve">De exemplu, în </w:t>
      </w:r>
      <w:r w:rsidRPr="00372A92">
        <w:rPr>
          <w:rFonts w:ascii="Arial Narrow" w:hAnsi="Arial Narrow"/>
          <w:b/>
          <w:sz w:val="20"/>
        </w:rPr>
        <w:t>Armenia</w:t>
      </w:r>
      <w:r w:rsidRPr="00372A92">
        <w:rPr>
          <w:rFonts w:ascii="Arial Narrow" w:hAnsi="Arial Narrow"/>
          <w:sz w:val="20"/>
        </w:rPr>
        <w:t>, Legea din 2019 privind reprezentantul în chestiuni juridice internaționale a asigurat pentru prima dată o bază legală pentru reprezentarea țării în fața Curții Europene, definind statutul și procedurile de numire ale acestuia și totodată evidențiind competențele și responsabilitățile acestuia, inclusiv autoritatea de a pune în aplicare normele europene în materie de drepturile omului și măsurile preventive, precum și de a facilita cooperarea cu diferite organe ale Consiliului Europei, inclusiv CM. Această trecere de la decizii de guvern la legislație poate duce, în timp, la o mai mare stabilitate, consecvență și transparență în procesul de executare</w:t>
      </w:r>
      <w:r w:rsidR="00AE38C9" w:rsidRPr="00372A92">
        <w:rPr>
          <w:rFonts w:ascii="Arial Narrow" w:hAnsi="Arial Narrow"/>
          <w:sz w:val="20"/>
        </w:rPr>
        <w:t>.</w:t>
      </w:r>
    </w:p>
    <w:p w14:paraId="5E39F356" w14:textId="77777777" w:rsidR="004772D9" w:rsidRPr="00372A92" w:rsidRDefault="00081B0D">
      <w:pPr>
        <w:pStyle w:val="BodyText"/>
        <w:spacing w:before="129"/>
        <w:ind w:left="1008"/>
        <w:jc w:val="both"/>
        <w:rPr>
          <w:rFonts w:ascii="Arial Narrow" w:hAnsi="Arial Narrow"/>
        </w:rPr>
      </w:pPr>
      <w:r w:rsidRPr="00372A92">
        <w:rPr>
          <w:rFonts w:ascii="Arial Narrow" w:hAnsi="Arial Narrow"/>
        </w:rPr>
        <w:t xml:space="preserve">Există câteva state, precum </w:t>
      </w:r>
      <w:r w:rsidRPr="00372A92">
        <w:rPr>
          <w:rFonts w:ascii="Arial Narrow" w:hAnsi="Arial Narrow"/>
          <w:b/>
        </w:rPr>
        <w:t>Țările de Jos</w:t>
      </w:r>
      <w:r w:rsidRPr="00372A92">
        <w:rPr>
          <w:rFonts w:ascii="Arial Narrow" w:hAnsi="Arial Narrow"/>
        </w:rPr>
        <w:t xml:space="preserve"> și </w:t>
      </w:r>
      <w:r w:rsidRPr="00372A92">
        <w:rPr>
          <w:rFonts w:ascii="Arial Narrow" w:hAnsi="Arial Narrow"/>
          <w:b/>
        </w:rPr>
        <w:t>Regatul Unit</w:t>
      </w:r>
      <w:r w:rsidRPr="00372A92">
        <w:rPr>
          <w:rFonts w:ascii="Arial Narrow" w:hAnsi="Arial Narrow"/>
        </w:rPr>
        <w:t>, care nu au legislație specifică pentru autoritățile lor de coordonare, dar care au totuși un bilanț al executării comparabil sau chiar mai bun decât cel al unor state care au adoptat legi ori au introdus măsuri executive</w:t>
      </w:r>
      <w:r w:rsidR="00AE38C9" w:rsidRPr="00372A92">
        <w:rPr>
          <w:rFonts w:ascii="Arial Narrow" w:hAnsi="Arial Narrow"/>
        </w:rPr>
        <w:t>.</w:t>
      </w:r>
    </w:p>
    <w:p w14:paraId="70390068" w14:textId="3327E82D" w:rsidR="004772D9" w:rsidRPr="00372A92" w:rsidRDefault="00AE38C9" w:rsidP="00081B0D">
      <w:pPr>
        <w:pStyle w:val="BodyText"/>
        <w:spacing w:before="103" w:line="247" w:lineRule="auto"/>
        <w:ind w:left="299" w:right="1485"/>
        <w:jc w:val="both"/>
        <w:rPr>
          <w:rFonts w:ascii="Arial Narrow" w:hAnsi="Arial Narrow"/>
        </w:rPr>
      </w:pPr>
      <w:r w:rsidRPr="00372A92">
        <w:rPr>
          <w:rFonts w:ascii="Arial Narrow" w:hAnsi="Arial Narrow"/>
        </w:rPr>
        <w:br w:type="column"/>
      </w:r>
      <w:r w:rsidR="00081B0D" w:rsidRPr="00372A92">
        <w:rPr>
          <w:rFonts w:ascii="Arial Narrow" w:hAnsi="Arial Narrow"/>
        </w:rPr>
        <w:lastRenderedPageBreak/>
        <w:t>Pentru state precum Regatul Unit și Țările de Jos, este posibil să existe un grad mai mare de flexibilitate în modul în care abordează chestiunile legate de executare, care este adecvat pentru numărul lor de cauze. Totuși, aceste state au de obicei sisteme de executare care sunt înrădăcinate în practica consacrată, mai degrabă decât într</w:t>
      </w:r>
      <w:r w:rsidR="0035387B">
        <w:rPr>
          <w:rFonts w:ascii="Arial Narrow" w:hAnsi="Arial Narrow"/>
        </w:rPr>
        <w:noBreakHyphen/>
      </w:r>
      <w:r w:rsidR="00081B0D" w:rsidRPr="00372A92">
        <w:rPr>
          <w:rFonts w:ascii="Arial Narrow" w:hAnsi="Arial Narrow"/>
        </w:rPr>
        <w:t>o lege sau reglementare, iar acest lucru este important, având în vedere că niciun stat nu este scutit de provocări care pot apărea chiar și în legătură cu o singură cauză complexă sau greu de soluționat</w:t>
      </w:r>
      <w:r w:rsidRPr="00372A92">
        <w:rPr>
          <w:rFonts w:ascii="Arial Narrow" w:hAnsi="Arial Narrow"/>
        </w:rPr>
        <w:t>.</w:t>
      </w:r>
    </w:p>
    <w:p w14:paraId="55D191A3" w14:textId="77777777" w:rsidR="004772D9" w:rsidRPr="00372A92" w:rsidRDefault="004772D9">
      <w:pPr>
        <w:pStyle w:val="BodyText"/>
        <w:rPr>
          <w:rFonts w:ascii="Arial Narrow" w:hAnsi="Arial Narrow"/>
          <w:sz w:val="30"/>
        </w:rPr>
      </w:pPr>
    </w:p>
    <w:p w14:paraId="63CCFDCB" w14:textId="77777777" w:rsidR="004772D9" w:rsidRPr="00372A92" w:rsidRDefault="00BE7160">
      <w:pPr>
        <w:pStyle w:val="Heading2"/>
        <w:spacing w:before="1"/>
        <w:ind w:left="299"/>
        <w:jc w:val="both"/>
        <w:rPr>
          <w:rFonts w:ascii="Arial Narrow" w:hAnsi="Arial Narrow"/>
        </w:rPr>
      </w:pPr>
      <w:r w:rsidRPr="00372A92">
        <w:rPr>
          <w:rFonts w:ascii="Arial Narrow" w:hAnsi="Arial Narrow"/>
          <w:color w:val="FFFFFF"/>
          <w:shd w:val="clear" w:color="auto" w:fill="487B7A"/>
        </w:rPr>
        <w:t xml:space="preserve">  3.2. STATUT</w:t>
      </w:r>
      <w:r w:rsidR="00AE38C9" w:rsidRPr="00372A92">
        <w:rPr>
          <w:rFonts w:ascii="Arial Narrow" w:hAnsi="Arial Narrow"/>
          <w:color w:val="FFFFFF"/>
          <w:shd w:val="clear" w:color="auto" w:fill="487B7A"/>
        </w:rPr>
        <w:t xml:space="preserve">  </w:t>
      </w:r>
    </w:p>
    <w:p w14:paraId="4A313DF2" w14:textId="77777777" w:rsidR="004772D9" w:rsidRPr="00372A92" w:rsidRDefault="00BE7160" w:rsidP="00BE7160">
      <w:pPr>
        <w:spacing w:before="223"/>
        <w:ind w:left="299" w:right="1485"/>
        <w:jc w:val="both"/>
        <w:rPr>
          <w:rFonts w:ascii="Arial Narrow" w:hAnsi="Arial Narrow"/>
          <w:sz w:val="20"/>
        </w:rPr>
      </w:pPr>
      <w:r w:rsidRPr="00372A92">
        <w:rPr>
          <w:rFonts w:ascii="Arial Narrow" w:hAnsi="Arial Narrow"/>
          <w:sz w:val="20"/>
        </w:rPr>
        <w:t xml:space="preserve">Aproximativ jumătate din autoritățile de coordonare participante la studiu au fost înființate ca structură sau birou în cadrul Ministerului Justiției, fapt care are </w:t>
      </w:r>
      <w:r w:rsidRPr="00372A92">
        <w:rPr>
          <w:rFonts w:ascii="Arial Narrow" w:hAnsi="Arial Narrow"/>
          <w:b/>
          <w:sz w:val="20"/>
        </w:rPr>
        <w:t>avantajul net de a include experiență și cunoștințe juridice, precum și înțelegerea sistemelor judiciare și juridice interne</w:t>
      </w:r>
      <w:r w:rsidRPr="00372A92">
        <w:rPr>
          <w:rFonts w:ascii="Arial Narrow" w:hAnsi="Arial Narrow"/>
          <w:sz w:val="20"/>
        </w:rPr>
        <w:t>. Unele autorități fac parte din alte ministere sau entități, precum Ministerul Afacerilor Externe (</w:t>
      </w:r>
      <w:r w:rsidRPr="00372A92">
        <w:rPr>
          <w:rFonts w:ascii="Arial Narrow" w:hAnsi="Arial Narrow"/>
          <w:b/>
          <w:sz w:val="20"/>
        </w:rPr>
        <w:t>Polonia</w:t>
      </w:r>
      <w:r w:rsidRPr="00372A92">
        <w:rPr>
          <w:rFonts w:ascii="Arial Narrow" w:hAnsi="Arial Narrow"/>
          <w:sz w:val="20"/>
        </w:rPr>
        <w:t>) și Parchetul General (</w:t>
      </w:r>
      <w:r w:rsidRPr="00372A92">
        <w:rPr>
          <w:rFonts w:ascii="Arial Narrow" w:hAnsi="Arial Narrow"/>
          <w:b/>
          <w:sz w:val="20"/>
        </w:rPr>
        <w:t>Portugalia</w:t>
      </w:r>
      <w:r w:rsidRPr="00372A92">
        <w:rPr>
          <w:rFonts w:ascii="Arial Narrow" w:hAnsi="Arial Narrow"/>
          <w:sz w:val="20"/>
        </w:rPr>
        <w:t xml:space="preserve"> și </w:t>
      </w:r>
      <w:r w:rsidRPr="00372A92">
        <w:rPr>
          <w:rFonts w:ascii="Arial Narrow" w:hAnsi="Arial Narrow"/>
          <w:b/>
          <w:sz w:val="20"/>
        </w:rPr>
        <w:t>Spania</w:t>
      </w:r>
      <w:r w:rsidRPr="00372A92">
        <w:rPr>
          <w:rFonts w:ascii="Arial Narrow" w:hAnsi="Arial Narrow"/>
          <w:sz w:val="20"/>
        </w:rPr>
        <w:t>).</w:t>
      </w:r>
    </w:p>
    <w:p w14:paraId="5E2247A7" w14:textId="77777777" w:rsidR="004772D9" w:rsidRPr="00372A92" w:rsidRDefault="00BE7160" w:rsidP="00BE7160">
      <w:pPr>
        <w:pStyle w:val="BodyText"/>
        <w:spacing w:before="165" w:line="244" w:lineRule="auto"/>
        <w:ind w:left="299" w:right="1486"/>
        <w:jc w:val="both"/>
        <w:rPr>
          <w:rFonts w:ascii="Arial Narrow" w:hAnsi="Arial Narrow"/>
        </w:rPr>
      </w:pPr>
      <w:r w:rsidRPr="00372A92">
        <w:rPr>
          <w:rFonts w:ascii="Arial Narrow" w:hAnsi="Arial Narrow"/>
        </w:rPr>
        <w:t>Într-un număr mic de state, autoritatea de coordonare face parte din Administrația Prezidențială (</w:t>
      </w:r>
      <w:r w:rsidRPr="00372A92">
        <w:rPr>
          <w:rFonts w:ascii="Arial Narrow" w:hAnsi="Arial Narrow"/>
          <w:b/>
        </w:rPr>
        <w:t>Azerbaidjan</w:t>
      </w:r>
      <w:r w:rsidRPr="00372A92">
        <w:rPr>
          <w:rFonts w:ascii="Arial Narrow" w:hAnsi="Arial Narrow"/>
        </w:rPr>
        <w:t>), Biroul Primului Ministru (</w:t>
      </w:r>
      <w:r w:rsidRPr="00372A92">
        <w:rPr>
          <w:rFonts w:ascii="Arial Narrow" w:hAnsi="Arial Narrow"/>
          <w:b/>
        </w:rPr>
        <w:t>Albania</w:t>
      </w:r>
      <w:r w:rsidRPr="00372A92">
        <w:rPr>
          <w:rFonts w:ascii="Arial Narrow" w:hAnsi="Arial Narrow"/>
        </w:rPr>
        <w:t xml:space="preserve">, </w:t>
      </w:r>
      <w:r w:rsidRPr="00372A92">
        <w:rPr>
          <w:rFonts w:ascii="Arial Narrow" w:hAnsi="Arial Narrow"/>
          <w:b/>
        </w:rPr>
        <w:t>Armenia</w:t>
      </w:r>
      <w:r w:rsidRPr="00372A92">
        <w:rPr>
          <w:rFonts w:ascii="Arial Narrow" w:hAnsi="Arial Narrow"/>
        </w:rPr>
        <w:t>) sau Secretariatul General al Guvernului, independent de orice minister (</w:t>
      </w:r>
      <w:r w:rsidRPr="00372A92">
        <w:rPr>
          <w:rFonts w:ascii="Arial Narrow" w:hAnsi="Arial Narrow"/>
          <w:b/>
        </w:rPr>
        <w:t>Muntenegru</w:t>
      </w:r>
      <w:r w:rsidRPr="00372A92">
        <w:rPr>
          <w:rFonts w:ascii="Arial Narrow" w:hAnsi="Arial Narrow"/>
        </w:rPr>
        <w:t>). Acest lucru ar putea fi avantajos datorită potențialului unei coordonări mai centralizate. Totuși, există un risc mai mare de politizare a procesului executării în cazul în care hotărârile prezintă controverse în plan intern sau de punere a executării în urma altor priorități.</w:t>
      </w:r>
    </w:p>
    <w:p w14:paraId="6423AA3B" w14:textId="77777777" w:rsidR="004772D9" w:rsidRPr="00372A92" w:rsidRDefault="00BE7160">
      <w:pPr>
        <w:pStyle w:val="BodyText"/>
        <w:spacing w:before="162" w:line="247" w:lineRule="auto"/>
        <w:ind w:left="299" w:right="1485"/>
        <w:jc w:val="both"/>
        <w:rPr>
          <w:rFonts w:ascii="Arial Narrow" w:hAnsi="Arial Narrow"/>
        </w:rPr>
      </w:pPr>
      <w:r w:rsidRPr="00372A92">
        <w:rPr>
          <w:rFonts w:ascii="Arial Narrow" w:hAnsi="Arial Narrow"/>
        </w:rPr>
        <w:t>În câteva state, autoritatea de coordonare este o agenție autonomă (cu alte cuvinte, nu face parte dintr-un minister, structură sau birou în cadrul guvernului). Acest lucru poate însemna un nivel mai ridicat de autonomie și vizibilitate, dar cu eventualul dezavantaj că autoritatea de coordonare poate să fie mai puțin bine conectată cu alte structuri ale aparatului guvernamental ori să aibă mai puține resurse decât o unitate din cadrul unui minister mai mare.</w:t>
      </w:r>
    </w:p>
    <w:p w14:paraId="47468E19" w14:textId="77777777" w:rsidR="004772D9" w:rsidRPr="00372A92" w:rsidRDefault="00BE7160" w:rsidP="00BE7160">
      <w:pPr>
        <w:pStyle w:val="BodyText"/>
        <w:spacing w:before="173" w:line="247" w:lineRule="auto"/>
        <w:ind w:left="299" w:right="1485"/>
        <w:jc w:val="both"/>
        <w:rPr>
          <w:rFonts w:ascii="Arial Narrow" w:hAnsi="Arial Narrow"/>
        </w:rPr>
      </w:pPr>
      <w:r w:rsidRPr="00372A92">
        <w:rPr>
          <w:rFonts w:ascii="Arial Narrow" w:hAnsi="Arial Narrow"/>
        </w:rPr>
        <w:t xml:space="preserve">Există probabilitatea ca natura mecanismelor structurale să aibă un impact considerabil asupra capacității autorității de coordonare de a acționa în mod eficace în practică, deoarece statutul său poate avea efect asupra capacității sale de a colabora în mod eficace cu reprezentanți ai altor organe de stat a căror cooperare și respectare a </w:t>
      </w:r>
      <w:r w:rsidR="00565F1F" w:rsidRPr="00372A92">
        <w:rPr>
          <w:rFonts w:ascii="Arial Narrow" w:hAnsi="Arial Narrow"/>
        </w:rPr>
        <w:t>cerințelor</w:t>
      </w:r>
      <w:r w:rsidRPr="00372A92">
        <w:rPr>
          <w:rFonts w:ascii="Arial Narrow" w:hAnsi="Arial Narrow"/>
        </w:rPr>
        <w:t xml:space="preserve"> sunt necesare pentru executarea hotărârilor. Unitățile sau autoritățile care sunt percepute ca având un statut scăzut în cadrul guvernului sau care sunt slab integrate în infrastructura guvernamentală pot întâmpina dificultăți în obținerea accesului la informații sau în adoptarea de măsuri.</w:t>
      </w:r>
    </w:p>
    <w:p w14:paraId="78C627CD" w14:textId="77777777" w:rsidR="004772D9" w:rsidRPr="00372A92" w:rsidRDefault="004772D9">
      <w:pPr>
        <w:spacing w:line="247" w:lineRule="auto"/>
        <w:jc w:val="both"/>
        <w:rPr>
          <w:rFonts w:ascii="Arial Narrow" w:hAnsi="Arial Narrow"/>
        </w:rPr>
        <w:sectPr w:rsidR="004772D9" w:rsidRPr="00372A92">
          <w:type w:val="continuous"/>
          <w:pgSz w:w="11910" w:h="16840"/>
          <w:pgMar w:top="0" w:right="0" w:bottom="280" w:left="480" w:header="0" w:footer="600" w:gutter="0"/>
          <w:cols w:num="2" w:space="708" w:equalWidth="0">
            <w:col w:w="5304" w:space="40"/>
            <w:col w:w="6086"/>
          </w:cols>
        </w:sectPr>
      </w:pPr>
    </w:p>
    <w:p w14:paraId="64F1D1B1" w14:textId="77777777" w:rsidR="004772D9" w:rsidRPr="00372A92" w:rsidRDefault="00AC6ABA" w:rsidP="00AC6ABA">
      <w:pPr>
        <w:pStyle w:val="BodyText"/>
        <w:spacing w:before="87" w:line="247" w:lineRule="auto"/>
        <w:ind w:left="1008"/>
        <w:jc w:val="both"/>
        <w:rPr>
          <w:rFonts w:ascii="Arial Narrow" w:hAnsi="Arial Narrow"/>
        </w:rPr>
      </w:pPr>
      <w:bookmarkStart w:id="30" w:name="3.3._Litigation_and_execution_–_overlapp"/>
      <w:bookmarkStart w:id="31" w:name="3.4.__Appointment,_duration_and_dismissa"/>
      <w:bookmarkStart w:id="32" w:name="_bookmark12"/>
      <w:bookmarkEnd w:id="30"/>
      <w:bookmarkEnd w:id="31"/>
      <w:bookmarkEnd w:id="32"/>
      <w:r w:rsidRPr="00372A92">
        <w:rPr>
          <w:rFonts w:ascii="Arial Narrow" w:hAnsi="Arial Narrow"/>
        </w:rPr>
        <w:lastRenderedPageBreak/>
        <w:t>O chestiune strâns legată de aceasta este aceea dacă autoritățile de coordonare au un nivel suficient de vechime (</w:t>
      </w:r>
      <w:r w:rsidRPr="00372A92">
        <w:rPr>
          <w:rFonts w:ascii="Arial Narrow" w:hAnsi="Arial Narrow"/>
          <w:i/>
        </w:rPr>
        <w:t>de jure</w:t>
      </w:r>
      <w:r w:rsidRPr="00372A92">
        <w:rPr>
          <w:rFonts w:ascii="Arial Narrow" w:hAnsi="Arial Narrow"/>
        </w:rPr>
        <w:t xml:space="preserve"> sau </w:t>
      </w:r>
      <w:r w:rsidRPr="00372A92">
        <w:rPr>
          <w:rFonts w:ascii="Arial Narrow" w:hAnsi="Arial Narrow"/>
          <w:i/>
        </w:rPr>
        <w:t>de facto</w:t>
      </w:r>
      <w:r w:rsidRPr="00372A92">
        <w:rPr>
          <w:rFonts w:ascii="Arial Narrow" w:hAnsi="Arial Narrow"/>
        </w:rPr>
        <w:t xml:space="preserve">) în cadrul ministerelor respective pentru a se asigura că propunerile, sau chiar instrucțiunile, sunt bine primite și că alți funcționari le dau curs. Probabil că autoritatea de coordonare are mai multă influență și autoritate cu cât se află mai sus în ierarhie. Statutul destul de jos al autorităților de coordonare a fost semnalat ca o problemă de către interlocutori din mai multe state. În unele state, reformele recente au consolidat poziția autorității de coordonare; de exemplu, în </w:t>
      </w:r>
      <w:r w:rsidRPr="00372A92">
        <w:rPr>
          <w:rFonts w:ascii="Arial Narrow" w:hAnsi="Arial Narrow"/>
          <w:b/>
        </w:rPr>
        <w:t>Cehia</w:t>
      </w:r>
      <w:r w:rsidRPr="00372A92">
        <w:rPr>
          <w:rFonts w:ascii="Arial Narrow" w:hAnsi="Arial Narrow"/>
        </w:rPr>
        <w:t>, unde un statut guvernamental din 2023 l-a numit pe șeful autorității de coordonare în funcția de director de departament în cadrul Ministerului Justiției, stabilind un mandat clar pentru autoritate</w:t>
      </w:r>
      <w:r w:rsidR="00AE38C9" w:rsidRPr="00372A92">
        <w:rPr>
          <w:rFonts w:ascii="Arial Narrow" w:hAnsi="Arial Narrow"/>
        </w:rPr>
        <w:t>.</w:t>
      </w:r>
    </w:p>
    <w:p w14:paraId="2C0654A2" w14:textId="77777777" w:rsidR="004772D9" w:rsidRPr="00372A92" w:rsidRDefault="00AE38C9">
      <w:pPr>
        <w:pStyle w:val="BodyText"/>
        <w:spacing w:before="113" w:line="247" w:lineRule="auto"/>
        <w:ind w:left="1008"/>
        <w:jc w:val="both"/>
        <w:rPr>
          <w:rFonts w:ascii="Arial Narrow" w:hAnsi="Arial Narrow"/>
        </w:rPr>
      </w:pPr>
      <w:r w:rsidRPr="00372A92">
        <w:rPr>
          <w:rFonts w:ascii="Arial Narrow" w:hAnsi="Arial Narrow"/>
        </w:rPr>
        <w:t>Într-un număr mic de state, persoana desemnată să coordoneze executarea hotărârilor este, de asemenea, judecător sau procuror. Astfel de aranjamente prezintă riscul evident ca persoana să nu aibă capacitate suficientă pentru a îndeplini ambele roluri. În cazurile în care coordonatorul principal este și judecător, se ridică probleme în legătură cu nerespectarea principiului separării puterilor.</w:t>
      </w:r>
    </w:p>
    <w:p w14:paraId="09E9A2D2" w14:textId="4D9BD6CC" w:rsidR="004772D9" w:rsidRPr="00372A92" w:rsidRDefault="00AE38C9">
      <w:pPr>
        <w:pStyle w:val="BodyText"/>
        <w:spacing w:before="134" w:line="247" w:lineRule="auto"/>
        <w:ind w:left="1008"/>
        <w:jc w:val="both"/>
        <w:rPr>
          <w:rFonts w:ascii="Arial Narrow" w:hAnsi="Arial Narrow"/>
        </w:rPr>
      </w:pPr>
      <w:r w:rsidRPr="00372A92">
        <w:rPr>
          <w:rFonts w:ascii="Arial Narrow" w:hAnsi="Arial Narrow"/>
        </w:rPr>
        <w:t xml:space="preserve">Pe scurt, există argumente și pro și contra </w:t>
      </w:r>
      <w:r w:rsidR="00AC6ABA" w:rsidRPr="00372A92">
        <w:rPr>
          <w:rFonts w:ascii="Arial Narrow" w:hAnsi="Arial Narrow"/>
        </w:rPr>
        <w:t>încadrării</w:t>
      </w:r>
      <w:r w:rsidRPr="00372A92">
        <w:rPr>
          <w:rFonts w:ascii="Arial Narrow" w:hAnsi="Arial Narrow"/>
        </w:rPr>
        <w:t xml:space="preserve"> autori</w:t>
      </w:r>
      <w:r w:rsidR="00372A92" w:rsidRPr="00372A92">
        <w:rPr>
          <w:rFonts w:ascii="Arial Narrow" w:hAnsi="Arial Narrow"/>
        </w:rPr>
        <w:t>t</w:t>
      </w:r>
      <w:r w:rsidR="00AC6ABA" w:rsidRPr="00372A92">
        <w:rPr>
          <w:rFonts w:ascii="Arial Narrow" w:hAnsi="Arial Narrow"/>
        </w:rPr>
        <w:t>ății</w:t>
      </w:r>
      <w:r w:rsidRPr="00372A92">
        <w:rPr>
          <w:rFonts w:ascii="Arial Narrow" w:hAnsi="Arial Narrow"/>
        </w:rPr>
        <w:t xml:space="preserve"> de coordonare în anumite ministere, iar acestea ar trebui să fie luate în considerare și, în caz de necesitate, să fie atenuate atunci când se iau decizii cu privire la statutul autorității sau când se evaluează performanța acesteia.</w:t>
      </w:r>
    </w:p>
    <w:p w14:paraId="63180F34" w14:textId="437CCC10" w:rsidR="004772D9" w:rsidRPr="00372A92" w:rsidRDefault="007615A2" w:rsidP="007615A2">
      <w:pPr>
        <w:spacing w:before="133" w:line="235" w:lineRule="auto"/>
        <w:ind w:left="1008"/>
        <w:jc w:val="both"/>
        <w:rPr>
          <w:rFonts w:ascii="Arial Narrow" w:hAnsi="Arial Narrow"/>
          <w:b/>
          <w:sz w:val="20"/>
        </w:rPr>
      </w:pPr>
      <w:r w:rsidRPr="00372A92">
        <w:rPr>
          <w:rFonts w:ascii="Arial Narrow" w:hAnsi="Arial Narrow"/>
          <w:b/>
          <w:sz w:val="20"/>
        </w:rPr>
        <w:t xml:space="preserve">În orice caz, este o bună practică să se asigure faptul că autoritatea de coordonare este bine integrată în aparatul de stat și are un statut suficient pentru a-și asigura autoritatea în raport cu alte ramuri ale guvernului și cu interlocutorii interni. În plus, ar trebui să se evite duplicarea rolurilor în moduri care suprasolicită titularul funcției sau afectează separarea puterilor. În ultimul rând, este important ca autoritatea de coordonare nu doar </w:t>
      </w:r>
      <w:r w:rsidRPr="00372A92">
        <w:rPr>
          <w:rFonts w:ascii="Arial Narrow" w:hAnsi="Arial Narrow"/>
          <w:b/>
          <w:i/>
          <w:sz w:val="20"/>
        </w:rPr>
        <w:t>să aibă</w:t>
      </w:r>
      <w:r w:rsidRPr="00372A92">
        <w:rPr>
          <w:rFonts w:ascii="Arial Narrow" w:hAnsi="Arial Narrow"/>
          <w:b/>
          <w:sz w:val="20"/>
        </w:rPr>
        <w:t xml:space="preserve"> un statut și competențe suficiente, ci și </w:t>
      </w:r>
      <w:r w:rsidRPr="00372A92">
        <w:rPr>
          <w:rFonts w:ascii="Arial Narrow" w:hAnsi="Arial Narrow"/>
          <w:b/>
          <w:i/>
          <w:sz w:val="20"/>
        </w:rPr>
        <w:t>să le utilizeze</w:t>
      </w:r>
      <w:r w:rsidRPr="00372A92">
        <w:rPr>
          <w:rFonts w:ascii="Arial Narrow" w:hAnsi="Arial Narrow"/>
          <w:b/>
          <w:sz w:val="20"/>
        </w:rPr>
        <w:t xml:space="preserve"> în mod </w:t>
      </w:r>
      <w:proofErr w:type="spellStart"/>
      <w:r w:rsidRPr="00372A92">
        <w:rPr>
          <w:rFonts w:ascii="Arial Narrow" w:hAnsi="Arial Narrow"/>
          <w:b/>
          <w:sz w:val="20"/>
        </w:rPr>
        <w:t>proactiv</w:t>
      </w:r>
      <w:proofErr w:type="spellEnd"/>
      <w:r w:rsidRPr="00372A92">
        <w:rPr>
          <w:rFonts w:ascii="Arial Narrow" w:hAnsi="Arial Narrow"/>
          <w:b/>
          <w:sz w:val="20"/>
        </w:rPr>
        <w:t xml:space="preserve"> pentru a</w:t>
      </w:r>
      <w:r w:rsidR="0035387B">
        <w:rPr>
          <w:rFonts w:ascii="Arial Narrow" w:hAnsi="Arial Narrow"/>
          <w:b/>
          <w:sz w:val="20"/>
        </w:rPr>
        <w:noBreakHyphen/>
      </w:r>
      <w:r w:rsidRPr="00372A92">
        <w:rPr>
          <w:rFonts w:ascii="Arial Narrow" w:hAnsi="Arial Narrow"/>
          <w:b/>
          <w:sz w:val="20"/>
        </w:rPr>
        <w:t>și spori vizibilitatea și a stimula alți actori. Aceste practici sunt exemplificate de autoritatea de coordonare din Cehia: așa cum s-a menționat mai sus, aceasta are statut de departament în cadrul Ministerului Justiției și a convocat un comitet permanent alcătuit din actori statali și nestatali pentru a asigura o coordonare eficace (a se vedea 3.7 de mai jos)</w:t>
      </w:r>
      <w:r w:rsidR="00AE38C9" w:rsidRPr="00372A92">
        <w:rPr>
          <w:rFonts w:ascii="Arial Narrow" w:hAnsi="Arial Narrow"/>
          <w:b/>
          <w:sz w:val="20"/>
        </w:rPr>
        <w:t>.</w:t>
      </w:r>
    </w:p>
    <w:p w14:paraId="2D0C3195" w14:textId="77777777" w:rsidR="004772D9" w:rsidRPr="00372A92" w:rsidRDefault="004772D9">
      <w:pPr>
        <w:pStyle w:val="BodyText"/>
        <w:spacing w:before="6"/>
        <w:rPr>
          <w:rFonts w:ascii="Arial Narrow" w:hAnsi="Arial Narrow"/>
          <w:b/>
          <w:sz w:val="25"/>
        </w:rPr>
      </w:pPr>
    </w:p>
    <w:p w14:paraId="47D6E5FD" w14:textId="77777777" w:rsidR="004772D9" w:rsidRPr="00372A92" w:rsidRDefault="00AE38C9" w:rsidP="00D546B2">
      <w:pPr>
        <w:pStyle w:val="Heading2"/>
        <w:spacing w:line="267" w:lineRule="exact"/>
        <w:jc w:val="both"/>
        <w:rPr>
          <w:rFonts w:ascii="Arial Narrow" w:hAnsi="Arial Narrow"/>
          <w:b w:val="0"/>
        </w:rPr>
      </w:pPr>
      <w:r w:rsidRPr="00372A92">
        <w:rPr>
          <w:rFonts w:ascii="Arial Narrow" w:hAnsi="Arial Narrow"/>
          <w:color w:val="FFFFFF"/>
          <w:shd w:val="clear" w:color="auto" w:fill="487B7A"/>
        </w:rPr>
        <w:t xml:space="preserve">  3.3. </w:t>
      </w:r>
      <w:r w:rsidR="00D546B2" w:rsidRPr="00372A92">
        <w:rPr>
          <w:rFonts w:ascii="Arial Narrow" w:hAnsi="Arial Narrow"/>
          <w:color w:val="FFFFFF"/>
          <w:shd w:val="clear" w:color="auto" w:fill="487B7A"/>
        </w:rPr>
        <w:t>LITIGII ȘI EXECUTARE – SUPRAPUNERE DE RESPONSABILITĂȚI?</w:t>
      </w:r>
      <w:r w:rsidRPr="00372A92">
        <w:rPr>
          <w:rFonts w:ascii="Arial Narrow" w:hAnsi="Arial Narrow"/>
          <w:b w:val="0"/>
          <w:color w:val="FFFFFF"/>
          <w:shd w:val="clear" w:color="auto" w:fill="487B7A"/>
        </w:rPr>
        <w:t xml:space="preserve">  </w:t>
      </w:r>
    </w:p>
    <w:p w14:paraId="1A41F1FB" w14:textId="77777777" w:rsidR="004772D9" w:rsidRPr="00372A92" w:rsidRDefault="00D546B2" w:rsidP="00D546B2">
      <w:pPr>
        <w:pStyle w:val="BodyText"/>
        <w:spacing w:before="184" w:line="244" w:lineRule="auto"/>
        <w:ind w:left="1008"/>
        <w:jc w:val="both"/>
        <w:rPr>
          <w:rFonts w:ascii="Arial Narrow" w:hAnsi="Arial Narrow"/>
        </w:rPr>
      </w:pPr>
      <w:r w:rsidRPr="00372A92">
        <w:rPr>
          <w:rFonts w:ascii="Arial Narrow" w:hAnsi="Arial Narrow"/>
        </w:rPr>
        <w:t xml:space="preserve">În majoritatea statelor, aceeași autoritate care coordonează executarea hotărârilor este totodată agentul guvernamental pentru Curtea Europeană (o excepție fiind </w:t>
      </w:r>
      <w:r w:rsidRPr="00372A92">
        <w:rPr>
          <w:rFonts w:ascii="Arial Narrow" w:hAnsi="Arial Narrow"/>
          <w:b/>
        </w:rPr>
        <w:t>Regatul Unit</w:t>
      </w:r>
      <w:r w:rsidRPr="00372A92">
        <w:rPr>
          <w:rFonts w:ascii="Arial Narrow" w:hAnsi="Arial Narrow"/>
        </w:rPr>
        <w:t xml:space="preserve">). Cu toate acestea, unele autorități de coordonare au subunități sau echipe pentru gestionarea litigiilor care sunt separate de cele care se ocupă de chestiuni de executare (de exemplu, </w:t>
      </w:r>
      <w:r w:rsidRPr="00372A92">
        <w:rPr>
          <w:rFonts w:ascii="Arial Narrow" w:hAnsi="Arial Narrow"/>
          <w:b/>
        </w:rPr>
        <w:t>Armenia</w:t>
      </w:r>
      <w:r w:rsidRPr="00372A92">
        <w:rPr>
          <w:rFonts w:ascii="Arial Narrow" w:hAnsi="Arial Narrow"/>
        </w:rPr>
        <w:t xml:space="preserve">, </w:t>
      </w:r>
      <w:r w:rsidRPr="00372A92">
        <w:rPr>
          <w:rFonts w:ascii="Arial Narrow" w:hAnsi="Arial Narrow"/>
          <w:b/>
        </w:rPr>
        <w:t>Polonia</w:t>
      </w:r>
      <w:r w:rsidRPr="00372A92">
        <w:rPr>
          <w:rFonts w:ascii="Arial Narrow" w:hAnsi="Arial Narrow"/>
        </w:rPr>
        <w:t xml:space="preserve"> și </w:t>
      </w:r>
      <w:r w:rsidRPr="00372A92">
        <w:rPr>
          <w:rFonts w:ascii="Arial Narrow" w:hAnsi="Arial Narrow"/>
          <w:b/>
        </w:rPr>
        <w:t>Serbia</w:t>
      </w:r>
      <w:r w:rsidRPr="00372A92">
        <w:rPr>
          <w:rFonts w:ascii="Arial Narrow" w:hAnsi="Arial Narrow"/>
        </w:rPr>
        <w:t>).</w:t>
      </w:r>
    </w:p>
    <w:p w14:paraId="6EECE034" w14:textId="77777777" w:rsidR="00D546B2" w:rsidRPr="00372A92" w:rsidRDefault="00D546B2" w:rsidP="00D546B2">
      <w:pPr>
        <w:pStyle w:val="BodyText"/>
        <w:spacing w:before="184" w:line="244" w:lineRule="auto"/>
        <w:ind w:left="1008"/>
        <w:jc w:val="both"/>
        <w:rPr>
          <w:rFonts w:ascii="Arial Narrow" w:hAnsi="Arial Narrow"/>
        </w:rPr>
      </w:pPr>
    </w:p>
    <w:p w14:paraId="106229AC" w14:textId="7A9F9A14" w:rsidR="004772D9" w:rsidRPr="00372A92" w:rsidRDefault="000E5436" w:rsidP="00E77254">
      <w:pPr>
        <w:pStyle w:val="BodyText"/>
        <w:spacing w:before="87" w:line="247" w:lineRule="auto"/>
        <w:ind w:left="299" w:right="1485"/>
        <w:jc w:val="both"/>
        <w:rPr>
          <w:rFonts w:ascii="Arial Narrow" w:hAnsi="Arial Narrow"/>
        </w:rPr>
      </w:pPr>
      <w:r w:rsidRPr="00372A92">
        <w:rPr>
          <w:rFonts w:ascii="Arial Narrow" w:hAnsi="Arial Narrow"/>
        </w:rPr>
        <w:br w:type="column"/>
      </w:r>
      <w:r w:rsidR="00E77254" w:rsidRPr="00372A92">
        <w:rPr>
          <w:rFonts w:ascii="Arial Narrow" w:hAnsi="Arial Narrow"/>
        </w:rPr>
        <w:lastRenderedPageBreak/>
        <w:t>Există argumente și pro și contra îndeplinirii ambelor roluri de către aceeași autoritate. Avantajele includ înțelegerea în ansamblu a problemelor ridicate care fac obiectul litigiilor și apoi ținta executării, precum și a contextului și a complexității anumitor cauze. Totuși, s-ar putea observa tensiuni între datoria agenților guvernamentali de a apăra anumite practici ale statului în timpul litigiilor în fața instanțelor naționale și/sau a Curții Europene și apoi de a convinge alte organe ale statului să schimbe acele practici atunci când se constată că statul a încălcat Convenția. Necesitatea de a „pivota” într-un mod atât de dramatic ar putea afecta percepțiile sau conduita autorității de coordonare și/sau ale interlocutorilor acesteia. Tensiunile pot fi mai pronunțate în cazul în care încălcarea evidențiată în hotărâre este imputabilă aceluiași minister sau aceleiași agenții care răspunde de coordonarea executării hotărârii.</w:t>
      </w:r>
    </w:p>
    <w:p w14:paraId="20E56BDA" w14:textId="77777777" w:rsidR="004772D9" w:rsidRPr="00372A92" w:rsidRDefault="00E77254" w:rsidP="00E77254">
      <w:pPr>
        <w:pStyle w:val="BodyText"/>
        <w:spacing w:before="143" w:line="247" w:lineRule="auto"/>
        <w:ind w:left="299" w:right="1485"/>
        <w:jc w:val="both"/>
        <w:rPr>
          <w:rFonts w:ascii="Arial Narrow" w:hAnsi="Arial Narrow"/>
        </w:rPr>
      </w:pPr>
      <w:r w:rsidRPr="00372A92">
        <w:rPr>
          <w:rFonts w:ascii="Arial Narrow" w:hAnsi="Arial Narrow"/>
        </w:rPr>
        <w:t>În cazul în care aceeași autoritate are responsabilități atât în materie de litigii, cât și de executare a hotărârilor, au fost exprimate îngrijorări cu privire la suficiența resurselor umane, volumul de muncă putând deveni excesiv. În plus, în unele cazuri, litigiul (cu termene la Curte care trebuie respectate) are prioritate față de aspectele legate de executare</w:t>
      </w:r>
      <w:r w:rsidR="00AE38C9" w:rsidRPr="00372A92">
        <w:rPr>
          <w:rFonts w:ascii="Arial Narrow" w:hAnsi="Arial Narrow"/>
        </w:rPr>
        <w:t>.</w:t>
      </w:r>
    </w:p>
    <w:p w14:paraId="1C673ECC" w14:textId="7EBB479A" w:rsidR="004772D9" w:rsidRPr="00372A92" w:rsidRDefault="00E77254" w:rsidP="00E77254">
      <w:pPr>
        <w:spacing w:before="133" w:line="242" w:lineRule="auto"/>
        <w:ind w:left="299" w:right="1485"/>
        <w:jc w:val="both"/>
        <w:rPr>
          <w:rFonts w:ascii="Arial Narrow" w:hAnsi="Arial Narrow"/>
          <w:b/>
          <w:sz w:val="20"/>
        </w:rPr>
      </w:pPr>
      <w:r w:rsidRPr="00372A92">
        <w:rPr>
          <w:rFonts w:ascii="Arial Narrow" w:hAnsi="Arial Narrow"/>
          <w:sz w:val="20"/>
        </w:rPr>
        <w:t>Problema resurselor umane intervine și atunci când autoritatea de coordonare are responsabilitate nu doar în materie de litigii în fața Curții Europene și de executare a hotărârilor acesteia, ci și de reprezentare a statului în fața altor organe ale Consiliului Europei (de exemplu, Comitetul European pentru Drepturi Sociale) și a organelor ONU instituite prin tratate (de exemplu, Comitetul Drepturilor Omului), precum și de executare a deciziil</w:t>
      </w:r>
      <w:r w:rsidR="0035387B">
        <w:rPr>
          <w:rFonts w:ascii="Arial Narrow" w:hAnsi="Arial Narrow"/>
          <w:sz w:val="20"/>
        </w:rPr>
        <w:t>or și recomandărilor acestora (</w:t>
      </w:r>
      <w:r w:rsidRPr="00372A92">
        <w:rPr>
          <w:rFonts w:ascii="Arial Narrow" w:hAnsi="Arial Narrow"/>
          <w:sz w:val="20"/>
        </w:rPr>
        <w:t>a se vedea și 3.5.1). Ast</w:t>
      </w:r>
      <w:r w:rsidR="00483FCF">
        <w:rPr>
          <w:rFonts w:ascii="Arial Narrow" w:hAnsi="Arial Narrow"/>
          <w:sz w:val="20"/>
        </w:rPr>
        <w:t>a</w:t>
      </w:r>
      <w:r w:rsidRPr="00372A92">
        <w:rPr>
          <w:rFonts w:ascii="Arial Narrow" w:hAnsi="Arial Narrow"/>
          <w:sz w:val="20"/>
        </w:rPr>
        <w:t xml:space="preserve"> se întâmplă, de exemplu,</w:t>
      </w:r>
      <w:r w:rsidRPr="00372A92">
        <w:rPr>
          <w:rFonts w:ascii="Arial Narrow" w:hAnsi="Arial Narrow"/>
          <w:b/>
          <w:sz w:val="20"/>
        </w:rPr>
        <w:t xml:space="preserve"> în Belgia, Spania și Regatul Unit. Există avantaje în a avea o singură unitate care să acopere toate sistemele din domeniul drepturilor omului, ceea ce ar trebui să ducă la o politică mai coerentă și consecventă în domeniul drepturilor omului, dar este deosebit de important să se asigure faptul că există suficient personal cu calificări corespunzătoare pentru a îndeplini aceste roluri și sarcini multiple.</w:t>
      </w:r>
    </w:p>
    <w:p w14:paraId="3FE0DF37" w14:textId="77777777" w:rsidR="004772D9" w:rsidRPr="00372A92" w:rsidRDefault="00E77254" w:rsidP="00E77254">
      <w:pPr>
        <w:spacing w:before="132" w:line="235" w:lineRule="auto"/>
        <w:ind w:left="299" w:right="1485"/>
        <w:jc w:val="both"/>
        <w:rPr>
          <w:rFonts w:ascii="Arial Narrow" w:hAnsi="Arial Narrow"/>
          <w:b/>
          <w:sz w:val="20"/>
        </w:rPr>
      </w:pPr>
      <w:r w:rsidRPr="00372A92">
        <w:rPr>
          <w:rFonts w:ascii="Arial Narrow" w:hAnsi="Arial Narrow"/>
          <w:b/>
          <w:sz w:val="20"/>
        </w:rPr>
        <w:t>Riscurile evidențiate mai sus, de tensiuni între priorități concurente, pot fi inevitabile într-o anumită măsură. Totuși, aceste riscuri indică necesitatea unor bune practici în ceea ce privește alocarea de resurse suficiente, menționată în secțiunea 3.5, și un control intern riguros al performanței autorității de coordonare, menționat în secțiunea 5.1.</w:t>
      </w:r>
    </w:p>
    <w:p w14:paraId="30E02948" w14:textId="77777777" w:rsidR="004772D9" w:rsidRPr="00372A92" w:rsidRDefault="00793133">
      <w:pPr>
        <w:pStyle w:val="BodyText"/>
        <w:rPr>
          <w:rFonts w:ascii="Arial Narrow" w:hAnsi="Arial Narrow"/>
          <w:b/>
          <w:sz w:val="24"/>
        </w:rPr>
      </w:pPr>
      <w:r w:rsidRPr="00372A92">
        <w:rPr>
          <w:rFonts w:ascii="Arial Narrow" w:hAnsi="Arial Narrow"/>
          <w:noProof/>
          <w:lang w:eastAsia="ro-RO"/>
        </w:rPr>
        <mc:AlternateContent>
          <mc:Choice Requires="wps">
            <w:drawing>
              <wp:anchor distT="0" distB="0" distL="114300" distR="114300" simplePos="0" relativeHeight="251652608" behindDoc="1" locked="0" layoutInCell="1" allowOverlap="1" wp14:anchorId="264CB0B1" wp14:editId="67234520">
                <wp:simplePos x="0" y="0"/>
                <wp:positionH relativeFrom="page">
                  <wp:posOffset>3888105</wp:posOffset>
                </wp:positionH>
                <wp:positionV relativeFrom="paragraph">
                  <wp:posOffset>176530</wp:posOffset>
                </wp:positionV>
                <wp:extent cx="2352040" cy="376555"/>
                <wp:effectExtent l="0" t="0" r="0" b="0"/>
                <wp:wrapNone/>
                <wp:docPr id="69"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040" cy="376555"/>
                        </a:xfrm>
                        <a:prstGeom prst="rect">
                          <a:avLst/>
                        </a:prstGeom>
                        <a:solidFill>
                          <a:srgbClr val="487B7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3FB9ED" w14:textId="77777777" w:rsidR="00441531" w:rsidRPr="00E77254" w:rsidRDefault="00441531" w:rsidP="00E77254">
                            <w:pPr>
                              <w:spacing w:line="288" w:lineRule="exact"/>
                              <w:ind w:left="113"/>
                              <w:rPr>
                                <w:rFonts w:ascii="Arial Narrow" w:hAnsi="Arial Narrow" w:cs="Calibri"/>
                                <w:b/>
                                <w:color w:val="FFFFFF"/>
                                <w:sz w:val="24"/>
                              </w:rPr>
                            </w:pPr>
                            <w:r>
                              <w:rPr>
                                <w:rFonts w:ascii="Century Gothic"/>
                                <w:b/>
                                <w:color w:val="FFFFFF"/>
                                <w:sz w:val="24"/>
                              </w:rPr>
                              <w:t xml:space="preserve">3.4. </w:t>
                            </w:r>
                            <w:r w:rsidRPr="00E77254">
                              <w:rPr>
                                <w:rFonts w:ascii="Arial Narrow" w:hAnsi="Arial Narrow"/>
                                <w:b/>
                                <w:color w:val="FFFFFF"/>
                                <w:sz w:val="24"/>
                              </w:rPr>
                              <w:t xml:space="preserve">NUMIREA, DURATA </w:t>
                            </w:r>
                            <w:r w:rsidRPr="00E77254">
                              <w:rPr>
                                <w:rFonts w:ascii="Arial Narrow" w:hAnsi="Arial Narrow" w:cs="Calibri"/>
                                <w:b/>
                                <w:color w:val="FFFFFF"/>
                                <w:sz w:val="24"/>
                              </w:rPr>
                              <w:t>ȘI REVOCAREA</w:t>
                            </w:r>
                          </w:p>
                          <w:p w14:paraId="06CCB362" w14:textId="77777777" w:rsidR="00441531" w:rsidRDefault="00441531" w:rsidP="00E77254">
                            <w:pPr>
                              <w:spacing w:line="288" w:lineRule="exact"/>
                              <w:ind w:left="113"/>
                              <w:rPr>
                                <w:rFonts w:ascii="Century Gothic"/>
                                <w:b/>
                                <w:color w:val="000000"/>
                                <w:sz w:val="24"/>
                              </w:rPr>
                            </w:pPr>
                            <w:r w:rsidRPr="00E77254">
                              <w:rPr>
                                <w:rFonts w:ascii="Century Gothic"/>
                                <w:b/>
                                <w:color w:val="FFFFFF"/>
                                <w:sz w:val="24"/>
                              </w:rPr>
                              <w:t>Ș</w:t>
                            </w:r>
                            <w:r w:rsidRPr="00E77254">
                              <w:rPr>
                                <w:rFonts w:ascii="Century Gothic"/>
                                <w:b/>
                                <w:color w:val="FFFFFF"/>
                                <w:sz w:val="24"/>
                              </w:rPr>
                              <w:t>I REVOCAREA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CB0B1" id="docshape54" o:spid="_x0000_s1032" type="#_x0000_t202" style="position:absolute;margin-left:306.15pt;margin-top:13.9pt;width:185.2pt;height:29.6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" fillcolor="#487b7a" stroked="f">
                <v:textbox inset="0,0,0,0">
                  <w:txbxContent>
                    <w:p w14:paraId="6B3FB9ED" w14:textId="77777777" w:rsidR="00441531" w:rsidRPr="00E77254" w:rsidRDefault="00441531" w:rsidP="00E77254">
                      <w:pPr>
                        <w:spacing w:line="288" w:lineRule="exact"/>
                        <w:ind w:left="113"/>
                        <w:rPr>
                          <w:rFonts w:ascii="Arial Narrow" w:hAnsi="Arial Narrow" w:cs="Calibri"/>
                          <w:b/>
                          <w:color w:val="FFFFFF"/>
                          <w:sz w:val="24"/>
                        </w:rPr>
                      </w:pPr>
                      <w:r>
                        <w:rPr>
                          <w:rFonts w:ascii="Century Gothic"/>
                          <w:b/>
                          <w:color w:val="FFFFFF"/>
                          <w:sz w:val="24"/>
                        </w:rPr>
                        <w:t xml:space="preserve">3.4. </w:t>
                      </w:r>
                      <w:r w:rsidRPr="00E77254">
                        <w:rPr>
                          <w:rFonts w:ascii="Arial Narrow" w:hAnsi="Arial Narrow"/>
                          <w:b/>
                          <w:color w:val="FFFFFF"/>
                          <w:sz w:val="24"/>
                        </w:rPr>
                        <w:t xml:space="preserve">NUMIREA, DURATA </w:t>
                      </w:r>
                      <w:r w:rsidRPr="00E77254">
                        <w:rPr>
                          <w:rFonts w:ascii="Arial Narrow" w:hAnsi="Arial Narrow" w:cs="Calibri"/>
                          <w:b/>
                          <w:color w:val="FFFFFF"/>
                          <w:sz w:val="24"/>
                        </w:rPr>
                        <w:t>ȘI REVOCAREA</w:t>
                      </w:r>
                    </w:p>
                    <w:p w14:paraId="06CCB362" w14:textId="77777777" w:rsidR="00441531" w:rsidRDefault="00441531" w:rsidP="00E77254">
                      <w:pPr>
                        <w:spacing w:line="288" w:lineRule="exact"/>
                        <w:ind w:left="113"/>
                        <w:rPr>
                          <w:rFonts w:ascii="Century Gothic"/>
                          <w:b/>
                          <w:color w:val="000000"/>
                          <w:sz w:val="24"/>
                        </w:rPr>
                      </w:pPr>
                      <w:r w:rsidRPr="00E77254">
                        <w:rPr>
                          <w:rFonts w:ascii="Century Gothic"/>
                          <w:b/>
                          <w:color w:val="FFFFFF"/>
                          <w:sz w:val="24"/>
                        </w:rPr>
                        <w:t>Ș</w:t>
                      </w:r>
                      <w:r w:rsidRPr="00E77254">
                        <w:rPr>
                          <w:rFonts w:ascii="Century Gothic"/>
                          <w:b/>
                          <w:color w:val="FFFFFF"/>
                          <w:sz w:val="24"/>
                        </w:rPr>
                        <w:t>I REVOCAREA</w:t>
                      </w:r>
                    </w:p>
                  </w:txbxContent>
                </v:textbox>
                <w10:wrap anchorx="page"/>
              </v:shape>
            </w:pict>
          </mc:Fallback>
        </mc:AlternateContent>
      </w:r>
    </w:p>
    <w:p w14:paraId="229C8301" w14:textId="77777777" w:rsidR="004772D9" w:rsidRPr="00372A92" w:rsidRDefault="004772D9">
      <w:pPr>
        <w:pStyle w:val="BodyText"/>
        <w:spacing w:before="8"/>
        <w:rPr>
          <w:rFonts w:ascii="Arial Narrow" w:hAnsi="Arial Narrow"/>
          <w:b/>
        </w:rPr>
      </w:pPr>
    </w:p>
    <w:p w14:paraId="695A7AA7" w14:textId="77777777" w:rsidR="004772D9" w:rsidRPr="00372A92" w:rsidRDefault="004772D9" w:rsidP="00E77254">
      <w:pPr>
        <w:pStyle w:val="Heading2"/>
        <w:ind w:left="0"/>
        <w:jc w:val="both"/>
        <w:rPr>
          <w:rFonts w:ascii="Arial Narrow" w:hAnsi="Arial Narrow"/>
        </w:rPr>
      </w:pPr>
    </w:p>
    <w:p w14:paraId="4F2048D6" w14:textId="645221D7" w:rsidR="004772D9" w:rsidRPr="00372A92" w:rsidRDefault="00077072">
      <w:pPr>
        <w:spacing w:before="185" w:line="235" w:lineRule="auto"/>
        <w:ind w:left="299" w:right="1486"/>
        <w:jc w:val="both"/>
        <w:rPr>
          <w:rFonts w:ascii="Arial Narrow" w:hAnsi="Arial Narrow"/>
          <w:b/>
          <w:sz w:val="20"/>
        </w:rPr>
      </w:pPr>
      <w:r w:rsidRPr="00372A92">
        <w:rPr>
          <w:rFonts w:ascii="Arial Narrow" w:hAnsi="Arial Narrow"/>
          <w:b/>
          <w:sz w:val="20"/>
        </w:rPr>
        <w:t xml:space="preserve">Bunele practici privind numirea șefului autorității de coordonare implică publicarea unor criterii care necesită calificări juridice și experiență juridică corespunzătoare (la un nivel suficient de înalt), </w:t>
      </w:r>
    </w:p>
    <w:p w14:paraId="2497105C" w14:textId="77777777" w:rsidR="004772D9" w:rsidRPr="00372A92" w:rsidRDefault="004772D9">
      <w:pPr>
        <w:spacing w:line="235" w:lineRule="auto"/>
        <w:jc w:val="both"/>
        <w:rPr>
          <w:rFonts w:ascii="Arial Narrow" w:hAnsi="Arial Narrow"/>
          <w:sz w:val="20"/>
        </w:rPr>
        <w:sectPr w:rsidR="004772D9" w:rsidRPr="00372A92">
          <w:footerReference w:type="even" r:id="rId33"/>
          <w:footerReference w:type="default" r:id="rId34"/>
          <w:pgSz w:w="11910" w:h="16840"/>
          <w:pgMar w:top="1260" w:right="0" w:bottom="780" w:left="480" w:header="0" w:footer="600" w:gutter="0"/>
          <w:pgNumType w:start="19"/>
          <w:cols w:num="2" w:space="708" w:equalWidth="0">
            <w:col w:w="5304" w:space="40"/>
            <w:col w:w="6086"/>
          </w:cols>
        </w:sectPr>
      </w:pPr>
    </w:p>
    <w:p w14:paraId="525B725C" w14:textId="6822286F" w:rsidR="004772D9" w:rsidRPr="00372A92" w:rsidRDefault="000E5436">
      <w:pPr>
        <w:spacing w:before="108" w:line="235" w:lineRule="auto"/>
        <w:ind w:left="1008"/>
        <w:jc w:val="both"/>
        <w:rPr>
          <w:rFonts w:ascii="Arial Narrow" w:hAnsi="Arial Narrow"/>
          <w:b/>
          <w:sz w:val="20"/>
        </w:rPr>
      </w:pPr>
      <w:bookmarkStart w:id="33" w:name="3.5.__Resources_"/>
      <w:bookmarkStart w:id="34" w:name="_bookmark13"/>
      <w:bookmarkEnd w:id="33"/>
      <w:bookmarkEnd w:id="34"/>
      <w:r w:rsidRPr="00372A92">
        <w:rPr>
          <w:rFonts w:ascii="Arial Narrow" w:hAnsi="Arial Narrow"/>
          <w:b/>
          <w:sz w:val="20"/>
        </w:rPr>
        <w:lastRenderedPageBreak/>
        <w:t xml:space="preserve">experiență de lucru în domeniul drepturilor omului și </w:t>
      </w:r>
      <w:r w:rsidR="00077072" w:rsidRPr="00372A92">
        <w:rPr>
          <w:rFonts w:ascii="Arial Narrow" w:hAnsi="Arial Narrow"/>
          <w:b/>
          <w:sz w:val="20"/>
        </w:rPr>
        <w:t>o bună cunoaștere a cel puțin uneia dintre limbile oficiale ale Consiliului Europei (engleza și franceza).</w:t>
      </w:r>
    </w:p>
    <w:p w14:paraId="193F2491" w14:textId="77777777" w:rsidR="004772D9" w:rsidRPr="00372A92" w:rsidRDefault="004772D9">
      <w:pPr>
        <w:pStyle w:val="BodyText"/>
        <w:spacing w:before="4"/>
        <w:rPr>
          <w:rFonts w:ascii="Arial Narrow" w:hAnsi="Arial Narrow"/>
          <w:b/>
          <w:sz w:val="19"/>
        </w:rPr>
      </w:pPr>
    </w:p>
    <w:p w14:paraId="266A8CCB" w14:textId="77777777" w:rsidR="004772D9" w:rsidRPr="00372A92" w:rsidRDefault="00AE38C9">
      <w:pPr>
        <w:pStyle w:val="BodyText"/>
        <w:spacing w:line="247" w:lineRule="auto"/>
        <w:ind w:left="1008"/>
        <w:jc w:val="both"/>
        <w:rPr>
          <w:rFonts w:ascii="Arial Narrow" w:hAnsi="Arial Narrow"/>
        </w:rPr>
      </w:pPr>
      <w:r w:rsidRPr="00372A92">
        <w:rPr>
          <w:rFonts w:ascii="Arial Narrow" w:hAnsi="Arial Narrow"/>
        </w:rPr>
        <w:t>Alte cerințe în unele state includ următoarele:</w:t>
      </w:r>
    </w:p>
    <w:p w14:paraId="60A81179" w14:textId="77777777" w:rsidR="004772D9" w:rsidRPr="00372A92" w:rsidRDefault="00AE38C9">
      <w:pPr>
        <w:pStyle w:val="ListParagraph"/>
        <w:numPr>
          <w:ilvl w:val="1"/>
          <w:numId w:val="17"/>
        </w:numPr>
        <w:tabs>
          <w:tab w:val="left" w:pos="1576"/>
        </w:tabs>
        <w:spacing w:before="178" w:line="247" w:lineRule="auto"/>
        <w:jc w:val="left"/>
        <w:rPr>
          <w:rFonts w:ascii="Arial Narrow" w:hAnsi="Arial Narrow"/>
          <w:sz w:val="20"/>
        </w:rPr>
      </w:pPr>
      <w:r w:rsidRPr="00372A92">
        <w:rPr>
          <w:rFonts w:ascii="Arial Narrow" w:hAnsi="Arial Narrow"/>
          <w:sz w:val="20"/>
        </w:rPr>
        <w:t>o cunoaștere excelentă a protecției internaționale a drepturilor omului;</w:t>
      </w:r>
    </w:p>
    <w:p w14:paraId="2AB344F9" w14:textId="77777777" w:rsidR="004772D9" w:rsidRPr="00372A92" w:rsidRDefault="00AE38C9">
      <w:pPr>
        <w:pStyle w:val="ListParagraph"/>
        <w:numPr>
          <w:ilvl w:val="1"/>
          <w:numId w:val="17"/>
        </w:numPr>
        <w:tabs>
          <w:tab w:val="left" w:pos="1561"/>
        </w:tabs>
        <w:spacing w:before="179"/>
        <w:ind w:left="1560" w:hanging="270"/>
        <w:jc w:val="left"/>
        <w:rPr>
          <w:rFonts w:ascii="Arial Narrow" w:hAnsi="Arial Narrow"/>
          <w:sz w:val="20"/>
        </w:rPr>
      </w:pPr>
      <w:r w:rsidRPr="00372A92">
        <w:rPr>
          <w:rFonts w:ascii="Arial Narrow" w:hAnsi="Arial Narrow"/>
          <w:sz w:val="20"/>
        </w:rPr>
        <w:t>cunoașterea dreptului internațional public;</w:t>
      </w:r>
    </w:p>
    <w:p w14:paraId="3A69BB28" w14:textId="77777777" w:rsidR="004772D9" w:rsidRPr="00372A92" w:rsidRDefault="00AE38C9">
      <w:pPr>
        <w:pStyle w:val="ListParagraph"/>
        <w:numPr>
          <w:ilvl w:val="1"/>
          <w:numId w:val="17"/>
        </w:numPr>
        <w:tabs>
          <w:tab w:val="left" w:pos="1551"/>
        </w:tabs>
        <w:spacing w:before="184" w:line="247" w:lineRule="auto"/>
        <w:jc w:val="left"/>
        <w:rPr>
          <w:rFonts w:ascii="Arial Narrow" w:hAnsi="Arial Narrow"/>
          <w:sz w:val="20"/>
        </w:rPr>
      </w:pPr>
      <w:r w:rsidRPr="00372A92">
        <w:rPr>
          <w:rFonts w:ascii="Arial Narrow" w:hAnsi="Arial Narrow"/>
          <w:sz w:val="20"/>
        </w:rPr>
        <w:t>experiență de lucru cu organizații internaționale și ONG-uri locale;</w:t>
      </w:r>
    </w:p>
    <w:p w14:paraId="053DB7F0" w14:textId="77777777" w:rsidR="004772D9" w:rsidRPr="00372A92" w:rsidRDefault="00AE38C9">
      <w:pPr>
        <w:pStyle w:val="ListParagraph"/>
        <w:numPr>
          <w:ilvl w:val="1"/>
          <w:numId w:val="17"/>
        </w:numPr>
        <w:tabs>
          <w:tab w:val="left" w:pos="1576"/>
        </w:tabs>
        <w:spacing w:before="179" w:line="247" w:lineRule="auto"/>
        <w:jc w:val="left"/>
        <w:rPr>
          <w:rFonts w:ascii="Arial Narrow" w:hAnsi="Arial Narrow"/>
          <w:sz w:val="20"/>
        </w:rPr>
      </w:pPr>
      <w:r w:rsidRPr="00372A92">
        <w:rPr>
          <w:rFonts w:ascii="Arial Narrow" w:hAnsi="Arial Narrow"/>
          <w:sz w:val="20"/>
        </w:rPr>
        <w:t>cunoașterea Convenției și a jurisprudenței Curții.</w:t>
      </w:r>
    </w:p>
    <w:p w14:paraId="2BC633D4" w14:textId="77777777" w:rsidR="004772D9" w:rsidRPr="00372A92" w:rsidRDefault="004772D9">
      <w:pPr>
        <w:pStyle w:val="BodyText"/>
        <w:spacing w:before="3"/>
        <w:rPr>
          <w:rFonts w:ascii="Arial Narrow" w:hAnsi="Arial Narrow"/>
        </w:rPr>
      </w:pPr>
    </w:p>
    <w:p w14:paraId="6DBF03FC" w14:textId="77777777" w:rsidR="004772D9" w:rsidRPr="00372A92" w:rsidRDefault="00077072" w:rsidP="00077072">
      <w:pPr>
        <w:ind w:left="1008"/>
        <w:jc w:val="both"/>
        <w:rPr>
          <w:rFonts w:ascii="Arial Narrow" w:hAnsi="Arial Narrow"/>
          <w:b/>
          <w:sz w:val="20"/>
        </w:rPr>
      </w:pPr>
      <w:r w:rsidRPr="00372A92">
        <w:rPr>
          <w:rFonts w:ascii="Arial Narrow" w:hAnsi="Arial Narrow"/>
          <w:sz w:val="20"/>
        </w:rPr>
        <w:t xml:space="preserve">Într-un număr semnificativ de state, nu există o durată specificată pentru mandatul autorității de coordonare. În câteva state, există o perioadă fixă (de exemplu, 7 ani în </w:t>
      </w:r>
      <w:r w:rsidRPr="00372A92">
        <w:rPr>
          <w:rFonts w:ascii="Arial Narrow" w:hAnsi="Arial Narrow"/>
          <w:b/>
          <w:sz w:val="20"/>
        </w:rPr>
        <w:t>Republica Moldova</w:t>
      </w:r>
      <w:r w:rsidRPr="00372A92">
        <w:rPr>
          <w:rFonts w:ascii="Arial Narrow" w:hAnsi="Arial Narrow"/>
          <w:sz w:val="20"/>
        </w:rPr>
        <w:t>). În altele, sunt prevăzute perioade mai scurte, de 4 ani (</w:t>
      </w:r>
      <w:r w:rsidRPr="00372A92">
        <w:rPr>
          <w:rFonts w:ascii="Arial Narrow" w:hAnsi="Arial Narrow"/>
          <w:b/>
          <w:sz w:val="20"/>
        </w:rPr>
        <w:t>Serbia</w:t>
      </w:r>
      <w:r w:rsidRPr="00372A92">
        <w:rPr>
          <w:rFonts w:ascii="Arial Narrow" w:hAnsi="Arial Narrow"/>
          <w:sz w:val="20"/>
        </w:rPr>
        <w:t>) sau 5 ani (</w:t>
      </w:r>
      <w:r w:rsidRPr="00372A92">
        <w:rPr>
          <w:rFonts w:ascii="Arial Narrow" w:hAnsi="Arial Narrow"/>
          <w:b/>
          <w:sz w:val="20"/>
        </w:rPr>
        <w:t>Bosnia și Herțegovina</w:t>
      </w:r>
      <w:r w:rsidRPr="00372A92">
        <w:rPr>
          <w:rFonts w:ascii="Arial Narrow" w:hAnsi="Arial Narrow"/>
          <w:sz w:val="20"/>
        </w:rPr>
        <w:t xml:space="preserve">), cu posibilitatea reînnoirii numirii. </w:t>
      </w:r>
      <w:r w:rsidRPr="00372A92">
        <w:rPr>
          <w:rFonts w:ascii="Arial Narrow" w:hAnsi="Arial Narrow"/>
          <w:b/>
          <w:sz w:val="20"/>
        </w:rPr>
        <w:t>O eventuală bună practică pentru a asigura stabilitatea modalităților de executare și a evita politizarea rolului este de a asigura faptul că durata mandatului șefului autorității de coordonare acoperă un număr de ani care depășește mandatul guvernului care a făcut numirea în funcție.</w:t>
      </w:r>
    </w:p>
    <w:p w14:paraId="5408CEAF" w14:textId="77777777" w:rsidR="004772D9" w:rsidRPr="00372A92" w:rsidRDefault="004772D9">
      <w:pPr>
        <w:pStyle w:val="BodyText"/>
        <w:spacing w:before="12"/>
        <w:rPr>
          <w:rFonts w:ascii="Arial Narrow" w:hAnsi="Arial Narrow"/>
          <w:b/>
          <w:sz w:val="17"/>
        </w:rPr>
      </w:pPr>
    </w:p>
    <w:p w14:paraId="70EDFE64" w14:textId="77777777" w:rsidR="004772D9" w:rsidRPr="00372A92" w:rsidRDefault="00077072" w:rsidP="00077072">
      <w:pPr>
        <w:pStyle w:val="BodyText"/>
        <w:spacing w:before="3" w:line="247" w:lineRule="auto"/>
        <w:ind w:left="1008"/>
        <w:jc w:val="both"/>
        <w:rPr>
          <w:rFonts w:ascii="Arial Narrow" w:hAnsi="Arial Narrow"/>
        </w:rPr>
      </w:pPr>
      <w:r w:rsidRPr="00372A92">
        <w:rPr>
          <w:rFonts w:ascii="Arial Narrow" w:hAnsi="Arial Narrow"/>
        </w:rPr>
        <w:t>În ceea ce privește criteriile (dacă există) pentru revocarea persoanei care conduce autoritatea de coordonare, multe state nu au astfel de condiții, deși, de obicei, se aplică protecția generală acordată funcționarilor publici – iar aceasta poate fi strictă. Absența unor condiții sau doar o protecție slabă poate duce la demiteri peremptorii în cazul în care nu se stipulează durata numirii. Recent, în mai multe state membre s-a observat o incertitudine în legătură cu poziția juridică și încercări de politizare a rolului, ceea ce a dus la demiterea șefilor autorităților de coordonare și/sau la utilizarea prelungită a funcționarilor interimari, ceea ce a dus la instabilitatea modalităților de executare.</w:t>
      </w:r>
    </w:p>
    <w:p w14:paraId="754534F7" w14:textId="77777777" w:rsidR="004772D9" w:rsidRPr="00372A92" w:rsidRDefault="004772D9">
      <w:pPr>
        <w:pStyle w:val="BodyText"/>
        <w:spacing w:before="10"/>
        <w:rPr>
          <w:rFonts w:ascii="Arial Narrow" w:hAnsi="Arial Narrow"/>
        </w:rPr>
      </w:pPr>
    </w:p>
    <w:p w14:paraId="7B0DE4A2" w14:textId="77777777" w:rsidR="004772D9" w:rsidRPr="00372A92" w:rsidRDefault="00077072" w:rsidP="00077072">
      <w:pPr>
        <w:spacing w:before="8" w:line="235" w:lineRule="auto"/>
        <w:ind w:left="1008"/>
        <w:jc w:val="both"/>
        <w:rPr>
          <w:rFonts w:ascii="Arial Narrow" w:hAnsi="Arial Narrow"/>
          <w:b/>
          <w:sz w:val="20"/>
        </w:rPr>
      </w:pPr>
      <w:r w:rsidRPr="00372A92">
        <w:rPr>
          <w:rFonts w:ascii="Arial Narrow" w:hAnsi="Arial Narrow"/>
          <w:b/>
          <w:sz w:val="20"/>
        </w:rPr>
        <w:t xml:space="preserve">Bunele practici observate în mai multe state (de exemplu, Croația, Cehia) implică asigurarea unui grad de stabilitate în conducerea autorității de coordonare, cu criterii transparente pentru numirea, mandatul și revocarea acestora, precum și evitarea intervențiilor care politizează rolul. Indiferent de condițiile specifice, </w:t>
      </w:r>
      <w:r w:rsidR="001C0E29" w:rsidRPr="00372A92">
        <w:rPr>
          <w:rFonts w:ascii="Arial Narrow" w:hAnsi="Arial Narrow"/>
          <w:b/>
          <w:sz w:val="20"/>
        </w:rPr>
        <w:t>prezin</w:t>
      </w:r>
      <w:r w:rsidRPr="00372A92">
        <w:rPr>
          <w:rFonts w:ascii="Arial Narrow" w:hAnsi="Arial Narrow"/>
          <w:b/>
          <w:sz w:val="20"/>
        </w:rPr>
        <w:t>tă avantaje asigurarea faptului că șeful autorității d</w:t>
      </w:r>
      <w:r w:rsidR="001C0E29" w:rsidRPr="00372A92">
        <w:rPr>
          <w:rFonts w:ascii="Arial Narrow" w:hAnsi="Arial Narrow"/>
          <w:b/>
          <w:sz w:val="20"/>
        </w:rPr>
        <w:t>e coordonare are (i) un grad de independență</w:t>
      </w:r>
      <w:r w:rsidRPr="00372A92">
        <w:rPr>
          <w:rFonts w:ascii="Arial Narrow" w:hAnsi="Arial Narrow"/>
          <w:b/>
          <w:sz w:val="20"/>
        </w:rPr>
        <w:t xml:space="preserve"> față de restul executivului (în sensul că poate promova măsuri independente de prioritățile politice ale instituțiilor de guvernământ individuale) și (ii) suficientă longevitate în funcție pentru a asigura dezvoltarea memoriei instituționale și a relațiilor cu alte părți interesate interne și cu DEJ.</w:t>
      </w:r>
    </w:p>
    <w:p w14:paraId="5F091342" w14:textId="77777777" w:rsidR="004772D9" w:rsidRPr="00372A92" w:rsidRDefault="00AE38C9">
      <w:pPr>
        <w:pStyle w:val="Heading2"/>
        <w:spacing w:before="84"/>
        <w:ind w:left="299"/>
        <w:jc w:val="both"/>
        <w:rPr>
          <w:rFonts w:ascii="Arial Narrow" w:hAnsi="Arial Narrow"/>
        </w:rPr>
      </w:pPr>
      <w:r w:rsidRPr="00372A92">
        <w:rPr>
          <w:rFonts w:ascii="Arial Narrow" w:hAnsi="Arial Narrow"/>
        </w:rPr>
        <w:br w:type="column"/>
      </w:r>
      <w:r w:rsidRPr="00372A92">
        <w:rPr>
          <w:rFonts w:ascii="Arial Narrow" w:hAnsi="Arial Narrow"/>
          <w:color w:val="FFFFFF"/>
          <w:shd w:val="clear" w:color="auto" w:fill="487B7A"/>
        </w:rPr>
        <w:lastRenderedPageBreak/>
        <w:t xml:space="preserve">  3.5. RESURSE  </w:t>
      </w:r>
    </w:p>
    <w:p w14:paraId="7A34C748" w14:textId="77777777" w:rsidR="004772D9" w:rsidRPr="00372A92" w:rsidRDefault="004772D9">
      <w:pPr>
        <w:pStyle w:val="BodyText"/>
        <w:spacing w:before="12"/>
        <w:rPr>
          <w:rFonts w:ascii="Arial Narrow" w:hAnsi="Arial Narrow"/>
          <w:b/>
          <w:sz w:val="23"/>
        </w:rPr>
      </w:pPr>
    </w:p>
    <w:p w14:paraId="55CDFC1B" w14:textId="053F2453" w:rsidR="004772D9" w:rsidRPr="00372A92" w:rsidRDefault="00AE38C9">
      <w:pPr>
        <w:pStyle w:val="Heading3"/>
        <w:numPr>
          <w:ilvl w:val="2"/>
          <w:numId w:val="15"/>
        </w:numPr>
        <w:tabs>
          <w:tab w:val="left" w:pos="935"/>
        </w:tabs>
        <w:jc w:val="left"/>
        <w:rPr>
          <w:rFonts w:ascii="Arial Narrow" w:hAnsi="Arial Narrow"/>
        </w:rPr>
      </w:pPr>
      <w:r w:rsidRPr="00372A92">
        <w:rPr>
          <w:rFonts w:ascii="Arial Narrow" w:hAnsi="Arial Narrow"/>
          <w:color w:val="487B7A"/>
        </w:rPr>
        <w:t>R</w:t>
      </w:r>
      <w:r w:rsidR="004C7E10" w:rsidRPr="00372A92">
        <w:rPr>
          <w:rFonts w:ascii="Arial Narrow" w:hAnsi="Arial Narrow"/>
          <w:color w:val="487B7A"/>
        </w:rPr>
        <w:t>esurse umane</w:t>
      </w:r>
    </w:p>
    <w:p w14:paraId="5A4D87D3" w14:textId="77777777" w:rsidR="004772D9" w:rsidRPr="00372A92" w:rsidRDefault="001B76C5" w:rsidP="001B76C5">
      <w:pPr>
        <w:spacing w:before="177" w:line="242" w:lineRule="auto"/>
        <w:ind w:left="299" w:right="1485"/>
        <w:jc w:val="both"/>
        <w:rPr>
          <w:rFonts w:ascii="Arial Narrow" w:hAnsi="Arial Narrow"/>
          <w:b/>
          <w:sz w:val="20"/>
        </w:rPr>
      </w:pPr>
      <w:r w:rsidRPr="00372A92">
        <w:rPr>
          <w:rFonts w:ascii="Arial Narrow" w:hAnsi="Arial Narrow"/>
          <w:sz w:val="20"/>
        </w:rPr>
        <w:t xml:space="preserve">În majoritatea statelor participante la studiu, personalul autorității de coordonare nu se ocupă exclusiv de executarea hotărârilor Curții și soluționări pe cale amiabilă, ci are și alte sarcini. Așa cum s-a menționat în secțiunea 3.3, acestea includ reprezentarea statului în fața Curții sau în fața altor organe ale Consiliului Europei ori ale organelor ONU instituite în temeiul tratatelor, precum și punerea în aplicare a recomandărilor acestora. Uneori, responsabilitățile includ și litigii în fața instanțelor constituționale (de exemplu, în </w:t>
      </w:r>
      <w:r w:rsidRPr="00372A92">
        <w:rPr>
          <w:rFonts w:ascii="Arial Narrow" w:hAnsi="Arial Narrow"/>
          <w:b/>
          <w:sz w:val="20"/>
        </w:rPr>
        <w:t>Turcia</w:t>
      </w:r>
      <w:r w:rsidRPr="00372A92">
        <w:rPr>
          <w:rFonts w:ascii="Arial Narrow" w:hAnsi="Arial Narrow"/>
          <w:sz w:val="20"/>
        </w:rPr>
        <w:t xml:space="preserve">). În câteva state, autorității de coordonare i se poate solicita, de asemenea, să prezinte evaluări ale compatibilității proiectelor de legi cu drepturile omului, inclusiv ale măsurilor care nu sunt legate de executarea hotărârilor (a se vedea 4.5.2). </w:t>
      </w:r>
      <w:r w:rsidRPr="00372A92">
        <w:rPr>
          <w:rFonts w:ascii="Arial Narrow" w:hAnsi="Arial Narrow"/>
          <w:b/>
          <w:sz w:val="20"/>
        </w:rPr>
        <w:t>O astfel de abordare integrată și consecventă a întregului set de obligații internaționale ale unui stat în domeniul drepturilor omului ar putea constitui o bună practică pentru autoritatea de coordonare; totuși, reiterăm faptul că, pentru a asigura aceste avantaje, este necesar să existe suficient personal cu calificări corespunzătoare pentru a îndeplini aceste funcții multiple</w:t>
      </w:r>
      <w:r w:rsidRPr="00372A92">
        <w:rPr>
          <w:rFonts w:ascii="Arial Narrow" w:hAnsi="Arial Narrow"/>
          <w:sz w:val="20"/>
        </w:rPr>
        <w:t>.</w:t>
      </w:r>
    </w:p>
    <w:p w14:paraId="6B6098B2" w14:textId="77777777" w:rsidR="004772D9" w:rsidRPr="00372A92" w:rsidRDefault="001B76C5" w:rsidP="001B76C5">
      <w:pPr>
        <w:pStyle w:val="BodyText"/>
        <w:spacing w:before="135" w:line="247" w:lineRule="auto"/>
        <w:ind w:left="299" w:right="1485"/>
        <w:jc w:val="both"/>
        <w:rPr>
          <w:rFonts w:ascii="Arial Narrow" w:hAnsi="Arial Narrow"/>
        </w:rPr>
      </w:pPr>
      <w:r w:rsidRPr="00372A92">
        <w:rPr>
          <w:rFonts w:ascii="Arial Narrow" w:hAnsi="Arial Narrow"/>
        </w:rPr>
        <w:t>Autoritățile de coordonare au un număr variabil de salariați cu normă întreagă sau cu fracțiune de normă, iar un număr mic pare să se bazeze și pe activitatea stagiarilor. În majoritatea statelor participante la studiu, posturile vacante din cadrul autorității de coordonare se ocupă destul de repede. Totuși, în câteva cazuri, există probleme legate de angajarea și păstrarea personalului. Printre probleme se numără: salarii necompetitive; proceduri de încadrare în muncă complexe și îndelungate; o rată ridicată de rotație a personalului; și candidați slab calificați. În unele state, acest lucru a dus la decalaje între numărul de persoane angajate în cadrul unei autorități de coordonare și numărul prevăzut de reglementările naționale sau de planurile de personal din administrația publică. De exemplu, într-un stat, în iulie 2024, erau ocupate doar patru posturi interne din cele 29 desemnate în cadrul autorității de coordonare.</w:t>
      </w:r>
    </w:p>
    <w:p w14:paraId="73CEC5D8" w14:textId="77777777" w:rsidR="004772D9" w:rsidRPr="00372A92" w:rsidRDefault="001B76C5" w:rsidP="001B76C5">
      <w:pPr>
        <w:pStyle w:val="BodyText"/>
        <w:spacing w:before="134" w:line="247" w:lineRule="auto"/>
        <w:ind w:left="299" w:right="1485"/>
        <w:jc w:val="both"/>
        <w:rPr>
          <w:rFonts w:ascii="Arial Narrow" w:hAnsi="Arial Narrow"/>
        </w:rPr>
      </w:pPr>
      <w:r w:rsidRPr="00372A92">
        <w:rPr>
          <w:rFonts w:ascii="Arial Narrow" w:hAnsi="Arial Narrow"/>
        </w:rPr>
        <w:t>O condiție prealabilă pentru funcționarea eficientă a autorităților de coordonare este să existe sprijin din partea unui secretariat. Majoritatea autorităților de coordonare au propriul secretariat, care este repartizat în principal de entitatea guvernamentală din care face parte. Autoritățile de coordonare care sunt agenții autonome sunt totodată sprijinite, în general, de propriul secretariat.</w:t>
      </w:r>
    </w:p>
    <w:p w14:paraId="5E88DFEF" w14:textId="77777777" w:rsidR="004772D9" w:rsidRPr="00372A92" w:rsidRDefault="001B76C5" w:rsidP="001B76C5">
      <w:pPr>
        <w:pStyle w:val="BodyText"/>
        <w:spacing w:before="128" w:line="247" w:lineRule="auto"/>
        <w:ind w:left="299" w:right="1485"/>
        <w:jc w:val="both"/>
        <w:rPr>
          <w:rFonts w:ascii="Arial Narrow" w:hAnsi="Arial Narrow"/>
        </w:rPr>
      </w:pPr>
      <w:r w:rsidRPr="00372A92">
        <w:rPr>
          <w:rFonts w:ascii="Arial Narrow" w:hAnsi="Arial Narrow"/>
        </w:rPr>
        <w:t xml:space="preserve">În ceea ce privește angajarea de personal pentru autoritățile de coordonare, aceasta este decisă, de obicei, de entitatea guvernamentală căreia i se subordonează (dacă este cazul) și este reglementată de dispozițiile generale privind încadrarea în muncă a angajaților statului (de exemplu, încadrarea în muncă în conformitate cu codul pentru funcționarii publici). Numirile în cadrul autorității de coordonare rezultă pe căi diferite din procese concurențiale externe sau programe de mobilitate internă. </w:t>
      </w:r>
    </w:p>
    <w:p w14:paraId="4403C664" w14:textId="77777777" w:rsidR="004772D9" w:rsidRPr="00372A92" w:rsidRDefault="004772D9">
      <w:pPr>
        <w:spacing w:line="247" w:lineRule="auto"/>
        <w:jc w:val="both"/>
        <w:rPr>
          <w:rFonts w:ascii="Arial Narrow" w:hAnsi="Arial Narrow"/>
        </w:rPr>
        <w:sectPr w:rsidR="004772D9" w:rsidRPr="00372A92">
          <w:pgSz w:w="11910" w:h="16840"/>
          <w:pgMar w:top="1240" w:right="0" w:bottom="780" w:left="480" w:header="0" w:footer="600" w:gutter="0"/>
          <w:cols w:num="2" w:space="708" w:equalWidth="0">
            <w:col w:w="5304" w:space="40"/>
            <w:col w:w="6086"/>
          </w:cols>
        </w:sectPr>
      </w:pPr>
    </w:p>
    <w:p w14:paraId="5FDEB9C0" w14:textId="77777777" w:rsidR="004772D9" w:rsidRPr="00372A92" w:rsidRDefault="001B76C5">
      <w:pPr>
        <w:pStyle w:val="BodyText"/>
        <w:spacing w:before="87" w:line="247" w:lineRule="auto"/>
        <w:ind w:left="1008"/>
        <w:jc w:val="both"/>
        <w:rPr>
          <w:rFonts w:ascii="Arial Narrow" w:hAnsi="Arial Narrow"/>
        </w:rPr>
      </w:pPr>
      <w:r w:rsidRPr="00372A92">
        <w:rPr>
          <w:rFonts w:ascii="Arial Narrow" w:hAnsi="Arial Narrow"/>
        </w:rPr>
        <w:lastRenderedPageBreak/>
        <w:t>Criteriile pentru numiri sunt asemănătoare cu (deși pot fi mai puțin exigente decât) cele pentru numirea șefului autorității (a se vedea 3.4), inclusiv</w:t>
      </w:r>
      <w:r w:rsidR="006F4068" w:rsidRPr="00372A92">
        <w:rPr>
          <w:rFonts w:ascii="Arial Narrow" w:hAnsi="Arial Narrow"/>
        </w:rPr>
        <w:t xml:space="preserve"> diplome în drept</w:t>
      </w:r>
      <w:r w:rsidRPr="00372A92">
        <w:rPr>
          <w:rFonts w:ascii="Arial Narrow" w:hAnsi="Arial Narrow"/>
        </w:rPr>
        <w:t>, cunoștințe sau experiență în domeniul drepturilor omului, precum și o bună cunoaștere a limbii engleze sau franceze.</w:t>
      </w:r>
    </w:p>
    <w:p w14:paraId="7E88E944" w14:textId="77777777" w:rsidR="004772D9" w:rsidRPr="00372A92" w:rsidRDefault="004772D9">
      <w:pPr>
        <w:pStyle w:val="BodyText"/>
        <w:spacing w:before="1"/>
        <w:rPr>
          <w:rFonts w:ascii="Arial Narrow" w:hAnsi="Arial Narrow"/>
          <w:sz w:val="26"/>
        </w:rPr>
      </w:pPr>
    </w:p>
    <w:p w14:paraId="6569D2D5" w14:textId="77777777" w:rsidR="004772D9" w:rsidRPr="00372A92" w:rsidRDefault="00AE38C9">
      <w:pPr>
        <w:pStyle w:val="Heading3"/>
        <w:numPr>
          <w:ilvl w:val="2"/>
          <w:numId w:val="15"/>
        </w:numPr>
        <w:tabs>
          <w:tab w:val="left" w:pos="1635"/>
        </w:tabs>
        <w:ind w:left="1634" w:hanging="627"/>
        <w:jc w:val="left"/>
        <w:rPr>
          <w:rFonts w:ascii="Arial Narrow" w:hAnsi="Arial Narrow"/>
        </w:rPr>
      </w:pPr>
      <w:r w:rsidRPr="00372A92">
        <w:rPr>
          <w:rFonts w:ascii="Arial Narrow" w:hAnsi="Arial Narrow"/>
          <w:color w:val="487B7A"/>
        </w:rPr>
        <w:t>Formare</w:t>
      </w:r>
    </w:p>
    <w:p w14:paraId="27CA1C68" w14:textId="77777777" w:rsidR="004772D9" w:rsidRPr="00372A92" w:rsidRDefault="006F4068" w:rsidP="006F4068">
      <w:pPr>
        <w:pStyle w:val="BodyText"/>
        <w:spacing w:before="184" w:line="247" w:lineRule="auto"/>
        <w:ind w:left="1008"/>
        <w:jc w:val="both"/>
        <w:rPr>
          <w:rFonts w:ascii="Arial Narrow" w:hAnsi="Arial Narrow"/>
        </w:rPr>
      </w:pPr>
      <w:r w:rsidRPr="00372A92">
        <w:rPr>
          <w:rFonts w:ascii="Arial Narrow" w:hAnsi="Arial Narrow"/>
        </w:rPr>
        <w:t xml:space="preserve">Formarea și alte forme de consolidare a capacităților personalului din cadrul autorităților de coordonare în materie de executare și mecanismul de supraveghere reprezintă un mijloc important de consolidare a cunoștințelor de specialitate și a conducerii în materie de executare. Totuși, cele 27 de state participante la studiu nu dispuneau de o cerință legală sau de un proces de formare a personalului care lucrează în domeniul executării și, în aproape toate statele, nu există formare inițială sau periodică la locul de muncă specifică pentru acest personal. Au fost implementate mai multe inițiative de formare </w:t>
      </w:r>
      <w:r w:rsidRPr="00372A92">
        <w:rPr>
          <w:rFonts w:ascii="Arial Narrow" w:hAnsi="Arial Narrow"/>
          <w:i/>
        </w:rPr>
        <w:t>ad-hoc</w:t>
      </w:r>
      <w:r w:rsidRPr="00372A92">
        <w:rPr>
          <w:rFonts w:ascii="Arial Narrow" w:hAnsi="Arial Narrow"/>
        </w:rPr>
        <w:t>, de exemplu în cooperare cu entități ale Consiliului Europei, dar acestea au avut în principal o sferă mai largă și nu aveau o componentă specifică pentru executarea hotărârilor Curții.</w:t>
      </w:r>
    </w:p>
    <w:p w14:paraId="0FB09242" w14:textId="77777777" w:rsidR="004772D9" w:rsidRPr="00372A92" w:rsidRDefault="006F4068" w:rsidP="006F4068">
      <w:pPr>
        <w:spacing w:before="133"/>
        <w:ind w:left="1008"/>
        <w:jc w:val="both"/>
        <w:rPr>
          <w:rFonts w:ascii="Arial Narrow" w:hAnsi="Arial Narrow"/>
          <w:b/>
          <w:sz w:val="20"/>
        </w:rPr>
      </w:pPr>
      <w:r w:rsidRPr="00372A92">
        <w:rPr>
          <w:rFonts w:ascii="Arial Narrow" w:hAnsi="Arial Narrow"/>
          <w:b/>
          <w:sz w:val="20"/>
        </w:rPr>
        <w:t>Astfel, ar fi o bună practică pentru autoritățile de coordonare să instituie un program de formare structurat pentru personalul care se ocupă de executare. Astfel de programe s-ar putea baza pe materialele disponibile în cadrul programului HELP (</w:t>
      </w:r>
      <w:proofErr w:type="spellStart"/>
      <w:r w:rsidRPr="00372A92">
        <w:rPr>
          <w:rFonts w:ascii="Arial Narrow" w:hAnsi="Arial Narrow"/>
          <w:b/>
          <w:sz w:val="20"/>
        </w:rPr>
        <w:t>Human</w:t>
      </w:r>
      <w:proofErr w:type="spellEnd"/>
      <w:r w:rsidRPr="00372A92">
        <w:rPr>
          <w:rFonts w:ascii="Arial Narrow" w:hAnsi="Arial Narrow"/>
          <w:b/>
          <w:sz w:val="20"/>
        </w:rPr>
        <w:t xml:space="preserve"> </w:t>
      </w:r>
      <w:proofErr w:type="spellStart"/>
      <w:r w:rsidRPr="00372A92">
        <w:rPr>
          <w:rFonts w:ascii="Arial Narrow" w:hAnsi="Arial Narrow"/>
          <w:b/>
          <w:sz w:val="20"/>
        </w:rPr>
        <w:t>Rights</w:t>
      </w:r>
      <w:proofErr w:type="spellEnd"/>
      <w:r w:rsidRPr="00372A92">
        <w:rPr>
          <w:rFonts w:ascii="Arial Narrow" w:hAnsi="Arial Narrow"/>
          <w:b/>
          <w:sz w:val="20"/>
        </w:rPr>
        <w:t xml:space="preserve"> </w:t>
      </w:r>
      <w:proofErr w:type="spellStart"/>
      <w:r w:rsidRPr="00372A92">
        <w:rPr>
          <w:rFonts w:ascii="Arial Narrow" w:hAnsi="Arial Narrow"/>
          <w:b/>
          <w:sz w:val="20"/>
        </w:rPr>
        <w:t>Education</w:t>
      </w:r>
      <w:proofErr w:type="spellEnd"/>
      <w:r w:rsidRPr="00372A92">
        <w:rPr>
          <w:rFonts w:ascii="Arial Narrow" w:hAnsi="Arial Narrow"/>
          <w:b/>
          <w:sz w:val="20"/>
        </w:rPr>
        <w:t xml:space="preserve"> for Legal </w:t>
      </w:r>
      <w:proofErr w:type="spellStart"/>
      <w:r w:rsidRPr="00372A92">
        <w:rPr>
          <w:rFonts w:ascii="Arial Narrow" w:hAnsi="Arial Narrow"/>
          <w:b/>
          <w:sz w:val="20"/>
        </w:rPr>
        <w:t>Professionals</w:t>
      </w:r>
      <w:proofErr w:type="spellEnd"/>
      <w:r w:rsidRPr="00372A92">
        <w:rPr>
          <w:rFonts w:ascii="Arial Narrow" w:hAnsi="Arial Narrow"/>
          <w:b/>
          <w:sz w:val="20"/>
        </w:rPr>
        <w:t xml:space="preserve">) al Consiliului Europei. </w:t>
      </w:r>
      <w:r w:rsidRPr="00372A92">
        <w:rPr>
          <w:rFonts w:ascii="Arial Narrow" w:hAnsi="Arial Narrow"/>
          <w:sz w:val="20"/>
        </w:rPr>
        <w:t xml:space="preserve">În plus, ar trebui menționat faptul că, în </w:t>
      </w:r>
      <w:r w:rsidRPr="00372A92">
        <w:rPr>
          <w:rFonts w:ascii="Arial Narrow" w:hAnsi="Arial Narrow"/>
          <w:b/>
          <w:sz w:val="20"/>
        </w:rPr>
        <w:t>Germania</w:t>
      </w:r>
      <w:r w:rsidRPr="00372A92">
        <w:rPr>
          <w:rFonts w:ascii="Arial Narrow" w:hAnsi="Arial Narrow"/>
          <w:sz w:val="20"/>
        </w:rPr>
        <w:t xml:space="preserve">, autoritatea de coordonare a elaborat un ghid privind executarea hotărârilor, care conține informații relevante, pe baza experienței practice a autorității. </w:t>
      </w:r>
      <w:r w:rsidRPr="00372A92">
        <w:rPr>
          <w:rFonts w:ascii="Arial Narrow" w:hAnsi="Arial Narrow"/>
          <w:b/>
          <w:sz w:val="20"/>
        </w:rPr>
        <w:t>Aceasta este o bună practică pentru asigurarea faptului că memoria instituțională se păstrează și se transmite mai departe de-a lungul timpului.</w:t>
      </w:r>
    </w:p>
    <w:p w14:paraId="03E7A49A" w14:textId="77777777" w:rsidR="004772D9" w:rsidRPr="00372A92" w:rsidRDefault="006F4068" w:rsidP="006F4068">
      <w:pPr>
        <w:spacing w:before="114"/>
        <w:ind w:left="1008"/>
        <w:jc w:val="both"/>
        <w:rPr>
          <w:rFonts w:ascii="Arial Narrow" w:hAnsi="Arial Narrow"/>
          <w:sz w:val="20"/>
        </w:rPr>
      </w:pPr>
      <w:r w:rsidRPr="00372A92">
        <w:rPr>
          <w:rFonts w:ascii="Arial Narrow" w:hAnsi="Arial Narrow"/>
          <w:b/>
          <w:sz w:val="20"/>
        </w:rPr>
        <w:t>În unele situații, angajați ai autorităților de coordonare au efectuat vizite de studiu la DEJ sau DEJ le-a oferit cursuri de formare, fapt care a fost considerat de interlocutorii noștri ca fiind extrem de benefic și o practică bu</w:t>
      </w:r>
      <w:r w:rsidR="00B17B75" w:rsidRPr="00372A92">
        <w:rPr>
          <w:rFonts w:ascii="Arial Narrow" w:hAnsi="Arial Narrow"/>
          <w:b/>
          <w:sz w:val="20"/>
        </w:rPr>
        <w:t>nă de emul</w:t>
      </w:r>
      <w:r w:rsidRPr="00372A92">
        <w:rPr>
          <w:rFonts w:ascii="Arial Narrow" w:hAnsi="Arial Narrow"/>
          <w:b/>
          <w:sz w:val="20"/>
        </w:rPr>
        <w:t xml:space="preserve">at. </w:t>
      </w:r>
      <w:r w:rsidRPr="00372A92">
        <w:rPr>
          <w:rFonts w:ascii="Arial Narrow" w:hAnsi="Arial Narrow"/>
          <w:sz w:val="20"/>
        </w:rPr>
        <w:t>Acestea și alte forme de interacțiune pot avea loc în contextul mai larg al activităților de cooperare dintre DEJ și autoritățile naționale, care este abordat în secțiunea 5.2.</w:t>
      </w:r>
    </w:p>
    <w:p w14:paraId="68A26B61" w14:textId="77777777" w:rsidR="004772D9" w:rsidRPr="00372A92" w:rsidRDefault="004772D9">
      <w:pPr>
        <w:pStyle w:val="BodyText"/>
        <w:spacing w:before="3"/>
        <w:rPr>
          <w:rFonts w:ascii="Arial Narrow" w:hAnsi="Arial Narrow"/>
          <w:sz w:val="26"/>
        </w:rPr>
      </w:pPr>
    </w:p>
    <w:p w14:paraId="39FE545C" w14:textId="77777777" w:rsidR="004772D9" w:rsidRPr="00372A92" w:rsidRDefault="00AE38C9">
      <w:pPr>
        <w:pStyle w:val="Heading3"/>
        <w:numPr>
          <w:ilvl w:val="2"/>
          <w:numId w:val="15"/>
        </w:numPr>
        <w:tabs>
          <w:tab w:val="left" w:pos="1644"/>
        </w:tabs>
        <w:ind w:left="1643"/>
        <w:jc w:val="left"/>
        <w:rPr>
          <w:rFonts w:ascii="Arial Narrow" w:hAnsi="Arial Narrow"/>
        </w:rPr>
      </w:pPr>
      <w:r w:rsidRPr="00372A92">
        <w:rPr>
          <w:rFonts w:ascii="Arial Narrow" w:hAnsi="Arial Narrow"/>
          <w:color w:val="487B7A"/>
        </w:rPr>
        <w:t>Detașări</w:t>
      </w:r>
    </w:p>
    <w:p w14:paraId="6CF72B61" w14:textId="77777777" w:rsidR="004772D9" w:rsidRPr="00372A92" w:rsidRDefault="00B17B75" w:rsidP="00B17B75">
      <w:pPr>
        <w:pStyle w:val="BodyText"/>
        <w:spacing w:before="184" w:line="247" w:lineRule="auto"/>
        <w:ind w:left="1008"/>
        <w:jc w:val="both"/>
        <w:rPr>
          <w:rFonts w:ascii="Arial Narrow" w:hAnsi="Arial Narrow"/>
        </w:rPr>
      </w:pPr>
      <w:r w:rsidRPr="00372A92">
        <w:rPr>
          <w:rFonts w:ascii="Arial Narrow" w:hAnsi="Arial Narrow"/>
        </w:rPr>
        <w:t>Un alt tip de interacțiune benefică este detașarea unor angajați ai autorității de coordonare la DEJ. Detașările au dublă valoare: sensibilizează angajații autorității de coordonare cu privire la activitatea DEJ și îmbunătățesc competențele acestora, printre altele, în materie de elaborare a planurilor și rapoartelor de acțiune, oferind în același timp celor de la DEJ informații despre contextul intern pentru executare. Însă majoritatea statelor participante la studiu nu au efectuat niciodată astfel de detașări, în parte din cauza resurselor lor deja limitate, sau au efectuat doar detașări pe termen scurt. Există totuși excepții de la acest model, ca de exemplu:</w:t>
      </w:r>
    </w:p>
    <w:p w14:paraId="61481FE6" w14:textId="77777777" w:rsidR="00B17B75" w:rsidRPr="00372A92" w:rsidRDefault="00B17B75" w:rsidP="00B17B75">
      <w:pPr>
        <w:pStyle w:val="ListParagraph"/>
        <w:tabs>
          <w:tab w:val="left" w:pos="810"/>
        </w:tabs>
        <w:spacing w:before="61" w:line="244" w:lineRule="auto"/>
        <w:ind w:left="582" w:right="1486" w:firstLine="0"/>
        <w:rPr>
          <w:rFonts w:ascii="Arial Narrow" w:hAnsi="Arial Narrow"/>
          <w:b/>
          <w:sz w:val="20"/>
        </w:rPr>
      </w:pPr>
    </w:p>
    <w:p w14:paraId="26FC978B" w14:textId="178AC928" w:rsidR="00B17B75" w:rsidRPr="00372A92" w:rsidRDefault="000E5436" w:rsidP="00B17B75">
      <w:pPr>
        <w:pStyle w:val="ListParagraph"/>
        <w:numPr>
          <w:ilvl w:val="0"/>
          <w:numId w:val="14"/>
        </w:numPr>
        <w:tabs>
          <w:tab w:val="left" w:pos="810"/>
        </w:tabs>
        <w:spacing w:before="61" w:line="244" w:lineRule="auto"/>
        <w:ind w:right="1486"/>
        <w:rPr>
          <w:rFonts w:ascii="Arial Narrow" w:hAnsi="Arial Narrow"/>
          <w:sz w:val="20"/>
        </w:rPr>
      </w:pPr>
      <w:r w:rsidRPr="00372A92">
        <w:rPr>
          <w:rFonts w:ascii="Arial Narrow" w:hAnsi="Arial Narrow"/>
          <w:sz w:val="20"/>
        </w:rPr>
        <w:br w:type="column"/>
      </w:r>
      <w:r w:rsidR="00AE38C9" w:rsidRPr="00372A92">
        <w:rPr>
          <w:rFonts w:ascii="Arial Narrow" w:hAnsi="Arial Narrow"/>
          <w:sz w:val="20"/>
        </w:rPr>
        <w:lastRenderedPageBreak/>
        <w:t xml:space="preserve">din 2017, autoritatea de coordonare din </w:t>
      </w:r>
      <w:r w:rsidR="00B17B75" w:rsidRPr="00372A92">
        <w:rPr>
          <w:rFonts w:ascii="Arial Narrow" w:hAnsi="Arial Narrow"/>
          <w:b/>
          <w:sz w:val="20"/>
        </w:rPr>
        <w:t>Croația</w:t>
      </w:r>
      <w:r w:rsidR="00B17B75" w:rsidRPr="00372A92">
        <w:rPr>
          <w:rFonts w:ascii="Arial Narrow" w:hAnsi="Arial Narrow"/>
          <w:sz w:val="20"/>
        </w:rPr>
        <w:t xml:space="preserve"> a efectuat trei detașări la DEJ, din care două cu o durată mai mare de 2 ani, iar una în care a fost implicat actualul șef al autorității de coordonare. Interlocutorii din Croația au atribuit parțial acestei inițiative îmbunătățirea performanței în domeniul executării, </w:t>
      </w:r>
      <w:r w:rsidR="00B17B75" w:rsidRPr="00372A92">
        <w:rPr>
          <w:rFonts w:ascii="Arial Narrow" w:hAnsi="Arial Narrow"/>
          <w:b/>
          <w:sz w:val="20"/>
        </w:rPr>
        <w:t>ceea ce ar însemna că detașările mai lungi la DEJ ar putea fi extrem de benefice în cazul în care există resurse disponibile</w:t>
      </w:r>
      <w:r w:rsidR="00B17B75" w:rsidRPr="00372A92">
        <w:rPr>
          <w:rFonts w:ascii="Arial Narrow" w:hAnsi="Arial Narrow"/>
          <w:sz w:val="20"/>
        </w:rPr>
        <w:t>.</w:t>
      </w:r>
    </w:p>
    <w:p w14:paraId="434E72EF" w14:textId="77777777" w:rsidR="004772D9" w:rsidRPr="00372A92" w:rsidRDefault="00AE38C9">
      <w:pPr>
        <w:pStyle w:val="ListParagraph"/>
        <w:numPr>
          <w:ilvl w:val="0"/>
          <w:numId w:val="14"/>
        </w:numPr>
        <w:tabs>
          <w:tab w:val="left" w:pos="810"/>
        </w:tabs>
        <w:spacing w:before="61" w:line="244" w:lineRule="auto"/>
        <w:ind w:right="1486"/>
        <w:rPr>
          <w:rFonts w:ascii="Arial Narrow" w:hAnsi="Arial Narrow"/>
          <w:sz w:val="20"/>
        </w:rPr>
      </w:pPr>
      <w:r w:rsidRPr="00372A92">
        <w:rPr>
          <w:rFonts w:ascii="Arial Narrow" w:hAnsi="Arial Narrow"/>
          <w:sz w:val="20"/>
        </w:rPr>
        <w:t xml:space="preserve">din aprilie 2023, autoritatea de coordonare din </w:t>
      </w:r>
      <w:r w:rsidRPr="00372A92">
        <w:rPr>
          <w:rFonts w:ascii="Arial Narrow" w:hAnsi="Arial Narrow"/>
          <w:b/>
          <w:sz w:val="20"/>
        </w:rPr>
        <w:t>Republica Moldova</w:t>
      </w:r>
      <w:r w:rsidRPr="00372A92">
        <w:rPr>
          <w:rFonts w:ascii="Arial Narrow" w:hAnsi="Arial Narrow"/>
          <w:sz w:val="20"/>
        </w:rPr>
        <w:t xml:space="preserve">, cu sprijinul </w:t>
      </w:r>
      <w:proofErr w:type="spellStart"/>
      <w:r w:rsidRPr="00372A92">
        <w:rPr>
          <w:rFonts w:ascii="Arial Narrow" w:hAnsi="Arial Narrow"/>
          <w:sz w:val="20"/>
        </w:rPr>
        <w:t>Human</w:t>
      </w:r>
      <w:proofErr w:type="spellEnd"/>
      <w:r w:rsidRPr="00372A92">
        <w:rPr>
          <w:rFonts w:ascii="Arial Narrow" w:hAnsi="Arial Narrow"/>
          <w:sz w:val="20"/>
        </w:rPr>
        <w:t xml:space="preserve"> </w:t>
      </w:r>
      <w:proofErr w:type="spellStart"/>
      <w:r w:rsidRPr="00372A92">
        <w:rPr>
          <w:rFonts w:ascii="Arial Narrow" w:hAnsi="Arial Narrow"/>
          <w:sz w:val="20"/>
        </w:rPr>
        <w:t>Rights</w:t>
      </w:r>
      <w:proofErr w:type="spellEnd"/>
      <w:r w:rsidRPr="00372A92">
        <w:rPr>
          <w:rFonts w:ascii="Arial Narrow" w:hAnsi="Arial Narrow"/>
          <w:sz w:val="20"/>
        </w:rPr>
        <w:t xml:space="preserve"> Trust Fund al Consiliului Europei, a detașat la DEJ un membru al personalului după o selecție competitivă și cu obligația de a reveni la fostul post după detașare. În plus, alți trei membri ai personalului sunt detașați pe o perioadă de 3 luni.</w:t>
      </w:r>
    </w:p>
    <w:p w14:paraId="339C0095" w14:textId="77777777" w:rsidR="004772D9" w:rsidRPr="00372A92" w:rsidRDefault="00AE38C9">
      <w:pPr>
        <w:pStyle w:val="ListParagraph"/>
        <w:numPr>
          <w:ilvl w:val="0"/>
          <w:numId w:val="14"/>
        </w:numPr>
        <w:tabs>
          <w:tab w:val="left" w:pos="810"/>
        </w:tabs>
        <w:spacing w:before="73" w:line="242" w:lineRule="auto"/>
        <w:ind w:right="1486"/>
        <w:rPr>
          <w:rFonts w:ascii="Arial Narrow" w:hAnsi="Arial Narrow"/>
          <w:sz w:val="20"/>
        </w:rPr>
      </w:pPr>
      <w:r w:rsidRPr="00372A92">
        <w:rPr>
          <w:rFonts w:ascii="Arial Narrow" w:hAnsi="Arial Narrow"/>
          <w:sz w:val="20"/>
        </w:rPr>
        <w:t xml:space="preserve">Mai mulți judecători și procurori </w:t>
      </w:r>
      <w:r w:rsidR="00B17B75" w:rsidRPr="00372A92">
        <w:rPr>
          <w:rFonts w:ascii="Arial Narrow" w:hAnsi="Arial Narrow"/>
          <w:sz w:val="20"/>
        </w:rPr>
        <w:t xml:space="preserve">din </w:t>
      </w:r>
      <w:r w:rsidR="00B17B75" w:rsidRPr="00372A92">
        <w:rPr>
          <w:rFonts w:ascii="Arial Narrow" w:hAnsi="Arial Narrow"/>
          <w:b/>
          <w:sz w:val="20"/>
        </w:rPr>
        <w:t>T</w:t>
      </w:r>
      <w:r w:rsidRPr="00372A92">
        <w:rPr>
          <w:rFonts w:ascii="Arial Narrow" w:hAnsi="Arial Narrow"/>
          <w:b/>
          <w:sz w:val="20"/>
        </w:rPr>
        <w:t>urci</w:t>
      </w:r>
      <w:r w:rsidR="00B17B75" w:rsidRPr="00372A92">
        <w:rPr>
          <w:rFonts w:ascii="Arial Narrow" w:hAnsi="Arial Narrow"/>
          <w:b/>
          <w:sz w:val="20"/>
        </w:rPr>
        <w:t>a</w:t>
      </w:r>
      <w:r w:rsidR="00B17B75" w:rsidRPr="00372A92">
        <w:rPr>
          <w:rFonts w:ascii="Arial Narrow" w:hAnsi="Arial Narrow"/>
          <w:sz w:val="20"/>
        </w:rPr>
        <w:t xml:space="preserve"> </w:t>
      </w:r>
      <w:r w:rsidRPr="00372A92">
        <w:rPr>
          <w:rFonts w:ascii="Arial Narrow" w:hAnsi="Arial Narrow"/>
          <w:sz w:val="20"/>
        </w:rPr>
        <w:t>au fost detașați la DEJ în ultimul deceniu.</w:t>
      </w:r>
    </w:p>
    <w:p w14:paraId="02CF3218" w14:textId="188440BC" w:rsidR="004772D9" w:rsidRPr="00372A92" w:rsidRDefault="003E4F38" w:rsidP="003E4F38">
      <w:pPr>
        <w:pStyle w:val="BodyText"/>
        <w:spacing w:before="136" w:line="247" w:lineRule="auto"/>
        <w:ind w:left="299" w:right="1485"/>
        <w:jc w:val="both"/>
        <w:rPr>
          <w:rFonts w:ascii="Arial Narrow" w:hAnsi="Arial Narrow"/>
        </w:rPr>
      </w:pPr>
      <w:r w:rsidRPr="00372A92">
        <w:rPr>
          <w:rFonts w:ascii="Arial Narrow" w:hAnsi="Arial Narrow"/>
        </w:rPr>
        <w:t>Pot fi avute în vedere și alte tipuri de detașări de personal din cadrul autorităților de coordonare, de exemplu la (i) Reprezentanța Permanentă a statului pe lângă Consiliul Europei la Strasbourg, (ii) organele/entitățile pentru drepturile omului din cadrul Consiliului Europei (precum: Curtea, Comisarul pentru Drepturile Omului și Comitetul pentru Prevenirea Torturii) sau (iii) alte organe internaționale pentru drepturile omului (precum Organizația pentru Securitate și Cooperare în Europa sau Biroul pentru Instituții Democratice și Drepturile Omului al acesteia, ori Înaltul Comisar al ONU pentru Drepturile Omului</w:t>
      </w:r>
      <w:r w:rsidRPr="009A7434">
        <w:rPr>
          <w:rFonts w:ascii="Arial Narrow" w:hAnsi="Arial Narrow"/>
        </w:rPr>
        <w:t xml:space="preserve">). </w:t>
      </w:r>
      <w:r w:rsidR="0035387B" w:rsidRPr="009A7434">
        <w:rPr>
          <w:rFonts w:ascii="Arial Narrow" w:hAnsi="Arial Narrow"/>
        </w:rPr>
        <w:t xml:space="preserve">Totuși, și acestea au caracter excepțional. </w:t>
      </w:r>
      <w:r w:rsidRPr="009A7434">
        <w:rPr>
          <w:rFonts w:ascii="Arial Narrow" w:hAnsi="Arial Narrow"/>
        </w:rPr>
        <w:t>Cu titlu de exemp</w:t>
      </w:r>
      <w:r w:rsidRPr="00372A92">
        <w:rPr>
          <w:rFonts w:ascii="Arial Narrow" w:hAnsi="Arial Narrow"/>
        </w:rPr>
        <w:t>lu</w:t>
      </w:r>
      <w:r w:rsidR="00AE38C9" w:rsidRPr="00372A92">
        <w:rPr>
          <w:rFonts w:ascii="Arial Narrow" w:hAnsi="Arial Narrow"/>
        </w:rPr>
        <w:t>:</w:t>
      </w:r>
    </w:p>
    <w:p w14:paraId="61C16DA7" w14:textId="77777777" w:rsidR="004772D9" w:rsidRPr="00372A92" w:rsidRDefault="00AE38C9">
      <w:pPr>
        <w:pStyle w:val="ListParagraph"/>
        <w:numPr>
          <w:ilvl w:val="0"/>
          <w:numId w:val="14"/>
        </w:numPr>
        <w:tabs>
          <w:tab w:val="left" w:pos="810"/>
        </w:tabs>
        <w:spacing w:before="80" w:line="247" w:lineRule="auto"/>
        <w:ind w:right="1485"/>
        <w:rPr>
          <w:rFonts w:ascii="Arial Narrow" w:hAnsi="Arial Narrow"/>
          <w:sz w:val="20"/>
        </w:rPr>
      </w:pPr>
      <w:r w:rsidRPr="00372A92">
        <w:rPr>
          <w:rFonts w:ascii="Arial Narrow" w:hAnsi="Arial Narrow"/>
          <w:sz w:val="20"/>
        </w:rPr>
        <w:t xml:space="preserve">În perioada 2015-2019, </w:t>
      </w:r>
      <w:r w:rsidRPr="00372A92">
        <w:rPr>
          <w:rFonts w:ascii="Arial Narrow" w:hAnsi="Arial Narrow"/>
          <w:b/>
          <w:sz w:val="20"/>
        </w:rPr>
        <w:t>Lituania</w:t>
      </w:r>
      <w:r w:rsidRPr="00372A92">
        <w:rPr>
          <w:rFonts w:ascii="Arial Narrow" w:hAnsi="Arial Narrow"/>
          <w:sz w:val="20"/>
        </w:rPr>
        <w:t xml:space="preserve"> a detașat la Curte un membru al personalului Departamentului de Drept internațional, o structură a Ministerului Justiției. La revenire în 2019, acesta a fost transferat la Divizia Reprezentare în fața Curții.</w:t>
      </w:r>
    </w:p>
    <w:p w14:paraId="54987C95" w14:textId="77777777" w:rsidR="004772D9" w:rsidRPr="00372A92" w:rsidRDefault="00AE38C9">
      <w:pPr>
        <w:pStyle w:val="ListParagraph"/>
        <w:numPr>
          <w:ilvl w:val="0"/>
          <w:numId w:val="14"/>
        </w:numPr>
        <w:tabs>
          <w:tab w:val="left" w:pos="810"/>
        </w:tabs>
        <w:spacing w:before="65" w:line="247" w:lineRule="auto"/>
        <w:ind w:right="1485"/>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România</w:t>
      </w:r>
      <w:r w:rsidRPr="00372A92">
        <w:rPr>
          <w:rFonts w:ascii="Arial Narrow" w:hAnsi="Arial Narrow"/>
          <w:sz w:val="20"/>
        </w:rPr>
        <w:t xml:space="preserve">, un </w:t>
      </w:r>
      <w:proofErr w:type="spellStart"/>
      <w:r w:rsidRPr="00372A92">
        <w:rPr>
          <w:rFonts w:ascii="Arial Narrow" w:hAnsi="Arial Narrow"/>
          <w:sz w:val="20"/>
        </w:rPr>
        <w:t>co</w:t>
      </w:r>
      <w:proofErr w:type="spellEnd"/>
      <w:r w:rsidRPr="00372A92">
        <w:rPr>
          <w:rFonts w:ascii="Arial Narrow" w:hAnsi="Arial Narrow"/>
          <w:sz w:val="20"/>
        </w:rPr>
        <w:t>-agent guvernamental este în legătură cu Reprezentanța Permanentă a României pe lângă Consiliul Europei, iar un funcționar din Ministerul Afacerilor Externe (deși în prezent nu din unitatea de coordonare în sine) este detașat pe termen lung la DEJ.</w:t>
      </w:r>
    </w:p>
    <w:p w14:paraId="78F03399" w14:textId="77777777" w:rsidR="004772D9" w:rsidRPr="00372A92" w:rsidRDefault="00AE38C9">
      <w:pPr>
        <w:pStyle w:val="ListParagraph"/>
        <w:numPr>
          <w:ilvl w:val="0"/>
          <w:numId w:val="14"/>
        </w:numPr>
        <w:tabs>
          <w:tab w:val="left" w:pos="810"/>
        </w:tabs>
        <w:spacing w:before="65" w:line="242" w:lineRule="auto"/>
        <w:ind w:right="1486"/>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Turcia</w:t>
      </w:r>
      <w:r w:rsidRPr="00372A92">
        <w:rPr>
          <w:rFonts w:ascii="Arial Narrow" w:hAnsi="Arial Narrow"/>
          <w:sz w:val="20"/>
        </w:rPr>
        <w:t>, trei membri ai personalului au fost detașați în diferite momente în cadrul programului HELP al Consiliului Europei.</w:t>
      </w:r>
    </w:p>
    <w:p w14:paraId="31F85BC2" w14:textId="77777777" w:rsidR="004772D9" w:rsidRPr="00372A92" w:rsidRDefault="00AE38C9">
      <w:pPr>
        <w:pStyle w:val="BodyText"/>
        <w:spacing w:before="136" w:line="247" w:lineRule="auto"/>
        <w:ind w:left="299" w:right="1485"/>
        <w:jc w:val="both"/>
        <w:rPr>
          <w:rFonts w:ascii="Arial Narrow" w:hAnsi="Arial Narrow"/>
        </w:rPr>
      </w:pPr>
      <w:r w:rsidRPr="00372A92">
        <w:rPr>
          <w:rFonts w:ascii="Arial Narrow" w:hAnsi="Arial Narrow"/>
        </w:rPr>
        <w:t xml:space="preserve">Aceste practici sunt </w:t>
      </w:r>
      <w:r w:rsidR="003E4F38" w:rsidRPr="00372A92">
        <w:rPr>
          <w:rFonts w:ascii="Arial Narrow" w:hAnsi="Arial Narrow"/>
        </w:rPr>
        <w:t xml:space="preserve">demne </w:t>
      </w:r>
      <w:r w:rsidRPr="00372A92">
        <w:rPr>
          <w:rFonts w:ascii="Arial Narrow" w:hAnsi="Arial Narrow"/>
        </w:rPr>
        <w:t xml:space="preserve">de egalat și de sprijinit, în special în cazul statelor cu un număr de cauze care este mare sau în creștere. Salariații autorităților de coordonare care se întorc din detașări </w:t>
      </w:r>
      <w:r w:rsidR="003E4F38" w:rsidRPr="00372A92">
        <w:rPr>
          <w:rFonts w:ascii="Arial Narrow" w:hAnsi="Arial Narrow"/>
        </w:rPr>
        <w:t>pot</w:t>
      </w:r>
      <w:r w:rsidRPr="00372A92">
        <w:rPr>
          <w:rFonts w:ascii="Arial Narrow" w:hAnsi="Arial Narrow"/>
        </w:rPr>
        <w:t xml:space="preserve"> deveni susținători eficienți pentru executare în plan intern, iar detașările pe termen mai lung pot aduce beneficii și mai mari, așa cum reiese din experiența Croației.</w:t>
      </w:r>
    </w:p>
    <w:p w14:paraId="1FE4FFF7" w14:textId="77777777" w:rsidR="004772D9" w:rsidRPr="00372A92" w:rsidRDefault="004772D9">
      <w:pPr>
        <w:pStyle w:val="BodyText"/>
        <w:spacing w:before="5"/>
        <w:rPr>
          <w:rFonts w:ascii="Arial Narrow" w:hAnsi="Arial Narrow"/>
          <w:sz w:val="26"/>
        </w:rPr>
      </w:pPr>
    </w:p>
    <w:p w14:paraId="2F3C5C15" w14:textId="77777777" w:rsidR="004772D9" w:rsidRPr="00372A92" w:rsidRDefault="00AE38C9">
      <w:pPr>
        <w:pStyle w:val="Heading3"/>
        <w:numPr>
          <w:ilvl w:val="2"/>
          <w:numId w:val="15"/>
        </w:numPr>
        <w:tabs>
          <w:tab w:val="left" w:pos="935"/>
        </w:tabs>
        <w:ind w:left="934"/>
        <w:jc w:val="left"/>
        <w:rPr>
          <w:rFonts w:ascii="Arial Narrow" w:hAnsi="Arial Narrow"/>
        </w:rPr>
      </w:pPr>
      <w:r w:rsidRPr="00372A92">
        <w:rPr>
          <w:rFonts w:ascii="Arial Narrow" w:hAnsi="Arial Narrow"/>
          <w:color w:val="487B7A"/>
        </w:rPr>
        <w:t>Resurse financiare</w:t>
      </w:r>
    </w:p>
    <w:p w14:paraId="39A551B1" w14:textId="1A29696D" w:rsidR="004772D9" w:rsidRPr="00372A92" w:rsidRDefault="004203CC" w:rsidP="004203CC">
      <w:pPr>
        <w:pStyle w:val="BodyText"/>
        <w:spacing w:before="186" w:line="247" w:lineRule="auto"/>
        <w:ind w:left="299" w:right="1485"/>
        <w:jc w:val="both"/>
        <w:rPr>
          <w:rFonts w:ascii="Arial Narrow" w:hAnsi="Arial Narrow"/>
        </w:rPr>
      </w:pPr>
      <w:r w:rsidRPr="00372A92">
        <w:rPr>
          <w:rFonts w:ascii="Arial Narrow" w:hAnsi="Arial Narrow"/>
        </w:rPr>
        <w:t>Resursele financiare sunt esențiale pentru buna funcționare a unei autorități de coordonare. Bugetul alocat autorității de coordonare poate include salariile personalului, precum și cheltuielile de cazare, de deplasare și alte costuri</w:t>
      </w:r>
      <w:r w:rsidR="0035387B">
        <w:rPr>
          <w:rFonts w:ascii="Arial Narrow" w:hAnsi="Arial Narrow"/>
        </w:rPr>
        <w:t>.</w:t>
      </w:r>
    </w:p>
    <w:p w14:paraId="163BD8C2" w14:textId="77777777" w:rsidR="004772D9" w:rsidRPr="00372A92" w:rsidRDefault="004772D9">
      <w:pPr>
        <w:spacing w:line="247" w:lineRule="auto"/>
        <w:jc w:val="both"/>
        <w:rPr>
          <w:rFonts w:ascii="Arial Narrow" w:hAnsi="Arial Narrow"/>
        </w:rPr>
        <w:sectPr w:rsidR="004772D9" w:rsidRPr="00372A92">
          <w:pgSz w:w="11910" w:h="16840"/>
          <w:pgMar w:top="1260" w:right="0" w:bottom="780" w:left="480" w:header="0" w:footer="600" w:gutter="0"/>
          <w:cols w:num="2" w:space="708" w:equalWidth="0">
            <w:col w:w="5304" w:space="40"/>
            <w:col w:w="6086"/>
          </w:cols>
        </w:sectPr>
      </w:pPr>
    </w:p>
    <w:p w14:paraId="10F73BB5" w14:textId="77777777" w:rsidR="004772D9" w:rsidRPr="00372A92" w:rsidRDefault="007E7806" w:rsidP="004203CC">
      <w:pPr>
        <w:pStyle w:val="BodyText"/>
        <w:spacing w:before="87" w:line="247" w:lineRule="auto"/>
        <w:ind w:left="1008"/>
        <w:jc w:val="both"/>
        <w:rPr>
          <w:rFonts w:ascii="Arial Narrow" w:hAnsi="Arial Narrow"/>
        </w:rPr>
      </w:pPr>
      <w:r w:rsidRPr="00372A92">
        <w:rPr>
          <w:rFonts w:ascii="Arial Narrow" w:hAnsi="Arial Narrow"/>
        </w:rPr>
        <w:lastRenderedPageBreak/>
        <w:t>Chestiunea factorului de</w:t>
      </w:r>
      <w:r w:rsidR="004203CC" w:rsidRPr="00372A92">
        <w:rPr>
          <w:rFonts w:ascii="Arial Narrow" w:hAnsi="Arial Narrow"/>
        </w:rPr>
        <w:t xml:space="preserve"> decizie privind bugetul anua</w:t>
      </w:r>
      <w:r w:rsidRPr="00372A92">
        <w:rPr>
          <w:rFonts w:ascii="Arial Narrow" w:hAnsi="Arial Narrow"/>
        </w:rPr>
        <w:t xml:space="preserve">l al autorității de coordonare </w:t>
      </w:r>
      <w:r w:rsidR="004203CC" w:rsidRPr="00372A92">
        <w:rPr>
          <w:rFonts w:ascii="Arial Narrow" w:hAnsi="Arial Narrow"/>
        </w:rPr>
        <w:t>este</w:t>
      </w:r>
      <w:r w:rsidRPr="00372A92">
        <w:rPr>
          <w:rFonts w:ascii="Arial Narrow" w:hAnsi="Arial Narrow"/>
        </w:rPr>
        <w:t xml:space="preserve"> în</w:t>
      </w:r>
      <w:r w:rsidR="004203CC" w:rsidRPr="00372A92">
        <w:rPr>
          <w:rFonts w:ascii="Arial Narrow" w:hAnsi="Arial Narrow"/>
        </w:rPr>
        <w:t xml:space="preserve"> strâns</w:t>
      </w:r>
      <w:r w:rsidRPr="00372A92">
        <w:rPr>
          <w:rFonts w:ascii="Arial Narrow" w:hAnsi="Arial Narrow"/>
        </w:rPr>
        <w:t>ă</w:t>
      </w:r>
      <w:r w:rsidR="004203CC" w:rsidRPr="00372A92">
        <w:rPr>
          <w:rFonts w:ascii="Arial Narrow" w:hAnsi="Arial Narrow"/>
        </w:rPr>
        <w:t xml:space="preserve"> leg</w:t>
      </w:r>
      <w:r w:rsidRPr="00372A92">
        <w:rPr>
          <w:rFonts w:ascii="Arial Narrow" w:hAnsi="Arial Narrow"/>
        </w:rPr>
        <w:t>ătură cu</w:t>
      </w:r>
      <w:r w:rsidR="004203CC" w:rsidRPr="00372A92">
        <w:rPr>
          <w:rFonts w:ascii="Arial Narrow" w:hAnsi="Arial Narrow"/>
        </w:rPr>
        <w:t xml:space="preserve"> statutul juridic pe care autoritatea îl are în statul în cauză. Astfel, în majoritatea statelor, în care autoritatea de coordonare este o structură sau un birou în cadrul unui minister, cheltuielile de funcționare ale acesteia fac parte din bugetul anual total al ministerului respectiv și sunt stabilite în cadrul procedurii obișnuite de întocmire a bugetului urmat în fiecare țară. În mod similar, atunci când autoritatea de coordonare este un departament sau un birou guvernamental separat, guvernul va decide bugetul total care ar trebui alocat entității respective.</w:t>
      </w:r>
    </w:p>
    <w:p w14:paraId="77BA4F30" w14:textId="77777777" w:rsidR="004772D9" w:rsidRPr="00372A92" w:rsidRDefault="007E7806" w:rsidP="007E7806">
      <w:pPr>
        <w:spacing w:before="163" w:line="242" w:lineRule="auto"/>
        <w:ind w:left="1008"/>
        <w:jc w:val="both"/>
        <w:rPr>
          <w:rFonts w:ascii="Arial Narrow" w:hAnsi="Arial Narrow"/>
          <w:b/>
          <w:sz w:val="20"/>
        </w:rPr>
      </w:pPr>
      <w:r w:rsidRPr="00372A92">
        <w:rPr>
          <w:rFonts w:ascii="Arial Narrow" w:hAnsi="Arial Narrow"/>
          <w:sz w:val="20"/>
        </w:rPr>
        <w:t xml:space="preserve">În ceea ce privește participarea autorității de coordonare la planificarea financiară a bugetului propriu, situația se prezintă în mai multe feluri. În multe state, autoritatea de coordonare poate să prezinte propuneri sau informații și să participe la planificarea bugetului, dar fără să aibă un rol decisiv. În plus, în unele state nu par să existe criterii predefinite pentru stabilirea bugetului autorității de coordonare proporțional cu estimările privind volumul de muncă și activitățile. </w:t>
      </w:r>
      <w:r w:rsidRPr="00372A92">
        <w:rPr>
          <w:rFonts w:ascii="Arial Narrow" w:hAnsi="Arial Narrow"/>
          <w:b/>
          <w:sz w:val="20"/>
        </w:rPr>
        <w:t>Câteva state au o abordare diferită, corelând bugetul autorității de coordonare cu criterii și/sau permițând autorității de coordonare să își evalueze propriile nevoi și să își formuleze propriile solicitări bugetare. Această bună practică are avantajul de a garanta că alocarea resurselor este transparentă și răspunde nevoilor autorității</w:t>
      </w:r>
      <w:r w:rsidR="00AE38C9" w:rsidRPr="00372A92">
        <w:rPr>
          <w:rFonts w:ascii="Arial Narrow" w:hAnsi="Arial Narrow"/>
          <w:b/>
          <w:sz w:val="20"/>
        </w:rPr>
        <w:t>.</w:t>
      </w:r>
    </w:p>
    <w:p w14:paraId="417CECBB" w14:textId="77777777" w:rsidR="004772D9" w:rsidRPr="00372A92" w:rsidRDefault="00AE38C9" w:rsidP="007E7806">
      <w:pPr>
        <w:pStyle w:val="ListParagraph"/>
        <w:numPr>
          <w:ilvl w:val="3"/>
          <w:numId w:val="15"/>
        </w:numPr>
        <w:tabs>
          <w:tab w:val="left" w:pos="1519"/>
        </w:tabs>
        <w:spacing w:before="84" w:line="247" w:lineRule="auto"/>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Croația</w:t>
      </w:r>
      <w:r w:rsidRPr="00372A92">
        <w:rPr>
          <w:rFonts w:ascii="Arial Narrow" w:hAnsi="Arial Narrow"/>
          <w:sz w:val="20"/>
        </w:rPr>
        <w:t xml:space="preserve">, </w:t>
      </w:r>
      <w:r w:rsidR="007E7806" w:rsidRPr="00372A92">
        <w:rPr>
          <w:rFonts w:ascii="Arial Narrow" w:hAnsi="Arial Narrow"/>
          <w:sz w:val="20"/>
        </w:rPr>
        <w:t>bugetul autorității de coordonare este propus pe baza unor criterii precum numărul de cauze comunicate, numărul de cauze în care este pendinte reparația echitabilă, numărul de angajați, precum și activitățile planificate, iar solicitările bugetare formulate de autoritatea de coordonare sunt respectate în general</w:t>
      </w:r>
      <w:r w:rsidRPr="00372A92">
        <w:rPr>
          <w:rFonts w:ascii="Arial Narrow" w:hAnsi="Arial Narrow"/>
          <w:sz w:val="20"/>
        </w:rPr>
        <w:t>.</w:t>
      </w:r>
    </w:p>
    <w:p w14:paraId="7092AB5B" w14:textId="77777777" w:rsidR="004772D9" w:rsidRPr="00372A92" w:rsidRDefault="00AE38C9" w:rsidP="00362869">
      <w:pPr>
        <w:pStyle w:val="ListParagraph"/>
        <w:numPr>
          <w:ilvl w:val="3"/>
          <w:numId w:val="15"/>
        </w:numPr>
        <w:tabs>
          <w:tab w:val="left" w:pos="1519"/>
        </w:tabs>
        <w:spacing w:before="90" w:line="247" w:lineRule="auto"/>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Cipru</w:t>
      </w:r>
      <w:r w:rsidRPr="00372A92">
        <w:rPr>
          <w:rFonts w:ascii="Arial Narrow" w:hAnsi="Arial Narrow"/>
          <w:sz w:val="20"/>
        </w:rPr>
        <w:t xml:space="preserve">, </w:t>
      </w:r>
      <w:r w:rsidR="007E7806" w:rsidRPr="00372A92">
        <w:rPr>
          <w:rFonts w:ascii="Arial Narrow" w:hAnsi="Arial Narrow"/>
          <w:sz w:val="20"/>
        </w:rPr>
        <w:t>procurorul general – care este un funcționar independent al Republicii și șeful Biroului juridic al Republicii, care coordonează executarea – prezintă bugetul său direct Camerei Reprezentanților spre aprobare. Această abordare are avantajul că șeful autorității de coordonare nu doar propune un buget unui organism guvernamental, ci evaluează și propriile nevoi bugetare și înaintează propunerea direct parlamentului</w:t>
      </w:r>
      <w:r w:rsidRPr="00372A92">
        <w:rPr>
          <w:rFonts w:ascii="Arial Narrow" w:hAnsi="Arial Narrow"/>
          <w:sz w:val="20"/>
        </w:rPr>
        <w:t>.</w:t>
      </w:r>
    </w:p>
    <w:p w14:paraId="45C4B1B4" w14:textId="77777777" w:rsidR="004772D9" w:rsidRPr="00372A92" w:rsidRDefault="00AE38C9" w:rsidP="00362869">
      <w:pPr>
        <w:pStyle w:val="ListParagraph"/>
        <w:numPr>
          <w:ilvl w:val="3"/>
          <w:numId w:val="15"/>
        </w:numPr>
        <w:tabs>
          <w:tab w:val="left" w:pos="1519"/>
        </w:tabs>
        <w:spacing w:before="93" w:line="247" w:lineRule="auto"/>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Lituania</w:t>
      </w:r>
      <w:r w:rsidRPr="00372A92">
        <w:rPr>
          <w:rFonts w:ascii="Arial Narrow" w:hAnsi="Arial Narrow"/>
          <w:sz w:val="20"/>
        </w:rPr>
        <w:t xml:space="preserve">, </w:t>
      </w:r>
      <w:r w:rsidR="007E7806" w:rsidRPr="00372A92">
        <w:rPr>
          <w:rFonts w:ascii="Arial Narrow" w:hAnsi="Arial Narrow"/>
          <w:sz w:val="20"/>
        </w:rPr>
        <w:t>bugetul autorității de coordonare este determinat de criterii precum numărul de hotărâri și decizii restante care trebuie traduse, evenimentele planificate și hotărârile a căror executare poate necesita contractarea unor servicii de specialitate. Flexibilitatea este totodată integrată: trimestrial, au loc consultări cu șefii structurilor din Ministerul Justiției (din care face parte și autoritatea de coordonare), iar alocările pot fi redistribuite în funcție de nevoile acestora</w:t>
      </w:r>
      <w:r w:rsidRPr="00372A92">
        <w:rPr>
          <w:rFonts w:ascii="Arial Narrow" w:hAnsi="Arial Narrow"/>
          <w:sz w:val="20"/>
        </w:rPr>
        <w:t>.</w:t>
      </w:r>
    </w:p>
    <w:p w14:paraId="2FADF5E1" w14:textId="3521020F" w:rsidR="007E7806" w:rsidRPr="00372A92" w:rsidRDefault="007E7806">
      <w:pPr>
        <w:pStyle w:val="BodyText"/>
        <w:spacing w:before="87" w:line="247" w:lineRule="auto"/>
        <w:ind w:left="299" w:right="1485"/>
        <w:jc w:val="both"/>
        <w:rPr>
          <w:rFonts w:ascii="Arial Narrow" w:hAnsi="Arial Narrow"/>
        </w:rPr>
      </w:pPr>
    </w:p>
    <w:p w14:paraId="4E58CF51" w14:textId="77777777" w:rsidR="00D82A25" w:rsidRPr="00372A92" w:rsidRDefault="00D82A25">
      <w:pPr>
        <w:pStyle w:val="BodyText"/>
        <w:spacing w:before="87" w:line="247" w:lineRule="auto"/>
        <w:ind w:left="299" w:right="1485"/>
        <w:jc w:val="both"/>
        <w:rPr>
          <w:rFonts w:ascii="Arial Narrow" w:hAnsi="Arial Narrow"/>
        </w:rPr>
      </w:pPr>
    </w:p>
    <w:p w14:paraId="3FBE9054" w14:textId="77777777" w:rsidR="007E7806" w:rsidRPr="00372A92" w:rsidRDefault="007E7806">
      <w:pPr>
        <w:pStyle w:val="BodyText"/>
        <w:spacing w:before="87" w:line="247" w:lineRule="auto"/>
        <w:ind w:left="299" w:right="1485"/>
        <w:jc w:val="both"/>
        <w:rPr>
          <w:rFonts w:ascii="Arial Narrow" w:hAnsi="Arial Narrow"/>
        </w:rPr>
      </w:pPr>
    </w:p>
    <w:p w14:paraId="0CB3CD52" w14:textId="2623FE83" w:rsidR="004772D9" w:rsidRPr="00372A92" w:rsidRDefault="00D82A25" w:rsidP="007E7806">
      <w:pPr>
        <w:pStyle w:val="BodyText"/>
        <w:spacing w:before="87" w:line="247" w:lineRule="auto"/>
        <w:ind w:left="299" w:right="1485"/>
        <w:jc w:val="both"/>
        <w:rPr>
          <w:rFonts w:ascii="Arial Narrow" w:hAnsi="Arial Narrow"/>
        </w:rPr>
      </w:pPr>
      <w:r w:rsidRPr="00372A92">
        <w:rPr>
          <w:rFonts w:ascii="Arial Narrow" w:hAnsi="Arial Narrow"/>
        </w:rPr>
        <w:br w:type="column"/>
      </w:r>
      <w:r w:rsidR="007E7806" w:rsidRPr="00372A92">
        <w:rPr>
          <w:rFonts w:ascii="Arial Narrow" w:hAnsi="Arial Narrow"/>
        </w:rPr>
        <w:lastRenderedPageBreak/>
        <w:t>În ceea ce privește problema caracterului corespunzător al bugetelor pentru a acoperi nevoile autorităților de coordonare, participanții la studiu din aproximativ un sfert din cele 27 de state au raportat că bugetul este inadecvat sau este doar parțial adecvat. De exemplu, apar deficiențe atunci când la întocmirea bugetului nu se prevăd, ca parte a planificării anuale standardizate, cheltuieli legate de formarea periodică a personalului autorității de coordonare, posibilități de detașare sau alte activități care ar contribui la competențe și capacități mai bune ale personalului</w:t>
      </w:r>
      <w:r w:rsidR="00AE38C9" w:rsidRPr="00372A92">
        <w:rPr>
          <w:rFonts w:ascii="Arial Narrow" w:hAnsi="Arial Narrow"/>
        </w:rPr>
        <w:t>.</w:t>
      </w:r>
    </w:p>
    <w:p w14:paraId="68D87E5B" w14:textId="77777777" w:rsidR="004772D9" w:rsidRPr="00372A92" w:rsidRDefault="007E7806" w:rsidP="007E7806">
      <w:pPr>
        <w:pStyle w:val="BodyText"/>
        <w:spacing w:before="146" w:line="247" w:lineRule="auto"/>
        <w:ind w:left="299" w:right="1485"/>
        <w:jc w:val="both"/>
        <w:rPr>
          <w:rFonts w:ascii="Arial Narrow" w:hAnsi="Arial Narrow"/>
        </w:rPr>
      </w:pPr>
      <w:r w:rsidRPr="00372A92">
        <w:rPr>
          <w:rFonts w:ascii="Arial Narrow" w:hAnsi="Arial Narrow"/>
        </w:rPr>
        <w:t>În plus, în aproximativ o treime din cele 27 de state, s-a raportat că nivelurile salariilor personalului din autoritatea de coordonare nu sunt adecvate în scopul recrutării, din cauza calificărilor profesionale înalte necesare pentru aceste posturi și a procesului – uneori exigent – de numire (cum ar fi examenele sau concursurile). În unele cazuri, s</w:t>
      </w:r>
      <w:r w:rsidRPr="00372A92">
        <w:rPr>
          <w:rFonts w:ascii="Arial Narrow" w:hAnsi="Arial Narrow"/>
        </w:rPr>
        <w:noBreakHyphen/>
        <w:t>a raportat că salariile nu sunt competitive în comparație cu sectorul privat, ceea ce acutizează problemele legate de recrutare și păstrare a personalului menționate în secțiunea 3.5.1</w:t>
      </w:r>
      <w:r w:rsidR="00AE38C9" w:rsidRPr="00372A92">
        <w:rPr>
          <w:rFonts w:ascii="Arial Narrow" w:hAnsi="Arial Narrow"/>
        </w:rPr>
        <w:t>.</w:t>
      </w:r>
    </w:p>
    <w:p w14:paraId="54745268" w14:textId="77777777" w:rsidR="004772D9" w:rsidRPr="00372A92" w:rsidRDefault="00C14900" w:rsidP="00C14900">
      <w:pPr>
        <w:spacing w:before="142" w:line="244" w:lineRule="auto"/>
        <w:ind w:left="299" w:right="1485"/>
        <w:jc w:val="both"/>
        <w:rPr>
          <w:rFonts w:ascii="Arial Narrow" w:hAnsi="Arial Narrow"/>
          <w:sz w:val="20"/>
        </w:rPr>
      </w:pPr>
      <w:r w:rsidRPr="00372A92">
        <w:rPr>
          <w:rFonts w:ascii="Arial Narrow" w:hAnsi="Arial Narrow"/>
          <w:b/>
          <w:sz w:val="20"/>
        </w:rPr>
        <w:t>Pentru a compensa resursele insuficiente, unele autorități de coordonare prezintă bune practici în ceea ce privește obținerea în mod activ de resurse extrabugetare pentru funcționarea lor și pentru consolidarea capacității lor.</w:t>
      </w:r>
      <w:r w:rsidRPr="00372A92">
        <w:rPr>
          <w:rFonts w:ascii="Arial Narrow" w:hAnsi="Arial Narrow"/>
          <w:sz w:val="20"/>
        </w:rPr>
        <w:t xml:space="preserve"> Acestea pot include sprijin provenit din proiecte de cooperare ale Consiliului Europei, proiecte de dezvoltare ale UE și sponsorizări din partea ambasadelor cu sediul în țară, de exemplu echipamente IT. În aproape o treime din cele 27 de state, autoritățile de coordonare au beneficiat de sprijin acordat prin intermediul proiectelor Consiliului Europei, precum finanțări acordate pentru activități de formare și de consolidare a capacităților sau pentru publicații, ori prin intermediul mecanismului de granturi norvegiene (o formă de ajutor extern).</w:t>
      </w:r>
    </w:p>
    <w:p w14:paraId="0D8A4876" w14:textId="77777777" w:rsidR="004772D9" w:rsidRPr="00372A92" w:rsidRDefault="004772D9">
      <w:pPr>
        <w:pStyle w:val="BodyText"/>
        <w:spacing w:before="3"/>
        <w:rPr>
          <w:rFonts w:ascii="Arial Narrow" w:hAnsi="Arial Narrow"/>
          <w:sz w:val="26"/>
        </w:rPr>
      </w:pPr>
    </w:p>
    <w:p w14:paraId="0D0A80D5" w14:textId="77777777" w:rsidR="004772D9" w:rsidRPr="00372A92" w:rsidRDefault="00AE38C9">
      <w:pPr>
        <w:pStyle w:val="Heading3"/>
        <w:numPr>
          <w:ilvl w:val="2"/>
          <w:numId w:val="15"/>
        </w:numPr>
        <w:tabs>
          <w:tab w:val="left" w:pos="926"/>
        </w:tabs>
        <w:ind w:left="925" w:hanging="627"/>
        <w:jc w:val="left"/>
        <w:rPr>
          <w:rFonts w:ascii="Arial Narrow" w:hAnsi="Arial Narrow"/>
        </w:rPr>
      </w:pPr>
      <w:r w:rsidRPr="00372A92">
        <w:rPr>
          <w:rFonts w:ascii="Arial Narrow" w:hAnsi="Arial Narrow"/>
          <w:color w:val="487B7A"/>
        </w:rPr>
        <w:t>Resurse tehnice</w:t>
      </w:r>
    </w:p>
    <w:p w14:paraId="66FD1410" w14:textId="77777777" w:rsidR="004772D9" w:rsidRPr="00372A92" w:rsidRDefault="00B06F71">
      <w:pPr>
        <w:spacing w:before="209"/>
        <w:ind w:left="299"/>
        <w:jc w:val="both"/>
        <w:rPr>
          <w:rFonts w:ascii="Arial Narrow" w:hAnsi="Arial Narrow"/>
          <w:b/>
          <w:sz w:val="24"/>
        </w:rPr>
      </w:pPr>
      <w:r w:rsidRPr="00372A92">
        <w:rPr>
          <w:rFonts w:ascii="Arial Narrow" w:hAnsi="Arial Narrow"/>
          <w:b/>
          <w:color w:val="487B7A"/>
          <w:sz w:val="24"/>
        </w:rPr>
        <w:t>Sisteme de management al cauzelor</w:t>
      </w:r>
    </w:p>
    <w:p w14:paraId="15F79BDB" w14:textId="77777777" w:rsidR="004772D9" w:rsidRPr="00372A92" w:rsidRDefault="00C14900" w:rsidP="00C14900">
      <w:pPr>
        <w:spacing w:before="126" w:line="235" w:lineRule="auto"/>
        <w:ind w:left="299" w:right="1485"/>
        <w:jc w:val="both"/>
        <w:rPr>
          <w:rFonts w:ascii="Arial Narrow" w:hAnsi="Arial Narrow"/>
          <w:b/>
          <w:sz w:val="20"/>
        </w:rPr>
      </w:pPr>
      <w:r w:rsidRPr="00372A92">
        <w:rPr>
          <w:rFonts w:ascii="Arial Narrow" w:hAnsi="Arial Narrow"/>
          <w:b/>
          <w:sz w:val="20"/>
        </w:rPr>
        <w:t>Există probabilitatea ca autoritățile de coordonare, în special în statele cu un număr destul de mare sau în creștere de cauze, să beneficieze de pe urma unui sistem electronic de management al cauzelor. Un astfel de sistem include, de regulă, instrumente specializate de informare și comunicare, ca de exemplu software de management al cauzelor, precum și un loc central pentru accesarea, stocarea și managementul documentației pe măsură ce cauzele trec prin procesul de executare. Sistemele de management al cauzelor constituie, de asemenea, bune practici, deoarece sprijină păstrarea eficientă a datelor, asigurând astfel crearea unei memorii instituționale.</w:t>
      </w:r>
    </w:p>
    <w:p w14:paraId="5722E591" w14:textId="77777777" w:rsidR="004772D9" w:rsidRPr="00372A92" w:rsidRDefault="00B06F71" w:rsidP="00B06F71">
      <w:pPr>
        <w:pStyle w:val="BodyText"/>
        <w:spacing w:before="144" w:line="247" w:lineRule="auto"/>
        <w:ind w:left="299" w:right="1485"/>
        <w:jc w:val="both"/>
        <w:rPr>
          <w:rFonts w:ascii="Arial Narrow" w:hAnsi="Arial Narrow"/>
        </w:rPr>
      </w:pPr>
      <w:r w:rsidRPr="00372A92">
        <w:rPr>
          <w:rFonts w:ascii="Arial Narrow" w:hAnsi="Arial Narrow"/>
        </w:rPr>
        <w:t>În majoritatea statelor participante la studiu, autoritățile de coordonare nu au instalat un sistem de management al cauzelor. Aproape toate statele au făcut o oarecare tranziție către digitalizare, dar aceasta vizează în principal arhivarea și stocarea fișierelor legate de executare (uneori combinate cu fișiere fizice).</w:t>
      </w:r>
    </w:p>
    <w:p w14:paraId="70CDD0AD" w14:textId="77777777" w:rsidR="004772D9" w:rsidRPr="00372A92" w:rsidRDefault="004772D9">
      <w:pPr>
        <w:spacing w:line="247" w:lineRule="auto"/>
        <w:jc w:val="both"/>
        <w:rPr>
          <w:rFonts w:ascii="Arial Narrow" w:hAnsi="Arial Narrow"/>
        </w:rPr>
        <w:sectPr w:rsidR="004772D9" w:rsidRPr="00372A92">
          <w:pgSz w:w="11910" w:h="16840"/>
          <w:pgMar w:top="1260" w:right="0" w:bottom="780" w:left="480" w:header="0" w:footer="600" w:gutter="0"/>
          <w:cols w:num="2" w:space="708" w:equalWidth="0">
            <w:col w:w="5304" w:space="40"/>
            <w:col w:w="6086"/>
          </w:cols>
        </w:sectPr>
      </w:pPr>
    </w:p>
    <w:p w14:paraId="22CB775C" w14:textId="77777777" w:rsidR="004772D9" w:rsidRPr="00372A92" w:rsidRDefault="00B06F71" w:rsidP="00B06F71">
      <w:pPr>
        <w:pStyle w:val="BodyText"/>
        <w:spacing w:before="87" w:line="247" w:lineRule="auto"/>
        <w:ind w:left="1008"/>
        <w:jc w:val="both"/>
        <w:rPr>
          <w:rFonts w:ascii="Arial Narrow" w:hAnsi="Arial Narrow"/>
        </w:rPr>
      </w:pPr>
      <w:r w:rsidRPr="00372A92">
        <w:rPr>
          <w:rFonts w:ascii="Arial Narrow" w:hAnsi="Arial Narrow"/>
        </w:rPr>
        <w:lastRenderedPageBreak/>
        <w:t xml:space="preserve">Sistemele informatice pentru arhivare și stocare sunt instalate de obicei în cadrul ministerului competent pentru o utilizare mai generală și nu sunt adaptate la particularitățile procesului de executare. </w:t>
      </w:r>
      <w:r w:rsidR="00B25C1F" w:rsidRPr="00372A92">
        <w:rPr>
          <w:rFonts w:ascii="Arial Narrow" w:hAnsi="Arial Narrow"/>
        </w:rPr>
        <w:t>Sunt folosi</w:t>
      </w:r>
      <w:r w:rsidRPr="00372A92">
        <w:rPr>
          <w:rFonts w:ascii="Arial Narrow" w:hAnsi="Arial Narrow"/>
        </w:rPr>
        <w:t>te și metode precum foile de calcul Excel sau aplicațiile e</w:t>
      </w:r>
      <w:r w:rsidR="00B25C1F" w:rsidRPr="00372A92">
        <w:rPr>
          <w:rFonts w:ascii="Arial Narrow" w:hAnsi="Arial Narrow"/>
        </w:rPr>
        <w:noBreakHyphen/>
      </w:r>
      <w:r w:rsidRPr="00372A92">
        <w:rPr>
          <w:rFonts w:ascii="Arial Narrow" w:hAnsi="Arial Narrow"/>
        </w:rPr>
        <w:t>Office, iar acestea pot fi suficiente pentru statele cu număr mic de cauze.</w:t>
      </w:r>
    </w:p>
    <w:p w14:paraId="72AEB74C" w14:textId="77777777" w:rsidR="004772D9" w:rsidRPr="00372A92" w:rsidRDefault="00B06F71" w:rsidP="00B06F71">
      <w:pPr>
        <w:pStyle w:val="BodyText"/>
        <w:spacing w:before="186" w:line="247" w:lineRule="auto"/>
        <w:ind w:left="1008"/>
        <w:jc w:val="both"/>
        <w:rPr>
          <w:rFonts w:ascii="Arial Narrow" w:hAnsi="Arial Narrow"/>
        </w:rPr>
      </w:pPr>
      <w:r w:rsidRPr="00372A92">
        <w:rPr>
          <w:rFonts w:ascii="Arial Narrow" w:hAnsi="Arial Narrow"/>
        </w:rPr>
        <w:t>Acesta este un domeniu dinamic, în care unele state au realizat inovații în decursul cercetării. De exemplu:</w:t>
      </w:r>
    </w:p>
    <w:p w14:paraId="33BAC543" w14:textId="77777777" w:rsidR="004772D9" w:rsidRPr="00372A92" w:rsidRDefault="0009257A" w:rsidP="0009257A">
      <w:pPr>
        <w:pStyle w:val="ListParagraph"/>
        <w:numPr>
          <w:ilvl w:val="3"/>
          <w:numId w:val="15"/>
        </w:numPr>
        <w:tabs>
          <w:tab w:val="left" w:pos="1519"/>
        </w:tabs>
        <w:spacing w:before="126" w:line="247" w:lineRule="auto"/>
        <w:rPr>
          <w:rFonts w:ascii="Arial Narrow" w:hAnsi="Arial Narrow"/>
          <w:sz w:val="20"/>
        </w:rPr>
      </w:pPr>
      <w:r w:rsidRPr="00372A92">
        <w:rPr>
          <w:rFonts w:ascii="Arial Narrow" w:hAnsi="Arial Narrow"/>
          <w:sz w:val="20"/>
        </w:rPr>
        <w:t>Cu sprijinul</w:t>
      </w:r>
      <w:r w:rsidR="00B25C1F" w:rsidRPr="00372A92">
        <w:rPr>
          <w:rFonts w:ascii="Arial Narrow" w:hAnsi="Arial Narrow"/>
          <w:sz w:val="20"/>
        </w:rPr>
        <w:t xml:space="preserve"> oferit de</w:t>
      </w:r>
      <w:r w:rsidRPr="00372A92">
        <w:rPr>
          <w:rFonts w:ascii="Arial Narrow" w:hAnsi="Arial Narrow"/>
          <w:sz w:val="20"/>
        </w:rPr>
        <w:t xml:space="preserve"> un proiect de cooperare al Consiliului Europei, autoritatea de coordonare din </w:t>
      </w:r>
      <w:r w:rsidRPr="00372A92">
        <w:rPr>
          <w:rFonts w:ascii="Arial Narrow" w:hAnsi="Arial Narrow"/>
          <w:b/>
          <w:sz w:val="20"/>
        </w:rPr>
        <w:t>Armenia</w:t>
      </w:r>
      <w:r w:rsidRPr="00372A92">
        <w:rPr>
          <w:rFonts w:ascii="Arial Narrow" w:hAnsi="Arial Narrow"/>
          <w:sz w:val="20"/>
        </w:rPr>
        <w:t xml:space="preserve"> dezvoltă un sistem integrat de management </w:t>
      </w:r>
      <w:r w:rsidR="00B25C1F" w:rsidRPr="00372A92">
        <w:rPr>
          <w:rFonts w:ascii="Arial Narrow" w:hAnsi="Arial Narrow"/>
          <w:sz w:val="20"/>
        </w:rPr>
        <w:t>al activității</w:t>
      </w:r>
      <w:r w:rsidRPr="00372A92">
        <w:rPr>
          <w:rFonts w:ascii="Arial Narrow" w:hAnsi="Arial Narrow"/>
          <w:sz w:val="20"/>
        </w:rPr>
        <w:t xml:space="preserve"> birou</w:t>
      </w:r>
      <w:r w:rsidR="00B25C1F" w:rsidRPr="00372A92">
        <w:rPr>
          <w:rFonts w:ascii="Arial Narrow" w:hAnsi="Arial Narrow"/>
          <w:sz w:val="20"/>
        </w:rPr>
        <w:t>rilor</w:t>
      </w:r>
      <w:r w:rsidRPr="00372A92">
        <w:rPr>
          <w:rFonts w:ascii="Arial Narrow" w:hAnsi="Arial Narrow"/>
          <w:sz w:val="20"/>
        </w:rPr>
        <w:t xml:space="preserve"> care va sprijini automatizarea proceselor legate de cauzele împotriva Armeniei aflate pe rolul Curții și cauzele aflate sub supraveghere. Sistemul va servi mai multor scopuri, inclusiv facilitarea prelucrării documentelor în cadrul autorității de coordonare, menținerea unei baze de date cuprinzătoare a tuturor documentelor aferente cauzelor și asigurarea trasabilității informațiilor pentru fiecare cauză.</w:t>
      </w:r>
    </w:p>
    <w:p w14:paraId="1F2E6F7D" w14:textId="77777777" w:rsidR="004772D9" w:rsidRPr="00372A92" w:rsidRDefault="00AE38C9">
      <w:pPr>
        <w:pStyle w:val="ListParagraph"/>
        <w:numPr>
          <w:ilvl w:val="3"/>
          <w:numId w:val="15"/>
        </w:numPr>
        <w:tabs>
          <w:tab w:val="left" w:pos="1519"/>
        </w:tabs>
        <w:spacing w:before="123" w:line="244" w:lineRule="auto"/>
        <w:rPr>
          <w:rFonts w:ascii="Arial Narrow" w:hAnsi="Arial Narrow"/>
          <w:sz w:val="20"/>
        </w:rPr>
      </w:pPr>
      <w:r w:rsidRPr="00372A92">
        <w:rPr>
          <w:rFonts w:ascii="Arial Narrow" w:hAnsi="Arial Narrow"/>
          <w:sz w:val="20"/>
        </w:rPr>
        <w:t>În</w:t>
      </w:r>
      <w:r w:rsidR="0009257A" w:rsidRPr="00372A92">
        <w:rPr>
          <w:rFonts w:ascii="Arial Narrow" w:hAnsi="Arial Narrow"/>
          <w:sz w:val="20"/>
        </w:rPr>
        <w:t xml:space="preserve"> </w:t>
      </w:r>
      <w:r w:rsidR="0009257A" w:rsidRPr="00372A92">
        <w:rPr>
          <w:rFonts w:ascii="Arial Narrow" w:hAnsi="Arial Narrow"/>
          <w:b/>
          <w:sz w:val="20"/>
        </w:rPr>
        <w:t>Turcia</w:t>
      </w:r>
      <w:r w:rsidRPr="00372A92">
        <w:rPr>
          <w:rFonts w:ascii="Arial Narrow" w:hAnsi="Arial Narrow"/>
          <w:sz w:val="20"/>
        </w:rPr>
        <w:t xml:space="preserve">, cu sprijinul </w:t>
      </w:r>
      <w:r w:rsidR="00B25C1F" w:rsidRPr="00372A92">
        <w:rPr>
          <w:rFonts w:ascii="Arial Narrow" w:hAnsi="Arial Narrow"/>
          <w:sz w:val="20"/>
        </w:rPr>
        <w:t xml:space="preserve">oferit de un </w:t>
      </w:r>
      <w:r w:rsidRPr="00372A92">
        <w:rPr>
          <w:rFonts w:ascii="Arial Narrow" w:hAnsi="Arial Narrow"/>
          <w:sz w:val="20"/>
        </w:rPr>
        <w:t>proiect de cooperare al Consiliului Europei, autoritatea de coordonare a dezvoltat un sistem informatic de gestionare a dosarelor cauzelor.</w:t>
      </w:r>
    </w:p>
    <w:p w14:paraId="5377C136" w14:textId="77777777" w:rsidR="004772D9" w:rsidRPr="00372A92" w:rsidRDefault="00AE38C9">
      <w:pPr>
        <w:pStyle w:val="ListParagraph"/>
        <w:numPr>
          <w:ilvl w:val="3"/>
          <w:numId w:val="15"/>
        </w:numPr>
        <w:tabs>
          <w:tab w:val="left" w:pos="1519"/>
        </w:tabs>
        <w:spacing w:before="122" w:line="244" w:lineRule="auto"/>
        <w:rPr>
          <w:rFonts w:ascii="Arial Narrow" w:hAnsi="Arial Narrow"/>
          <w:sz w:val="20"/>
          <w:szCs w:val="20"/>
        </w:rPr>
      </w:pPr>
      <w:r w:rsidRPr="00372A92">
        <w:rPr>
          <w:rFonts w:ascii="Arial Narrow" w:hAnsi="Arial Narrow"/>
          <w:sz w:val="20"/>
          <w:szCs w:val="20"/>
        </w:rPr>
        <w:t xml:space="preserve">Autoritatea de coordonare din </w:t>
      </w:r>
      <w:r w:rsidRPr="00372A92">
        <w:rPr>
          <w:rFonts w:ascii="Arial Narrow" w:hAnsi="Arial Narrow"/>
          <w:b/>
          <w:sz w:val="20"/>
          <w:szCs w:val="20"/>
        </w:rPr>
        <w:t>Republica Moldova</w:t>
      </w:r>
      <w:r w:rsidRPr="00372A92">
        <w:rPr>
          <w:rFonts w:ascii="Arial Narrow" w:hAnsi="Arial Narrow"/>
          <w:sz w:val="20"/>
          <w:szCs w:val="20"/>
        </w:rPr>
        <w:t xml:space="preserve"> a creat Registrul hotărârilor și deciziilor instanțelor, care funcționează ca bază de date publică cu funcție de căutare. Acesta conectează</w:t>
      </w:r>
      <w:r w:rsidR="00B25C1F" w:rsidRPr="00372A92">
        <w:rPr>
          <w:rFonts w:ascii="Arial Narrow" w:hAnsi="Arial Narrow"/>
          <w:sz w:val="20"/>
          <w:szCs w:val="20"/>
        </w:rPr>
        <w:t xml:space="preserve"> și</w:t>
      </w:r>
      <w:r w:rsidRPr="00372A92">
        <w:rPr>
          <w:rFonts w:ascii="Arial Narrow" w:hAnsi="Arial Narrow"/>
          <w:sz w:val="20"/>
          <w:szCs w:val="20"/>
        </w:rPr>
        <w:t xml:space="preserve"> diverse entități guvernamentale, inclusiv Ministerul Justiției, Centrul de Informații Juridice, Direcția Generală Agent Guvernamental și Curtea</w:t>
      </w:r>
      <w:r w:rsidR="00B25C1F" w:rsidRPr="00372A92">
        <w:rPr>
          <w:rFonts w:ascii="Arial Narrow" w:hAnsi="Arial Narrow"/>
          <w:sz w:val="20"/>
          <w:szCs w:val="20"/>
          <w:vertAlign w:val="superscript"/>
        </w:rPr>
        <w:t>5</w:t>
      </w:r>
      <w:r w:rsidRPr="00372A92">
        <w:rPr>
          <w:rFonts w:ascii="Arial Narrow" w:hAnsi="Arial Narrow"/>
          <w:sz w:val="20"/>
          <w:szCs w:val="20"/>
        </w:rPr>
        <w:t>.</w:t>
      </w:r>
    </w:p>
    <w:p w14:paraId="343C144D" w14:textId="77777777" w:rsidR="004772D9" w:rsidRPr="00372A92" w:rsidRDefault="004772D9">
      <w:pPr>
        <w:pStyle w:val="BodyText"/>
        <w:spacing w:before="2"/>
        <w:rPr>
          <w:rFonts w:ascii="Arial Narrow" w:hAnsi="Arial Narrow"/>
          <w:sz w:val="22"/>
        </w:rPr>
      </w:pPr>
    </w:p>
    <w:p w14:paraId="7FE3A616" w14:textId="77777777" w:rsidR="004772D9" w:rsidRPr="00372A92" w:rsidRDefault="00AE38C9">
      <w:pPr>
        <w:pStyle w:val="Heading3"/>
        <w:rPr>
          <w:rFonts w:ascii="Arial Narrow" w:hAnsi="Arial Narrow"/>
        </w:rPr>
      </w:pPr>
      <w:r w:rsidRPr="00372A92">
        <w:rPr>
          <w:rFonts w:ascii="Arial Narrow" w:hAnsi="Arial Narrow"/>
          <w:color w:val="487B7A"/>
        </w:rPr>
        <w:t>Site-uri web</w:t>
      </w:r>
    </w:p>
    <w:p w14:paraId="5B678B35" w14:textId="77777777" w:rsidR="004772D9" w:rsidRPr="00372A92" w:rsidRDefault="00B25C1F" w:rsidP="00B25C1F">
      <w:pPr>
        <w:pStyle w:val="BodyText"/>
        <w:spacing w:before="169" w:line="247" w:lineRule="auto"/>
        <w:ind w:left="1008"/>
        <w:jc w:val="both"/>
        <w:rPr>
          <w:rFonts w:ascii="Arial Narrow" w:hAnsi="Arial Narrow"/>
        </w:rPr>
      </w:pPr>
      <w:r w:rsidRPr="00372A92">
        <w:rPr>
          <w:rFonts w:ascii="Arial Narrow" w:hAnsi="Arial Narrow"/>
        </w:rPr>
        <w:t>Autoritățile de coordonare au diverse abordări în ceea ce privește crearea și mentenanța site-urilor web. Câteva nu sunt prezente pe internet, în timp ce altele au o pagină web care face parte din site-ul web al ministerului sau departamentului „părinte”. În fiecare stat, responsabilitatea pentru mentenanță revine, în general, autorității de coordonare. Conținutul diferă, de la informații succinte despre rolul autorității de coordonare și legislația privind funcționarea acesteia, la informații mult mai detaliate despre cauze pendinte și soluționate.</w:t>
      </w:r>
    </w:p>
    <w:p w14:paraId="2E545BC7" w14:textId="77777777" w:rsidR="004772D9" w:rsidRPr="00372A92" w:rsidRDefault="00B25C1F" w:rsidP="00B25C1F">
      <w:pPr>
        <w:spacing w:before="191" w:line="235" w:lineRule="auto"/>
        <w:ind w:left="1008"/>
        <w:jc w:val="both"/>
        <w:rPr>
          <w:rFonts w:ascii="Arial Narrow" w:hAnsi="Arial Narrow"/>
          <w:b/>
          <w:sz w:val="20"/>
        </w:rPr>
      </w:pPr>
      <w:r w:rsidRPr="00372A92">
        <w:rPr>
          <w:rFonts w:ascii="Arial Narrow" w:hAnsi="Arial Narrow"/>
          <w:b/>
          <w:sz w:val="20"/>
        </w:rPr>
        <w:t>Deși nu toate autoritățile de coordonare vor dispune de resurse suficiente pentru a întreține site-uri web cu funcții și limbi multiple, exemplele de mai jos arată potențialul acestora de a crea o evidență publică a activității lor curente și, prin urmare, de a-și spori vizibilitatea atât pentru alte autorități publice, cât și pentru publicul larg. În cazul în care se creează un site web, bunele practici impun ca acesta să fie actualizat periodic; prin urmare, sustenabilitatea unei prezențe web pentru o autoritate de coordonare ar trebui să fie integrată de la începutul oricărei astfel de inițiative.</w:t>
      </w:r>
    </w:p>
    <w:p w14:paraId="7551ADDE" w14:textId="77777777" w:rsidR="004772D9" w:rsidRPr="00372A92" w:rsidRDefault="00793133">
      <w:pPr>
        <w:pStyle w:val="BodyText"/>
        <w:spacing w:before="5"/>
        <w:rPr>
          <w:rFonts w:ascii="Arial Narrow" w:hAnsi="Arial Narrow"/>
          <w:b/>
          <w:sz w:val="17"/>
        </w:rPr>
      </w:pPr>
      <w:r w:rsidRPr="00372A92">
        <w:rPr>
          <w:rFonts w:ascii="Arial Narrow" w:hAnsi="Arial Narrow"/>
          <w:noProof/>
          <w:lang w:eastAsia="ro-RO"/>
        </w:rPr>
        <mc:AlternateContent>
          <mc:Choice Requires="wps">
            <w:drawing>
              <wp:anchor distT="0" distB="0" distL="0" distR="0" simplePos="0" relativeHeight="251677184" behindDoc="1" locked="0" layoutInCell="1" allowOverlap="1" wp14:anchorId="4F1FB9C3" wp14:editId="0F263F37">
                <wp:simplePos x="0" y="0"/>
                <wp:positionH relativeFrom="page">
                  <wp:posOffset>944880</wp:posOffset>
                </wp:positionH>
                <wp:positionV relativeFrom="paragraph">
                  <wp:posOffset>150495</wp:posOffset>
                </wp:positionV>
                <wp:extent cx="216535" cy="1270"/>
                <wp:effectExtent l="0" t="0" r="0" b="0"/>
                <wp:wrapTopAndBottom/>
                <wp:docPr id="68"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1488 1488"/>
                            <a:gd name="T1" fmla="*/ T0 w 341"/>
                            <a:gd name="T2" fmla="+- 0 1828 1488"/>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B07B01" id="docshape55" o:spid="_x0000_s1026" style="position:absolute;margin-left:74.4pt;margin-top:11.85pt;width:17.05pt;height:.1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" path="m,l340,e" filled="f" strokeweight=".5pt">
                <v:path arrowok="t" o:connecttype="custom" o:connectlocs="0,0;215900,0" o:connectangles="0,0"/>
                <w10:wrap type="topAndBottom" anchorx="page"/>
              </v:shape>
            </w:pict>
          </mc:Fallback>
        </mc:AlternateContent>
      </w:r>
    </w:p>
    <w:p w14:paraId="59880FEA" w14:textId="77777777" w:rsidR="004772D9" w:rsidRPr="00372A92" w:rsidRDefault="00441531" w:rsidP="00CC45EF">
      <w:pPr>
        <w:pStyle w:val="ListParagraph"/>
        <w:numPr>
          <w:ilvl w:val="0"/>
          <w:numId w:val="26"/>
        </w:numPr>
        <w:tabs>
          <w:tab w:val="left" w:pos="1462"/>
        </w:tabs>
        <w:spacing w:before="36" w:line="247" w:lineRule="auto"/>
        <w:ind w:left="1418" w:right="4" w:hanging="165"/>
        <w:rPr>
          <w:rFonts w:ascii="Arial Narrow" w:hAnsi="Arial Narrow"/>
          <w:color w:val="2F5496" w:themeColor="accent5" w:themeShade="BF"/>
          <w:sz w:val="16"/>
        </w:rPr>
      </w:pPr>
      <w:hyperlink r:id="rId35">
        <w:r w:rsidR="00B25C1F" w:rsidRPr="00372A92">
          <w:rPr>
            <w:rFonts w:ascii="Arial Narrow" w:hAnsi="Arial Narrow"/>
            <w:color w:val="2F5496" w:themeColor="accent5" w:themeShade="BF"/>
            <w:sz w:val="16"/>
          </w:rPr>
          <w:t>https://www.agentguvernamental.md/jurisprudenta-</w:t>
        </w:r>
      </w:hyperlink>
      <w:hyperlink r:id="rId36">
        <w:r w:rsidR="00B25C1F" w:rsidRPr="00372A92">
          <w:rPr>
            <w:rFonts w:ascii="Arial Narrow" w:hAnsi="Arial Narrow"/>
            <w:color w:val="2F5496" w:themeColor="accent5" w:themeShade="BF"/>
            <w:sz w:val="16"/>
          </w:rPr>
          <w:t>curtii-europene/</w:t>
        </w:r>
      </w:hyperlink>
    </w:p>
    <w:p w14:paraId="53D75DFF" w14:textId="121AE6BB" w:rsidR="004772D9" w:rsidRPr="00372A92" w:rsidRDefault="003B62E4" w:rsidP="00CA131E">
      <w:pPr>
        <w:pStyle w:val="ListParagraph"/>
        <w:numPr>
          <w:ilvl w:val="0"/>
          <w:numId w:val="13"/>
        </w:numPr>
        <w:tabs>
          <w:tab w:val="left" w:pos="810"/>
        </w:tabs>
        <w:spacing w:before="84" w:line="247" w:lineRule="auto"/>
        <w:ind w:right="1485"/>
        <w:rPr>
          <w:rFonts w:ascii="Arial Narrow" w:hAnsi="Arial Narrow"/>
          <w:sz w:val="20"/>
        </w:rPr>
      </w:pPr>
      <w:r>
        <w:rPr>
          <w:rFonts w:ascii="Arial Narrow" w:hAnsi="Arial Narrow"/>
          <w:sz w:val="20"/>
        </w:rPr>
        <w:br w:type="column"/>
      </w:r>
      <w:r w:rsidR="00CA131E" w:rsidRPr="00372A92">
        <w:rPr>
          <w:rFonts w:ascii="Arial Narrow" w:hAnsi="Arial Narrow"/>
          <w:sz w:val="20"/>
        </w:rPr>
        <w:lastRenderedPageBreak/>
        <w:t xml:space="preserve">Autoritatea de coordonare din </w:t>
      </w:r>
      <w:r w:rsidR="00CA131E" w:rsidRPr="00372A92">
        <w:rPr>
          <w:rFonts w:ascii="Arial Narrow" w:hAnsi="Arial Narrow"/>
          <w:b/>
          <w:sz w:val="20"/>
        </w:rPr>
        <w:t>Bulgaria</w:t>
      </w:r>
      <w:r w:rsidR="00CA131E" w:rsidRPr="00372A92">
        <w:rPr>
          <w:rFonts w:ascii="Arial Narrow" w:hAnsi="Arial Narrow"/>
          <w:sz w:val="20"/>
        </w:rPr>
        <w:t xml:space="preserve"> administrează pagini web în limba bulgară (cu unele secțiuni disponibile în limba engleză) în cadrul site-ului web al Ministerului Justiției</w:t>
      </w:r>
      <w:r w:rsidR="00CA131E" w:rsidRPr="00372A92">
        <w:rPr>
          <w:rFonts w:ascii="Arial Narrow" w:hAnsi="Arial Narrow"/>
          <w:sz w:val="20"/>
          <w:vertAlign w:val="superscript"/>
        </w:rPr>
        <w:t>6</w:t>
      </w:r>
      <w:r w:rsidR="00CA131E" w:rsidRPr="00372A92">
        <w:rPr>
          <w:rFonts w:ascii="Arial Narrow" w:hAnsi="Arial Narrow"/>
          <w:sz w:val="20"/>
        </w:rPr>
        <w:t>. Resursele includ o bază de date cu hotărârile traduse în limba bulgară și exemplare ale buletinului informativ al autorității de coordonare și ale rapoartelor anuale ale ministerului privind executarea hotărârilor.</w:t>
      </w:r>
    </w:p>
    <w:p w14:paraId="083DDF40" w14:textId="77777777" w:rsidR="004772D9" w:rsidRPr="00372A92" w:rsidRDefault="00CA131E" w:rsidP="00CA131E">
      <w:pPr>
        <w:pStyle w:val="ListParagraph"/>
        <w:numPr>
          <w:ilvl w:val="0"/>
          <w:numId w:val="13"/>
        </w:numPr>
        <w:tabs>
          <w:tab w:val="left" w:pos="810"/>
        </w:tabs>
        <w:spacing w:before="81" w:line="247" w:lineRule="auto"/>
        <w:ind w:right="1485"/>
        <w:rPr>
          <w:sz w:val="20"/>
          <w:szCs w:val="20"/>
        </w:rPr>
      </w:pPr>
      <w:r w:rsidRPr="00372A92">
        <w:rPr>
          <w:rFonts w:ascii="Arial Narrow" w:hAnsi="Arial Narrow"/>
          <w:sz w:val="20"/>
          <w:szCs w:val="20"/>
        </w:rPr>
        <w:t xml:space="preserve">Autoritatea de coordonare din </w:t>
      </w:r>
      <w:r w:rsidRPr="00372A92">
        <w:rPr>
          <w:rFonts w:ascii="Arial Narrow" w:hAnsi="Arial Narrow"/>
          <w:b/>
          <w:sz w:val="20"/>
          <w:szCs w:val="20"/>
        </w:rPr>
        <w:t>Cehia</w:t>
      </w:r>
      <w:r w:rsidRPr="00372A92">
        <w:rPr>
          <w:rFonts w:ascii="Arial Narrow" w:hAnsi="Arial Narrow"/>
          <w:sz w:val="20"/>
          <w:szCs w:val="20"/>
        </w:rPr>
        <w:t xml:space="preserve"> a creat pagini web cu versiuni traduse ale fișelor tematice ale Curții</w:t>
      </w:r>
      <w:r w:rsidRPr="00372A92">
        <w:rPr>
          <w:rFonts w:ascii="Arial Narrow" w:hAnsi="Arial Narrow"/>
          <w:sz w:val="20"/>
          <w:szCs w:val="20"/>
          <w:vertAlign w:val="superscript"/>
        </w:rPr>
        <w:t>7</w:t>
      </w:r>
      <w:r w:rsidRPr="00372A92">
        <w:rPr>
          <w:rFonts w:ascii="Arial Narrow" w:hAnsi="Arial Narrow"/>
          <w:sz w:val="20"/>
          <w:szCs w:val="20"/>
        </w:rPr>
        <w:t>, rezumate ale cauzelor</w:t>
      </w:r>
      <w:r w:rsidRPr="00372A92">
        <w:rPr>
          <w:rFonts w:ascii="Arial Narrow" w:hAnsi="Arial Narrow"/>
          <w:sz w:val="20"/>
          <w:szCs w:val="20"/>
          <w:vertAlign w:val="superscript"/>
        </w:rPr>
        <w:t>8</w:t>
      </w:r>
      <w:r w:rsidRPr="00372A92">
        <w:rPr>
          <w:rFonts w:ascii="Arial Narrow" w:hAnsi="Arial Narrow"/>
          <w:sz w:val="20"/>
          <w:szCs w:val="20"/>
        </w:rPr>
        <w:t>, o bază de date cu toate cauzele referitoare la Cehia în curs de traducere</w:t>
      </w:r>
      <w:r w:rsidRPr="00372A92">
        <w:rPr>
          <w:rFonts w:ascii="Arial Narrow" w:hAnsi="Arial Narrow"/>
          <w:sz w:val="20"/>
          <w:szCs w:val="20"/>
          <w:vertAlign w:val="superscript"/>
        </w:rPr>
        <w:t>9</w:t>
      </w:r>
      <w:r w:rsidRPr="00372A92">
        <w:rPr>
          <w:rFonts w:ascii="Arial Narrow" w:hAnsi="Arial Narrow"/>
          <w:sz w:val="20"/>
          <w:szCs w:val="20"/>
        </w:rPr>
        <w:t>, precum și un buletin informativ digital</w:t>
      </w:r>
      <w:r w:rsidRPr="00372A92">
        <w:rPr>
          <w:rFonts w:ascii="Arial Narrow" w:hAnsi="Arial Narrow"/>
          <w:sz w:val="20"/>
          <w:szCs w:val="20"/>
          <w:vertAlign w:val="superscript"/>
        </w:rPr>
        <w:t>10</w:t>
      </w:r>
      <w:r w:rsidRPr="00372A92">
        <w:rPr>
          <w:rFonts w:ascii="Arial Narrow" w:hAnsi="Arial Narrow"/>
          <w:sz w:val="20"/>
          <w:szCs w:val="20"/>
        </w:rPr>
        <w:t>. Autoritatea cehă utilizează social media și podcasturi</w:t>
      </w:r>
      <w:r w:rsidRPr="00372A92">
        <w:rPr>
          <w:rFonts w:ascii="Arial Narrow" w:hAnsi="Arial Narrow"/>
          <w:sz w:val="20"/>
          <w:szCs w:val="20"/>
          <w:vertAlign w:val="superscript"/>
        </w:rPr>
        <w:t>11</w:t>
      </w:r>
      <w:r w:rsidRPr="00372A92">
        <w:rPr>
          <w:rFonts w:ascii="Arial Narrow" w:hAnsi="Arial Narrow"/>
          <w:sz w:val="20"/>
          <w:szCs w:val="20"/>
        </w:rPr>
        <w:t>. În plus, a elaborat un manual privind jurisprudența Curții, în special în scopuri legislative și educaționale</w:t>
      </w:r>
      <w:r w:rsidRPr="00372A92">
        <w:rPr>
          <w:rFonts w:ascii="Arial Narrow" w:hAnsi="Arial Narrow"/>
          <w:sz w:val="20"/>
          <w:szCs w:val="20"/>
          <w:vertAlign w:val="superscript"/>
        </w:rPr>
        <w:t>12</w:t>
      </w:r>
      <w:r w:rsidRPr="00372A92">
        <w:rPr>
          <w:rFonts w:ascii="Arial Narrow" w:hAnsi="Arial Narrow"/>
          <w:sz w:val="20"/>
          <w:szCs w:val="20"/>
        </w:rPr>
        <w:t>.</w:t>
      </w:r>
    </w:p>
    <w:p w14:paraId="48AA4509" w14:textId="77777777" w:rsidR="004772D9" w:rsidRPr="00372A92" w:rsidRDefault="00CA131E" w:rsidP="00362869">
      <w:pPr>
        <w:pStyle w:val="ListParagraph"/>
        <w:numPr>
          <w:ilvl w:val="0"/>
          <w:numId w:val="13"/>
        </w:numPr>
        <w:tabs>
          <w:tab w:val="left" w:pos="810"/>
        </w:tabs>
        <w:spacing w:before="81" w:line="244" w:lineRule="auto"/>
        <w:ind w:right="1485"/>
      </w:pPr>
      <w:r w:rsidRPr="00372A92">
        <w:rPr>
          <w:rFonts w:ascii="Arial Narrow" w:hAnsi="Arial Narrow"/>
          <w:sz w:val="20"/>
        </w:rPr>
        <w:t xml:space="preserve">Autoritatea de coordonare din </w:t>
      </w:r>
      <w:r w:rsidRPr="00372A92">
        <w:rPr>
          <w:rFonts w:ascii="Arial Narrow" w:hAnsi="Arial Narrow"/>
          <w:b/>
          <w:sz w:val="20"/>
        </w:rPr>
        <w:t xml:space="preserve">Republica Moldova </w:t>
      </w:r>
      <w:r w:rsidRPr="00372A92">
        <w:rPr>
          <w:rFonts w:ascii="Arial Narrow" w:hAnsi="Arial Narrow"/>
          <w:sz w:val="20"/>
        </w:rPr>
        <w:t>operează propriul portal web din 2015. Acesta a fost îmbunătățit în 2023 și oferă în prezent informații în limbile română, engleză și rusă cu privire la mandatul și activitățile Agentului guvernamental, legile naționale și tratatele internaționale relevante, procesul de executare, statistici referitoare la Republica Moldova, ghiduri și materiale tematice, precum și o arhivă de jurisprudență cu opțiune de căutare în traducere</w:t>
      </w:r>
      <w:r w:rsidR="00362869" w:rsidRPr="00372A92">
        <w:rPr>
          <w:rFonts w:ascii="Arial Narrow" w:hAnsi="Arial Narrow"/>
          <w:sz w:val="20"/>
          <w:vertAlign w:val="superscript"/>
        </w:rPr>
        <w:t>13</w:t>
      </w:r>
      <w:r w:rsidRPr="00372A92">
        <w:rPr>
          <w:rFonts w:ascii="Arial Narrow" w:hAnsi="Arial Narrow"/>
          <w:sz w:val="20"/>
        </w:rPr>
        <w:t>.</w:t>
      </w:r>
    </w:p>
    <w:p w14:paraId="4727393E" w14:textId="77777777" w:rsidR="004772D9" w:rsidRPr="00372A92" w:rsidRDefault="00CA131E" w:rsidP="00CA131E">
      <w:pPr>
        <w:pStyle w:val="ListParagraph"/>
        <w:numPr>
          <w:ilvl w:val="0"/>
          <w:numId w:val="13"/>
        </w:numPr>
        <w:tabs>
          <w:tab w:val="left" w:pos="810"/>
        </w:tabs>
        <w:spacing w:before="96" w:line="242" w:lineRule="auto"/>
        <w:ind w:right="1486"/>
        <w:rPr>
          <w:sz w:val="20"/>
          <w:szCs w:val="20"/>
        </w:rPr>
      </w:pPr>
      <w:r w:rsidRPr="00372A92">
        <w:rPr>
          <w:rFonts w:ascii="Arial Narrow" w:hAnsi="Arial Narrow"/>
          <w:sz w:val="20"/>
          <w:szCs w:val="20"/>
        </w:rPr>
        <w:t xml:space="preserve">O gamă similară de resurse cu cea din Republica Moldova este disponibilă pe site-urile web dedicate ale autorităților de coordonare din </w:t>
      </w:r>
      <w:r w:rsidRPr="00372A92">
        <w:rPr>
          <w:rFonts w:ascii="Arial Narrow" w:hAnsi="Arial Narrow"/>
          <w:b/>
          <w:sz w:val="20"/>
          <w:szCs w:val="20"/>
        </w:rPr>
        <w:t>Armenia</w:t>
      </w:r>
      <w:r w:rsidRPr="00372A92">
        <w:rPr>
          <w:rFonts w:ascii="Arial Narrow" w:hAnsi="Arial Narrow"/>
          <w:sz w:val="20"/>
          <w:szCs w:val="20"/>
        </w:rPr>
        <w:t xml:space="preserve"> (în armeană și engleză)</w:t>
      </w:r>
      <w:r w:rsidR="00362869" w:rsidRPr="00372A92">
        <w:rPr>
          <w:rFonts w:ascii="Arial Narrow" w:hAnsi="Arial Narrow"/>
          <w:sz w:val="20"/>
          <w:szCs w:val="20"/>
          <w:vertAlign w:val="superscript"/>
        </w:rPr>
        <w:t>14</w:t>
      </w:r>
      <w:r w:rsidRPr="00372A92">
        <w:rPr>
          <w:rFonts w:ascii="Arial Narrow" w:hAnsi="Arial Narrow"/>
          <w:sz w:val="20"/>
          <w:szCs w:val="20"/>
        </w:rPr>
        <w:t xml:space="preserve">, </w:t>
      </w:r>
      <w:r w:rsidRPr="00372A92">
        <w:rPr>
          <w:rFonts w:ascii="Arial Narrow" w:hAnsi="Arial Narrow"/>
          <w:b/>
          <w:sz w:val="20"/>
          <w:szCs w:val="20"/>
        </w:rPr>
        <w:t>Croația</w:t>
      </w:r>
      <w:r w:rsidRPr="00372A92">
        <w:rPr>
          <w:rFonts w:ascii="Arial Narrow" w:hAnsi="Arial Narrow"/>
          <w:sz w:val="20"/>
          <w:szCs w:val="20"/>
        </w:rPr>
        <w:t xml:space="preserve"> (numai în croată)</w:t>
      </w:r>
      <w:r w:rsidR="00362869" w:rsidRPr="00372A92">
        <w:rPr>
          <w:rFonts w:ascii="Arial Narrow" w:hAnsi="Arial Narrow"/>
          <w:sz w:val="20"/>
          <w:szCs w:val="20"/>
          <w:vertAlign w:val="superscript"/>
        </w:rPr>
        <w:t>15</w:t>
      </w:r>
      <w:r w:rsidRPr="00372A92">
        <w:rPr>
          <w:rFonts w:ascii="Arial Narrow" w:hAnsi="Arial Narrow"/>
          <w:sz w:val="20"/>
          <w:szCs w:val="20"/>
        </w:rPr>
        <w:t xml:space="preserve">, și </w:t>
      </w:r>
      <w:r w:rsidRPr="00372A92">
        <w:rPr>
          <w:rFonts w:ascii="Arial Narrow" w:hAnsi="Arial Narrow"/>
          <w:b/>
          <w:sz w:val="20"/>
          <w:szCs w:val="20"/>
        </w:rPr>
        <w:t>Serbia</w:t>
      </w:r>
      <w:r w:rsidRPr="00372A92">
        <w:rPr>
          <w:rFonts w:ascii="Arial Narrow" w:hAnsi="Arial Narrow"/>
          <w:sz w:val="20"/>
          <w:szCs w:val="20"/>
        </w:rPr>
        <w:t xml:space="preserve"> (în sârbă, engleză și rusă)</w:t>
      </w:r>
      <w:r w:rsidR="00362869" w:rsidRPr="00372A92">
        <w:rPr>
          <w:rFonts w:ascii="Arial Narrow" w:hAnsi="Arial Narrow"/>
          <w:sz w:val="20"/>
          <w:szCs w:val="20"/>
          <w:vertAlign w:val="superscript"/>
        </w:rPr>
        <w:t>16</w:t>
      </w:r>
      <w:r w:rsidRPr="00372A92">
        <w:rPr>
          <w:rFonts w:ascii="Arial Narrow" w:hAnsi="Arial Narrow"/>
          <w:sz w:val="20"/>
          <w:szCs w:val="20"/>
        </w:rPr>
        <w:t>.</w:t>
      </w:r>
    </w:p>
    <w:p w14:paraId="46CBEA99" w14:textId="77777777" w:rsidR="004772D9" w:rsidRPr="00372A92" w:rsidRDefault="004772D9">
      <w:pPr>
        <w:pStyle w:val="BodyText"/>
        <w:spacing w:before="3"/>
        <w:rPr>
          <w:rFonts w:ascii="Arial Narrow" w:hAnsi="Arial Narrow"/>
          <w:sz w:val="19"/>
        </w:rPr>
      </w:pPr>
    </w:p>
    <w:p w14:paraId="17F3B8B7" w14:textId="77777777" w:rsidR="004772D9" w:rsidRPr="00372A92" w:rsidRDefault="00AE38C9">
      <w:pPr>
        <w:pStyle w:val="Heading3"/>
        <w:ind w:left="299"/>
        <w:jc w:val="both"/>
        <w:rPr>
          <w:rFonts w:ascii="Arial Narrow" w:hAnsi="Arial Narrow"/>
        </w:rPr>
      </w:pPr>
      <w:r w:rsidRPr="00372A92">
        <w:rPr>
          <w:rFonts w:ascii="Arial Narrow" w:hAnsi="Arial Narrow"/>
          <w:color w:val="487B7A"/>
        </w:rPr>
        <w:t>Alte forme de asistență tehnică</w:t>
      </w:r>
    </w:p>
    <w:p w14:paraId="7C0202BE" w14:textId="77777777" w:rsidR="004772D9" w:rsidRPr="00372A92" w:rsidRDefault="00362869">
      <w:pPr>
        <w:pStyle w:val="BodyText"/>
        <w:spacing w:before="131" w:line="247" w:lineRule="auto"/>
        <w:ind w:left="299" w:right="1486"/>
        <w:jc w:val="both"/>
        <w:rPr>
          <w:rFonts w:ascii="Arial Narrow" w:hAnsi="Arial Narrow"/>
        </w:rPr>
      </w:pPr>
      <w:r w:rsidRPr="00372A92">
        <w:rPr>
          <w:rFonts w:ascii="Arial Narrow" w:hAnsi="Arial Narrow"/>
        </w:rPr>
        <w:t>Unele autorități de coordonare utilizează instrumente informatice și/sau agenții externe pentru a sprijini traducerea hotărârilor și deciziilor (a se vedea și 4.5.1)</w:t>
      </w:r>
      <w:r w:rsidR="00AE38C9" w:rsidRPr="00372A92">
        <w:rPr>
          <w:rFonts w:ascii="Arial Narrow" w:hAnsi="Arial Narrow"/>
        </w:rPr>
        <w:t>.</w:t>
      </w:r>
    </w:p>
    <w:p w14:paraId="7430310D" w14:textId="77777777" w:rsidR="004772D9" w:rsidRPr="00372A92" w:rsidRDefault="00362869" w:rsidP="00362869">
      <w:pPr>
        <w:pStyle w:val="ListParagraph"/>
        <w:numPr>
          <w:ilvl w:val="0"/>
          <w:numId w:val="13"/>
        </w:numPr>
        <w:tabs>
          <w:tab w:val="left" w:pos="810"/>
        </w:tabs>
        <w:spacing w:before="86" w:line="244" w:lineRule="auto"/>
        <w:ind w:right="1485"/>
        <w:rPr>
          <w:rFonts w:ascii="Arial Narrow" w:hAnsi="Arial Narrow"/>
          <w:i/>
          <w:sz w:val="20"/>
        </w:rPr>
      </w:pPr>
      <w:r w:rsidRPr="00372A92">
        <w:rPr>
          <w:rFonts w:ascii="Arial Narrow" w:hAnsi="Arial Narrow"/>
          <w:sz w:val="20"/>
        </w:rPr>
        <w:t xml:space="preserve">În </w:t>
      </w:r>
      <w:r w:rsidRPr="00372A92">
        <w:rPr>
          <w:rFonts w:ascii="Arial Narrow" w:hAnsi="Arial Narrow"/>
          <w:b/>
          <w:sz w:val="20"/>
        </w:rPr>
        <w:t>Turcia</w:t>
      </w:r>
      <w:r w:rsidRPr="00372A92">
        <w:rPr>
          <w:rFonts w:ascii="Arial Narrow" w:hAnsi="Arial Narrow"/>
          <w:sz w:val="20"/>
        </w:rPr>
        <w:t>, Biroul Traduceri din cadrul autorității de coordonare (structură a Ministerului Justiției) utilizează o cerere de traducere pentru a accelera procesul</w:t>
      </w:r>
      <w:r w:rsidR="00AE38C9" w:rsidRPr="00372A92">
        <w:rPr>
          <w:rFonts w:ascii="Arial Narrow" w:hAnsi="Arial Narrow"/>
          <w:sz w:val="20"/>
        </w:rPr>
        <w:t>.</w:t>
      </w:r>
    </w:p>
    <w:p w14:paraId="77D6ADA4" w14:textId="77777777" w:rsidR="004772D9" w:rsidRPr="00372A92" w:rsidRDefault="00793133">
      <w:pPr>
        <w:pStyle w:val="BodyText"/>
        <w:spacing w:before="11"/>
        <w:rPr>
          <w:rFonts w:ascii="Arial Narrow" w:hAnsi="Arial Narrow"/>
          <w:i/>
          <w:sz w:val="17"/>
        </w:rPr>
      </w:pPr>
      <w:r w:rsidRPr="00372A92">
        <w:rPr>
          <w:rFonts w:ascii="Arial Narrow" w:hAnsi="Arial Narrow"/>
          <w:noProof/>
          <w:lang w:eastAsia="ro-RO"/>
        </w:rPr>
        <mc:AlternateContent>
          <mc:Choice Requires="wps">
            <w:drawing>
              <wp:anchor distT="0" distB="0" distL="0" distR="0" simplePos="0" relativeHeight="251678208" behindDoc="1" locked="0" layoutInCell="1" allowOverlap="1" wp14:anchorId="4953DE7F" wp14:editId="318B8CD9">
                <wp:simplePos x="0" y="0"/>
                <wp:positionH relativeFrom="page">
                  <wp:posOffset>3888105</wp:posOffset>
                </wp:positionH>
                <wp:positionV relativeFrom="paragraph">
                  <wp:posOffset>147955</wp:posOffset>
                </wp:positionV>
                <wp:extent cx="216535" cy="1270"/>
                <wp:effectExtent l="0" t="0" r="0" b="0"/>
                <wp:wrapTopAndBottom/>
                <wp:docPr id="67"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6123 6123"/>
                            <a:gd name="T1" fmla="*/ T0 w 341"/>
                            <a:gd name="T2" fmla="+- 0 6463 6123"/>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5E2E90" id="docshape56" o:spid="_x0000_s1026" style="position:absolute;margin-left:306.15pt;margin-top:11.65pt;width:17.05pt;height:.1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" path="m,l340,e" filled="f" strokeweight=".5pt">
                <v:path arrowok="t" o:connecttype="custom" o:connectlocs="0,0;215900,0" o:connectangles="0,0"/>
                <w10:wrap type="topAndBottom" anchorx="page"/>
              </v:shape>
            </w:pict>
          </mc:Fallback>
        </mc:AlternateContent>
      </w:r>
    </w:p>
    <w:p w14:paraId="01D05867" w14:textId="77777777" w:rsidR="004772D9" w:rsidRPr="00372A92" w:rsidRDefault="00441531" w:rsidP="003B62E4">
      <w:pPr>
        <w:pStyle w:val="ListParagraph"/>
        <w:numPr>
          <w:ilvl w:val="0"/>
          <w:numId w:val="26"/>
        </w:numPr>
        <w:tabs>
          <w:tab w:val="left" w:pos="754"/>
        </w:tabs>
        <w:spacing w:before="36" w:line="247" w:lineRule="auto"/>
        <w:ind w:left="753" w:right="1491" w:hanging="227"/>
        <w:jc w:val="left"/>
        <w:rPr>
          <w:rFonts w:ascii="Arial Narrow" w:hAnsi="Arial Narrow"/>
          <w:color w:val="2F5496" w:themeColor="accent5" w:themeShade="BF"/>
          <w:sz w:val="18"/>
          <w:szCs w:val="18"/>
        </w:rPr>
      </w:pPr>
      <w:hyperlink r:id="rId37" w:history="1">
        <w:r w:rsidR="00CA131E" w:rsidRPr="00372A92">
          <w:rPr>
            <w:rStyle w:val="Hyperlink"/>
            <w:rFonts w:ascii="Arial Narrow" w:hAnsi="Arial Narrow"/>
            <w:color w:val="2F5496" w:themeColor="accent5" w:themeShade="BF"/>
            <w:sz w:val="18"/>
            <w:szCs w:val="18"/>
            <w:u w:val="none"/>
          </w:rPr>
          <w:t>https://mjs.bg/home/index/1228e52f-b6d8-42f3-9eee- 39d0ba163701</w:t>
        </w:r>
      </w:hyperlink>
      <w:r w:rsidR="00CA131E" w:rsidRPr="00372A92">
        <w:rPr>
          <w:rFonts w:ascii="Arial Narrow" w:hAnsi="Arial Narrow"/>
          <w:color w:val="2F5496" w:themeColor="accent5" w:themeShade="BF"/>
          <w:sz w:val="18"/>
          <w:szCs w:val="18"/>
        </w:rPr>
        <w:t xml:space="preserve"> </w:t>
      </w:r>
    </w:p>
    <w:p w14:paraId="30DC2995" w14:textId="77777777" w:rsidR="004772D9" w:rsidRPr="00372A92" w:rsidRDefault="00441531" w:rsidP="003B62E4">
      <w:pPr>
        <w:pStyle w:val="ListParagraph"/>
        <w:numPr>
          <w:ilvl w:val="0"/>
          <w:numId w:val="26"/>
        </w:numPr>
        <w:tabs>
          <w:tab w:val="left" w:pos="754"/>
        </w:tabs>
        <w:spacing w:before="2"/>
        <w:ind w:left="753" w:hanging="228"/>
        <w:jc w:val="left"/>
        <w:rPr>
          <w:rFonts w:ascii="Arial Narrow" w:hAnsi="Arial Narrow"/>
          <w:color w:val="2F5496" w:themeColor="accent5" w:themeShade="BF"/>
          <w:sz w:val="18"/>
          <w:szCs w:val="18"/>
        </w:rPr>
      </w:pPr>
      <w:hyperlink r:id="rId38" w:anchor="cId=2" w:history="1">
        <w:r w:rsidR="00362869" w:rsidRPr="00372A92">
          <w:rPr>
            <w:rStyle w:val="Hyperlink"/>
            <w:rFonts w:ascii="Arial Narrow" w:hAnsi="Arial Narrow"/>
            <w:color w:val="2F5496" w:themeColor="accent5" w:themeShade="BF"/>
            <w:sz w:val="18"/>
            <w:szCs w:val="18"/>
            <w:u w:val="none"/>
          </w:rPr>
          <w:t>https://mezisoudy.cz/tematicke-prirucky#cId=2</w:t>
        </w:r>
      </w:hyperlink>
      <w:r w:rsidR="00362869" w:rsidRPr="00372A92">
        <w:rPr>
          <w:rFonts w:ascii="Arial Narrow" w:hAnsi="Arial Narrow"/>
          <w:color w:val="2F5496" w:themeColor="accent5" w:themeShade="BF"/>
          <w:sz w:val="18"/>
          <w:szCs w:val="18"/>
        </w:rPr>
        <w:t xml:space="preserve"> </w:t>
      </w:r>
    </w:p>
    <w:p w14:paraId="0933FB85" w14:textId="77777777" w:rsidR="004772D9" w:rsidRPr="00372A92" w:rsidRDefault="00441531" w:rsidP="003B62E4">
      <w:pPr>
        <w:pStyle w:val="ListParagraph"/>
        <w:numPr>
          <w:ilvl w:val="0"/>
          <w:numId w:val="26"/>
        </w:numPr>
        <w:tabs>
          <w:tab w:val="left" w:pos="754"/>
        </w:tabs>
        <w:spacing w:before="6"/>
        <w:ind w:left="753" w:hanging="228"/>
        <w:jc w:val="left"/>
        <w:rPr>
          <w:rFonts w:ascii="Arial Narrow" w:hAnsi="Arial Narrow"/>
          <w:color w:val="2F5496" w:themeColor="accent5" w:themeShade="BF"/>
          <w:sz w:val="18"/>
          <w:szCs w:val="18"/>
        </w:rPr>
      </w:pPr>
      <w:hyperlink r:id="rId39" w:history="1">
        <w:r w:rsidR="00362869" w:rsidRPr="00372A92">
          <w:rPr>
            <w:rStyle w:val="Hyperlink"/>
            <w:rFonts w:ascii="Arial Narrow" w:hAnsi="Arial Narrow"/>
            <w:color w:val="2F5496" w:themeColor="accent5" w:themeShade="BF"/>
            <w:sz w:val="18"/>
            <w:szCs w:val="18"/>
            <w:u w:val="none"/>
          </w:rPr>
          <w:t>https://mezisoudy.cz/tematicke-prirucky</w:t>
        </w:r>
      </w:hyperlink>
      <w:r w:rsidR="00362869" w:rsidRPr="00372A92">
        <w:rPr>
          <w:rFonts w:ascii="Arial Narrow" w:hAnsi="Arial Narrow"/>
          <w:color w:val="2F5496" w:themeColor="accent5" w:themeShade="BF"/>
          <w:sz w:val="18"/>
          <w:szCs w:val="18"/>
        </w:rPr>
        <w:t xml:space="preserve"> </w:t>
      </w:r>
    </w:p>
    <w:p w14:paraId="2A44E540" w14:textId="77777777" w:rsidR="004772D9" w:rsidRPr="00372A92" w:rsidRDefault="00441531" w:rsidP="003B62E4">
      <w:pPr>
        <w:pStyle w:val="ListParagraph"/>
        <w:numPr>
          <w:ilvl w:val="0"/>
          <w:numId w:val="26"/>
        </w:numPr>
        <w:tabs>
          <w:tab w:val="left" w:pos="754"/>
        </w:tabs>
        <w:spacing w:before="6"/>
        <w:ind w:left="753" w:hanging="228"/>
        <w:jc w:val="left"/>
        <w:rPr>
          <w:rFonts w:ascii="Arial Narrow" w:hAnsi="Arial Narrow"/>
          <w:color w:val="2F5496" w:themeColor="accent5" w:themeShade="BF"/>
          <w:sz w:val="18"/>
          <w:szCs w:val="18"/>
        </w:rPr>
      </w:pPr>
      <w:hyperlink r:id="rId40" w:history="1">
        <w:r w:rsidR="00362869" w:rsidRPr="00372A92">
          <w:rPr>
            <w:rStyle w:val="Hyperlink"/>
            <w:rFonts w:ascii="Arial Narrow" w:hAnsi="Arial Narrow"/>
            <w:color w:val="2F5496" w:themeColor="accent5" w:themeShade="BF"/>
            <w:sz w:val="18"/>
            <w:szCs w:val="18"/>
            <w:u w:val="none"/>
          </w:rPr>
          <w:t>https://mezisoudy.cz/databaze-judikatury</w:t>
        </w:r>
      </w:hyperlink>
      <w:r w:rsidR="00362869" w:rsidRPr="00372A92">
        <w:rPr>
          <w:rFonts w:ascii="Arial Narrow" w:hAnsi="Arial Narrow"/>
          <w:color w:val="2F5496" w:themeColor="accent5" w:themeShade="BF"/>
          <w:sz w:val="18"/>
          <w:szCs w:val="18"/>
        </w:rPr>
        <w:t xml:space="preserve"> </w:t>
      </w:r>
    </w:p>
    <w:p w14:paraId="301B8A1D" w14:textId="77777777" w:rsidR="004772D9" w:rsidRPr="00372A92" w:rsidRDefault="00441531" w:rsidP="003B62E4">
      <w:pPr>
        <w:pStyle w:val="ListParagraph"/>
        <w:numPr>
          <w:ilvl w:val="0"/>
          <w:numId w:val="26"/>
        </w:numPr>
        <w:tabs>
          <w:tab w:val="left" w:pos="754"/>
        </w:tabs>
        <w:spacing w:before="6"/>
        <w:ind w:left="753" w:hanging="228"/>
        <w:jc w:val="left"/>
        <w:rPr>
          <w:rFonts w:ascii="Arial Narrow" w:hAnsi="Arial Narrow"/>
          <w:sz w:val="18"/>
          <w:szCs w:val="18"/>
        </w:rPr>
      </w:pPr>
      <w:hyperlink r:id="rId41" w:history="1">
        <w:r w:rsidR="00362869" w:rsidRPr="00372A92">
          <w:rPr>
            <w:rStyle w:val="Hyperlink"/>
            <w:rFonts w:ascii="Arial Narrow" w:hAnsi="Arial Narrow"/>
            <w:color w:val="2F5496" w:themeColor="accent5" w:themeShade="BF"/>
            <w:sz w:val="18"/>
            <w:szCs w:val="18"/>
            <w:u w:val="none"/>
          </w:rPr>
          <w:t>https://mezisoudy.cz/zpravodaj-kvz</w:t>
        </w:r>
      </w:hyperlink>
      <w:r w:rsidR="00362869" w:rsidRPr="00372A92">
        <w:rPr>
          <w:rFonts w:ascii="Arial Narrow" w:hAnsi="Arial Narrow"/>
          <w:color w:val="2F5496" w:themeColor="accent5" w:themeShade="BF"/>
          <w:sz w:val="18"/>
          <w:szCs w:val="18"/>
        </w:rPr>
        <w:t xml:space="preserve"> </w:t>
      </w:r>
    </w:p>
    <w:p w14:paraId="2B8E476A" w14:textId="77777777" w:rsidR="004772D9" w:rsidRPr="00372A92" w:rsidRDefault="00AE38C9" w:rsidP="003B62E4">
      <w:pPr>
        <w:pStyle w:val="ListParagraph"/>
        <w:numPr>
          <w:ilvl w:val="0"/>
          <w:numId w:val="26"/>
        </w:numPr>
        <w:tabs>
          <w:tab w:val="left" w:pos="754"/>
        </w:tabs>
        <w:spacing w:before="7" w:line="247" w:lineRule="auto"/>
        <w:ind w:left="753" w:right="1480" w:hanging="227"/>
        <w:rPr>
          <w:rFonts w:ascii="Arial Narrow" w:hAnsi="Arial Narrow"/>
          <w:color w:val="2F5496" w:themeColor="accent5" w:themeShade="BF"/>
          <w:sz w:val="18"/>
          <w:szCs w:val="18"/>
        </w:rPr>
      </w:pPr>
      <w:r w:rsidRPr="00372A92">
        <w:rPr>
          <w:rFonts w:ascii="Arial Narrow" w:hAnsi="Arial Narrow"/>
          <w:color w:val="2F5496" w:themeColor="accent5" w:themeShade="BF"/>
          <w:sz w:val="18"/>
          <w:szCs w:val="18"/>
        </w:rPr>
        <w:t>https://x.com/mezisoudy?ref_src=twsrc%5Etfw%7C twcamp%5Eembeddedtimeline%7Ctwterm%5Escr een-name%3Amezisoudy%7Ctwcon%5Es2</w:t>
      </w:r>
      <w:r w:rsidR="00362869" w:rsidRPr="00372A92">
        <w:rPr>
          <w:rFonts w:ascii="Arial Narrow" w:hAnsi="Arial Narrow"/>
          <w:color w:val="2F5496" w:themeColor="accent5" w:themeShade="BF"/>
          <w:sz w:val="18"/>
          <w:szCs w:val="18"/>
        </w:rPr>
        <w:t xml:space="preserve"> </w:t>
      </w:r>
    </w:p>
    <w:p w14:paraId="0C566EEC" w14:textId="77777777" w:rsidR="004772D9" w:rsidRPr="00372A92" w:rsidRDefault="00441531" w:rsidP="003B62E4">
      <w:pPr>
        <w:pStyle w:val="ListParagraph"/>
        <w:numPr>
          <w:ilvl w:val="0"/>
          <w:numId w:val="26"/>
        </w:numPr>
        <w:tabs>
          <w:tab w:val="left" w:pos="754"/>
        </w:tabs>
        <w:spacing w:before="2"/>
        <w:ind w:left="753" w:hanging="228"/>
        <w:jc w:val="left"/>
        <w:rPr>
          <w:rFonts w:ascii="Arial Narrow" w:hAnsi="Arial Narrow"/>
          <w:color w:val="2F5496" w:themeColor="accent5" w:themeShade="BF"/>
          <w:sz w:val="18"/>
          <w:szCs w:val="18"/>
        </w:rPr>
      </w:pPr>
      <w:hyperlink r:id="rId42" w:anchor="areaOfLawTiles" w:history="1">
        <w:r w:rsidR="00362869" w:rsidRPr="00372A92">
          <w:rPr>
            <w:rStyle w:val="Hyperlink"/>
            <w:rFonts w:ascii="Arial Narrow" w:hAnsi="Arial Narrow"/>
            <w:color w:val="2F5496" w:themeColor="accent5" w:themeShade="BF"/>
            <w:sz w:val="18"/>
            <w:szCs w:val="18"/>
            <w:u w:val="none"/>
          </w:rPr>
          <w:t>https://mezisoudy.cz/pro-legislativce#areaOfLawTiles</w:t>
        </w:r>
      </w:hyperlink>
      <w:r w:rsidR="00362869" w:rsidRPr="00372A92">
        <w:rPr>
          <w:rFonts w:ascii="Arial Narrow" w:hAnsi="Arial Narrow"/>
          <w:color w:val="2F5496" w:themeColor="accent5" w:themeShade="BF"/>
          <w:sz w:val="18"/>
          <w:szCs w:val="18"/>
        </w:rPr>
        <w:t xml:space="preserve"> </w:t>
      </w:r>
    </w:p>
    <w:p w14:paraId="6AEA1D29" w14:textId="77777777" w:rsidR="004772D9" w:rsidRPr="00372A92" w:rsidRDefault="00441531" w:rsidP="003B62E4">
      <w:pPr>
        <w:pStyle w:val="ListParagraph"/>
        <w:numPr>
          <w:ilvl w:val="0"/>
          <w:numId w:val="26"/>
        </w:numPr>
        <w:tabs>
          <w:tab w:val="left" w:pos="754"/>
        </w:tabs>
        <w:spacing w:before="6"/>
        <w:ind w:left="753" w:hanging="228"/>
        <w:jc w:val="left"/>
        <w:rPr>
          <w:rFonts w:ascii="Arial Narrow" w:hAnsi="Arial Narrow"/>
          <w:color w:val="2F5496" w:themeColor="accent5" w:themeShade="BF"/>
          <w:sz w:val="18"/>
          <w:szCs w:val="18"/>
        </w:rPr>
      </w:pPr>
      <w:hyperlink r:id="rId43" w:history="1">
        <w:r w:rsidR="00362869" w:rsidRPr="00372A92">
          <w:rPr>
            <w:rStyle w:val="Hyperlink"/>
            <w:rFonts w:ascii="Arial Narrow" w:hAnsi="Arial Narrow"/>
            <w:color w:val="2F5496" w:themeColor="accent5" w:themeShade="BF"/>
            <w:sz w:val="18"/>
            <w:szCs w:val="18"/>
            <w:u w:val="none"/>
          </w:rPr>
          <w:t>https://www.agentguvernamental.md/</w:t>
        </w:r>
      </w:hyperlink>
      <w:r w:rsidR="00362869" w:rsidRPr="00372A92">
        <w:rPr>
          <w:rFonts w:ascii="Arial Narrow" w:hAnsi="Arial Narrow"/>
          <w:color w:val="2F5496" w:themeColor="accent5" w:themeShade="BF"/>
          <w:sz w:val="18"/>
          <w:szCs w:val="18"/>
        </w:rPr>
        <w:t xml:space="preserve"> </w:t>
      </w:r>
    </w:p>
    <w:p w14:paraId="326DAE66" w14:textId="77777777" w:rsidR="004772D9" w:rsidRPr="00372A92" w:rsidRDefault="00441531" w:rsidP="003B62E4">
      <w:pPr>
        <w:pStyle w:val="ListParagraph"/>
        <w:numPr>
          <w:ilvl w:val="0"/>
          <w:numId w:val="26"/>
        </w:numPr>
        <w:tabs>
          <w:tab w:val="left" w:pos="754"/>
        </w:tabs>
        <w:spacing w:before="6"/>
        <w:ind w:left="753" w:hanging="228"/>
        <w:jc w:val="left"/>
        <w:rPr>
          <w:rFonts w:ascii="Arial Narrow" w:hAnsi="Arial Narrow"/>
          <w:color w:val="2F5496" w:themeColor="accent5" w:themeShade="BF"/>
          <w:sz w:val="18"/>
          <w:szCs w:val="18"/>
        </w:rPr>
      </w:pPr>
      <w:hyperlink r:id="rId44" w:history="1">
        <w:r w:rsidR="00362869" w:rsidRPr="00372A92">
          <w:rPr>
            <w:rStyle w:val="Hyperlink"/>
            <w:rFonts w:ascii="Arial Narrow" w:hAnsi="Arial Narrow"/>
            <w:color w:val="2F5496" w:themeColor="accent5" w:themeShade="BF"/>
            <w:sz w:val="18"/>
            <w:szCs w:val="18"/>
            <w:u w:val="none"/>
          </w:rPr>
          <w:t>https://rilm.am/en/homepage/</w:t>
        </w:r>
      </w:hyperlink>
      <w:r w:rsidR="00362869" w:rsidRPr="00372A92">
        <w:rPr>
          <w:rFonts w:ascii="Arial Narrow" w:hAnsi="Arial Narrow"/>
          <w:color w:val="2F5496" w:themeColor="accent5" w:themeShade="BF"/>
          <w:sz w:val="18"/>
          <w:szCs w:val="18"/>
        </w:rPr>
        <w:t xml:space="preserve"> </w:t>
      </w:r>
    </w:p>
    <w:p w14:paraId="34C84650" w14:textId="77777777" w:rsidR="004772D9" w:rsidRPr="00372A92" w:rsidRDefault="00441531" w:rsidP="003B62E4">
      <w:pPr>
        <w:pStyle w:val="ListParagraph"/>
        <w:numPr>
          <w:ilvl w:val="0"/>
          <w:numId w:val="26"/>
        </w:numPr>
        <w:tabs>
          <w:tab w:val="left" w:pos="754"/>
        </w:tabs>
        <w:spacing w:before="6"/>
        <w:ind w:left="753" w:hanging="228"/>
        <w:jc w:val="left"/>
        <w:rPr>
          <w:rFonts w:ascii="Arial Narrow" w:hAnsi="Arial Narrow"/>
          <w:color w:val="2F5496" w:themeColor="accent5" w:themeShade="BF"/>
          <w:sz w:val="18"/>
          <w:szCs w:val="18"/>
        </w:rPr>
      </w:pPr>
      <w:hyperlink r:id="rId45" w:history="1">
        <w:r w:rsidR="00362869" w:rsidRPr="00372A92">
          <w:rPr>
            <w:rStyle w:val="Hyperlink"/>
            <w:rFonts w:ascii="Arial Narrow" w:hAnsi="Arial Narrow"/>
            <w:color w:val="2F5496" w:themeColor="accent5" w:themeShade="BF"/>
            <w:sz w:val="18"/>
            <w:szCs w:val="18"/>
            <w:u w:val="none"/>
          </w:rPr>
          <w:t>https://uredzastupnika.gov.hr/sudska-praksa-729/729</w:t>
        </w:r>
      </w:hyperlink>
      <w:r w:rsidR="00362869" w:rsidRPr="00372A92">
        <w:rPr>
          <w:rFonts w:ascii="Arial Narrow" w:hAnsi="Arial Narrow"/>
          <w:color w:val="2F5496" w:themeColor="accent5" w:themeShade="BF"/>
          <w:sz w:val="18"/>
          <w:szCs w:val="18"/>
        </w:rPr>
        <w:t xml:space="preserve"> </w:t>
      </w:r>
    </w:p>
    <w:p w14:paraId="023E3AF1" w14:textId="77777777" w:rsidR="004772D9" w:rsidRPr="00372A92" w:rsidRDefault="00441531" w:rsidP="003B62E4">
      <w:pPr>
        <w:pStyle w:val="ListParagraph"/>
        <w:numPr>
          <w:ilvl w:val="0"/>
          <w:numId w:val="26"/>
        </w:numPr>
        <w:tabs>
          <w:tab w:val="left" w:pos="754"/>
        </w:tabs>
        <w:spacing w:before="6"/>
        <w:ind w:left="753" w:hanging="228"/>
        <w:jc w:val="left"/>
        <w:rPr>
          <w:rFonts w:ascii="Arial Narrow" w:hAnsi="Arial Narrow"/>
          <w:sz w:val="18"/>
          <w:szCs w:val="18"/>
        </w:rPr>
      </w:pPr>
      <w:hyperlink r:id="rId46" w:history="1">
        <w:r w:rsidR="00362869" w:rsidRPr="00372A92">
          <w:rPr>
            <w:rStyle w:val="Hyperlink"/>
            <w:rFonts w:ascii="Arial Narrow" w:hAnsi="Arial Narrow"/>
            <w:color w:val="2F5496" w:themeColor="accent5" w:themeShade="BF"/>
            <w:sz w:val="18"/>
            <w:szCs w:val="18"/>
            <w:u w:val="none"/>
          </w:rPr>
          <w:t>https://www.zastupnik.gov.rs/sr</w:t>
        </w:r>
      </w:hyperlink>
      <w:r w:rsidR="00362869" w:rsidRPr="00372A92">
        <w:rPr>
          <w:rFonts w:ascii="Arial Narrow" w:hAnsi="Arial Narrow"/>
          <w:color w:val="2F5496" w:themeColor="accent5" w:themeShade="BF"/>
          <w:sz w:val="18"/>
          <w:szCs w:val="18"/>
        </w:rPr>
        <w:t xml:space="preserve"> </w:t>
      </w:r>
    </w:p>
    <w:p w14:paraId="2867D4CB" w14:textId="77777777" w:rsidR="004772D9" w:rsidRPr="00372A92" w:rsidRDefault="004772D9">
      <w:pPr>
        <w:rPr>
          <w:rFonts w:ascii="Arial Narrow" w:hAnsi="Arial Narrow"/>
          <w:sz w:val="16"/>
        </w:rPr>
        <w:sectPr w:rsidR="004772D9" w:rsidRPr="00372A92">
          <w:pgSz w:w="11910" w:h="16840"/>
          <w:pgMar w:top="1260" w:right="0" w:bottom="780" w:left="480" w:header="0" w:footer="600" w:gutter="0"/>
          <w:cols w:num="2" w:space="708" w:equalWidth="0">
            <w:col w:w="5304" w:space="40"/>
            <w:col w:w="6086"/>
          </w:cols>
        </w:sectPr>
      </w:pPr>
    </w:p>
    <w:p w14:paraId="325B2DCA" w14:textId="77777777" w:rsidR="004772D9" w:rsidRPr="00372A92" w:rsidRDefault="00362869" w:rsidP="00362869">
      <w:pPr>
        <w:pStyle w:val="ListParagraph"/>
        <w:numPr>
          <w:ilvl w:val="1"/>
          <w:numId w:val="13"/>
        </w:numPr>
        <w:tabs>
          <w:tab w:val="left" w:pos="1519"/>
        </w:tabs>
        <w:spacing w:before="105" w:line="261" w:lineRule="auto"/>
        <w:rPr>
          <w:rFonts w:ascii="Arial Narrow" w:hAnsi="Arial Narrow"/>
          <w:sz w:val="20"/>
        </w:rPr>
      </w:pPr>
      <w:bookmarkStart w:id="35" w:name="3.6._Competences_and_responsibilities_of"/>
      <w:bookmarkStart w:id="36" w:name="co-ordination_authorities"/>
      <w:bookmarkStart w:id="37" w:name="_bookmark14"/>
      <w:bookmarkEnd w:id="35"/>
      <w:bookmarkEnd w:id="36"/>
      <w:bookmarkEnd w:id="37"/>
      <w:r w:rsidRPr="00372A92">
        <w:rPr>
          <w:rFonts w:ascii="Arial Narrow" w:hAnsi="Arial Narrow"/>
          <w:sz w:val="20"/>
        </w:rPr>
        <w:lastRenderedPageBreak/>
        <w:t xml:space="preserve">În </w:t>
      </w:r>
      <w:r w:rsidRPr="00372A92">
        <w:rPr>
          <w:rFonts w:ascii="Arial Narrow" w:hAnsi="Arial Narrow"/>
          <w:b/>
          <w:sz w:val="20"/>
        </w:rPr>
        <w:t>Lituania</w:t>
      </w:r>
      <w:r w:rsidRPr="00372A92">
        <w:rPr>
          <w:rFonts w:ascii="Arial Narrow" w:hAnsi="Arial Narrow"/>
          <w:sz w:val="20"/>
        </w:rPr>
        <w:t>, autoritatea de coordonare dispune de măsuri specifice pentru a-și susține activitatea, ca de exemplu traduceri contractate direct din sectorul privat; un acord cu Administrația Instanțelor Naționale privind accesul nelimitat la sistemul informatic al instanțelor lituaniene și un acord privind utilizarea unei baze de date juridice comerciale privind legislația și jurisprudența.</w:t>
      </w:r>
    </w:p>
    <w:p w14:paraId="6EF87825" w14:textId="77777777" w:rsidR="004772D9" w:rsidRPr="00372A92" w:rsidRDefault="004772D9">
      <w:pPr>
        <w:pStyle w:val="BodyText"/>
        <w:spacing w:before="11"/>
        <w:rPr>
          <w:rFonts w:ascii="Arial Narrow" w:hAnsi="Arial Narrow"/>
          <w:sz w:val="24"/>
        </w:rPr>
      </w:pPr>
    </w:p>
    <w:p w14:paraId="4D261482" w14:textId="77777777" w:rsidR="004772D9" w:rsidRPr="00372A92" w:rsidRDefault="00AE38C9">
      <w:pPr>
        <w:pStyle w:val="Heading3"/>
        <w:rPr>
          <w:rFonts w:ascii="Arial Narrow" w:hAnsi="Arial Narrow"/>
        </w:rPr>
      </w:pPr>
      <w:r w:rsidRPr="00372A92">
        <w:rPr>
          <w:rFonts w:ascii="Arial Narrow" w:hAnsi="Arial Narrow"/>
          <w:color w:val="487B7A"/>
        </w:rPr>
        <w:t>3.5.6 Condiții materiale</w:t>
      </w:r>
    </w:p>
    <w:p w14:paraId="48ED9CD0" w14:textId="77777777" w:rsidR="004772D9" w:rsidRPr="00372A92" w:rsidRDefault="00362869" w:rsidP="00362869">
      <w:pPr>
        <w:pStyle w:val="BodyText"/>
        <w:spacing w:before="184" w:line="264" w:lineRule="auto"/>
        <w:ind w:left="1008"/>
        <w:jc w:val="both"/>
        <w:rPr>
          <w:rFonts w:ascii="Arial Narrow" w:hAnsi="Arial Narrow"/>
        </w:rPr>
      </w:pPr>
      <w:r w:rsidRPr="00372A92">
        <w:rPr>
          <w:rFonts w:ascii="Arial Narrow" w:hAnsi="Arial Narrow"/>
        </w:rPr>
        <w:t>Toate autoritățile de coordonare incluse în studiu au sediul în imobile ale statului, de obicei în cadrul ministerului lor „părinte” (și alocate de acesta). Autoritățile participante la studiu au raportat, în cea mai mare parte, că spațiile în care sunt găzduite răspund nevoilor personalului actual; de exemplu, evitarea unor probleme precum birouri inflexibile sau supraaglomerate, dispersarea personalului în clădiri diferite sau spații care sunt îndepărtate și care afectează coordonarea cu alte organisme.</w:t>
      </w:r>
    </w:p>
    <w:p w14:paraId="5EA5AC61" w14:textId="77777777" w:rsidR="004772D9" w:rsidRPr="00372A92" w:rsidRDefault="004772D9">
      <w:pPr>
        <w:pStyle w:val="BodyText"/>
        <w:rPr>
          <w:rFonts w:ascii="Arial Narrow" w:hAnsi="Arial Narrow"/>
          <w:sz w:val="26"/>
        </w:rPr>
      </w:pPr>
    </w:p>
    <w:p w14:paraId="14D2F6C2" w14:textId="77777777" w:rsidR="00362869" w:rsidRPr="00372A92" w:rsidRDefault="00AE38C9" w:rsidP="00362869">
      <w:pPr>
        <w:spacing w:line="285" w:lineRule="exact"/>
        <w:ind w:left="1008"/>
        <w:rPr>
          <w:rFonts w:ascii="Arial Narrow" w:hAnsi="Arial Narrow"/>
          <w:b/>
          <w:color w:val="FFFFFF"/>
          <w:sz w:val="24"/>
          <w:shd w:val="clear" w:color="auto" w:fill="487B7A"/>
        </w:rPr>
      </w:pPr>
      <w:r w:rsidRPr="00372A92">
        <w:rPr>
          <w:rFonts w:ascii="Arial Narrow" w:hAnsi="Arial Narrow"/>
          <w:b/>
          <w:color w:val="FFFFFF"/>
          <w:sz w:val="24"/>
          <w:shd w:val="clear" w:color="auto" w:fill="487B7A"/>
        </w:rPr>
        <w:t xml:space="preserve">  3.6. </w:t>
      </w:r>
      <w:r w:rsidR="00362869" w:rsidRPr="00372A92">
        <w:rPr>
          <w:rFonts w:ascii="Arial Narrow" w:hAnsi="Arial Narrow"/>
          <w:b/>
          <w:color w:val="FFFFFF"/>
          <w:sz w:val="24"/>
          <w:shd w:val="clear" w:color="auto" w:fill="487B7A"/>
        </w:rPr>
        <w:t xml:space="preserve">COMPETENȚE ȘI </w:t>
      </w:r>
    </w:p>
    <w:p w14:paraId="7C512B11" w14:textId="77777777" w:rsidR="00362869" w:rsidRPr="00372A92" w:rsidRDefault="00362869" w:rsidP="00362869">
      <w:pPr>
        <w:spacing w:line="285" w:lineRule="exact"/>
        <w:ind w:left="1008"/>
        <w:rPr>
          <w:rFonts w:ascii="Arial Narrow" w:hAnsi="Arial Narrow"/>
          <w:b/>
          <w:color w:val="FFFFFF"/>
          <w:sz w:val="24"/>
          <w:shd w:val="clear" w:color="auto" w:fill="487B7A"/>
        </w:rPr>
      </w:pPr>
      <w:r w:rsidRPr="00372A92">
        <w:rPr>
          <w:rFonts w:ascii="Arial Narrow" w:hAnsi="Arial Narrow"/>
          <w:b/>
          <w:color w:val="FFFFFF"/>
          <w:sz w:val="24"/>
          <w:shd w:val="clear" w:color="auto" w:fill="487B7A"/>
        </w:rPr>
        <w:t xml:space="preserve">RESPONSABILITĂȚI ALE </w:t>
      </w:r>
    </w:p>
    <w:p w14:paraId="50EE2D07" w14:textId="77777777" w:rsidR="004772D9" w:rsidRPr="00372A92" w:rsidRDefault="00362869" w:rsidP="00362869">
      <w:pPr>
        <w:spacing w:line="285" w:lineRule="exact"/>
        <w:ind w:left="1008"/>
        <w:rPr>
          <w:rFonts w:ascii="Arial Narrow" w:hAnsi="Arial Narrow"/>
          <w:b/>
          <w:sz w:val="24"/>
        </w:rPr>
      </w:pPr>
      <w:r w:rsidRPr="00372A92">
        <w:rPr>
          <w:rFonts w:ascii="Arial Narrow" w:hAnsi="Arial Narrow"/>
          <w:b/>
          <w:color w:val="FFFFFF"/>
          <w:sz w:val="24"/>
          <w:shd w:val="clear" w:color="auto" w:fill="487B7A"/>
        </w:rPr>
        <w:t>AUTORITĂȚILOR DE COORDONARE</w:t>
      </w:r>
    </w:p>
    <w:p w14:paraId="5C423723" w14:textId="77777777" w:rsidR="004772D9" w:rsidRPr="00372A92" w:rsidRDefault="00AE38C9">
      <w:pPr>
        <w:pStyle w:val="BodyText"/>
        <w:spacing w:before="241" w:line="264" w:lineRule="auto"/>
        <w:ind w:left="1008"/>
        <w:jc w:val="both"/>
        <w:rPr>
          <w:rFonts w:ascii="Arial Narrow" w:hAnsi="Arial Narrow"/>
        </w:rPr>
      </w:pPr>
      <w:r w:rsidRPr="00372A92">
        <w:rPr>
          <w:rFonts w:ascii="Arial Narrow" w:hAnsi="Arial Narrow"/>
        </w:rPr>
        <w:t xml:space="preserve">Această secțiune prezintă o imagine de ansamblu a competențelor și responsabilităților celor 27 de autorități de coordonare participante la studiu. Unele dintre acestea sunt analizate în detaliu într-o altă secțiune în cadrul acestui studiu, trimiterile </w:t>
      </w:r>
      <w:r w:rsidR="00AB783F" w:rsidRPr="00372A92">
        <w:rPr>
          <w:rFonts w:ascii="Arial Narrow" w:hAnsi="Arial Narrow"/>
        </w:rPr>
        <w:t xml:space="preserve">fiind semnalate </w:t>
      </w:r>
      <w:r w:rsidRPr="00372A92">
        <w:rPr>
          <w:rFonts w:ascii="Arial Narrow" w:hAnsi="Arial Narrow"/>
        </w:rPr>
        <w:t>co</w:t>
      </w:r>
      <w:r w:rsidR="00AB783F" w:rsidRPr="00372A92">
        <w:rPr>
          <w:rFonts w:ascii="Arial Narrow" w:hAnsi="Arial Narrow"/>
        </w:rPr>
        <w:t>respunzător</w:t>
      </w:r>
      <w:r w:rsidRPr="00372A92">
        <w:rPr>
          <w:rFonts w:ascii="Arial Narrow" w:hAnsi="Arial Narrow"/>
        </w:rPr>
        <w:t>.</w:t>
      </w:r>
    </w:p>
    <w:p w14:paraId="734A327F" w14:textId="77777777" w:rsidR="004772D9" w:rsidRPr="00372A92" w:rsidRDefault="004772D9">
      <w:pPr>
        <w:pStyle w:val="BodyText"/>
        <w:spacing w:before="1"/>
        <w:rPr>
          <w:rFonts w:ascii="Arial Narrow" w:hAnsi="Arial Narrow"/>
          <w:sz w:val="27"/>
        </w:rPr>
      </w:pPr>
    </w:p>
    <w:p w14:paraId="00802ADA" w14:textId="77777777" w:rsidR="004772D9" w:rsidRPr="00372A92" w:rsidRDefault="00AE38C9">
      <w:pPr>
        <w:pStyle w:val="Heading3"/>
        <w:spacing w:line="208" w:lineRule="auto"/>
        <w:rPr>
          <w:rFonts w:ascii="Arial Narrow" w:hAnsi="Arial Narrow"/>
        </w:rPr>
      </w:pPr>
      <w:r w:rsidRPr="00372A92">
        <w:rPr>
          <w:rFonts w:ascii="Arial Narrow" w:hAnsi="Arial Narrow"/>
          <w:color w:val="487B7A"/>
        </w:rPr>
        <w:t>Solicitarea de informații de la autoritățile competente</w:t>
      </w:r>
    </w:p>
    <w:p w14:paraId="4FF89249" w14:textId="77777777" w:rsidR="004772D9" w:rsidRPr="00372A92" w:rsidRDefault="00AB783F" w:rsidP="00AB783F">
      <w:pPr>
        <w:pStyle w:val="BodyText"/>
        <w:spacing w:before="190" w:line="261" w:lineRule="auto"/>
        <w:ind w:left="1008"/>
        <w:jc w:val="both"/>
        <w:rPr>
          <w:rFonts w:ascii="Arial Narrow" w:hAnsi="Arial Narrow"/>
        </w:rPr>
      </w:pPr>
      <w:r w:rsidRPr="00372A92">
        <w:rPr>
          <w:rFonts w:ascii="Arial Narrow" w:hAnsi="Arial Narrow"/>
        </w:rPr>
        <w:t>Toate autoritățile de coordonare au competența de a solicita autorităților naționale competente informații despre chestiuni legate de executare. În câteva state, aceste autorități au obligația legală de a transmite autorităților de coordonare informațiile solicitate (</w:t>
      </w:r>
      <w:r w:rsidRPr="00372A92">
        <w:rPr>
          <w:rFonts w:ascii="Arial Narrow" w:hAnsi="Arial Narrow"/>
          <w:b/>
        </w:rPr>
        <w:t>Bosnia și Herțegovina</w:t>
      </w:r>
      <w:r w:rsidRPr="00372A92">
        <w:rPr>
          <w:rFonts w:ascii="Arial Narrow" w:hAnsi="Arial Narrow"/>
        </w:rPr>
        <w:t xml:space="preserve">, </w:t>
      </w:r>
      <w:r w:rsidRPr="00372A92">
        <w:rPr>
          <w:rFonts w:ascii="Arial Narrow" w:hAnsi="Arial Narrow"/>
          <w:b/>
        </w:rPr>
        <w:t>Muntenegru</w:t>
      </w:r>
      <w:r w:rsidRPr="00372A92">
        <w:rPr>
          <w:rFonts w:ascii="Arial Narrow" w:hAnsi="Arial Narrow"/>
        </w:rPr>
        <w:t xml:space="preserve">, </w:t>
      </w:r>
      <w:r w:rsidRPr="00372A92">
        <w:rPr>
          <w:rFonts w:ascii="Arial Narrow" w:hAnsi="Arial Narrow"/>
          <w:b/>
        </w:rPr>
        <w:t>Republica Macedonia de Nord</w:t>
      </w:r>
      <w:r w:rsidRPr="00372A92">
        <w:rPr>
          <w:rFonts w:ascii="Arial Narrow" w:hAnsi="Arial Narrow"/>
        </w:rPr>
        <w:t xml:space="preserve">, </w:t>
      </w:r>
      <w:r w:rsidRPr="00372A92">
        <w:rPr>
          <w:rFonts w:ascii="Arial Narrow" w:hAnsi="Arial Narrow"/>
          <w:b/>
        </w:rPr>
        <w:t>România</w:t>
      </w:r>
      <w:r w:rsidRPr="00372A92">
        <w:rPr>
          <w:rFonts w:ascii="Arial Narrow" w:hAnsi="Arial Narrow"/>
        </w:rPr>
        <w:t xml:space="preserve">, </w:t>
      </w:r>
      <w:r w:rsidRPr="00372A92">
        <w:rPr>
          <w:rFonts w:ascii="Arial Narrow" w:hAnsi="Arial Narrow"/>
          <w:b/>
        </w:rPr>
        <w:t>Ucraina</w:t>
      </w:r>
      <w:r w:rsidRPr="00372A92">
        <w:rPr>
          <w:rFonts w:ascii="Arial Narrow" w:hAnsi="Arial Narrow"/>
        </w:rPr>
        <w:t>). Totuși, în alte state membre, furnizarea de informații autorității de coordonare este discreționară și ar avea nevoie de o abordare mai instituționalizată și mai sistematică (a se vedea 5.1.1).</w:t>
      </w:r>
    </w:p>
    <w:p w14:paraId="0E10D0FE" w14:textId="77777777" w:rsidR="004772D9" w:rsidRPr="00372A92" w:rsidRDefault="004772D9">
      <w:pPr>
        <w:pStyle w:val="BodyText"/>
        <w:spacing w:before="9"/>
        <w:rPr>
          <w:rFonts w:ascii="Arial Narrow" w:hAnsi="Arial Narrow"/>
          <w:sz w:val="26"/>
        </w:rPr>
      </w:pPr>
    </w:p>
    <w:p w14:paraId="362E5061" w14:textId="77777777" w:rsidR="004772D9" w:rsidRPr="00372A92" w:rsidRDefault="00AE38C9">
      <w:pPr>
        <w:pStyle w:val="Heading3"/>
        <w:spacing w:before="1" w:line="208" w:lineRule="auto"/>
        <w:rPr>
          <w:rFonts w:ascii="Arial Narrow" w:hAnsi="Arial Narrow"/>
        </w:rPr>
      </w:pPr>
      <w:r w:rsidRPr="00372A92">
        <w:rPr>
          <w:rFonts w:ascii="Arial Narrow" w:hAnsi="Arial Narrow"/>
          <w:color w:val="487B7A"/>
        </w:rPr>
        <w:t>Organizarea traducerii și diseminării hotărârilor și deciziilor</w:t>
      </w:r>
    </w:p>
    <w:p w14:paraId="29CE643E" w14:textId="77777777" w:rsidR="00362869" w:rsidRPr="00372A92" w:rsidRDefault="00AE38C9" w:rsidP="00362869">
      <w:pPr>
        <w:pStyle w:val="BodyText"/>
        <w:spacing w:before="190" w:after="190" w:line="264" w:lineRule="auto"/>
        <w:ind w:left="1009"/>
        <w:jc w:val="both"/>
        <w:rPr>
          <w:rFonts w:ascii="Arial Narrow" w:hAnsi="Arial Narrow"/>
        </w:rPr>
      </w:pPr>
      <w:r w:rsidRPr="00372A92">
        <w:rPr>
          <w:rFonts w:ascii="Arial Narrow" w:hAnsi="Arial Narrow"/>
        </w:rPr>
        <w:t xml:space="preserve">În aproape toate statele, autoritatea de coordonare este responsabilă în exclusivitate de traducerea și diseminarea hotărârilor și deciziilor care ar trebui executate. Măsurile referitoare la entitățile care efectuează traducerea </w:t>
      </w:r>
      <w:r w:rsidR="00AB783F" w:rsidRPr="00372A92">
        <w:rPr>
          <w:rFonts w:ascii="Arial Narrow" w:hAnsi="Arial Narrow"/>
        </w:rPr>
        <w:t>propriu-zisă</w:t>
      </w:r>
      <w:r w:rsidRPr="00372A92">
        <w:rPr>
          <w:rFonts w:ascii="Arial Narrow" w:hAnsi="Arial Narrow"/>
        </w:rPr>
        <w:t xml:space="preserve"> diferă de la un stat la altul (a se vedea secțiunea 4.5.1).</w:t>
      </w:r>
    </w:p>
    <w:p w14:paraId="0958C53B" w14:textId="77777777" w:rsidR="003E1809" w:rsidRPr="00372A92" w:rsidRDefault="003E1809" w:rsidP="00362869">
      <w:pPr>
        <w:pStyle w:val="BodyText"/>
        <w:spacing w:before="190" w:after="190" w:line="264" w:lineRule="auto"/>
        <w:ind w:left="1009"/>
        <w:jc w:val="both"/>
        <w:rPr>
          <w:rFonts w:ascii="Arial Narrow" w:hAnsi="Arial Narrow"/>
        </w:rPr>
      </w:pPr>
    </w:p>
    <w:p w14:paraId="2D9312EB" w14:textId="4FF45067" w:rsidR="004772D9" w:rsidRPr="00372A92" w:rsidRDefault="003B62E4" w:rsidP="003E1809">
      <w:pPr>
        <w:pStyle w:val="Heading3"/>
        <w:spacing w:line="199" w:lineRule="auto"/>
        <w:ind w:left="299" w:right="1486"/>
        <w:rPr>
          <w:rFonts w:ascii="Arial Narrow" w:hAnsi="Arial Narrow"/>
          <w:color w:val="487B7A"/>
        </w:rPr>
      </w:pPr>
      <w:r>
        <w:rPr>
          <w:rFonts w:ascii="Arial Narrow" w:hAnsi="Arial Narrow"/>
          <w:color w:val="487B7A"/>
        </w:rPr>
        <w:br w:type="column"/>
      </w:r>
      <w:r w:rsidR="00AE38C9" w:rsidRPr="00372A92">
        <w:rPr>
          <w:rFonts w:ascii="Arial Narrow" w:hAnsi="Arial Narrow"/>
          <w:color w:val="487B7A"/>
        </w:rPr>
        <w:lastRenderedPageBreak/>
        <w:t xml:space="preserve">Elaborarea planurilor și rapoartelor de acțiune </w:t>
      </w:r>
      <w:r w:rsidR="00993012" w:rsidRPr="00372A92">
        <w:rPr>
          <w:rFonts w:ascii="Arial Narrow" w:hAnsi="Arial Narrow"/>
          <w:color w:val="487B7A"/>
        </w:rPr>
        <w:t xml:space="preserve">care se transmit la </w:t>
      </w:r>
      <w:r w:rsidR="00AE38C9" w:rsidRPr="00372A92">
        <w:rPr>
          <w:rFonts w:ascii="Arial Narrow" w:hAnsi="Arial Narrow"/>
          <w:color w:val="487B7A"/>
        </w:rPr>
        <w:t>DEJ</w:t>
      </w:r>
    </w:p>
    <w:p w14:paraId="7E499AD5" w14:textId="77777777" w:rsidR="004772D9" w:rsidRPr="00372A92" w:rsidRDefault="00993012" w:rsidP="00993012">
      <w:pPr>
        <w:pStyle w:val="BodyText"/>
        <w:spacing w:before="180" w:line="252" w:lineRule="auto"/>
        <w:ind w:left="299" w:right="1485"/>
        <w:jc w:val="both"/>
        <w:rPr>
          <w:rFonts w:ascii="Arial Narrow" w:hAnsi="Arial Narrow"/>
        </w:rPr>
      </w:pPr>
      <w:r w:rsidRPr="00372A92">
        <w:rPr>
          <w:rFonts w:ascii="Arial Narrow" w:hAnsi="Arial Narrow"/>
        </w:rPr>
        <w:t>Aproape toate autoritățile de coordonare sunt responsabile de elaborarea planurilor de acțiune și a rapoartelor de acțiune care se transmit la DEJ (a se vedea, de asemenea, secțiunile 4 și 5.2). În câteva state în care situația este diferită, autoritatea de coordonare oferă sprijin și orientări ministerului competent în acest sens și acționează ca un mecanism de control de calitate al planului sau raportului de acțiune înainte de transmitere.</w:t>
      </w:r>
    </w:p>
    <w:p w14:paraId="68C5D8EF" w14:textId="77777777" w:rsidR="004772D9" w:rsidRPr="00372A92" w:rsidRDefault="004772D9">
      <w:pPr>
        <w:pStyle w:val="BodyText"/>
        <w:spacing w:before="8"/>
        <w:rPr>
          <w:rFonts w:ascii="Arial Narrow" w:hAnsi="Arial Narrow"/>
          <w:sz w:val="27"/>
        </w:rPr>
      </w:pPr>
    </w:p>
    <w:p w14:paraId="092036E6" w14:textId="77777777" w:rsidR="004772D9" w:rsidRPr="00372A92" w:rsidRDefault="00993012">
      <w:pPr>
        <w:pStyle w:val="Heading3"/>
        <w:spacing w:line="199" w:lineRule="auto"/>
        <w:ind w:left="299" w:right="1486"/>
        <w:rPr>
          <w:rFonts w:ascii="Arial Narrow" w:hAnsi="Arial Narrow"/>
        </w:rPr>
      </w:pPr>
      <w:r w:rsidRPr="00372A92">
        <w:rPr>
          <w:rFonts w:ascii="Arial Narrow" w:hAnsi="Arial Narrow"/>
          <w:color w:val="487B7A"/>
        </w:rPr>
        <w:t>Stabilirea termenelor până la care autoritățile trebuie să propună măsurile necesare pentru executare</w:t>
      </w:r>
    </w:p>
    <w:p w14:paraId="33E6C283" w14:textId="77777777" w:rsidR="004772D9" w:rsidRPr="00372A92" w:rsidRDefault="00993012" w:rsidP="00993012">
      <w:pPr>
        <w:pStyle w:val="BodyText"/>
        <w:spacing w:before="180" w:line="252" w:lineRule="auto"/>
        <w:ind w:left="299" w:right="1485"/>
        <w:jc w:val="both"/>
        <w:rPr>
          <w:rFonts w:ascii="Arial Narrow" w:hAnsi="Arial Narrow"/>
        </w:rPr>
      </w:pPr>
      <w:r w:rsidRPr="00372A92">
        <w:rPr>
          <w:rFonts w:ascii="Arial Narrow" w:hAnsi="Arial Narrow"/>
        </w:rPr>
        <w:t>În aproximativ trei sferturi din state, autoritatea de coordonare are competența de a le impune autorităților de resort termene pentru a propune măsurile necesare în vederea executării (a se vedea, de asemenea, secțiunea 4.4.1). Însă nu este clar cât de des se întâmplă acest lucru în practică sau dacă aceste termene sunt respectate. Într-o minoritate de state, prerogativa de a stabili termene este atribuită ministerului de care aparține autoritatea de coordonare. În alte câteva cazuri, se preferă o abordare „relaxată”, în sensul că autoritatea de coordonare informează pur și simplu autoritățile publice cu privire la termenele stabilite de DEJ</w:t>
      </w:r>
      <w:r w:rsidR="00AE38C9" w:rsidRPr="00372A92">
        <w:rPr>
          <w:rFonts w:ascii="Arial Narrow" w:hAnsi="Arial Narrow"/>
        </w:rPr>
        <w:t>.</w:t>
      </w:r>
    </w:p>
    <w:p w14:paraId="36C0F4D5" w14:textId="77777777" w:rsidR="004772D9" w:rsidRPr="00372A92" w:rsidRDefault="004772D9">
      <w:pPr>
        <w:pStyle w:val="BodyText"/>
        <w:spacing w:before="11"/>
        <w:rPr>
          <w:rFonts w:ascii="Arial Narrow" w:hAnsi="Arial Narrow"/>
          <w:sz w:val="23"/>
        </w:rPr>
      </w:pPr>
    </w:p>
    <w:p w14:paraId="237D4FAB" w14:textId="77777777" w:rsidR="004772D9" w:rsidRPr="00372A92" w:rsidRDefault="00AE38C9">
      <w:pPr>
        <w:pStyle w:val="Heading3"/>
        <w:ind w:left="299"/>
        <w:rPr>
          <w:rFonts w:ascii="Arial Narrow" w:hAnsi="Arial Narrow"/>
        </w:rPr>
      </w:pPr>
      <w:r w:rsidRPr="00372A92">
        <w:rPr>
          <w:rFonts w:ascii="Arial Narrow" w:hAnsi="Arial Narrow"/>
          <w:color w:val="487B7A"/>
        </w:rPr>
        <w:t>Propunerea de amendamente legislative</w:t>
      </w:r>
    </w:p>
    <w:p w14:paraId="1966271E" w14:textId="77777777" w:rsidR="004772D9" w:rsidRPr="00372A92" w:rsidRDefault="00AE38C9">
      <w:pPr>
        <w:pStyle w:val="BodyText"/>
        <w:spacing w:before="172" w:line="252" w:lineRule="auto"/>
        <w:ind w:left="299" w:right="1485"/>
        <w:jc w:val="both"/>
        <w:rPr>
          <w:rFonts w:ascii="Arial Narrow" w:hAnsi="Arial Narrow"/>
        </w:rPr>
      </w:pPr>
      <w:r w:rsidRPr="00372A92">
        <w:rPr>
          <w:rFonts w:ascii="Arial Narrow" w:hAnsi="Arial Narrow"/>
        </w:rPr>
        <w:t xml:space="preserve">În aproximativ trei sferturi din state, autoritatea de coordonare are competență de inițiativă legislativă pentru repararea încălcărilor identificate de Curte (dar nu de a iniția procesul legislativ din oficiu sau </w:t>
      </w:r>
      <w:r w:rsidRPr="00372A92">
        <w:rPr>
          <w:rFonts w:ascii="Arial Narrow" w:hAnsi="Arial Narrow"/>
          <w:i/>
        </w:rPr>
        <w:t xml:space="preserve">ex </w:t>
      </w:r>
      <w:proofErr w:type="spellStart"/>
      <w:r w:rsidRPr="00372A92">
        <w:rPr>
          <w:rFonts w:ascii="Arial Narrow" w:hAnsi="Arial Narrow"/>
          <w:i/>
        </w:rPr>
        <w:t>officio</w:t>
      </w:r>
      <w:proofErr w:type="spellEnd"/>
      <w:r w:rsidRPr="00372A92">
        <w:rPr>
          <w:rFonts w:ascii="Arial Narrow" w:hAnsi="Arial Narrow"/>
        </w:rPr>
        <w:t xml:space="preserve">). În câteva state, autoritatea poate să consilieze ministerele competente ori să semnaleze necesitatea unor </w:t>
      </w:r>
      <w:r w:rsidR="00993012" w:rsidRPr="00372A92">
        <w:rPr>
          <w:rFonts w:ascii="Arial Narrow" w:hAnsi="Arial Narrow"/>
        </w:rPr>
        <w:t xml:space="preserve">reparații pe </w:t>
      </w:r>
      <w:r w:rsidRPr="00372A92">
        <w:rPr>
          <w:rFonts w:ascii="Arial Narrow" w:hAnsi="Arial Narrow"/>
        </w:rPr>
        <w:t>căi legislative, dar nu poate să propună amendamente legislative, posibilitate care aparține ministerului din care face parte autoritatea sau membrilor Parlamentului (a se vedea și secțiunea 4.5.2).</w:t>
      </w:r>
    </w:p>
    <w:p w14:paraId="7EF7751F" w14:textId="77777777" w:rsidR="004772D9" w:rsidRPr="00372A92" w:rsidRDefault="004772D9">
      <w:pPr>
        <w:pStyle w:val="BodyText"/>
        <w:spacing w:before="4"/>
        <w:rPr>
          <w:rFonts w:ascii="Arial Narrow" w:hAnsi="Arial Narrow"/>
          <w:sz w:val="27"/>
        </w:rPr>
      </w:pPr>
    </w:p>
    <w:p w14:paraId="7655348C" w14:textId="77777777" w:rsidR="004772D9" w:rsidRPr="00372A92" w:rsidRDefault="00AE38C9">
      <w:pPr>
        <w:pStyle w:val="Heading3"/>
        <w:spacing w:line="199" w:lineRule="auto"/>
        <w:ind w:left="299" w:right="1062"/>
        <w:rPr>
          <w:rFonts w:ascii="Arial Narrow" w:hAnsi="Arial Narrow"/>
        </w:rPr>
      </w:pPr>
      <w:r w:rsidRPr="00372A92">
        <w:rPr>
          <w:rFonts w:ascii="Arial Narrow" w:hAnsi="Arial Narrow"/>
          <w:color w:val="487B7A"/>
        </w:rPr>
        <w:t>Dezbaterea chestiunilor legate de executare cu reclamantul, INDO-uri și/sau ONG-uri</w:t>
      </w:r>
    </w:p>
    <w:p w14:paraId="3DCDDCAA" w14:textId="77777777" w:rsidR="004772D9" w:rsidRPr="00372A92" w:rsidRDefault="00AE38C9" w:rsidP="00725BC9">
      <w:pPr>
        <w:pStyle w:val="BodyText"/>
        <w:spacing w:before="181" w:line="252" w:lineRule="auto"/>
        <w:ind w:left="299" w:right="1485"/>
        <w:jc w:val="both"/>
        <w:rPr>
          <w:rFonts w:ascii="Arial Narrow" w:hAnsi="Arial Narrow"/>
        </w:rPr>
      </w:pPr>
      <w:r w:rsidRPr="00372A92">
        <w:rPr>
          <w:rFonts w:ascii="Arial Narrow" w:hAnsi="Arial Narrow"/>
        </w:rPr>
        <w:t xml:space="preserve">Aproximativ două treimi din autoritățile de coordonare au competența, fie formal, fie </w:t>
      </w:r>
      <w:r w:rsidRPr="00372A92">
        <w:rPr>
          <w:rFonts w:ascii="Arial Narrow" w:hAnsi="Arial Narrow"/>
          <w:i/>
        </w:rPr>
        <w:t>ad</w:t>
      </w:r>
      <w:r w:rsidR="00993012" w:rsidRPr="00372A92">
        <w:rPr>
          <w:rFonts w:ascii="Arial Narrow" w:hAnsi="Arial Narrow"/>
          <w:i/>
        </w:rPr>
        <w:t>-</w:t>
      </w:r>
      <w:r w:rsidRPr="00372A92">
        <w:rPr>
          <w:rFonts w:ascii="Arial Narrow" w:hAnsi="Arial Narrow"/>
          <w:i/>
        </w:rPr>
        <w:t>hoc</w:t>
      </w:r>
      <w:r w:rsidRPr="00372A92">
        <w:rPr>
          <w:rFonts w:ascii="Arial Narrow" w:hAnsi="Arial Narrow"/>
        </w:rPr>
        <w:t xml:space="preserve">, de a discuta aspecte legate de executare cu reclamantul, INDO și ONG-uri (a se vedea și secțiunea 5.1.6). În practică, contactul cu reclamanții se poate limita la plata unei reparații echitabile. În câteva state, autoritatea de coordonare nu are mandat de a discuta executarea cu reclamanții, cu INDO sau ONG-urile, ceea ce pare a fi inutil de restrictiv. </w:t>
      </w:r>
      <w:r w:rsidR="00725BC9" w:rsidRPr="00372A92">
        <w:rPr>
          <w:rFonts w:ascii="Arial Narrow" w:hAnsi="Arial Narrow"/>
        </w:rPr>
        <w:t>Un motiv invocat de autoritățile de coordonare pentru a nu discuta executarea cu ONG-urile este că acestea sunt sau ar putea deveni implicate în litigii în fața Curții și, prin urmare, sunt considerate „adversare”. Și aceasta pare a fi o abordare nejustificat de restrictivă, având în vedere rolul important pe care ONG-urile îl pot juca în înțelegerea principalei cauze a încălcărilor și sprijinirea identificării căilor de atac, în special în cauzele complexe</w:t>
      </w:r>
      <w:r w:rsidRPr="00372A92">
        <w:rPr>
          <w:rFonts w:ascii="Arial Narrow" w:hAnsi="Arial Narrow"/>
        </w:rPr>
        <w:t>.</w:t>
      </w:r>
    </w:p>
    <w:p w14:paraId="1D973EB3" w14:textId="77777777" w:rsidR="004772D9" w:rsidRPr="00372A92" w:rsidRDefault="004772D9">
      <w:pPr>
        <w:spacing w:line="252" w:lineRule="auto"/>
        <w:jc w:val="both"/>
        <w:rPr>
          <w:rFonts w:ascii="Arial Narrow" w:hAnsi="Arial Narrow"/>
        </w:rPr>
        <w:sectPr w:rsidR="004772D9" w:rsidRPr="00372A92">
          <w:pgSz w:w="11910" w:h="16840"/>
          <w:pgMar w:top="1240" w:right="0" w:bottom="780" w:left="480" w:header="0" w:footer="600" w:gutter="0"/>
          <w:cols w:num="2" w:space="708" w:equalWidth="0">
            <w:col w:w="5304" w:space="40"/>
            <w:col w:w="6086"/>
          </w:cols>
        </w:sectPr>
      </w:pPr>
    </w:p>
    <w:p w14:paraId="4E4D23CE" w14:textId="77777777" w:rsidR="004772D9" w:rsidRPr="00372A92" w:rsidRDefault="00AE38C9">
      <w:pPr>
        <w:pStyle w:val="Heading3"/>
        <w:spacing w:before="127" w:line="196" w:lineRule="auto"/>
        <w:ind w:right="712"/>
        <w:rPr>
          <w:rFonts w:ascii="Arial Narrow" w:hAnsi="Arial Narrow"/>
        </w:rPr>
      </w:pPr>
      <w:bookmarkStart w:id="38" w:name="3.7._Co-ordination_with_other_public_aut"/>
      <w:bookmarkStart w:id="39" w:name="_bookmark15"/>
      <w:bookmarkEnd w:id="38"/>
      <w:bookmarkEnd w:id="39"/>
      <w:r w:rsidRPr="00372A92">
        <w:rPr>
          <w:rFonts w:ascii="Arial Narrow" w:hAnsi="Arial Narrow"/>
          <w:color w:val="487B7A"/>
        </w:rPr>
        <w:lastRenderedPageBreak/>
        <w:t>Propunerea de modificări bugetare pentru măsurile necesare în vederea executării</w:t>
      </w:r>
    </w:p>
    <w:p w14:paraId="00637A52" w14:textId="77777777" w:rsidR="004772D9" w:rsidRPr="00372A92" w:rsidRDefault="00AE38C9">
      <w:pPr>
        <w:pStyle w:val="BodyText"/>
        <w:spacing w:before="209" w:line="244" w:lineRule="auto"/>
        <w:ind w:left="1008"/>
        <w:jc w:val="both"/>
        <w:rPr>
          <w:rFonts w:ascii="Arial Narrow" w:hAnsi="Arial Narrow"/>
        </w:rPr>
      </w:pPr>
      <w:r w:rsidRPr="00372A92">
        <w:rPr>
          <w:rFonts w:ascii="Arial Narrow" w:hAnsi="Arial Narrow"/>
        </w:rPr>
        <w:t xml:space="preserve">Aproximativ jumătate din autoritățile de coordonare au competența de a propune modificări bugetare pentru măsurile necesare în vederea executării (de exemplu: </w:t>
      </w:r>
      <w:r w:rsidRPr="00372A92">
        <w:rPr>
          <w:rFonts w:ascii="Arial Narrow" w:hAnsi="Arial Narrow"/>
          <w:b/>
        </w:rPr>
        <w:t>Bulgaria</w:t>
      </w:r>
      <w:r w:rsidRPr="00372A92">
        <w:rPr>
          <w:rFonts w:ascii="Arial Narrow" w:hAnsi="Arial Narrow"/>
        </w:rPr>
        <w:t xml:space="preserve">, </w:t>
      </w:r>
      <w:r w:rsidRPr="00372A92">
        <w:rPr>
          <w:rFonts w:ascii="Arial Narrow" w:hAnsi="Arial Narrow"/>
          <w:b/>
        </w:rPr>
        <w:t>Lituania</w:t>
      </w:r>
      <w:r w:rsidRPr="00372A92">
        <w:rPr>
          <w:rFonts w:ascii="Arial Narrow" w:hAnsi="Arial Narrow"/>
        </w:rPr>
        <w:t xml:space="preserve">, </w:t>
      </w:r>
      <w:r w:rsidRPr="00372A92">
        <w:rPr>
          <w:rFonts w:ascii="Arial Narrow" w:hAnsi="Arial Narrow"/>
          <w:b/>
        </w:rPr>
        <w:t>Muntenegru</w:t>
      </w:r>
      <w:r w:rsidRPr="00372A92">
        <w:rPr>
          <w:rFonts w:ascii="Arial Narrow" w:hAnsi="Arial Narrow"/>
        </w:rPr>
        <w:t>). În alte stat</w:t>
      </w:r>
      <w:r w:rsidR="00725BC9" w:rsidRPr="00372A92">
        <w:rPr>
          <w:rFonts w:ascii="Arial Narrow" w:hAnsi="Arial Narrow"/>
        </w:rPr>
        <w:t>e</w:t>
      </w:r>
      <w:r w:rsidRPr="00372A92">
        <w:rPr>
          <w:rFonts w:ascii="Arial Narrow" w:hAnsi="Arial Narrow"/>
        </w:rPr>
        <w:t>, autoritatea de</w:t>
      </w:r>
      <w:r w:rsidR="00725BC9" w:rsidRPr="00372A92">
        <w:rPr>
          <w:rFonts w:ascii="Arial Narrow" w:hAnsi="Arial Narrow"/>
        </w:rPr>
        <w:t xml:space="preserve"> coordonare</w:t>
      </w:r>
      <w:r w:rsidRPr="00372A92">
        <w:rPr>
          <w:rFonts w:ascii="Arial Narrow" w:hAnsi="Arial Narrow"/>
        </w:rPr>
        <w:t xml:space="preserve"> poate fi consultată cu privire la chestiuni bugetare sau chestiunea revine ministerului din care face parte autoritatea ori ministerul răspunzător pentru încălcarea inițială (a se vedea secțiunea 4.4.1).</w:t>
      </w:r>
    </w:p>
    <w:p w14:paraId="03583F29" w14:textId="77777777" w:rsidR="004772D9" w:rsidRPr="00372A92" w:rsidRDefault="004772D9">
      <w:pPr>
        <w:pStyle w:val="BodyText"/>
        <w:spacing w:before="1"/>
        <w:rPr>
          <w:rFonts w:ascii="Arial Narrow" w:hAnsi="Arial Narrow"/>
          <w:sz w:val="31"/>
        </w:rPr>
      </w:pPr>
    </w:p>
    <w:p w14:paraId="6B7BB12E" w14:textId="77777777" w:rsidR="004772D9" w:rsidRPr="00372A92" w:rsidRDefault="00AE38C9">
      <w:pPr>
        <w:pStyle w:val="Heading3"/>
        <w:spacing w:line="196" w:lineRule="auto"/>
        <w:ind w:right="449"/>
        <w:rPr>
          <w:rFonts w:ascii="Arial Narrow" w:hAnsi="Arial Narrow"/>
        </w:rPr>
      </w:pPr>
      <w:r w:rsidRPr="00372A92">
        <w:rPr>
          <w:rFonts w:ascii="Arial Narrow" w:hAnsi="Arial Narrow"/>
          <w:color w:val="487B7A"/>
        </w:rPr>
        <w:t>Plata sumelor de bani pentru acordarea reparației echitabile</w:t>
      </w:r>
    </w:p>
    <w:p w14:paraId="03491D26" w14:textId="77777777" w:rsidR="004772D9" w:rsidRPr="00372A92" w:rsidRDefault="00AE38C9">
      <w:pPr>
        <w:pStyle w:val="BodyText"/>
        <w:spacing w:before="209" w:line="247" w:lineRule="auto"/>
        <w:ind w:left="1008"/>
        <w:jc w:val="both"/>
        <w:rPr>
          <w:rFonts w:ascii="Arial Narrow" w:hAnsi="Arial Narrow"/>
        </w:rPr>
      </w:pPr>
      <w:r w:rsidRPr="00372A92">
        <w:rPr>
          <w:rFonts w:ascii="Arial Narrow" w:hAnsi="Arial Narrow"/>
        </w:rPr>
        <w:t>Aproximativ jumătate dintre autoritățile de coordonare sunt responsabile de plata sumelor de bani pentru acordarea reparației echitabile (a se vedea și secțiunea 4.4.1). În restul statelor, o altă entitate guvernamentală este responsabilă pentru efectuarea plăților, uneori în urma unei dispoziții date de autoritatea de coordonare. Cel mai frecvent, aceasta este Ministerul de Finanțe, dar în alte situații este Cabinetul de miniștri, Ministerul Justiției, Ministerul Afacerilor Externe, Trezoreria sau ministerul responsabil p</w:t>
      </w:r>
      <w:r w:rsidR="001748BE" w:rsidRPr="00372A92">
        <w:rPr>
          <w:rFonts w:ascii="Arial Narrow" w:hAnsi="Arial Narrow"/>
        </w:rPr>
        <w:t xml:space="preserve">entru încălcarea inițială. Există </w:t>
      </w:r>
      <w:r w:rsidRPr="00372A92">
        <w:rPr>
          <w:rFonts w:ascii="Arial Narrow" w:hAnsi="Arial Narrow"/>
        </w:rPr>
        <w:t>un stat (</w:t>
      </w:r>
      <w:r w:rsidRPr="00372A92">
        <w:rPr>
          <w:rFonts w:ascii="Arial Narrow" w:hAnsi="Arial Narrow"/>
          <w:b/>
        </w:rPr>
        <w:t>Albania</w:t>
      </w:r>
      <w:r w:rsidR="001748BE" w:rsidRPr="00372A92">
        <w:rPr>
          <w:rFonts w:ascii="Arial Narrow" w:hAnsi="Arial Narrow"/>
        </w:rPr>
        <w:t>) în care</w:t>
      </w:r>
      <w:r w:rsidRPr="00372A92">
        <w:rPr>
          <w:rFonts w:ascii="Arial Narrow" w:hAnsi="Arial Narrow"/>
        </w:rPr>
        <w:t xml:space="preserve"> autoritatea de coordonare poate iniția plăți de până la 10 000 EUR.</w:t>
      </w:r>
    </w:p>
    <w:p w14:paraId="26EFE9A3" w14:textId="77777777" w:rsidR="004772D9" w:rsidRPr="00372A92" w:rsidRDefault="004772D9">
      <w:pPr>
        <w:pStyle w:val="BodyText"/>
        <w:spacing w:before="9"/>
        <w:rPr>
          <w:rFonts w:ascii="Arial Narrow" w:hAnsi="Arial Narrow"/>
          <w:sz w:val="30"/>
        </w:rPr>
      </w:pPr>
    </w:p>
    <w:p w14:paraId="5CE2D9D9" w14:textId="77777777" w:rsidR="004772D9" w:rsidRPr="00372A92" w:rsidRDefault="00AE38C9">
      <w:pPr>
        <w:pStyle w:val="Heading3"/>
        <w:spacing w:line="196" w:lineRule="auto"/>
        <w:ind w:right="19"/>
        <w:rPr>
          <w:rFonts w:ascii="Arial Narrow" w:hAnsi="Arial Narrow"/>
        </w:rPr>
      </w:pPr>
      <w:r w:rsidRPr="00372A92">
        <w:rPr>
          <w:rFonts w:ascii="Arial Narrow" w:hAnsi="Arial Narrow"/>
          <w:color w:val="487B7A"/>
        </w:rPr>
        <w:t>Punerea la dispoziția legiuitorului a unui raport periodic privind executarea hotărârilor</w:t>
      </w:r>
    </w:p>
    <w:p w14:paraId="05CC3D31" w14:textId="77777777" w:rsidR="004772D9" w:rsidRPr="00372A92" w:rsidRDefault="00AE38C9">
      <w:pPr>
        <w:pStyle w:val="BodyText"/>
        <w:spacing w:before="208" w:line="244" w:lineRule="auto"/>
        <w:ind w:left="1008"/>
        <w:jc w:val="both"/>
        <w:rPr>
          <w:rFonts w:ascii="Arial Narrow" w:hAnsi="Arial Narrow"/>
        </w:rPr>
      </w:pPr>
      <w:r w:rsidRPr="00372A92">
        <w:rPr>
          <w:rFonts w:ascii="Arial Narrow" w:hAnsi="Arial Narrow"/>
        </w:rPr>
        <w:t xml:space="preserve">În puțin peste jumătate din statele participante la studiu, autoritatea de coordonare se angajează să prezinte </w:t>
      </w:r>
      <w:r w:rsidR="00A02ABB" w:rsidRPr="00372A92">
        <w:rPr>
          <w:rFonts w:ascii="Arial Narrow" w:hAnsi="Arial Narrow"/>
        </w:rPr>
        <w:t>corpului</w:t>
      </w:r>
      <w:r w:rsidRPr="00372A92">
        <w:rPr>
          <w:rFonts w:ascii="Arial Narrow" w:hAnsi="Arial Narrow"/>
        </w:rPr>
        <w:t xml:space="preserve"> legislativ un raport periodic (de obicei anual) privind executarea hotărârilor (fie în temeiul mandatului său oficial, ca în </w:t>
      </w:r>
      <w:r w:rsidRPr="00372A92">
        <w:rPr>
          <w:rFonts w:ascii="Arial Narrow" w:hAnsi="Arial Narrow"/>
          <w:b/>
        </w:rPr>
        <w:t>Albania</w:t>
      </w:r>
      <w:r w:rsidRPr="00372A92">
        <w:rPr>
          <w:rFonts w:ascii="Arial Narrow" w:hAnsi="Arial Narrow"/>
        </w:rPr>
        <w:t xml:space="preserve"> și </w:t>
      </w:r>
      <w:r w:rsidRPr="00372A92">
        <w:rPr>
          <w:rFonts w:ascii="Arial Narrow" w:hAnsi="Arial Narrow"/>
          <w:b/>
        </w:rPr>
        <w:t>Bulgaria</w:t>
      </w:r>
      <w:r w:rsidRPr="00372A92">
        <w:rPr>
          <w:rFonts w:ascii="Arial Narrow" w:hAnsi="Arial Narrow"/>
        </w:rPr>
        <w:t xml:space="preserve">, fie ca practică consacrată, ca în </w:t>
      </w:r>
      <w:r w:rsidRPr="00372A92">
        <w:rPr>
          <w:rFonts w:ascii="Arial Narrow" w:hAnsi="Arial Narrow"/>
          <w:b/>
        </w:rPr>
        <w:t>Belgia</w:t>
      </w:r>
      <w:r w:rsidRPr="00372A92">
        <w:rPr>
          <w:rFonts w:ascii="Arial Narrow" w:hAnsi="Arial Narrow"/>
        </w:rPr>
        <w:t xml:space="preserve"> și </w:t>
      </w:r>
      <w:r w:rsidRPr="00372A92">
        <w:rPr>
          <w:rFonts w:ascii="Arial Narrow" w:hAnsi="Arial Narrow"/>
          <w:b/>
        </w:rPr>
        <w:t>Regatul Uni</w:t>
      </w:r>
      <w:r w:rsidRPr="00372A92">
        <w:rPr>
          <w:rFonts w:ascii="Arial Narrow" w:hAnsi="Arial Narrow"/>
        </w:rPr>
        <w:t xml:space="preserve">t). În unele state care nu au în vedere </w:t>
      </w:r>
      <w:r w:rsidR="00A02ABB" w:rsidRPr="00372A92">
        <w:rPr>
          <w:rFonts w:ascii="Arial Narrow" w:hAnsi="Arial Narrow"/>
        </w:rPr>
        <w:t xml:space="preserve">emiterea de </w:t>
      </w:r>
      <w:r w:rsidRPr="00372A92">
        <w:rPr>
          <w:rFonts w:ascii="Arial Narrow" w:hAnsi="Arial Narrow"/>
        </w:rPr>
        <w:t>rapo</w:t>
      </w:r>
      <w:r w:rsidR="00A02ABB" w:rsidRPr="00372A92">
        <w:rPr>
          <w:rFonts w:ascii="Arial Narrow" w:hAnsi="Arial Narrow"/>
        </w:rPr>
        <w:t>a</w:t>
      </w:r>
      <w:r w:rsidRPr="00372A92">
        <w:rPr>
          <w:rFonts w:ascii="Arial Narrow" w:hAnsi="Arial Narrow"/>
        </w:rPr>
        <w:t>rt</w:t>
      </w:r>
      <w:r w:rsidR="00A02ABB" w:rsidRPr="00372A92">
        <w:rPr>
          <w:rFonts w:ascii="Arial Narrow" w:hAnsi="Arial Narrow"/>
        </w:rPr>
        <w:t>e</w:t>
      </w:r>
      <w:r w:rsidRPr="00372A92">
        <w:rPr>
          <w:rFonts w:ascii="Arial Narrow" w:hAnsi="Arial Narrow"/>
        </w:rPr>
        <w:t xml:space="preserve"> periodic</w:t>
      </w:r>
      <w:r w:rsidR="00A02ABB" w:rsidRPr="00372A92">
        <w:rPr>
          <w:rFonts w:ascii="Arial Narrow" w:hAnsi="Arial Narrow"/>
        </w:rPr>
        <w:t>e</w:t>
      </w:r>
      <w:r w:rsidRPr="00372A92">
        <w:rPr>
          <w:rFonts w:ascii="Arial Narrow" w:hAnsi="Arial Narrow"/>
        </w:rPr>
        <w:t>, un raport de activitate este prezentat guvernului sau prim-ministrului și poate fi apoi transmis comisiei parlamentare competente. În mai multe state, fie nu există niciun mecanism de raportare, fie un mecanism anterior a ieșit din uz (a se vedea în continuare secțiunea 5.1.3).</w:t>
      </w:r>
    </w:p>
    <w:p w14:paraId="07542EBC" w14:textId="77777777" w:rsidR="004772D9" w:rsidRPr="00372A92" w:rsidRDefault="004772D9">
      <w:pPr>
        <w:pStyle w:val="BodyText"/>
        <w:spacing w:before="5"/>
        <w:rPr>
          <w:rFonts w:ascii="Arial Narrow" w:hAnsi="Arial Narrow"/>
          <w:sz w:val="27"/>
        </w:rPr>
      </w:pPr>
    </w:p>
    <w:p w14:paraId="4391A309" w14:textId="77777777" w:rsidR="004772D9" w:rsidRPr="00372A92" w:rsidRDefault="00AE38C9">
      <w:pPr>
        <w:pStyle w:val="Heading3"/>
        <w:rPr>
          <w:rFonts w:ascii="Arial Narrow" w:hAnsi="Arial Narrow"/>
        </w:rPr>
      </w:pPr>
      <w:r w:rsidRPr="00372A92">
        <w:rPr>
          <w:rFonts w:ascii="Arial Narrow" w:hAnsi="Arial Narrow"/>
          <w:color w:val="487B7A"/>
        </w:rPr>
        <w:t>Alte funcții și responsabilități</w:t>
      </w:r>
    </w:p>
    <w:p w14:paraId="452867B6" w14:textId="77777777" w:rsidR="004772D9" w:rsidRPr="00372A92" w:rsidRDefault="00AE38C9">
      <w:pPr>
        <w:pStyle w:val="BodyText"/>
        <w:spacing w:before="200" w:line="247" w:lineRule="auto"/>
        <w:ind w:left="1008"/>
        <w:jc w:val="both"/>
        <w:rPr>
          <w:rFonts w:ascii="Arial Narrow" w:hAnsi="Arial Narrow"/>
        </w:rPr>
      </w:pPr>
      <w:r w:rsidRPr="00372A92">
        <w:rPr>
          <w:rFonts w:ascii="Arial Narrow" w:hAnsi="Arial Narrow"/>
        </w:rPr>
        <w:t>Aproximativ o treime din state au una sau mai multe competențe și responsabilități suplimentare. Unele dintre acestea sunt legate în mod specific de procesul de executare, inclusiv:</w:t>
      </w:r>
    </w:p>
    <w:p w14:paraId="3A1F89FC" w14:textId="77777777" w:rsidR="004772D9" w:rsidRPr="00372A92" w:rsidRDefault="00AE38C9">
      <w:pPr>
        <w:pStyle w:val="ListParagraph"/>
        <w:numPr>
          <w:ilvl w:val="0"/>
          <w:numId w:val="12"/>
        </w:numPr>
        <w:tabs>
          <w:tab w:val="left" w:pos="1519"/>
        </w:tabs>
        <w:spacing w:before="91" w:line="242" w:lineRule="auto"/>
        <w:rPr>
          <w:rFonts w:ascii="Arial Narrow" w:hAnsi="Arial Narrow"/>
          <w:sz w:val="20"/>
        </w:rPr>
      </w:pPr>
      <w:r w:rsidRPr="00372A92">
        <w:rPr>
          <w:rFonts w:ascii="Arial Narrow" w:hAnsi="Arial Narrow"/>
          <w:sz w:val="20"/>
        </w:rPr>
        <w:t xml:space="preserve">Reprezentarea statului în cadrul reuniunilor trimestriale DH ale CM (de exemplu: </w:t>
      </w:r>
      <w:r w:rsidRPr="00372A92">
        <w:rPr>
          <w:rFonts w:ascii="Arial Narrow" w:hAnsi="Arial Narrow"/>
          <w:b/>
          <w:sz w:val="20"/>
        </w:rPr>
        <w:t>Serbia</w:t>
      </w:r>
      <w:r w:rsidRPr="00372A92">
        <w:rPr>
          <w:rFonts w:ascii="Arial Narrow" w:hAnsi="Arial Narrow"/>
          <w:sz w:val="20"/>
        </w:rPr>
        <w:t>) (a se vedea secțiunea 5.2.1)</w:t>
      </w:r>
    </w:p>
    <w:p w14:paraId="66FD4C5B" w14:textId="77777777" w:rsidR="004772D9" w:rsidRPr="00372A92" w:rsidRDefault="00AE38C9" w:rsidP="00A02ABB">
      <w:pPr>
        <w:pStyle w:val="ListParagraph"/>
        <w:numPr>
          <w:ilvl w:val="0"/>
          <w:numId w:val="12"/>
        </w:numPr>
        <w:tabs>
          <w:tab w:val="left" w:pos="1519"/>
        </w:tabs>
        <w:spacing w:before="92" w:line="247" w:lineRule="auto"/>
        <w:rPr>
          <w:rFonts w:ascii="Arial Narrow" w:hAnsi="Arial Narrow"/>
          <w:sz w:val="20"/>
        </w:rPr>
      </w:pPr>
      <w:r w:rsidRPr="00372A92">
        <w:rPr>
          <w:rFonts w:ascii="Arial Narrow" w:hAnsi="Arial Narrow"/>
          <w:sz w:val="20"/>
        </w:rPr>
        <w:t>Dispunerea redeschiderii cauzelor sau red</w:t>
      </w:r>
      <w:r w:rsidR="00A02ABB" w:rsidRPr="00372A92">
        <w:rPr>
          <w:rFonts w:ascii="Arial Narrow" w:hAnsi="Arial Narrow"/>
          <w:sz w:val="20"/>
        </w:rPr>
        <w:t>eschiderea anchetei (în cazuri</w:t>
      </w:r>
      <w:r w:rsidRPr="00372A92">
        <w:rPr>
          <w:rFonts w:ascii="Arial Narrow" w:hAnsi="Arial Narrow"/>
          <w:sz w:val="20"/>
        </w:rPr>
        <w:t xml:space="preserve"> de deces de cauze nenaturale) în cauzele în care Curtea decide că ancheta inițială într-un dosar penal nu a fost eficace sau compatibilă cu articol</w:t>
      </w:r>
      <w:r w:rsidR="00A02ABB" w:rsidRPr="00372A92">
        <w:rPr>
          <w:rFonts w:ascii="Arial Narrow" w:hAnsi="Arial Narrow"/>
          <w:sz w:val="20"/>
        </w:rPr>
        <w:t>ele</w:t>
      </w:r>
      <w:r w:rsidRPr="00372A92">
        <w:rPr>
          <w:rFonts w:ascii="Arial Narrow" w:hAnsi="Arial Narrow"/>
          <w:sz w:val="20"/>
        </w:rPr>
        <w:t xml:space="preserve"> 2 sau 3 (sau alte dispoziții) din Convenție (așa cum este posibil în </w:t>
      </w:r>
      <w:r w:rsidRPr="00372A92">
        <w:rPr>
          <w:rFonts w:ascii="Arial Narrow" w:hAnsi="Arial Narrow"/>
          <w:b/>
          <w:sz w:val="20"/>
        </w:rPr>
        <w:t>Cipru</w:t>
      </w:r>
      <w:r w:rsidRPr="00372A92">
        <w:rPr>
          <w:rFonts w:ascii="Arial Narrow" w:hAnsi="Arial Narrow"/>
          <w:sz w:val="20"/>
        </w:rPr>
        <w:t>) (a se vedea și secțiunea 4.4.2).</w:t>
      </w:r>
    </w:p>
    <w:p w14:paraId="1E6727A9" w14:textId="77777777" w:rsidR="004772D9" w:rsidRPr="00372A92" w:rsidRDefault="00AE38C9">
      <w:pPr>
        <w:pStyle w:val="ListParagraph"/>
        <w:numPr>
          <w:ilvl w:val="0"/>
          <w:numId w:val="13"/>
        </w:numPr>
        <w:tabs>
          <w:tab w:val="left" w:pos="810"/>
        </w:tabs>
        <w:spacing w:before="63" w:line="244" w:lineRule="auto"/>
        <w:ind w:right="1485"/>
        <w:rPr>
          <w:rFonts w:ascii="Arial Narrow" w:hAnsi="Arial Narrow"/>
          <w:sz w:val="20"/>
        </w:rPr>
      </w:pPr>
      <w:r w:rsidRPr="00372A92">
        <w:rPr>
          <w:rFonts w:ascii="Arial Narrow" w:hAnsi="Arial Narrow"/>
          <w:sz w:val="20"/>
        </w:rPr>
        <w:lastRenderedPageBreak/>
        <w:t xml:space="preserve">Inițierea </w:t>
      </w:r>
      <w:r w:rsidR="00A02ABB" w:rsidRPr="00372A92">
        <w:rPr>
          <w:rFonts w:ascii="Arial Narrow" w:hAnsi="Arial Narrow"/>
          <w:sz w:val="20"/>
        </w:rPr>
        <w:t xml:space="preserve">reexaminării </w:t>
      </w:r>
      <w:r w:rsidRPr="00372A92">
        <w:rPr>
          <w:rFonts w:ascii="Arial Narrow" w:hAnsi="Arial Narrow"/>
          <w:sz w:val="20"/>
        </w:rPr>
        <w:t xml:space="preserve">sau intervenția în reexaminarea cauzelor în cadrul procedurilor judiciare civile sau penale, fie </w:t>
      </w:r>
      <w:r w:rsidRPr="00372A92">
        <w:rPr>
          <w:rFonts w:ascii="Arial Narrow" w:hAnsi="Arial Narrow"/>
          <w:i/>
          <w:sz w:val="20"/>
        </w:rPr>
        <w:t xml:space="preserve">ex </w:t>
      </w:r>
      <w:proofErr w:type="spellStart"/>
      <w:r w:rsidRPr="00372A92">
        <w:rPr>
          <w:rFonts w:ascii="Arial Narrow" w:hAnsi="Arial Narrow"/>
          <w:i/>
          <w:sz w:val="20"/>
        </w:rPr>
        <w:t>proprio</w:t>
      </w:r>
      <w:proofErr w:type="spellEnd"/>
      <w:r w:rsidRPr="00372A92">
        <w:rPr>
          <w:rFonts w:ascii="Arial Narrow" w:hAnsi="Arial Narrow"/>
          <w:i/>
          <w:sz w:val="20"/>
        </w:rPr>
        <w:t xml:space="preserve"> </w:t>
      </w:r>
      <w:proofErr w:type="spellStart"/>
      <w:r w:rsidRPr="00372A92">
        <w:rPr>
          <w:rFonts w:ascii="Arial Narrow" w:hAnsi="Arial Narrow"/>
          <w:i/>
          <w:sz w:val="20"/>
        </w:rPr>
        <w:t>motu</w:t>
      </w:r>
      <w:proofErr w:type="spellEnd"/>
      <w:r w:rsidRPr="00372A92">
        <w:rPr>
          <w:rFonts w:ascii="Arial Narrow" w:hAnsi="Arial Narrow"/>
          <w:sz w:val="20"/>
        </w:rPr>
        <w:t xml:space="preserve"> (din oficiu), fie la inițiativa reclamantului, fie în coordonare cu reclamantul (</w:t>
      </w:r>
      <w:r w:rsidRPr="00372A92">
        <w:rPr>
          <w:rFonts w:ascii="Arial Narrow" w:hAnsi="Arial Narrow"/>
          <w:b/>
          <w:sz w:val="20"/>
        </w:rPr>
        <w:t>Republica Moldova</w:t>
      </w:r>
      <w:r w:rsidRPr="00372A92">
        <w:rPr>
          <w:rFonts w:ascii="Arial Narrow" w:hAnsi="Arial Narrow"/>
          <w:sz w:val="20"/>
        </w:rPr>
        <w:t xml:space="preserve">). În </w:t>
      </w:r>
      <w:r w:rsidRPr="00372A92">
        <w:rPr>
          <w:rFonts w:ascii="Arial Narrow" w:hAnsi="Arial Narrow"/>
          <w:b/>
          <w:sz w:val="20"/>
        </w:rPr>
        <w:t>Spania</w:t>
      </w:r>
      <w:r w:rsidRPr="00372A92">
        <w:rPr>
          <w:rFonts w:ascii="Arial Narrow" w:hAnsi="Arial Narrow"/>
          <w:sz w:val="20"/>
        </w:rPr>
        <w:t xml:space="preserve">, autoritatea de coordonare poate interveni în reexaminarea cauzelor în calitate de </w:t>
      </w:r>
      <w:proofErr w:type="spellStart"/>
      <w:r w:rsidRPr="00372A92">
        <w:rPr>
          <w:rFonts w:ascii="Arial Narrow" w:hAnsi="Arial Narrow"/>
          <w:i/>
          <w:sz w:val="20"/>
        </w:rPr>
        <w:t>amicus</w:t>
      </w:r>
      <w:proofErr w:type="spellEnd"/>
      <w:r w:rsidRPr="00372A92">
        <w:rPr>
          <w:rFonts w:ascii="Arial Narrow" w:hAnsi="Arial Narrow"/>
          <w:i/>
          <w:sz w:val="20"/>
        </w:rPr>
        <w:t xml:space="preserve"> </w:t>
      </w:r>
      <w:proofErr w:type="spellStart"/>
      <w:r w:rsidRPr="00372A92">
        <w:rPr>
          <w:rFonts w:ascii="Arial Narrow" w:hAnsi="Arial Narrow"/>
          <w:i/>
          <w:sz w:val="20"/>
        </w:rPr>
        <w:t>curiae</w:t>
      </w:r>
      <w:proofErr w:type="spellEnd"/>
      <w:r w:rsidRPr="00372A92">
        <w:rPr>
          <w:rFonts w:ascii="Arial Narrow" w:hAnsi="Arial Narrow"/>
          <w:sz w:val="20"/>
        </w:rPr>
        <w:t xml:space="preserve"> (a se vedea în plus secțiunea 4.4.2).</w:t>
      </w:r>
    </w:p>
    <w:p w14:paraId="766947BF" w14:textId="77777777" w:rsidR="004772D9" w:rsidRPr="00372A92" w:rsidRDefault="00AE38C9">
      <w:pPr>
        <w:pStyle w:val="BodyText"/>
        <w:spacing w:before="123" w:line="244" w:lineRule="auto"/>
        <w:ind w:left="299" w:right="1485"/>
        <w:jc w:val="both"/>
        <w:rPr>
          <w:rFonts w:ascii="Arial Narrow" w:hAnsi="Arial Narrow"/>
        </w:rPr>
      </w:pPr>
      <w:r w:rsidRPr="00372A92">
        <w:rPr>
          <w:rFonts w:ascii="Arial Narrow" w:hAnsi="Arial Narrow"/>
        </w:rPr>
        <w:t>O altă competență a autorității de coordonare într-un număr mic de state este de a examina proiectele de legi pentru a stabili compatibilitatea acestora cu drepturile prevăzute de Convenție, fie în mod curent (</w:t>
      </w:r>
      <w:r w:rsidRPr="00372A92">
        <w:rPr>
          <w:rFonts w:ascii="Arial Narrow" w:hAnsi="Arial Narrow"/>
          <w:b/>
        </w:rPr>
        <w:t>Bulgaria</w:t>
      </w:r>
      <w:r w:rsidRPr="00372A92">
        <w:rPr>
          <w:rFonts w:ascii="Arial Narrow" w:hAnsi="Arial Narrow"/>
        </w:rPr>
        <w:t>), fie la cerere (</w:t>
      </w:r>
      <w:r w:rsidRPr="00372A92">
        <w:rPr>
          <w:rFonts w:ascii="Arial Narrow" w:hAnsi="Arial Narrow"/>
          <w:b/>
        </w:rPr>
        <w:t>Republica Moldova</w:t>
      </w:r>
      <w:r w:rsidRPr="00372A92">
        <w:rPr>
          <w:rFonts w:ascii="Arial Narrow" w:hAnsi="Arial Narrow"/>
        </w:rPr>
        <w:t>) (a se vedea secțiunea 4.5.2).</w:t>
      </w:r>
    </w:p>
    <w:p w14:paraId="3FF263EC" w14:textId="77777777" w:rsidR="004772D9" w:rsidRPr="00372A92" w:rsidRDefault="00793133">
      <w:pPr>
        <w:pStyle w:val="BodyText"/>
        <w:spacing w:before="6"/>
        <w:rPr>
          <w:rFonts w:ascii="Arial Narrow" w:hAnsi="Arial Narrow"/>
          <w:sz w:val="23"/>
        </w:rPr>
      </w:pPr>
      <w:r w:rsidRPr="00372A92">
        <w:rPr>
          <w:rFonts w:ascii="Arial Narrow" w:hAnsi="Arial Narrow"/>
          <w:noProof/>
          <w:lang w:eastAsia="ro-RO"/>
        </w:rPr>
        <mc:AlternateContent>
          <mc:Choice Requires="wps">
            <w:drawing>
              <wp:anchor distT="0" distB="0" distL="0" distR="0" simplePos="0" relativeHeight="251679232" behindDoc="1" locked="0" layoutInCell="1" allowOverlap="1" wp14:anchorId="51A72B16" wp14:editId="152CC50F">
                <wp:simplePos x="0" y="0"/>
                <wp:positionH relativeFrom="page">
                  <wp:posOffset>3888105</wp:posOffset>
                </wp:positionH>
                <wp:positionV relativeFrom="paragraph">
                  <wp:posOffset>188595</wp:posOffset>
                </wp:positionV>
                <wp:extent cx="2214880" cy="346710"/>
                <wp:effectExtent l="0" t="0" r="0" b="0"/>
                <wp:wrapTopAndBottom/>
                <wp:docPr id="66"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346710"/>
                        </a:xfrm>
                        <a:prstGeom prst="rect">
                          <a:avLst/>
                        </a:prstGeom>
                        <a:solidFill>
                          <a:srgbClr val="487B7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1835F9" w14:textId="77777777" w:rsidR="00441531" w:rsidRDefault="00441531">
                            <w:pPr>
                              <w:spacing w:before="37" w:line="196" w:lineRule="auto"/>
                              <w:ind w:left="115" w:hanging="3"/>
                              <w:rPr>
                                <w:rFonts w:ascii="Century Gothic"/>
                                <w:b/>
                                <w:color w:val="000000"/>
                                <w:sz w:val="24"/>
                              </w:rPr>
                            </w:pPr>
                            <w:r>
                              <w:rPr>
                                <w:rFonts w:ascii="Century Gothic"/>
                                <w:b/>
                                <w:color w:val="FFFFFF"/>
                                <w:sz w:val="24"/>
                              </w:rPr>
                              <w:t>3.7. COORDONAREA CU ALTE AUTORIT</w:t>
                            </w:r>
                            <w:r>
                              <w:rPr>
                                <w:rFonts w:ascii="Century Gothic"/>
                                <w:b/>
                                <w:color w:val="FFFFFF"/>
                                <w:sz w:val="24"/>
                              </w:rPr>
                              <w:t>ĂȚ</w:t>
                            </w:r>
                            <w:r>
                              <w:rPr>
                                <w:rFonts w:ascii="Century Gothic"/>
                                <w:b/>
                                <w:color w:val="FFFFFF"/>
                                <w:sz w:val="24"/>
                              </w:rPr>
                              <w:t>I PUBLICE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72B16" id="docshape57" o:spid="_x0000_s1033" type="#_x0000_t202" style="position:absolute;margin-left:306.15pt;margin-top:14.85pt;width:174.4pt;height:27.3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" fillcolor="#487b7a" stroked="f">
                <v:textbox inset="0,0,0,0">
                  <w:txbxContent>
                    <w:p w14:paraId="0B1835F9" w14:textId="77777777" w:rsidR="00441531" w:rsidRDefault="00441531">
                      <w:pPr>
                        <w:spacing w:before="37" w:line="196" w:lineRule="auto"/>
                        <w:ind w:left="115" w:hanging="3"/>
                        <w:rPr>
                          <w:rFonts w:ascii="Century Gothic"/>
                          <w:b/>
                          <w:color w:val="000000"/>
                          <w:sz w:val="24"/>
                        </w:rPr>
                      </w:pPr>
                      <w:r>
                        <w:rPr>
                          <w:rFonts w:ascii="Century Gothic"/>
                          <w:b/>
                          <w:color w:val="FFFFFF"/>
                          <w:sz w:val="24"/>
                        </w:rPr>
                        <w:t>3.7. COORDONAREA CU ALTE AUTORIT</w:t>
                      </w:r>
                      <w:r>
                        <w:rPr>
                          <w:rFonts w:ascii="Century Gothic"/>
                          <w:b/>
                          <w:color w:val="FFFFFF"/>
                          <w:sz w:val="24"/>
                        </w:rPr>
                        <w:t>ĂȚ</w:t>
                      </w:r>
                      <w:r>
                        <w:rPr>
                          <w:rFonts w:ascii="Century Gothic"/>
                          <w:b/>
                          <w:color w:val="FFFFFF"/>
                          <w:sz w:val="24"/>
                        </w:rPr>
                        <w:t>I PUBLICE</w:t>
                      </w:r>
                    </w:p>
                  </w:txbxContent>
                </v:textbox>
                <w10:wrap type="topAndBottom" anchorx="page"/>
              </v:shape>
            </w:pict>
          </mc:Fallback>
        </mc:AlternateContent>
      </w:r>
    </w:p>
    <w:p w14:paraId="50F02030" w14:textId="77777777" w:rsidR="004772D9" w:rsidRPr="00372A92" w:rsidRDefault="00AE38C9">
      <w:pPr>
        <w:pStyle w:val="BodyText"/>
        <w:spacing w:before="164" w:line="247" w:lineRule="auto"/>
        <w:ind w:left="299" w:right="1485"/>
        <w:jc w:val="both"/>
        <w:rPr>
          <w:rFonts w:ascii="Arial Narrow" w:hAnsi="Arial Narrow"/>
        </w:rPr>
      </w:pPr>
      <w:r w:rsidRPr="00372A92">
        <w:rPr>
          <w:rFonts w:ascii="Arial Narrow" w:hAnsi="Arial Narrow"/>
        </w:rPr>
        <w:t>În plus față de competențele și responsabilitățile de mai sus, în aproape toate statele participante la studiu, autoritatea de coordonare are competența de a defini și a pune în aplicare măsurile necesare pentru executare și de a convoca reuniuni cu sau între autoritățile publice (uneori inclusiv legiuitorul) în acest scop.</w:t>
      </w:r>
    </w:p>
    <w:p w14:paraId="270FA7E8" w14:textId="77777777" w:rsidR="004772D9" w:rsidRPr="00372A92" w:rsidRDefault="00AE38C9">
      <w:pPr>
        <w:pStyle w:val="BodyText"/>
        <w:spacing w:before="131" w:line="247" w:lineRule="auto"/>
        <w:ind w:left="299" w:right="1485"/>
        <w:jc w:val="both"/>
        <w:rPr>
          <w:rFonts w:ascii="Arial Narrow" w:hAnsi="Arial Narrow"/>
        </w:rPr>
      </w:pPr>
      <w:r w:rsidRPr="00372A92">
        <w:rPr>
          <w:rFonts w:ascii="Arial Narrow" w:hAnsi="Arial Narrow"/>
        </w:rPr>
        <w:t xml:space="preserve">Există diferite modele pentru desfășurarea unor astfel de reuniuni de coordonare, de la comitet formalizat alcătuit din mai multe părți interesate, la grupuri de lucru </w:t>
      </w:r>
      <w:r w:rsidRPr="00372A92">
        <w:rPr>
          <w:rFonts w:ascii="Arial Narrow" w:hAnsi="Arial Narrow"/>
          <w:i/>
        </w:rPr>
        <w:t>ad-hoc</w:t>
      </w:r>
      <w:r w:rsidRPr="00372A92">
        <w:rPr>
          <w:rFonts w:ascii="Arial Narrow" w:hAnsi="Arial Narrow"/>
        </w:rPr>
        <w:t xml:space="preserve"> sau reuniuni unice axate pe cauze specifice.</w:t>
      </w:r>
    </w:p>
    <w:p w14:paraId="1EA93A49" w14:textId="77777777" w:rsidR="004772D9" w:rsidRPr="00372A92" w:rsidRDefault="004772D9">
      <w:pPr>
        <w:pStyle w:val="BodyText"/>
        <w:spacing w:before="6"/>
        <w:rPr>
          <w:rFonts w:ascii="Arial Narrow" w:hAnsi="Arial Narrow"/>
          <w:sz w:val="29"/>
        </w:rPr>
      </w:pPr>
    </w:p>
    <w:p w14:paraId="5D2DD58A" w14:textId="77777777" w:rsidR="004772D9" w:rsidRPr="00372A92" w:rsidRDefault="00AE38C9" w:rsidP="00FB0E52">
      <w:pPr>
        <w:pStyle w:val="Heading3"/>
        <w:numPr>
          <w:ilvl w:val="2"/>
          <w:numId w:val="11"/>
        </w:numPr>
        <w:tabs>
          <w:tab w:val="left" w:pos="935"/>
          <w:tab w:val="left" w:pos="3402"/>
        </w:tabs>
        <w:spacing w:line="196" w:lineRule="auto"/>
        <w:ind w:right="1408" w:firstLine="0"/>
        <w:jc w:val="left"/>
        <w:rPr>
          <w:rFonts w:ascii="Arial Narrow" w:hAnsi="Arial Narrow"/>
        </w:rPr>
      </w:pPr>
      <w:r w:rsidRPr="00372A92">
        <w:rPr>
          <w:rFonts w:ascii="Arial Narrow" w:hAnsi="Arial Narrow"/>
          <w:color w:val="487B7A"/>
        </w:rPr>
        <w:t>Comitete permanente pentru executare</w:t>
      </w:r>
    </w:p>
    <w:p w14:paraId="4265F2DD" w14:textId="77777777" w:rsidR="004772D9" w:rsidRPr="00372A92" w:rsidRDefault="00AE38C9">
      <w:pPr>
        <w:pStyle w:val="BodyText"/>
        <w:spacing w:before="190" w:line="247" w:lineRule="auto"/>
        <w:ind w:left="299" w:right="1468"/>
        <w:jc w:val="both"/>
        <w:rPr>
          <w:rFonts w:ascii="Arial Narrow" w:hAnsi="Arial Narrow"/>
        </w:rPr>
      </w:pPr>
      <w:r w:rsidRPr="00372A92">
        <w:rPr>
          <w:rFonts w:ascii="Arial Narrow" w:hAnsi="Arial Narrow"/>
        </w:rPr>
        <w:t>În câteva state, autoritatea de coordonare sau ministerul „părinte” al acesteia a convocat un comitet permanent, care include reprezentanți ai altor autorități publice, ca de exemplu ministere, puterea legislativă și puterea judecătorească, iar uneori și INDO-uri, ONG-uri și/sau alți membri ai societății civile, cum ar fi cadrele universitare.</w:t>
      </w:r>
    </w:p>
    <w:p w14:paraId="5C22D90E" w14:textId="77777777" w:rsidR="004772D9" w:rsidRPr="00372A92" w:rsidRDefault="00CF4CBE" w:rsidP="00E74019">
      <w:pPr>
        <w:pStyle w:val="BodyText"/>
        <w:spacing w:before="132" w:line="247" w:lineRule="auto"/>
        <w:ind w:left="299" w:right="1469"/>
        <w:jc w:val="both"/>
        <w:rPr>
          <w:rFonts w:ascii="Arial Narrow" w:hAnsi="Arial Narrow"/>
        </w:rPr>
      </w:pPr>
      <w:r w:rsidRPr="00372A92">
        <w:rPr>
          <w:rFonts w:ascii="Arial Narrow" w:hAnsi="Arial Narrow"/>
        </w:rPr>
        <w:t>Î</w:t>
      </w:r>
      <w:r w:rsidR="00E74019" w:rsidRPr="00372A92">
        <w:rPr>
          <w:rFonts w:ascii="Arial Narrow" w:hAnsi="Arial Narrow"/>
        </w:rPr>
        <w:t>n Ghid pentru Recomandarea (2008)2, CDDH precizează (pct. 79) că astfel de organe interinstituționale au „un potențial semnificativ de a-și concretiza implicarea și coordonarea nu numai în vederea executării rapide a hotărârilor, ci și în vederea punerii în aplicare a Convenției în general”. Deși, astfel cum s-a menționat în secțiunea 2, este dificilă corelarea datelor statistice cu bunele practici ale statelor individuale, introducerea unor organe interinstituționale în unele state este corelată în mod pozitiv cu îmbunătățiri, de exemplu, în sensul că autoritățile de coordonare prezintă planuri de acțiune la timp către DEJ și au o capacitate sporită de a soluționa cauze de principiu.</w:t>
      </w:r>
    </w:p>
    <w:p w14:paraId="1DF1511C" w14:textId="61B5919F" w:rsidR="00C11AB6" w:rsidRDefault="00CF4CBE" w:rsidP="00CA30E5">
      <w:pPr>
        <w:spacing w:before="136" w:line="235" w:lineRule="auto"/>
        <w:ind w:left="299" w:right="1486"/>
        <w:jc w:val="both"/>
        <w:rPr>
          <w:rFonts w:ascii="Arial Narrow" w:hAnsi="Arial Narrow"/>
          <w:b/>
          <w:sz w:val="20"/>
          <w:szCs w:val="20"/>
        </w:rPr>
      </w:pPr>
      <w:r w:rsidRPr="00372A92">
        <w:rPr>
          <w:rFonts w:ascii="Arial Narrow" w:hAnsi="Arial Narrow"/>
          <w:b/>
          <w:sz w:val="20"/>
        </w:rPr>
        <w:t>Organele permanente constituie o bună practică din mai multe motive: asigură continuitatea și consolidează experiența în materie de executare;</w:t>
      </w:r>
      <w:r w:rsidR="00CA30E5">
        <w:rPr>
          <w:rFonts w:ascii="Arial Narrow" w:hAnsi="Arial Narrow"/>
          <w:b/>
          <w:sz w:val="20"/>
        </w:rPr>
        <w:t xml:space="preserve"> </w:t>
      </w:r>
      <w:r w:rsidR="00CA30E5" w:rsidRPr="00372A92">
        <w:rPr>
          <w:rFonts w:ascii="Arial Narrow" w:hAnsi="Arial Narrow"/>
          <w:b/>
          <w:sz w:val="20"/>
          <w:szCs w:val="20"/>
        </w:rPr>
        <w:t>întăresc sentimentul de responsabilitate pentru executare în cadrul diferitelor ramuri ale statului; facilitează</w:t>
      </w:r>
      <w:r w:rsidR="00CA30E5">
        <w:rPr>
          <w:rFonts w:ascii="Arial Narrow" w:hAnsi="Arial Narrow"/>
          <w:b/>
          <w:sz w:val="20"/>
          <w:szCs w:val="20"/>
        </w:rPr>
        <w:t xml:space="preserve"> </w:t>
      </w:r>
      <w:r w:rsidR="00CA30E5" w:rsidRPr="00372A92">
        <w:rPr>
          <w:rFonts w:ascii="Arial Narrow" w:hAnsi="Arial Narrow"/>
          <w:b/>
          <w:sz w:val="20"/>
          <w:szCs w:val="20"/>
        </w:rPr>
        <w:t>contactul cu mai multe organe statale și nestatale; și dezvoltă o funcție preventivă, dar și reparatorie, pentru autoritatea de coordonare</w:t>
      </w:r>
      <w:r w:rsidR="00C11AB6">
        <w:rPr>
          <w:rFonts w:ascii="Arial Narrow" w:hAnsi="Arial Narrow"/>
          <w:b/>
          <w:sz w:val="20"/>
          <w:szCs w:val="20"/>
        </w:rPr>
        <w:t>.</w:t>
      </w:r>
    </w:p>
    <w:p w14:paraId="70ACEAD4" w14:textId="4ED35F06" w:rsidR="00EE298F" w:rsidRDefault="00CA30E5" w:rsidP="00CA30E5">
      <w:pPr>
        <w:spacing w:before="136" w:line="235" w:lineRule="auto"/>
        <w:ind w:left="299" w:right="1486"/>
        <w:jc w:val="both"/>
        <w:rPr>
          <w:rFonts w:ascii="Arial Narrow" w:hAnsi="Arial Narrow"/>
          <w:b/>
          <w:sz w:val="20"/>
          <w:szCs w:val="20"/>
        </w:rPr>
        <w:sectPr w:rsidR="00EE298F">
          <w:pgSz w:w="11910" w:h="16840"/>
          <w:pgMar w:top="1240" w:right="0" w:bottom="780" w:left="480" w:header="0" w:footer="600" w:gutter="0"/>
          <w:cols w:num="2" w:space="708" w:equalWidth="0">
            <w:col w:w="5304" w:space="40"/>
            <w:col w:w="6086"/>
          </w:cols>
        </w:sectPr>
      </w:pPr>
      <w:r w:rsidRPr="00372A92">
        <w:rPr>
          <w:rFonts w:ascii="Arial Narrow" w:hAnsi="Arial Narrow"/>
          <w:b/>
          <w:sz w:val="20"/>
          <w:szCs w:val="20"/>
        </w:rPr>
        <w:t>.</w:t>
      </w:r>
    </w:p>
    <w:p w14:paraId="307B0328" w14:textId="011147B9" w:rsidR="0077352B" w:rsidRDefault="00EE298F" w:rsidP="004D1988">
      <w:pPr>
        <w:spacing w:before="136" w:line="235" w:lineRule="auto"/>
        <w:ind w:left="567" w:right="342"/>
        <w:jc w:val="both"/>
        <w:rPr>
          <w:rFonts w:ascii="Arial Narrow" w:hAnsi="Arial Narrow"/>
          <w:b/>
          <w:sz w:val="20"/>
          <w:szCs w:val="20"/>
        </w:rPr>
      </w:pPr>
      <w:r>
        <w:rPr>
          <w:rFonts w:ascii="Arial Narrow" w:hAnsi="Arial Narrow"/>
          <w:b/>
          <w:sz w:val="20"/>
          <w:szCs w:val="20"/>
        </w:rPr>
        <w:lastRenderedPageBreak/>
        <w:t>A</w:t>
      </w:r>
      <w:r w:rsidRPr="00372A92">
        <w:rPr>
          <w:rFonts w:ascii="Arial Narrow" w:hAnsi="Arial Narrow"/>
          <w:b/>
          <w:sz w:val="20"/>
          <w:szCs w:val="20"/>
        </w:rPr>
        <w:t xml:space="preserve">ceste avantaje sunt deosebit de pronunțate în cauzele complexe și greu de soluționat, în care este esențial să existe reprezentanți ai diferitelor entități, pentru a identifica și a depăși blocajele și a facilita conceperea unei reforme fezabile și durabile a legilor și politicilor. Un astfel de forum </w:t>
      </w:r>
      <w:proofErr w:type="spellStart"/>
      <w:r w:rsidRPr="00372A92">
        <w:rPr>
          <w:rFonts w:ascii="Arial Narrow" w:hAnsi="Arial Narrow"/>
          <w:b/>
          <w:sz w:val="20"/>
          <w:szCs w:val="20"/>
        </w:rPr>
        <w:t>multipartit</w:t>
      </w:r>
      <w:proofErr w:type="spellEnd"/>
      <w:r w:rsidRPr="00372A92">
        <w:rPr>
          <w:rFonts w:ascii="Arial Narrow" w:hAnsi="Arial Narrow"/>
          <w:b/>
          <w:sz w:val="20"/>
          <w:szCs w:val="20"/>
        </w:rPr>
        <w:t xml:space="preserve"> oferă totodată un interlocutor util pentru DEJ cu ocazia vizitei într-un stat pentru a monitoriza executarea hotărârilor, permițând DEJ să se familiarizeze cu pozițiile tuturor părților interesate relevante.</w:t>
      </w:r>
    </w:p>
    <w:p w14:paraId="21E7979D" w14:textId="324D9DA7" w:rsidR="00EE298F" w:rsidRDefault="004D1988" w:rsidP="004D1988">
      <w:pPr>
        <w:spacing w:before="136" w:line="235" w:lineRule="auto"/>
        <w:ind w:left="567" w:right="342"/>
        <w:jc w:val="both"/>
        <w:rPr>
          <w:rFonts w:ascii="Arial Narrow" w:hAnsi="Arial Narrow"/>
          <w:b/>
          <w:sz w:val="20"/>
          <w:szCs w:val="20"/>
        </w:rPr>
      </w:pPr>
      <w:r w:rsidRPr="00372A92">
        <w:rPr>
          <w:rFonts w:ascii="Arial Narrow" w:hAnsi="Arial Narrow"/>
          <w:noProof/>
          <w:lang w:eastAsia="ro-RO"/>
        </w:rPr>
        <mc:AlternateContent>
          <mc:Choice Requires="wps">
            <w:drawing>
              <wp:anchor distT="0" distB="0" distL="0" distR="0" simplePos="0" relativeHeight="251724288" behindDoc="1" locked="0" layoutInCell="1" allowOverlap="1" wp14:anchorId="5B347DD8" wp14:editId="41B893CE">
                <wp:simplePos x="0" y="0"/>
                <wp:positionH relativeFrom="page">
                  <wp:posOffset>663575</wp:posOffset>
                </wp:positionH>
                <wp:positionV relativeFrom="paragraph">
                  <wp:posOffset>2597785</wp:posOffset>
                </wp:positionV>
                <wp:extent cx="2807970" cy="4103370"/>
                <wp:effectExtent l="0" t="0" r="0" b="0"/>
                <wp:wrapTopAndBottom/>
                <wp:docPr id="285"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4103370"/>
                        </a:xfrm>
                        <a:prstGeom prst="rect">
                          <a:avLst/>
                        </a:prstGeom>
                        <a:solidFill>
                          <a:srgbClr val="D7E0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3EE20" w14:textId="77777777" w:rsidR="00441531" w:rsidRPr="00FE629C" w:rsidRDefault="00441531" w:rsidP="00EE298F">
                            <w:pPr>
                              <w:pStyle w:val="BodyText"/>
                              <w:spacing w:before="73" w:line="247" w:lineRule="auto"/>
                              <w:ind w:left="113" w:right="110"/>
                              <w:jc w:val="both"/>
                              <w:rPr>
                                <w:rFonts w:ascii="Arial Narrow" w:hAnsi="Arial Narrow"/>
                                <w:color w:val="000000"/>
                              </w:rPr>
                            </w:pPr>
                            <w:r w:rsidRPr="00FE629C">
                              <w:rPr>
                                <w:rFonts w:ascii="Arial Narrow" w:hAnsi="Arial Narrow"/>
                                <w:color w:val="000000"/>
                              </w:rPr>
                              <w:t xml:space="preserve">În </w:t>
                            </w:r>
                            <w:r w:rsidRPr="00FE629C">
                              <w:rPr>
                                <w:rFonts w:ascii="Arial Narrow" w:hAnsi="Arial Narrow"/>
                                <w:b/>
                                <w:color w:val="000000"/>
                              </w:rPr>
                              <w:t>Republica Armenia</w:t>
                            </w:r>
                            <w:r w:rsidRPr="00FE629C">
                              <w:rPr>
                                <w:rFonts w:ascii="Arial Narrow" w:hAnsi="Arial Narrow"/>
                                <w:color w:val="000000"/>
                              </w:rPr>
                              <w:t xml:space="preserve">, în decembrie 2021 s-a instituit, prin decret al prim-ministrului, un Comitet inter-agenții pentru executarea hotărârilor. Acesta este alcătuit din diferiți miniștri (inclusiv cel al justiției, al apărării și al afacerilor sociale), procurorul general și apărătorul drepturilor omului (INDO). Prezidat de vice-prim ministru, acesta se reunește, potrivit informațiilor raportate, cel puțin o dată pe an și subliniază necesitatea unui efort unitar și coordonat din partea tuturor părților interesate pentru a susține standardele internaționale în domeniul drepturilor omului. </w:t>
                            </w:r>
                            <w:r>
                              <w:rPr>
                                <w:rFonts w:ascii="Arial Narrow" w:hAnsi="Arial Narrow"/>
                                <w:color w:val="000000"/>
                              </w:rPr>
                              <w:t>Activitățile</w:t>
                            </w:r>
                            <w:r w:rsidRPr="00FE629C">
                              <w:rPr>
                                <w:rFonts w:ascii="Arial Narrow" w:hAnsi="Arial Narrow"/>
                                <w:color w:val="000000"/>
                              </w:rPr>
                              <w:t xml:space="preserve"> sale se consemnează în procese-verbale, dar nu se fac publice. Dacă este necesar, Comitetul poate să înființeze grupuri de lucru și să invite experți, inclusiv din alte entități stat</w:t>
                            </w:r>
                            <w:r>
                              <w:rPr>
                                <w:rFonts w:ascii="Arial Narrow" w:hAnsi="Arial Narrow"/>
                                <w:color w:val="000000"/>
                              </w:rPr>
                              <w:t>ale</w:t>
                            </w:r>
                            <w:r w:rsidRPr="00FE629C">
                              <w:rPr>
                                <w:rFonts w:ascii="Arial Narrow" w:hAnsi="Arial Narrow"/>
                                <w:color w:val="000000"/>
                              </w:rPr>
                              <w:t>, state partenere, organizații internaționale și alte entități relevante.</w:t>
                            </w:r>
                          </w:p>
                          <w:p w14:paraId="0B333F49" w14:textId="23799B08" w:rsidR="00441531" w:rsidRPr="00FE629C" w:rsidRDefault="00441531" w:rsidP="00EE298F">
                            <w:pPr>
                              <w:pStyle w:val="BodyText"/>
                              <w:spacing w:before="117" w:line="247" w:lineRule="auto"/>
                              <w:ind w:left="113" w:right="110"/>
                              <w:jc w:val="both"/>
                              <w:rPr>
                                <w:rFonts w:ascii="Arial Narrow" w:hAnsi="Arial Narrow"/>
                                <w:color w:val="000000"/>
                              </w:rPr>
                            </w:pPr>
                            <w:r w:rsidRPr="00FE629C">
                              <w:rPr>
                                <w:rFonts w:ascii="Arial Narrow" w:hAnsi="Arial Narrow"/>
                                <w:color w:val="000000"/>
                              </w:rPr>
                              <w:t xml:space="preserve">În vederea îndeplinirii sarcinilor, Comitetul elaborează recomandări pentru organele administrației de stat și alte organe competente. În februarie 2024, Comitetul a decis să își organizeze activitatea în subgrupuri, fiecare axat pe încălcări specifice ale drepturilor omului care apar în cauzele îndreptate împotriva Armeniei, inclusiv pe </w:t>
                            </w:r>
                            <w:r w:rsidRPr="001853AD">
                              <w:rPr>
                                <w:rFonts w:ascii="Arial Narrow" w:hAnsi="Arial Narrow"/>
                                <w:color w:val="000000"/>
                              </w:rPr>
                              <w:t>protejarea drepturilor omului în cadrul forțelor armate; arestul preventiv, abordarea neglijențelor medicale; asistența medicală în instituțiile penitenciare;</w:t>
                            </w:r>
                            <w:r>
                              <w:rPr>
                                <w:rFonts w:ascii="Arial Narrow" w:hAnsi="Arial Narrow"/>
                                <w:color w:val="000000"/>
                              </w:rPr>
                              <w:t xml:space="preserve"> </w:t>
                            </w:r>
                            <w:r w:rsidRPr="00FE629C">
                              <w:rPr>
                                <w:rFonts w:ascii="Arial Narrow" w:hAnsi="Arial Narrow"/>
                                <w:color w:val="000000"/>
                              </w:rPr>
                              <w:t>prevenirea discriminării și executarea hotărârilor judecătorești naționale.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47DD8" id="docshape59" o:spid="_x0000_s1034" type="#_x0000_t202" style="position:absolute;left:0;text-align:left;margin-left:52.25pt;margin-top:204.55pt;width:221.1pt;height:323.1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" fillcolor="#d7e0df" stroked="f">
                <v:textbox inset="0,0,0,0">
                  <w:txbxContent>
                    <w:p w14:paraId="68E3EE20" w14:textId="77777777" w:rsidR="00441531" w:rsidRPr="00FE629C" w:rsidRDefault="00441531" w:rsidP="00EE298F">
                      <w:pPr>
                        <w:pStyle w:val="BodyText"/>
                        <w:spacing w:before="73" w:line="247" w:lineRule="auto"/>
                        <w:ind w:left="113" w:right="110"/>
                        <w:jc w:val="both"/>
                        <w:rPr>
                          <w:rFonts w:ascii="Arial Narrow" w:hAnsi="Arial Narrow"/>
                          <w:color w:val="000000"/>
                        </w:rPr>
                      </w:pPr>
                      <w:r w:rsidRPr="00FE629C">
                        <w:rPr>
                          <w:rFonts w:ascii="Arial Narrow" w:hAnsi="Arial Narrow"/>
                          <w:color w:val="000000"/>
                        </w:rPr>
                        <w:t xml:space="preserve">În </w:t>
                      </w:r>
                      <w:r w:rsidRPr="00FE629C">
                        <w:rPr>
                          <w:rFonts w:ascii="Arial Narrow" w:hAnsi="Arial Narrow"/>
                          <w:b/>
                          <w:color w:val="000000"/>
                        </w:rPr>
                        <w:t>Republica Armenia</w:t>
                      </w:r>
                      <w:r w:rsidRPr="00FE629C">
                        <w:rPr>
                          <w:rFonts w:ascii="Arial Narrow" w:hAnsi="Arial Narrow"/>
                          <w:color w:val="000000"/>
                        </w:rPr>
                        <w:t xml:space="preserve">, în decembrie 2021 s-a instituit, prin decret al prim-ministrului, un Comitet inter-agenții pentru executarea hotărârilor. Acesta este alcătuit din diferiți miniștri (inclusiv cel al justiției, al apărării și al afacerilor sociale), procurorul general și apărătorul drepturilor omului (INDO). Prezidat de vice-prim ministru, acesta se reunește, potrivit informațiilor raportate, cel puțin o dată pe an și subliniază necesitatea unui efort unitar și coordonat din partea tuturor părților interesate pentru a susține standardele internaționale în domeniul drepturilor omului. </w:t>
                      </w:r>
                      <w:r>
                        <w:rPr>
                          <w:rFonts w:ascii="Arial Narrow" w:hAnsi="Arial Narrow"/>
                          <w:color w:val="000000"/>
                        </w:rPr>
                        <w:t>Activitățile</w:t>
                      </w:r>
                      <w:r w:rsidRPr="00FE629C">
                        <w:rPr>
                          <w:rFonts w:ascii="Arial Narrow" w:hAnsi="Arial Narrow"/>
                          <w:color w:val="000000"/>
                        </w:rPr>
                        <w:t xml:space="preserve"> sale se consemnează în procese-verbale, dar nu se fac publice. Dacă este necesar, Comitetul poate să înființeze grupuri de lucru și să invite experți, inclusiv din alte entități stat</w:t>
                      </w:r>
                      <w:r>
                        <w:rPr>
                          <w:rFonts w:ascii="Arial Narrow" w:hAnsi="Arial Narrow"/>
                          <w:color w:val="000000"/>
                        </w:rPr>
                        <w:t>ale</w:t>
                      </w:r>
                      <w:r w:rsidRPr="00FE629C">
                        <w:rPr>
                          <w:rFonts w:ascii="Arial Narrow" w:hAnsi="Arial Narrow"/>
                          <w:color w:val="000000"/>
                        </w:rPr>
                        <w:t>, state partenere, organizații internaționale și alte entități relevante.</w:t>
                      </w:r>
                    </w:p>
                    <w:p w14:paraId="0B333F49" w14:textId="23799B08" w:rsidR="00441531" w:rsidRPr="00FE629C" w:rsidRDefault="00441531" w:rsidP="00EE298F">
                      <w:pPr>
                        <w:pStyle w:val="BodyText"/>
                        <w:spacing w:before="117" w:line="247" w:lineRule="auto"/>
                        <w:ind w:left="113" w:right="110"/>
                        <w:jc w:val="both"/>
                        <w:rPr>
                          <w:rFonts w:ascii="Arial Narrow" w:hAnsi="Arial Narrow"/>
                          <w:color w:val="000000"/>
                        </w:rPr>
                      </w:pPr>
                      <w:r w:rsidRPr="00FE629C">
                        <w:rPr>
                          <w:rFonts w:ascii="Arial Narrow" w:hAnsi="Arial Narrow"/>
                          <w:color w:val="000000"/>
                        </w:rPr>
                        <w:t xml:space="preserve">În vederea îndeplinirii sarcinilor, Comitetul elaborează recomandări pentru organele administrației de stat și alte organe competente. În februarie 2024, Comitetul a decis să își organizeze activitatea în subgrupuri, fiecare axat pe încălcări specifice ale drepturilor omului care apar în cauzele îndreptate împotriva Armeniei, inclusiv pe </w:t>
                      </w:r>
                      <w:r w:rsidRPr="001853AD">
                        <w:rPr>
                          <w:rFonts w:ascii="Arial Narrow" w:hAnsi="Arial Narrow"/>
                          <w:color w:val="000000"/>
                        </w:rPr>
                        <w:t>protejarea drepturilor omului în cadrul forțelor armate; arestul preventiv, abordarea neglijențelor medicale; asistența medicală în instituțiile penitenciare;</w:t>
                      </w:r>
                      <w:r>
                        <w:rPr>
                          <w:rFonts w:ascii="Arial Narrow" w:hAnsi="Arial Narrow"/>
                          <w:color w:val="000000"/>
                        </w:rPr>
                        <w:t xml:space="preserve"> </w:t>
                      </w:r>
                      <w:r w:rsidRPr="00FE629C">
                        <w:rPr>
                          <w:rFonts w:ascii="Arial Narrow" w:hAnsi="Arial Narrow"/>
                          <w:color w:val="000000"/>
                        </w:rPr>
                        <w:t>prevenirea discriminării și executarea hotărârilor judecătorești naționale.</w:t>
                      </w:r>
                    </w:p>
                  </w:txbxContent>
                </v:textbox>
                <w10:wrap type="topAndBottom" anchorx="page"/>
              </v:shape>
            </w:pict>
          </mc:Fallback>
        </mc:AlternateContent>
      </w:r>
      <w:r w:rsidR="00EE298F" w:rsidRPr="00EE298F">
        <w:rPr>
          <w:rFonts w:ascii="Arial Narrow" w:hAnsi="Arial Narrow"/>
          <w:sz w:val="20"/>
          <w:szCs w:val="20"/>
        </w:rPr>
        <w:t xml:space="preserve">Totuși, potrivit exemplelor de mai jos, statele care au adoptat această bună practică au fost nevoite să depășească obstacole practice. Organele interinstituționale pot deveni complicate și greu de convocat periodic. În plus, unele dintre acestea s-au confruntat cu probleme legate de participarea redusă în practică a ministerelor și parlamentelor sau de participarea unor funcționari a căror vechime s-ar putea să nu fie suficientă pentru a sprijini un proces decizional eficient. Aceste probleme au fost uneori atenuate prin existența unor grupuri de lucru mai mici pentru cauze specifice, formate din membri aleși din componența mai largă a organului permanent. De asemenea, ar trebui remarcat faptul că unele state participante la studiu au înființat un organ interinstituțional care ulterior a devenit </w:t>
      </w:r>
      <w:r w:rsidR="00BA2AC9">
        <w:rPr>
          <w:rFonts w:ascii="Arial Narrow" w:hAnsi="Arial Narrow"/>
          <w:sz w:val="20"/>
          <w:szCs w:val="20"/>
        </w:rPr>
        <w:t>nefuncționa</w:t>
      </w:r>
      <w:r w:rsidR="00EE298F" w:rsidRPr="00EE298F">
        <w:rPr>
          <w:rFonts w:ascii="Arial Narrow" w:hAnsi="Arial Narrow"/>
          <w:sz w:val="20"/>
          <w:szCs w:val="20"/>
        </w:rPr>
        <w:t>l, ceea ce demonstrează necesitatea unei conduceri susținute și a unui angajament susținut față de funcționarea eficace a acestuia.</w:t>
      </w:r>
    </w:p>
    <w:p w14:paraId="565A5613" w14:textId="72BD5D6E" w:rsidR="00EE298F" w:rsidRDefault="00EE298F" w:rsidP="00CA30E5">
      <w:pPr>
        <w:spacing w:before="136" w:line="235" w:lineRule="auto"/>
        <w:ind w:left="299" w:right="1486"/>
        <w:jc w:val="both"/>
        <w:rPr>
          <w:rFonts w:ascii="Arial Narrow" w:hAnsi="Arial Narrow"/>
          <w:b/>
          <w:sz w:val="20"/>
          <w:szCs w:val="20"/>
        </w:rPr>
      </w:pPr>
    </w:p>
    <w:p w14:paraId="0323AAB5" w14:textId="73821869" w:rsidR="00EE298F" w:rsidRDefault="00EE298F" w:rsidP="00CA30E5">
      <w:pPr>
        <w:spacing w:before="136" w:line="235" w:lineRule="auto"/>
        <w:ind w:left="299" w:right="1486"/>
        <w:jc w:val="both"/>
        <w:rPr>
          <w:rFonts w:ascii="Arial Narrow" w:hAnsi="Arial Narrow"/>
          <w:b/>
          <w:sz w:val="20"/>
          <w:szCs w:val="20"/>
        </w:rPr>
      </w:pPr>
    </w:p>
    <w:p w14:paraId="1F4F3FAF" w14:textId="11A42E02" w:rsidR="00EE298F" w:rsidRDefault="00EE298F" w:rsidP="00CA30E5">
      <w:pPr>
        <w:spacing w:before="136" w:line="235" w:lineRule="auto"/>
        <w:ind w:left="299" w:right="1486"/>
        <w:jc w:val="both"/>
        <w:rPr>
          <w:rFonts w:ascii="Arial Narrow" w:hAnsi="Arial Narrow"/>
          <w:b/>
          <w:sz w:val="20"/>
          <w:szCs w:val="20"/>
        </w:rPr>
      </w:pPr>
    </w:p>
    <w:p w14:paraId="3DFE1BE0" w14:textId="68FDCE08" w:rsidR="00EE298F" w:rsidRDefault="00EE298F" w:rsidP="00CA30E5">
      <w:pPr>
        <w:spacing w:before="136" w:line="235" w:lineRule="auto"/>
        <w:ind w:left="299" w:right="1486"/>
        <w:jc w:val="both"/>
        <w:rPr>
          <w:rFonts w:ascii="Arial Narrow" w:hAnsi="Arial Narrow"/>
          <w:b/>
          <w:sz w:val="20"/>
          <w:szCs w:val="20"/>
        </w:rPr>
      </w:pPr>
    </w:p>
    <w:p w14:paraId="5003EC4C" w14:textId="3A98E049" w:rsidR="00C11AB6" w:rsidRDefault="00C11AB6" w:rsidP="004D1988">
      <w:pPr>
        <w:spacing w:before="136" w:line="235" w:lineRule="auto"/>
        <w:ind w:right="1486"/>
        <w:jc w:val="both"/>
        <w:rPr>
          <w:rFonts w:ascii="Arial Narrow" w:hAnsi="Arial Narrow"/>
          <w:b/>
          <w:sz w:val="20"/>
          <w:szCs w:val="20"/>
        </w:rPr>
      </w:pPr>
    </w:p>
    <w:p w14:paraId="15E12498" w14:textId="0EF922A2" w:rsidR="004D1988" w:rsidRDefault="004D1988" w:rsidP="004D1988">
      <w:pPr>
        <w:spacing w:before="136" w:line="235" w:lineRule="auto"/>
        <w:ind w:right="1486"/>
        <w:jc w:val="both"/>
        <w:rPr>
          <w:rFonts w:ascii="Arial Narrow" w:hAnsi="Arial Narrow"/>
          <w:b/>
          <w:sz w:val="20"/>
          <w:szCs w:val="20"/>
        </w:rPr>
      </w:pPr>
      <w:r w:rsidRPr="00372A92">
        <w:rPr>
          <w:rFonts w:ascii="Arial Narrow" w:hAnsi="Arial Narrow"/>
          <w:noProof/>
          <w:sz w:val="20"/>
          <w:szCs w:val="20"/>
          <w:lang w:eastAsia="ro-RO"/>
        </w:rPr>
        <w:lastRenderedPageBreak/>
        <mc:AlternateContent>
          <mc:Choice Requires="wps">
            <w:drawing>
              <wp:anchor distT="0" distB="0" distL="114300" distR="114300" simplePos="0" relativeHeight="251744768" behindDoc="0" locked="0" layoutInCell="1" allowOverlap="1" wp14:anchorId="0ABDC5C7" wp14:editId="277391AD">
                <wp:simplePos x="0" y="0"/>
                <wp:positionH relativeFrom="page">
                  <wp:posOffset>3716977</wp:posOffset>
                </wp:positionH>
                <wp:positionV relativeFrom="paragraph">
                  <wp:posOffset>127000</wp:posOffset>
                </wp:positionV>
                <wp:extent cx="2939142" cy="6733309"/>
                <wp:effectExtent l="0" t="0" r="0" b="0"/>
                <wp:wrapNone/>
                <wp:docPr id="286" name="docshape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142" cy="6733309"/>
                        </a:xfrm>
                        <a:prstGeom prst="rect">
                          <a:avLst/>
                        </a:prstGeom>
                        <a:solidFill>
                          <a:srgbClr val="D7E0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68DDA5" w14:textId="2338B3DF" w:rsidR="00441531" w:rsidRPr="00FE629C" w:rsidRDefault="00441531" w:rsidP="004D1988">
                            <w:pPr>
                              <w:pStyle w:val="BodyText"/>
                              <w:spacing w:before="113" w:line="247" w:lineRule="auto"/>
                              <w:ind w:left="113" w:right="110"/>
                              <w:jc w:val="both"/>
                              <w:rPr>
                                <w:rFonts w:ascii="Arial Narrow" w:hAnsi="Arial Narrow"/>
                                <w:color w:val="000000"/>
                              </w:rPr>
                            </w:pPr>
                            <w:r w:rsidRPr="00FE629C">
                              <w:rPr>
                                <w:rFonts w:ascii="Arial Narrow" w:hAnsi="Arial Narrow"/>
                                <w:color w:val="000000"/>
                              </w:rPr>
                              <w:t xml:space="preserve">În </w:t>
                            </w:r>
                            <w:r w:rsidRPr="00FE629C">
                              <w:rPr>
                                <w:rFonts w:ascii="Arial Narrow" w:hAnsi="Arial Narrow"/>
                                <w:b/>
                                <w:color w:val="000000"/>
                              </w:rPr>
                              <w:t>Croația</w:t>
                            </w:r>
                            <w:r w:rsidRPr="00FE629C">
                              <w:rPr>
                                <w:rFonts w:ascii="Arial Narrow" w:hAnsi="Arial Narrow"/>
                                <w:color w:val="000000"/>
                              </w:rPr>
                              <w:t xml:space="preserve">, în 2012 s-a înființat un Consiliu de Experți, convocat de autoritatea de coordonare și alcătuit din aproximativ 30 de reprezentanți de la cele mai înalte instanțe din Croația, Parchetul General, toate ministerele și alte organe naționale de stat. Consiliul a fost instituit ca organ interinstituțional de experți, având sarcina de a defini măsurile corespunzătoare pentru executare și a monitoriza punerea lor în aplicare. Există o propunere de a include parlamentari, dar nu s-a concretizat încă. Reprezentanții INDO (Ombudsmanul, Ombudsmanul pentru copii, Ombudsmanul pentru egalitatea de gen, Ombudsmanul pentru persoanele cu dizabilități) au, de asemenea, dreptul de a participa la lucrările Consiliului. În plus, începând din 2022, </w:t>
                            </w:r>
                            <w:r>
                              <w:rPr>
                                <w:rFonts w:ascii="Arial Narrow" w:hAnsi="Arial Narrow"/>
                                <w:color w:val="000000"/>
                              </w:rPr>
                              <w:t>r</w:t>
                            </w:r>
                            <w:r w:rsidRPr="00FE629C">
                              <w:rPr>
                                <w:rFonts w:ascii="Arial Narrow" w:hAnsi="Arial Narrow"/>
                                <w:color w:val="000000"/>
                              </w:rPr>
                              <w:t xml:space="preserve">egulamentul de procedură a permis autorității de coordonare să invite reprezentanți ai ONG-urilor să participe la lucrările Consiliului </w:t>
                            </w:r>
                            <w:r w:rsidRPr="00892F0A">
                              <w:rPr>
                                <w:rFonts w:ascii="Arial Narrow" w:hAnsi="Arial Narrow"/>
                                <w:color w:val="000000"/>
                              </w:rPr>
                              <w:t xml:space="preserve">cu privire la aspecte specifice legate de executare; </w:t>
                            </w:r>
                            <w:r>
                              <w:rPr>
                                <w:rFonts w:ascii="Arial Narrow" w:hAnsi="Arial Narrow"/>
                                <w:color w:val="000000"/>
                              </w:rPr>
                              <w:t>cu toate acestea</w:t>
                            </w:r>
                            <w:r w:rsidRPr="00892F0A">
                              <w:rPr>
                                <w:rFonts w:ascii="Arial Narrow" w:hAnsi="Arial Narrow"/>
                                <w:color w:val="000000"/>
                              </w:rPr>
                              <w:t>, un interlocutor dintr-o ONG națională indică că aceasta nu s-a întâmplat în practică.</w:t>
                            </w:r>
                            <w:r>
                              <w:rPr>
                                <w:rFonts w:ascii="Arial Narrow" w:hAnsi="Arial Narrow"/>
                                <w:color w:val="000000"/>
                              </w:rPr>
                              <w:t xml:space="preserve"> </w:t>
                            </w:r>
                            <w:r w:rsidRPr="00FE629C">
                              <w:rPr>
                                <w:rFonts w:ascii="Arial Narrow" w:hAnsi="Arial Narrow"/>
                                <w:color w:val="000000"/>
                              </w:rPr>
                              <w:t>INDO și ONG-urile nu au drept de vot în cadrul Consiliului de Experți, dar este în curs de desfășurare o reformă în vederea creării unei platforme pentru implicarea ONG-urilor până la sfârșitul anului 2025.</w:t>
                            </w:r>
                          </w:p>
                          <w:p w14:paraId="4D0BC8ED" w14:textId="77777777" w:rsidR="00441531" w:rsidRPr="00FE629C" w:rsidRDefault="00441531" w:rsidP="004D1988">
                            <w:pPr>
                              <w:pStyle w:val="BodyText"/>
                              <w:spacing w:before="123" w:line="247" w:lineRule="auto"/>
                              <w:ind w:left="113" w:right="110"/>
                              <w:jc w:val="both"/>
                              <w:rPr>
                                <w:rFonts w:ascii="Arial Narrow" w:hAnsi="Arial Narrow"/>
                                <w:color w:val="000000"/>
                              </w:rPr>
                            </w:pPr>
                            <w:r w:rsidRPr="0037441C">
                              <w:rPr>
                                <w:rFonts w:ascii="Arial Narrow" w:hAnsi="Arial Narrow"/>
                                <w:color w:val="000000"/>
                              </w:rPr>
                              <w:t>Consiliul de experți are competența, printre altele, de a propune măsuri de executare a hotărârilor și deciziilor Curții; să asigure executarea promptă a acestora; să prezinte avize privind proiectele de planuri de acțiune și rapoartele de acțiune elaborate de autoritatea de coordonare, precum și să faciliteze și să participe la reuniuni în timpul misiunilor desfășurate de Consiliul Europei în materie de executare.</w:t>
                            </w:r>
                            <w:r>
                              <w:rPr>
                                <w:rFonts w:ascii="Arial Narrow" w:hAnsi="Arial Narrow"/>
                                <w:color w:val="000000"/>
                              </w:rPr>
                              <w:t xml:space="preserve"> </w:t>
                            </w:r>
                            <w:r w:rsidRPr="0037441C">
                              <w:rPr>
                                <w:rFonts w:ascii="Arial Narrow" w:hAnsi="Arial Narrow"/>
                                <w:color w:val="000000"/>
                              </w:rPr>
                              <w:t>În conformitate cu regulamentul de procedură al Consiliului, în urma unei hotărâri definitive a Curții, autoritatea de coordonare întocmește un chestionar preliminar, care este trimis tuturor membrilor Consiliului pentru a obține propuneri de măsuri reparatorii.</w:t>
                            </w:r>
                            <w:r>
                              <w:rPr>
                                <w:rFonts w:ascii="Arial Narrow" w:hAnsi="Arial Narrow"/>
                                <w:color w:val="000000"/>
                              </w:rPr>
                              <w:t xml:space="preserve"> </w:t>
                            </w:r>
                            <w:r w:rsidRPr="0037441C">
                              <w:rPr>
                                <w:rFonts w:ascii="Arial Narrow" w:hAnsi="Arial Narrow"/>
                                <w:color w:val="000000"/>
                              </w:rPr>
                              <w:t xml:space="preserve">Aceste răspunsuri </w:t>
                            </w:r>
                            <w:r>
                              <w:rPr>
                                <w:rFonts w:ascii="Arial Narrow" w:hAnsi="Arial Narrow"/>
                                <w:color w:val="000000"/>
                              </w:rPr>
                              <w:t xml:space="preserve">servesc ca sursă de inspirație pentru </w:t>
                            </w:r>
                            <w:r w:rsidRPr="0037441C">
                              <w:rPr>
                                <w:rFonts w:ascii="Arial Narrow" w:hAnsi="Arial Narrow"/>
                                <w:color w:val="000000"/>
                              </w:rPr>
                              <w:t>elaborarea</w:t>
                            </w:r>
                            <w:r>
                              <w:rPr>
                                <w:rFonts w:ascii="Arial Narrow" w:hAnsi="Arial Narrow"/>
                                <w:color w:val="000000"/>
                              </w:rPr>
                              <w:t xml:space="preserve">, de către </w:t>
                            </w:r>
                            <w:r w:rsidRPr="0037441C">
                              <w:rPr>
                                <w:rFonts w:ascii="Arial Narrow" w:hAnsi="Arial Narrow"/>
                                <w:color w:val="000000"/>
                              </w:rPr>
                              <w:t>autoritatea de coordonare</w:t>
                            </w:r>
                            <w:r>
                              <w:rPr>
                                <w:rFonts w:ascii="Arial Narrow" w:hAnsi="Arial Narrow"/>
                                <w:color w:val="000000"/>
                              </w:rPr>
                              <w:t>,</w:t>
                            </w:r>
                            <w:r w:rsidRPr="0037441C">
                              <w:rPr>
                                <w:rFonts w:ascii="Arial Narrow" w:hAnsi="Arial Narrow"/>
                                <w:color w:val="000000"/>
                              </w:rPr>
                              <w:t xml:space="preserve"> </w:t>
                            </w:r>
                            <w:r>
                              <w:rPr>
                                <w:rFonts w:ascii="Arial Narrow" w:hAnsi="Arial Narrow"/>
                                <w:color w:val="000000"/>
                              </w:rPr>
                              <w:t xml:space="preserve">a </w:t>
                            </w:r>
                            <w:r w:rsidRPr="0037441C">
                              <w:rPr>
                                <w:rFonts w:ascii="Arial Narrow" w:hAnsi="Arial Narrow"/>
                                <w:color w:val="000000"/>
                              </w:rPr>
                              <w:t xml:space="preserve">planului sau raportului de acțiune, care, la rândul lui, este trimis tuturor membrilor spre aprobare înainte de a fi </w:t>
                            </w:r>
                            <w:r>
                              <w:rPr>
                                <w:rFonts w:ascii="Arial Narrow" w:hAnsi="Arial Narrow"/>
                                <w:color w:val="000000"/>
                              </w:rPr>
                              <w:t>transmis</w:t>
                            </w:r>
                            <w:r w:rsidRPr="0037441C">
                              <w:rPr>
                                <w:rFonts w:ascii="Arial Narrow" w:hAnsi="Arial Narrow"/>
                                <w:color w:val="000000"/>
                              </w:rPr>
                              <w:t xml:space="preserve"> </w:t>
                            </w:r>
                            <w:r>
                              <w:rPr>
                                <w:rFonts w:ascii="Arial Narrow" w:hAnsi="Arial Narrow"/>
                                <w:color w:val="000000"/>
                              </w:rPr>
                              <w:t xml:space="preserve">la </w:t>
                            </w:r>
                            <w:r w:rsidRPr="0037441C">
                              <w:rPr>
                                <w:rFonts w:ascii="Arial Narrow" w:hAnsi="Arial Narrow"/>
                                <w:color w:val="000000"/>
                              </w:rPr>
                              <w:t>CM.</w:t>
                            </w:r>
                          </w:p>
                          <w:p w14:paraId="5827F899" w14:textId="77777777" w:rsidR="00441531" w:rsidRPr="00FE629C" w:rsidRDefault="00441531" w:rsidP="004D1988">
                            <w:pPr>
                              <w:pStyle w:val="BodyText"/>
                              <w:spacing w:before="127" w:line="247" w:lineRule="auto"/>
                              <w:ind w:left="113" w:right="111"/>
                              <w:jc w:val="both"/>
                              <w:rPr>
                                <w:rFonts w:ascii="Arial Narrow" w:hAnsi="Arial Narrow"/>
                                <w:color w:val="000000"/>
                              </w:rPr>
                            </w:pPr>
                            <w:r w:rsidRPr="00FE629C">
                              <w:rPr>
                                <w:rFonts w:ascii="Arial Narrow" w:hAnsi="Arial Narrow"/>
                                <w:color w:val="000000"/>
                              </w:rPr>
                              <w:t>Reuniunile</w:t>
                            </w:r>
                            <w:r>
                              <w:rPr>
                                <w:rFonts w:ascii="Arial Narrow" w:hAnsi="Arial Narrow"/>
                                <w:color w:val="000000"/>
                              </w:rPr>
                              <w:t xml:space="preserve"> </w:t>
                            </w:r>
                            <w:r w:rsidRPr="00FE629C">
                              <w:rPr>
                                <w:rFonts w:ascii="Arial Narrow" w:hAnsi="Arial Narrow"/>
                                <w:color w:val="000000"/>
                              </w:rPr>
                              <w:t xml:space="preserve">plenare ale Consiliului </w:t>
                            </w:r>
                            <w:r>
                              <w:rPr>
                                <w:rFonts w:ascii="Arial Narrow" w:hAnsi="Arial Narrow"/>
                                <w:color w:val="000000"/>
                              </w:rPr>
                              <w:t>ar trebui să</w:t>
                            </w:r>
                            <w:r w:rsidRPr="00FE629C">
                              <w:rPr>
                                <w:rFonts w:ascii="Arial Narrow" w:hAnsi="Arial Narrow"/>
                                <w:color w:val="000000"/>
                              </w:rPr>
                              <w:t xml:space="preserve"> fi convocate anual (după pandemie, au avut loc două reuniuni plenare în 2022 și una în 2023). Între timp, comunicarea are loc într-o componență limitată între autoritatea de coordonare și autoritățile responsabile cu executarea hotărârilor specifice.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DC5C7" id="docshape58" o:spid="_x0000_s1035" type="#_x0000_t202" style="position:absolute;left:0;text-align:left;margin-left:292.7pt;margin-top:10pt;width:231.45pt;height:530.2pt;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" fillcolor="#d7e0df" stroked="f">
                <v:textbox inset="0,0,0,0">
                  <w:txbxContent>
                    <w:p w14:paraId="3768DDA5" w14:textId="2338B3DF" w:rsidR="00441531" w:rsidRPr="00FE629C" w:rsidRDefault="00441531" w:rsidP="004D1988">
                      <w:pPr>
                        <w:pStyle w:val="BodyText"/>
                        <w:spacing w:before="113" w:line="247" w:lineRule="auto"/>
                        <w:ind w:left="113" w:right="110"/>
                        <w:jc w:val="both"/>
                        <w:rPr>
                          <w:rFonts w:ascii="Arial Narrow" w:hAnsi="Arial Narrow"/>
                          <w:color w:val="000000"/>
                        </w:rPr>
                      </w:pPr>
                      <w:r w:rsidRPr="00FE629C">
                        <w:rPr>
                          <w:rFonts w:ascii="Arial Narrow" w:hAnsi="Arial Narrow"/>
                          <w:color w:val="000000"/>
                        </w:rPr>
                        <w:t xml:space="preserve">În </w:t>
                      </w:r>
                      <w:r w:rsidRPr="00FE629C">
                        <w:rPr>
                          <w:rFonts w:ascii="Arial Narrow" w:hAnsi="Arial Narrow"/>
                          <w:b/>
                          <w:color w:val="000000"/>
                        </w:rPr>
                        <w:t>Croația</w:t>
                      </w:r>
                      <w:r w:rsidRPr="00FE629C">
                        <w:rPr>
                          <w:rFonts w:ascii="Arial Narrow" w:hAnsi="Arial Narrow"/>
                          <w:color w:val="000000"/>
                        </w:rPr>
                        <w:t xml:space="preserve">, în 2012 s-a înființat un Consiliu de Experți, convocat de autoritatea de coordonare și alcătuit din aproximativ 30 de reprezentanți de la cele mai înalte instanțe din Croația, Parchetul General, toate ministerele și alte organe naționale de stat. Consiliul a fost instituit ca organ interinstituțional de experți, având sarcina de a defini măsurile corespunzătoare pentru executare și a monitoriza punerea lor în aplicare. Există o propunere de a include parlamentari, dar nu s-a concretizat încă. Reprezentanții INDO (Ombudsmanul, Ombudsmanul pentru copii, Ombudsmanul pentru egalitatea de gen, Ombudsmanul pentru persoanele cu dizabilități) au, de asemenea, dreptul de a participa la lucrările Consiliului. În plus, începând din 2022, </w:t>
                      </w:r>
                      <w:r>
                        <w:rPr>
                          <w:rFonts w:ascii="Arial Narrow" w:hAnsi="Arial Narrow"/>
                          <w:color w:val="000000"/>
                        </w:rPr>
                        <w:t>r</w:t>
                      </w:r>
                      <w:r w:rsidRPr="00FE629C">
                        <w:rPr>
                          <w:rFonts w:ascii="Arial Narrow" w:hAnsi="Arial Narrow"/>
                          <w:color w:val="000000"/>
                        </w:rPr>
                        <w:t xml:space="preserve">egulamentul de procedură a permis autorității de coordonare să invite reprezentanți ai ONG-urilor să participe la lucrările Consiliului </w:t>
                      </w:r>
                      <w:r w:rsidRPr="00892F0A">
                        <w:rPr>
                          <w:rFonts w:ascii="Arial Narrow" w:hAnsi="Arial Narrow"/>
                          <w:color w:val="000000"/>
                        </w:rPr>
                        <w:t xml:space="preserve">cu privire la aspecte specifice legate de executare; </w:t>
                      </w:r>
                      <w:r>
                        <w:rPr>
                          <w:rFonts w:ascii="Arial Narrow" w:hAnsi="Arial Narrow"/>
                          <w:color w:val="000000"/>
                        </w:rPr>
                        <w:t>cu toate acestea</w:t>
                      </w:r>
                      <w:r w:rsidRPr="00892F0A">
                        <w:rPr>
                          <w:rFonts w:ascii="Arial Narrow" w:hAnsi="Arial Narrow"/>
                          <w:color w:val="000000"/>
                        </w:rPr>
                        <w:t>, un interlocutor dintr-o ONG națională indică că aceasta nu s-a întâmplat în practică.</w:t>
                      </w:r>
                      <w:r>
                        <w:rPr>
                          <w:rFonts w:ascii="Arial Narrow" w:hAnsi="Arial Narrow"/>
                          <w:color w:val="000000"/>
                        </w:rPr>
                        <w:t xml:space="preserve"> </w:t>
                      </w:r>
                      <w:r w:rsidRPr="00FE629C">
                        <w:rPr>
                          <w:rFonts w:ascii="Arial Narrow" w:hAnsi="Arial Narrow"/>
                          <w:color w:val="000000"/>
                        </w:rPr>
                        <w:t>INDO și ONG-urile nu au drept de vot în cadrul Consiliului de Experți, dar este în curs de desfășurare o reformă în vederea creării unei platforme pentru implicarea ONG-urilor până la sfârșitul anului 2025.</w:t>
                      </w:r>
                    </w:p>
                    <w:p w14:paraId="4D0BC8ED" w14:textId="77777777" w:rsidR="00441531" w:rsidRPr="00FE629C" w:rsidRDefault="00441531" w:rsidP="004D1988">
                      <w:pPr>
                        <w:pStyle w:val="BodyText"/>
                        <w:spacing w:before="123" w:line="247" w:lineRule="auto"/>
                        <w:ind w:left="113" w:right="110"/>
                        <w:jc w:val="both"/>
                        <w:rPr>
                          <w:rFonts w:ascii="Arial Narrow" w:hAnsi="Arial Narrow"/>
                          <w:color w:val="000000"/>
                        </w:rPr>
                      </w:pPr>
                      <w:r w:rsidRPr="0037441C">
                        <w:rPr>
                          <w:rFonts w:ascii="Arial Narrow" w:hAnsi="Arial Narrow"/>
                          <w:color w:val="000000"/>
                        </w:rPr>
                        <w:t>Consiliul de experți are competența, printre altele, de a propune măsuri de executare a hotărârilor și deciziilor Curții; să asigure executarea promptă a acestora; să prezinte avize privind proiectele de planuri de acțiune și rapoartele de acțiune elaborate de autoritatea de coordonare, precum și să faciliteze și să participe la reuniuni în timpul misiunilor desfășurate de Consiliul Europei în materie de executare.</w:t>
                      </w:r>
                      <w:r>
                        <w:rPr>
                          <w:rFonts w:ascii="Arial Narrow" w:hAnsi="Arial Narrow"/>
                          <w:color w:val="000000"/>
                        </w:rPr>
                        <w:t xml:space="preserve"> </w:t>
                      </w:r>
                      <w:r w:rsidRPr="0037441C">
                        <w:rPr>
                          <w:rFonts w:ascii="Arial Narrow" w:hAnsi="Arial Narrow"/>
                          <w:color w:val="000000"/>
                        </w:rPr>
                        <w:t>În conformitate cu regulamentul de procedură al Consiliului, în urma unei hotărâri definitive a Curții, autoritatea de coordonare întocmește un chestionar preliminar, care este trimis tuturor membrilor Consiliului pentru a obține propuneri de măsuri reparatorii.</w:t>
                      </w:r>
                      <w:r>
                        <w:rPr>
                          <w:rFonts w:ascii="Arial Narrow" w:hAnsi="Arial Narrow"/>
                          <w:color w:val="000000"/>
                        </w:rPr>
                        <w:t xml:space="preserve"> </w:t>
                      </w:r>
                      <w:r w:rsidRPr="0037441C">
                        <w:rPr>
                          <w:rFonts w:ascii="Arial Narrow" w:hAnsi="Arial Narrow"/>
                          <w:color w:val="000000"/>
                        </w:rPr>
                        <w:t xml:space="preserve">Aceste răspunsuri </w:t>
                      </w:r>
                      <w:r>
                        <w:rPr>
                          <w:rFonts w:ascii="Arial Narrow" w:hAnsi="Arial Narrow"/>
                          <w:color w:val="000000"/>
                        </w:rPr>
                        <w:t xml:space="preserve">servesc ca sursă de inspirație pentru </w:t>
                      </w:r>
                      <w:r w:rsidRPr="0037441C">
                        <w:rPr>
                          <w:rFonts w:ascii="Arial Narrow" w:hAnsi="Arial Narrow"/>
                          <w:color w:val="000000"/>
                        </w:rPr>
                        <w:t>elaborarea</w:t>
                      </w:r>
                      <w:r>
                        <w:rPr>
                          <w:rFonts w:ascii="Arial Narrow" w:hAnsi="Arial Narrow"/>
                          <w:color w:val="000000"/>
                        </w:rPr>
                        <w:t xml:space="preserve">, de către </w:t>
                      </w:r>
                      <w:r w:rsidRPr="0037441C">
                        <w:rPr>
                          <w:rFonts w:ascii="Arial Narrow" w:hAnsi="Arial Narrow"/>
                          <w:color w:val="000000"/>
                        </w:rPr>
                        <w:t>autoritatea de coordonare</w:t>
                      </w:r>
                      <w:r>
                        <w:rPr>
                          <w:rFonts w:ascii="Arial Narrow" w:hAnsi="Arial Narrow"/>
                          <w:color w:val="000000"/>
                        </w:rPr>
                        <w:t>,</w:t>
                      </w:r>
                      <w:r w:rsidRPr="0037441C">
                        <w:rPr>
                          <w:rFonts w:ascii="Arial Narrow" w:hAnsi="Arial Narrow"/>
                          <w:color w:val="000000"/>
                        </w:rPr>
                        <w:t xml:space="preserve"> </w:t>
                      </w:r>
                      <w:r>
                        <w:rPr>
                          <w:rFonts w:ascii="Arial Narrow" w:hAnsi="Arial Narrow"/>
                          <w:color w:val="000000"/>
                        </w:rPr>
                        <w:t xml:space="preserve">a </w:t>
                      </w:r>
                      <w:r w:rsidRPr="0037441C">
                        <w:rPr>
                          <w:rFonts w:ascii="Arial Narrow" w:hAnsi="Arial Narrow"/>
                          <w:color w:val="000000"/>
                        </w:rPr>
                        <w:t xml:space="preserve">planului sau raportului de acțiune, care, la rândul lui, este trimis tuturor membrilor spre aprobare înainte de a fi </w:t>
                      </w:r>
                      <w:r>
                        <w:rPr>
                          <w:rFonts w:ascii="Arial Narrow" w:hAnsi="Arial Narrow"/>
                          <w:color w:val="000000"/>
                        </w:rPr>
                        <w:t>transmis</w:t>
                      </w:r>
                      <w:r w:rsidRPr="0037441C">
                        <w:rPr>
                          <w:rFonts w:ascii="Arial Narrow" w:hAnsi="Arial Narrow"/>
                          <w:color w:val="000000"/>
                        </w:rPr>
                        <w:t xml:space="preserve"> </w:t>
                      </w:r>
                      <w:r>
                        <w:rPr>
                          <w:rFonts w:ascii="Arial Narrow" w:hAnsi="Arial Narrow"/>
                          <w:color w:val="000000"/>
                        </w:rPr>
                        <w:t xml:space="preserve">la </w:t>
                      </w:r>
                      <w:r w:rsidRPr="0037441C">
                        <w:rPr>
                          <w:rFonts w:ascii="Arial Narrow" w:hAnsi="Arial Narrow"/>
                          <w:color w:val="000000"/>
                        </w:rPr>
                        <w:t>CM.</w:t>
                      </w:r>
                    </w:p>
                    <w:p w14:paraId="5827F899" w14:textId="77777777" w:rsidR="00441531" w:rsidRPr="00FE629C" w:rsidRDefault="00441531" w:rsidP="004D1988">
                      <w:pPr>
                        <w:pStyle w:val="BodyText"/>
                        <w:spacing w:before="127" w:line="247" w:lineRule="auto"/>
                        <w:ind w:left="113" w:right="111"/>
                        <w:jc w:val="both"/>
                        <w:rPr>
                          <w:rFonts w:ascii="Arial Narrow" w:hAnsi="Arial Narrow"/>
                          <w:color w:val="000000"/>
                        </w:rPr>
                      </w:pPr>
                      <w:r w:rsidRPr="00FE629C">
                        <w:rPr>
                          <w:rFonts w:ascii="Arial Narrow" w:hAnsi="Arial Narrow"/>
                          <w:color w:val="000000"/>
                        </w:rPr>
                        <w:t>Reuniunile</w:t>
                      </w:r>
                      <w:r>
                        <w:rPr>
                          <w:rFonts w:ascii="Arial Narrow" w:hAnsi="Arial Narrow"/>
                          <w:color w:val="000000"/>
                        </w:rPr>
                        <w:t xml:space="preserve"> </w:t>
                      </w:r>
                      <w:r w:rsidRPr="00FE629C">
                        <w:rPr>
                          <w:rFonts w:ascii="Arial Narrow" w:hAnsi="Arial Narrow"/>
                          <w:color w:val="000000"/>
                        </w:rPr>
                        <w:t xml:space="preserve">plenare ale Consiliului </w:t>
                      </w:r>
                      <w:r>
                        <w:rPr>
                          <w:rFonts w:ascii="Arial Narrow" w:hAnsi="Arial Narrow"/>
                          <w:color w:val="000000"/>
                        </w:rPr>
                        <w:t>ar trebui să</w:t>
                      </w:r>
                      <w:r w:rsidRPr="00FE629C">
                        <w:rPr>
                          <w:rFonts w:ascii="Arial Narrow" w:hAnsi="Arial Narrow"/>
                          <w:color w:val="000000"/>
                        </w:rPr>
                        <w:t xml:space="preserve"> fi convocate anual (după pandemie, au avut loc două reuniuni plenare în 2022 și una în 2023). Între timp, comunicarea are loc într-o componență limitată între autoritatea de coordonare și autoritățile responsabile cu executarea hotărârilor specifice.</w:t>
                      </w:r>
                    </w:p>
                  </w:txbxContent>
                </v:textbox>
                <w10:wrap anchorx="page"/>
              </v:shape>
            </w:pict>
          </mc:Fallback>
        </mc:AlternateContent>
      </w:r>
    </w:p>
    <w:p w14:paraId="42F06E43" w14:textId="0A87867E" w:rsidR="004D1988" w:rsidRDefault="004D1988" w:rsidP="004D1988">
      <w:pPr>
        <w:spacing w:before="136" w:line="235" w:lineRule="auto"/>
        <w:ind w:right="1486"/>
        <w:jc w:val="both"/>
        <w:rPr>
          <w:rFonts w:ascii="Arial Narrow" w:hAnsi="Arial Narrow"/>
          <w:b/>
          <w:sz w:val="20"/>
          <w:szCs w:val="20"/>
        </w:rPr>
      </w:pPr>
    </w:p>
    <w:p w14:paraId="0C3F3F6E" w14:textId="56264709" w:rsidR="004D1988" w:rsidRDefault="004D1988" w:rsidP="004D1988">
      <w:pPr>
        <w:spacing w:before="136" w:line="235" w:lineRule="auto"/>
        <w:ind w:right="1486"/>
        <w:jc w:val="both"/>
        <w:rPr>
          <w:rFonts w:ascii="Arial Narrow" w:hAnsi="Arial Narrow"/>
          <w:b/>
          <w:sz w:val="20"/>
          <w:szCs w:val="20"/>
        </w:rPr>
      </w:pPr>
    </w:p>
    <w:p w14:paraId="15801364" w14:textId="43493B83" w:rsidR="004D1988" w:rsidRDefault="004D1988" w:rsidP="004D1988">
      <w:pPr>
        <w:spacing w:before="136" w:line="235" w:lineRule="auto"/>
        <w:ind w:right="1486"/>
        <w:jc w:val="both"/>
        <w:rPr>
          <w:rFonts w:ascii="Arial Narrow" w:hAnsi="Arial Narrow"/>
          <w:b/>
          <w:sz w:val="20"/>
          <w:szCs w:val="20"/>
        </w:rPr>
      </w:pPr>
    </w:p>
    <w:p w14:paraId="6B7CE82E" w14:textId="75C1C78C" w:rsidR="004D1988" w:rsidRDefault="004D1988" w:rsidP="004D1988">
      <w:pPr>
        <w:spacing w:before="136" w:line="235" w:lineRule="auto"/>
        <w:ind w:right="1486"/>
        <w:jc w:val="both"/>
        <w:rPr>
          <w:rFonts w:ascii="Arial Narrow" w:hAnsi="Arial Narrow"/>
          <w:b/>
          <w:sz w:val="20"/>
          <w:szCs w:val="20"/>
        </w:rPr>
      </w:pPr>
    </w:p>
    <w:p w14:paraId="26113F9F" w14:textId="315D5668" w:rsidR="004D1988" w:rsidRDefault="004D1988" w:rsidP="004D1988">
      <w:pPr>
        <w:spacing w:before="136" w:line="235" w:lineRule="auto"/>
        <w:ind w:right="1486"/>
        <w:jc w:val="both"/>
        <w:rPr>
          <w:rFonts w:ascii="Arial Narrow" w:hAnsi="Arial Narrow"/>
          <w:b/>
          <w:sz w:val="20"/>
          <w:szCs w:val="20"/>
        </w:rPr>
      </w:pPr>
    </w:p>
    <w:p w14:paraId="64C895A4" w14:textId="1001EE3F" w:rsidR="004D1988" w:rsidRDefault="004D1988" w:rsidP="004D1988">
      <w:pPr>
        <w:spacing w:before="136" w:line="235" w:lineRule="auto"/>
        <w:ind w:right="1486"/>
        <w:jc w:val="both"/>
        <w:rPr>
          <w:rFonts w:ascii="Arial Narrow" w:hAnsi="Arial Narrow"/>
          <w:b/>
          <w:sz w:val="20"/>
          <w:szCs w:val="20"/>
        </w:rPr>
      </w:pPr>
    </w:p>
    <w:p w14:paraId="351D992A" w14:textId="608DE28C" w:rsidR="004D1988" w:rsidRDefault="004D1988" w:rsidP="004D1988">
      <w:pPr>
        <w:spacing w:before="136" w:line="235" w:lineRule="auto"/>
        <w:ind w:right="1486"/>
        <w:jc w:val="both"/>
        <w:rPr>
          <w:rFonts w:ascii="Arial Narrow" w:hAnsi="Arial Narrow"/>
          <w:b/>
          <w:sz w:val="20"/>
          <w:szCs w:val="20"/>
        </w:rPr>
      </w:pPr>
    </w:p>
    <w:p w14:paraId="3E390088" w14:textId="48F485BB" w:rsidR="004D1988" w:rsidRDefault="004D1988" w:rsidP="004D1988">
      <w:pPr>
        <w:spacing w:before="136" w:line="235" w:lineRule="auto"/>
        <w:ind w:right="1486"/>
        <w:jc w:val="both"/>
        <w:rPr>
          <w:rFonts w:ascii="Arial Narrow" w:hAnsi="Arial Narrow"/>
          <w:b/>
          <w:sz w:val="20"/>
          <w:szCs w:val="20"/>
        </w:rPr>
      </w:pPr>
    </w:p>
    <w:p w14:paraId="67BB3C4F" w14:textId="5A109CD3" w:rsidR="004D1988" w:rsidRDefault="004D1988" w:rsidP="004D1988">
      <w:pPr>
        <w:spacing w:before="136" w:line="235" w:lineRule="auto"/>
        <w:ind w:right="1486"/>
        <w:jc w:val="both"/>
        <w:rPr>
          <w:rFonts w:ascii="Arial Narrow" w:hAnsi="Arial Narrow"/>
          <w:b/>
          <w:sz w:val="20"/>
          <w:szCs w:val="20"/>
        </w:rPr>
      </w:pPr>
    </w:p>
    <w:p w14:paraId="4A5D41B7" w14:textId="6D75952F" w:rsidR="004D1988" w:rsidRDefault="004D1988" w:rsidP="004D1988">
      <w:pPr>
        <w:spacing w:before="136" w:line="235" w:lineRule="auto"/>
        <w:ind w:right="1486"/>
        <w:jc w:val="both"/>
        <w:rPr>
          <w:rFonts w:ascii="Arial Narrow" w:hAnsi="Arial Narrow"/>
          <w:b/>
          <w:sz w:val="20"/>
          <w:szCs w:val="20"/>
        </w:rPr>
      </w:pPr>
    </w:p>
    <w:p w14:paraId="52E92CBA" w14:textId="17EBA009" w:rsidR="004D1988" w:rsidRDefault="004D1988" w:rsidP="004D1988">
      <w:pPr>
        <w:spacing w:before="136" w:line="235" w:lineRule="auto"/>
        <w:ind w:right="1486"/>
        <w:jc w:val="both"/>
        <w:rPr>
          <w:rFonts w:ascii="Arial Narrow" w:hAnsi="Arial Narrow"/>
          <w:b/>
          <w:sz w:val="20"/>
          <w:szCs w:val="20"/>
        </w:rPr>
      </w:pPr>
    </w:p>
    <w:p w14:paraId="45674612" w14:textId="53C327FF" w:rsidR="004D1988" w:rsidRDefault="004D1988" w:rsidP="004D1988">
      <w:pPr>
        <w:spacing w:before="136" w:line="235" w:lineRule="auto"/>
        <w:ind w:right="1486"/>
        <w:jc w:val="both"/>
        <w:rPr>
          <w:rFonts w:ascii="Arial Narrow" w:hAnsi="Arial Narrow"/>
          <w:b/>
          <w:sz w:val="20"/>
          <w:szCs w:val="20"/>
        </w:rPr>
      </w:pPr>
    </w:p>
    <w:p w14:paraId="00E231E4" w14:textId="688BD818" w:rsidR="004D1988" w:rsidRDefault="004D1988" w:rsidP="004D1988">
      <w:pPr>
        <w:spacing w:before="136" w:line="235" w:lineRule="auto"/>
        <w:ind w:right="1486"/>
        <w:jc w:val="both"/>
        <w:rPr>
          <w:rFonts w:ascii="Arial Narrow" w:hAnsi="Arial Narrow"/>
          <w:b/>
          <w:sz w:val="20"/>
          <w:szCs w:val="20"/>
        </w:rPr>
      </w:pPr>
    </w:p>
    <w:p w14:paraId="57EDFCB0" w14:textId="597EC5CC" w:rsidR="004D1988" w:rsidRDefault="004D1988" w:rsidP="004D1988">
      <w:pPr>
        <w:spacing w:before="136" w:line="235" w:lineRule="auto"/>
        <w:ind w:right="1486"/>
        <w:jc w:val="both"/>
        <w:rPr>
          <w:rFonts w:ascii="Arial Narrow" w:hAnsi="Arial Narrow"/>
          <w:b/>
          <w:sz w:val="20"/>
          <w:szCs w:val="20"/>
        </w:rPr>
      </w:pPr>
    </w:p>
    <w:p w14:paraId="6F7703FD" w14:textId="538E37B3" w:rsidR="004D1988" w:rsidRDefault="004D1988" w:rsidP="004D1988">
      <w:pPr>
        <w:spacing w:before="136" w:line="235" w:lineRule="auto"/>
        <w:ind w:right="1486"/>
        <w:jc w:val="both"/>
        <w:rPr>
          <w:rFonts w:ascii="Arial Narrow" w:hAnsi="Arial Narrow"/>
          <w:b/>
          <w:sz w:val="20"/>
          <w:szCs w:val="20"/>
        </w:rPr>
      </w:pPr>
    </w:p>
    <w:p w14:paraId="11FBB4C2" w14:textId="72BA2BD0" w:rsidR="004D1988" w:rsidRDefault="004D1988" w:rsidP="004D1988">
      <w:pPr>
        <w:spacing w:before="136" w:line="235" w:lineRule="auto"/>
        <w:ind w:right="1486"/>
        <w:jc w:val="both"/>
        <w:rPr>
          <w:rFonts w:ascii="Arial Narrow" w:hAnsi="Arial Narrow"/>
          <w:b/>
          <w:sz w:val="20"/>
          <w:szCs w:val="20"/>
        </w:rPr>
      </w:pPr>
    </w:p>
    <w:p w14:paraId="6B2FB6D5" w14:textId="5C27FECE" w:rsidR="004D1988" w:rsidRDefault="004D1988" w:rsidP="004D1988">
      <w:pPr>
        <w:spacing w:before="136" w:line="235" w:lineRule="auto"/>
        <w:ind w:right="1486"/>
        <w:jc w:val="both"/>
        <w:rPr>
          <w:rFonts w:ascii="Arial Narrow" w:hAnsi="Arial Narrow"/>
          <w:b/>
          <w:sz w:val="20"/>
          <w:szCs w:val="20"/>
        </w:rPr>
      </w:pPr>
    </w:p>
    <w:p w14:paraId="05671A2D" w14:textId="085C4611" w:rsidR="004D1988" w:rsidRDefault="004D1988" w:rsidP="004D1988">
      <w:pPr>
        <w:spacing w:before="136" w:line="235" w:lineRule="auto"/>
        <w:ind w:right="1486"/>
        <w:jc w:val="both"/>
        <w:rPr>
          <w:rFonts w:ascii="Arial Narrow" w:hAnsi="Arial Narrow"/>
          <w:b/>
          <w:sz w:val="20"/>
          <w:szCs w:val="20"/>
        </w:rPr>
      </w:pPr>
    </w:p>
    <w:p w14:paraId="56F8B7D7" w14:textId="194DD461" w:rsidR="004D1988" w:rsidRDefault="004D1988" w:rsidP="004D1988">
      <w:pPr>
        <w:spacing w:before="136" w:line="235" w:lineRule="auto"/>
        <w:ind w:right="1486"/>
        <w:jc w:val="both"/>
        <w:rPr>
          <w:rFonts w:ascii="Arial Narrow" w:hAnsi="Arial Narrow"/>
          <w:b/>
          <w:sz w:val="20"/>
          <w:szCs w:val="20"/>
        </w:rPr>
      </w:pPr>
    </w:p>
    <w:p w14:paraId="59D956BE" w14:textId="599391E7" w:rsidR="004D1988" w:rsidRDefault="004D1988" w:rsidP="004D1988">
      <w:pPr>
        <w:spacing w:before="136" w:line="235" w:lineRule="auto"/>
        <w:ind w:right="1486"/>
        <w:jc w:val="both"/>
        <w:rPr>
          <w:rFonts w:ascii="Arial Narrow" w:hAnsi="Arial Narrow"/>
          <w:b/>
          <w:sz w:val="20"/>
          <w:szCs w:val="20"/>
        </w:rPr>
      </w:pPr>
    </w:p>
    <w:p w14:paraId="0D512C41" w14:textId="6480BFE9" w:rsidR="004D1988" w:rsidRDefault="004D1988" w:rsidP="004D1988">
      <w:pPr>
        <w:spacing w:before="136" w:line="235" w:lineRule="auto"/>
        <w:ind w:right="1486"/>
        <w:jc w:val="both"/>
        <w:rPr>
          <w:rFonts w:ascii="Arial Narrow" w:hAnsi="Arial Narrow"/>
          <w:b/>
          <w:sz w:val="20"/>
          <w:szCs w:val="20"/>
        </w:rPr>
      </w:pPr>
    </w:p>
    <w:p w14:paraId="3A4F3DF6" w14:textId="0A404775" w:rsidR="004D1988" w:rsidRDefault="004D1988" w:rsidP="004D1988">
      <w:pPr>
        <w:spacing w:before="136" w:line="235" w:lineRule="auto"/>
        <w:ind w:right="1486"/>
        <w:jc w:val="both"/>
        <w:rPr>
          <w:rFonts w:ascii="Arial Narrow" w:hAnsi="Arial Narrow"/>
          <w:b/>
          <w:sz w:val="20"/>
          <w:szCs w:val="20"/>
        </w:rPr>
      </w:pPr>
    </w:p>
    <w:p w14:paraId="5F020661" w14:textId="5C12D0A0" w:rsidR="004D1988" w:rsidRDefault="004D1988" w:rsidP="004D1988">
      <w:pPr>
        <w:spacing w:before="136" w:line="235" w:lineRule="auto"/>
        <w:ind w:right="1486"/>
        <w:jc w:val="both"/>
        <w:rPr>
          <w:rFonts w:ascii="Arial Narrow" w:hAnsi="Arial Narrow"/>
          <w:b/>
          <w:sz w:val="20"/>
          <w:szCs w:val="20"/>
        </w:rPr>
      </w:pPr>
    </w:p>
    <w:p w14:paraId="58DA6ADB" w14:textId="319B23FB" w:rsidR="004D1988" w:rsidRDefault="004D1988" w:rsidP="004D1988">
      <w:pPr>
        <w:spacing w:before="136" w:line="235" w:lineRule="auto"/>
        <w:ind w:right="1486"/>
        <w:jc w:val="both"/>
        <w:rPr>
          <w:rFonts w:ascii="Arial Narrow" w:hAnsi="Arial Narrow"/>
          <w:b/>
          <w:sz w:val="20"/>
          <w:szCs w:val="20"/>
        </w:rPr>
      </w:pPr>
    </w:p>
    <w:p w14:paraId="27C028C8" w14:textId="7E61D001" w:rsidR="004D1988" w:rsidRDefault="004D1988" w:rsidP="004D1988">
      <w:pPr>
        <w:spacing w:before="136" w:line="235" w:lineRule="auto"/>
        <w:ind w:right="1486"/>
        <w:jc w:val="both"/>
        <w:rPr>
          <w:rFonts w:ascii="Arial Narrow" w:hAnsi="Arial Narrow"/>
          <w:b/>
          <w:sz w:val="20"/>
          <w:szCs w:val="20"/>
        </w:rPr>
      </w:pPr>
    </w:p>
    <w:p w14:paraId="0975C328" w14:textId="0292E4DF" w:rsidR="004D1988" w:rsidRDefault="004D1988" w:rsidP="004D1988">
      <w:pPr>
        <w:spacing w:before="136" w:line="235" w:lineRule="auto"/>
        <w:ind w:right="1486"/>
        <w:jc w:val="both"/>
        <w:rPr>
          <w:rFonts w:ascii="Arial Narrow" w:hAnsi="Arial Narrow"/>
          <w:b/>
          <w:sz w:val="20"/>
          <w:szCs w:val="20"/>
        </w:rPr>
      </w:pPr>
    </w:p>
    <w:p w14:paraId="5862F2B6" w14:textId="04D79A2C" w:rsidR="004D1988" w:rsidRDefault="004D1988" w:rsidP="004D1988">
      <w:pPr>
        <w:spacing w:before="136" w:line="235" w:lineRule="auto"/>
        <w:ind w:right="1486"/>
        <w:jc w:val="both"/>
        <w:rPr>
          <w:rFonts w:ascii="Arial Narrow" w:hAnsi="Arial Narrow"/>
          <w:b/>
          <w:sz w:val="20"/>
          <w:szCs w:val="20"/>
        </w:rPr>
      </w:pPr>
    </w:p>
    <w:p w14:paraId="5E422B2E" w14:textId="7F6B4EDA" w:rsidR="004D1988" w:rsidRDefault="004D1988" w:rsidP="004D1988">
      <w:pPr>
        <w:spacing w:before="136" w:line="235" w:lineRule="auto"/>
        <w:ind w:right="1486"/>
        <w:jc w:val="both"/>
        <w:rPr>
          <w:rFonts w:ascii="Arial Narrow" w:hAnsi="Arial Narrow"/>
          <w:b/>
          <w:sz w:val="20"/>
          <w:szCs w:val="20"/>
        </w:rPr>
      </w:pPr>
    </w:p>
    <w:p w14:paraId="52BCF961" w14:textId="78207C24" w:rsidR="004D1988" w:rsidRDefault="004D1988" w:rsidP="004D1988">
      <w:pPr>
        <w:spacing w:before="136" w:line="235" w:lineRule="auto"/>
        <w:ind w:right="1486"/>
        <w:jc w:val="both"/>
        <w:rPr>
          <w:rFonts w:ascii="Arial Narrow" w:hAnsi="Arial Narrow"/>
          <w:b/>
          <w:sz w:val="20"/>
          <w:szCs w:val="20"/>
        </w:rPr>
      </w:pPr>
    </w:p>
    <w:p w14:paraId="1147775A" w14:textId="65B630EE" w:rsidR="004D1988" w:rsidRDefault="004D1988" w:rsidP="004D1988">
      <w:pPr>
        <w:spacing w:before="136" w:line="235" w:lineRule="auto"/>
        <w:ind w:right="1486"/>
        <w:jc w:val="both"/>
        <w:rPr>
          <w:rFonts w:ascii="Arial Narrow" w:hAnsi="Arial Narrow"/>
          <w:b/>
          <w:sz w:val="20"/>
          <w:szCs w:val="20"/>
        </w:rPr>
      </w:pPr>
      <w:r w:rsidRPr="00372A92">
        <w:rPr>
          <w:noProof/>
          <w:lang w:eastAsia="ro-RO"/>
        </w:rPr>
        <mc:AlternateContent>
          <mc:Choice Requires="wps">
            <w:drawing>
              <wp:anchor distT="45720" distB="45720" distL="114300" distR="114300" simplePos="0" relativeHeight="251728384" behindDoc="0" locked="0" layoutInCell="1" allowOverlap="1" wp14:anchorId="7008E4B9" wp14:editId="3B226B6E">
                <wp:simplePos x="0" y="0"/>
                <wp:positionH relativeFrom="column">
                  <wp:posOffset>57150</wp:posOffset>
                </wp:positionH>
                <wp:positionV relativeFrom="paragraph">
                  <wp:posOffset>450215</wp:posOffset>
                </wp:positionV>
                <wp:extent cx="2894965" cy="1621790"/>
                <wp:effectExtent l="0" t="0" r="635"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4965" cy="1621790"/>
                        </a:xfrm>
                        <a:prstGeom prst="rect">
                          <a:avLst/>
                        </a:prstGeom>
                        <a:solidFill>
                          <a:srgbClr val="D7E0DF"/>
                        </a:solidFill>
                        <a:ln w="9525">
                          <a:noFill/>
                          <a:miter lim="800000"/>
                          <a:headEnd/>
                          <a:tailEnd/>
                        </a:ln>
                      </wps:spPr>
                      <wps:txbx>
                        <w:txbxContent>
                          <w:p w14:paraId="2749E6C2" w14:textId="25FB6BEA" w:rsidR="00441531" w:rsidRPr="004D1988" w:rsidRDefault="00441531" w:rsidP="004D1988">
                            <w:pPr>
                              <w:jc w:val="both"/>
                              <w:rPr>
                                <w:rFonts w:ascii="Arial Narrow" w:hAnsi="Arial Narrow"/>
                                <w:sz w:val="20"/>
                                <w:szCs w:val="20"/>
                              </w:rPr>
                            </w:pPr>
                            <w:r w:rsidRPr="004D1988">
                              <w:rPr>
                                <w:rFonts w:ascii="Arial Narrow" w:hAnsi="Arial Narrow"/>
                                <w:sz w:val="20"/>
                                <w:szCs w:val="20"/>
                              </w:rPr>
                              <w:t xml:space="preserve">În </w:t>
                            </w:r>
                            <w:r w:rsidRPr="004D1988">
                              <w:rPr>
                                <w:rFonts w:ascii="Arial Narrow" w:hAnsi="Arial Narrow"/>
                                <w:b/>
                                <w:sz w:val="20"/>
                                <w:szCs w:val="20"/>
                              </w:rPr>
                              <w:t>Cehia</w:t>
                            </w:r>
                            <w:r w:rsidRPr="004D1988">
                              <w:rPr>
                                <w:rFonts w:ascii="Arial Narrow" w:hAnsi="Arial Narrow"/>
                                <w:sz w:val="20"/>
                                <w:szCs w:val="20"/>
                              </w:rPr>
                              <w:t xml:space="preserve">, în 2015, s-a înființat un Comitet de experți privind punerea în aplicare a deciziilor organismelor internaționale din domeniul drepturilor omului (cunoscut sub denumirea de </w:t>
                            </w:r>
                            <w:proofErr w:type="spellStart"/>
                            <w:r w:rsidRPr="004D1988">
                              <w:rPr>
                                <w:rFonts w:ascii="Arial Narrow" w:hAnsi="Arial Narrow"/>
                                <w:i/>
                                <w:sz w:val="20"/>
                                <w:szCs w:val="20"/>
                              </w:rPr>
                              <w:t>Kolegium</w:t>
                            </w:r>
                            <w:proofErr w:type="spellEnd"/>
                            <w:r w:rsidRPr="004D1988">
                              <w:rPr>
                                <w:rFonts w:ascii="Arial Narrow" w:hAnsi="Arial Narrow"/>
                                <w:sz w:val="20"/>
                                <w:szCs w:val="20"/>
                              </w:rPr>
                              <w:t>) ca organ consultativ al autorității de coordonare (agent guvernamental). Acesta este alcătuit din reprezentanți ai tuturor ministerelor, ai ambelor camere ale Parlamentului, ai instanțelor superioare, ai Baroului, ai Parchetului, ai Ombudsmanului, ai mediului academic și ai societății civile. Acesta poate să abordeze și probleme mai ample legate de conformitatea legislației și practicii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08E4B9" id="_x0000_s1036" type="#_x0000_t202" style="position:absolute;left:0;text-align:left;margin-left:4.5pt;margin-top:35.45pt;width:227.95pt;height:127.7pt;z-index:25172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" fillcolor="#d7e0df" stroked="f">
                <v:textbox>
                  <w:txbxContent>
                    <w:p w14:paraId="2749E6C2" w14:textId="25FB6BEA" w:rsidR="00441531" w:rsidRPr="004D1988" w:rsidRDefault="00441531" w:rsidP="004D1988">
                      <w:pPr>
                        <w:jc w:val="both"/>
                        <w:rPr>
                          <w:rFonts w:ascii="Arial Narrow" w:hAnsi="Arial Narrow"/>
                          <w:sz w:val="20"/>
                          <w:szCs w:val="20"/>
                        </w:rPr>
                      </w:pPr>
                      <w:r w:rsidRPr="004D1988">
                        <w:rPr>
                          <w:rFonts w:ascii="Arial Narrow" w:hAnsi="Arial Narrow"/>
                          <w:sz w:val="20"/>
                          <w:szCs w:val="20"/>
                        </w:rPr>
                        <w:t xml:space="preserve">În </w:t>
                      </w:r>
                      <w:r w:rsidRPr="004D1988">
                        <w:rPr>
                          <w:rFonts w:ascii="Arial Narrow" w:hAnsi="Arial Narrow"/>
                          <w:b/>
                          <w:sz w:val="20"/>
                          <w:szCs w:val="20"/>
                        </w:rPr>
                        <w:t>Cehia</w:t>
                      </w:r>
                      <w:r w:rsidRPr="004D1988">
                        <w:rPr>
                          <w:rFonts w:ascii="Arial Narrow" w:hAnsi="Arial Narrow"/>
                          <w:sz w:val="20"/>
                          <w:szCs w:val="20"/>
                        </w:rPr>
                        <w:t xml:space="preserve">, în 2015, s-a înființat un Comitet de experți privind punerea în aplicare a deciziilor organismelor internaționale din domeniul drepturilor omului (cunoscut sub denumirea de </w:t>
                      </w:r>
                      <w:proofErr w:type="spellStart"/>
                      <w:r w:rsidRPr="004D1988">
                        <w:rPr>
                          <w:rFonts w:ascii="Arial Narrow" w:hAnsi="Arial Narrow"/>
                          <w:i/>
                          <w:sz w:val="20"/>
                          <w:szCs w:val="20"/>
                        </w:rPr>
                        <w:t>Kolegium</w:t>
                      </w:r>
                      <w:proofErr w:type="spellEnd"/>
                      <w:r w:rsidRPr="004D1988">
                        <w:rPr>
                          <w:rFonts w:ascii="Arial Narrow" w:hAnsi="Arial Narrow"/>
                          <w:sz w:val="20"/>
                          <w:szCs w:val="20"/>
                        </w:rPr>
                        <w:t>) ca organ consultativ al autorității de coordonare (agent guvernamental). Acesta este alcătuit din reprezentanți ai tuturor ministerelor, ai ambelor camere ale Parlamentului, ai instanțelor superioare, ai Baroului, ai Parchetului, ai Ombudsmanului, ai mediului academic și ai societății civile. Acesta poate să abordeze și probleme mai ample legate de conformitatea legislației și practicii</w:t>
                      </w:r>
                    </w:p>
                  </w:txbxContent>
                </v:textbox>
                <w10:wrap type="square"/>
              </v:shape>
            </w:pict>
          </mc:Fallback>
        </mc:AlternateContent>
      </w:r>
    </w:p>
    <w:p w14:paraId="6437405D" w14:textId="127EBCCC" w:rsidR="004D1988" w:rsidRDefault="004D1988" w:rsidP="004D1988">
      <w:pPr>
        <w:spacing w:before="136" w:line="235" w:lineRule="auto"/>
        <w:ind w:right="1486"/>
        <w:jc w:val="both"/>
        <w:rPr>
          <w:rFonts w:ascii="Arial Narrow" w:hAnsi="Arial Narrow"/>
          <w:b/>
          <w:sz w:val="20"/>
          <w:szCs w:val="20"/>
        </w:rPr>
      </w:pPr>
    </w:p>
    <w:p w14:paraId="231D9AE1" w14:textId="77777777" w:rsidR="004D1988" w:rsidRDefault="004D1988" w:rsidP="004D1988">
      <w:pPr>
        <w:spacing w:before="136" w:line="235" w:lineRule="auto"/>
        <w:ind w:right="1486"/>
        <w:jc w:val="both"/>
        <w:rPr>
          <w:rFonts w:ascii="Arial Narrow" w:hAnsi="Arial Narrow"/>
          <w:b/>
          <w:sz w:val="20"/>
          <w:szCs w:val="20"/>
        </w:rPr>
        <w:sectPr w:rsidR="004D1988">
          <w:pgSz w:w="11910" w:h="16840"/>
          <w:pgMar w:top="1240" w:right="0" w:bottom="780" w:left="480" w:header="0" w:footer="600" w:gutter="0"/>
          <w:cols w:num="2" w:space="708" w:equalWidth="0">
            <w:col w:w="5304" w:space="40"/>
            <w:col w:w="6086"/>
          </w:cols>
        </w:sectPr>
      </w:pPr>
    </w:p>
    <w:p w14:paraId="4B28EA62" w14:textId="0D1590B4" w:rsidR="00D53713" w:rsidRDefault="004D1988" w:rsidP="00441531">
      <w:pPr>
        <w:spacing w:before="136" w:line="235" w:lineRule="auto"/>
        <w:ind w:right="1486" w:firstLine="284"/>
        <w:jc w:val="both"/>
        <w:rPr>
          <w:rFonts w:ascii="Arial Narrow" w:hAnsi="Arial Narrow"/>
          <w:b/>
          <w:sz w:val="20"/>
          <w:szCs w:val="20"/>
        </w:rPr>
      </w:pPr>
      <w:r>
        <w:rPr>
          <w:noProof/>
          <w:sz w:val="20"/>
          <w:lang w:eastAsia="ro-RO"/>
        </w:rPr>
        <w:lastRenderedPageBreak/>
        <mc:AlternateContent>
          <mc:Choice Requires="wps">
            <w:drawing>
              <wp:inline distT="0" distB="0" distL="0" distR="0" wp14:anchorId="0F5CFB39" wp14:editId="076F4421">
                <wp:extent cx="2883898" cy="5442857"/>
                <wp:effectExtent l="0" t="0" r="0" b="5715"/>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898" cy="5442857"/>
                        </a:xfrm>
                        <a:prstGeom prst="rect">
                          <a:avLst/>
                        </a:prstGeom>
                        <a:solidFill>
                          <a:srgbClr val="D6DF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F59BD4" w14:textId="43926C7F" w:rsidR="00441531" w:rsidRPr="009D3927" w:rsidRDefault="00441531" w:rsidP="004D1988">
                            <w:pPr>
                              <w:pStyle w:val="BodyText"/>
                              <w:spacing w:before="103" w:line="259" w:lineRule="auto"/>
                              <w:ind w:left="105" w:right="104"/>
                              <w:jc w:val="both"/>
                              <w:rPr>
                                <w:rFonts w:ascii="Arial Narrow" w:hAnsi="Arial Narrow"/>
                              </w:rPr>
                            </w:pPr>
                            <w:r w:rsidRPr="00952CED">
                              <w:rPr>
                                <w:rFonts w:ascii="Arial Narrow" w:hAnsi="Arial Narrow"/>
                              </w:rPr>
                              <w:t>naționale cu jurisprudența Curții.</w:t>
                            </w:r>
                            <w:r>
                              <w:rPr>
                                <w:rFonts w:ascii="Arial Narrow" w:hAnsi="Arial Narrow"/>
                              </w:rPr>
                              <w:t xml:space="preserve"> </w:t>
                            </w:r>
                            <w:r w:rsidRPr="009D3927">
                              <w:rPr>
                                <w:rFonts w:ascii="Arial Narrow" w:hAnsi="Arial Narrow"/>
                              </w:rPr>
                              <w:t>Obiectivele sale extinse sunt de a sensibiliza autoritățile publice cehe cu privire la obligațiile care le revin în temeiul Convenției și de a integra normele Convenției și jurisprudența Curții în procesul decizional curent</w:t>
                            </w:r>
                            <w:r w:rsidRPr="001A58B1">
                              <w:rPr>
                                <w:rFonts w:ascii="Arial Narrow" w:hAnsi="Arial Narrow"/>
                                <w:vertAlign w:val="superscript"/>
                              </w:rPr>
                              <w:t>17</w:t>
                            </w:r>
                            <w:r>
                              <w:rPr>
                                <w:rFonts w:ascii="Arial Narrow" w:hAnsi="Arial Narrow"/>
                              </w:rPr>
                              <w:t>.</w:t>
                            </w:r>
                            <w:r w:rsidRPr="001A58B1">
                              <w:rPr>
                                <w:rFonts w:ascii="Arial Narrow" w:hAnsi="Arial Narrow"/>
                              </w:rPr>
                              <w:t xml:space="preserve"> </w:t>
                            </w:r>
                            <w:r w:rsidRPr="009D3927">
                              <w:rPr>
                                <w:rFonts w:ascii="Arial Narrow" w:hAnsi="Arial Narrow"/>
                              </w:rPr>
                              <w:t>Membrii acestuia, în special reprezentanții ministerelor, dețin de obicei funcții de conducere și acționează ca puncte nodale pentru drepturile omului în cadrul instituțiilor lor respective. Componența acestuia și procesele-verbale ale lucrărilor sale sunt publice</w:t>
                            </w:r>
                            <w:r w:rsidRPr="001A58B1">
                              <w:rPr>
                                <w:rFonts w:ascii="Arial Narrow" w:hAnsi="Arial Narrow"/>
                              </w:rPr>
                              <w:t>.</w:t>
                            </w:r>
                            <w:r w:rsidRPr="001A58B1">
                              <w:rPr>
                                <w:rFonts w:ascii="Arial Narrow" w:hAnsi="Arial Narrow"/>
                                <w:vertAlign w:val="superscript"/>
                              </w:rPr>
                              <w:t>18</w:t>
                            </w:r>
                          </w:p>
                          <w:p w14:paraId="2167D129" w14:textId="77777777" w:rsidR="00441531" w:rsidRPr="009D3927" w:rsidRDefault="00441531" w:rsidP="004D1988">
                            <w:pPr>
                              <w:pStyle w:val="BodyText"/>
                              <w:spacing w:before="103" w:line="259" w:lineRule="auto"/>
                              <w:ind w:left="105" w:right="104"/>
                              <w:jc w:val="both"/>
                              <w:rPr>
                                <w:rFonts w:ascii="Arial Narrow" w:hAnsi="Arial Narrow"/>
                              </w:rPr>
                            </w:pPr>
                            <w:r w:rsidRPr="009D3927">
                              <w:rPr>
                                <w:rFonts w:ascii="Arial Narrow" w:hAnsi="Arial Narrow"/>
                              </w:rPr>
                              <w:t xml:space="preserve">Comitetul s-a confruntat cu unele provocări. Fiind un organism de mari dimensiuni, a existat tendința de a desfășura doar reuniuni anuale (intenția inițială era de a desfășura reuniuni de două ori pe an, iar intenția de a reveni la reuniuni bianuale a fost convenită în cadrul unei reuniuni a Comitetului din mai 2024). În plus, nu toate ministerele sunt întotdeauna reprezentate, iar implicarea parlamentară este sporadică, în parte deoarece subcomisia specializată în drepturile omului din Camera Deputaților a încetat să existe după alegerile din 2017. În prezent, doar doi membri ai camerei inferioare a Parlamentului și un membru al camerei superioare sunt membri ai </w:t>
                            </w:r>
                            <w:proofErr w:type="spellStart"/>
                            <w:r w:rsidRPr="009D3927">
                              <w:rPr>
                                <w:rFonts w:ascii="Arial Narrow" w:hAnsi="Arial Narrow"/>
                                <w:i/>
                              </w:rPr>
                              <w:t>Kolegium</w:t>
                            </w:r>
                            <w:proofErr w:type="spellEnd"/>
                            <w:r w:rsidRPr="009D3927">
                              <w:rPr>
                                <w:rFonts w:ascii="Arial Narrow" w:hAnsi="Arial Narrow"/>
                              </w:rPr>
                              <w:t>.</w:t>
                            </w:r>
                          </w:p>
                          <w:p w14:paraId="26CFCDC4" w14:textId="77777777" w:rsidR="00441531" w:rsidRPr="009D3927" w:rsidRDefault="00441531" w:rsidP="004D1988">
                            <w:pPr>
                              <w:pStyle w:val="BodyText"/>
                              <w:spacing w:before="103" w:line="259" w:lineRule="auto"/>
                              <w:ind w:left="105" w:right="104"/>
                              <w:jc w:val="both"/>
                              <w:rPr>
                                <w:rFonts w:ascii="Arial Narrow" w:hAnsi="Arial Narrow"/>
                              </w:rPr>
                            </w:pPr>
                            <w:r w:rsidRPr="009D3927">
                              <w:rPr>
                                <w:rFonts w:ascii="Arial Narrow" w:hAnsi="Arial Narrow"/>
                              </w:rPr>
                              <w:t xml:space="preserve">Comitetul formează uneori grupuri de lucru mai mici. În special, în ianuarie 2020, aceasta a înființat un forum de experți cu privire la executarea hotărârii </w:t>
                            </w:r>
                            <w:r w:rsidRPr="00647B8C">
                              <w:rPr>
                                <w:rFonts w:ascii="Arial Narrow" w:hAnsi="Arial Narrow"/>
                                <w:i/>
                              </w:rPr>
                              <w:t>D.H. și alții împotriva Republicii Cehe</w:t>
                            </w:r>
                            <w:r w:rsidRPr="00647B8C">
                              <w:rPr>
                                <w:rFonts w:ascii="Arial Narrow" w:hAnsi="Arial Narrow"/>
                                <w:vertAlign w:val="superscript"/>
                              </w:rPr>
                              <w:t>19</w:t>
                            </w:r>
                            <w:r w:rsidRPr="009D3927">
                              <w:rPr>
                                <w:rFonts w:ascii="Arial Narrow" w:hAnsi="Arial Narrow"/>
                              </w:rPr>
                              <w:t xml:space="preserve"> Acesta a analizat cauzele </w:t>
                            </w:r>
                            <w:proofErr w:type="spellStart"/>
                            <w:r w:rsidRPr="009D3927">
                              <w:rPr>
                                <w:rFonts w:ascii="Arial Narrow" w:hAnsi="Arial Narrow"/>
                              </w:rPr>
                              <w:t>suprareprezentării</w:t>
                            </w:r>
                            <w:proofErr w:type="spellEnd"/>
                            <w:r w:rsidRPr="009D3927">
                              <w:rPr>
                                <w:rFonts w:ascii="Arial Narrow" w:hAnsi="Arial Narrow"/>
                              </w:rPr>
                              <w:t xml:space="preserve"> persistente, în programele pentru elevi, a elevilor romi ca având dizabilități ușoare și a formulat recomandări pentru a asigura accesul egal la educație pentru elevii romi, recomandări care au fost împărtășite cu DEJ</w:t>
                            </w:r>
                            <w:r w:rsidRPr="00647B8C">
                              <w:rPr>
                                <w:rFonts w:ascii="Arial Narrow" w:hAnsi="Arial Narrow"/>
                                <w:vertAlign w:val="superscript"/>
                              </w:rPr>
                              <w:t>20</w:t>
                            </w:r>
                            <w:r w:rsidRPr="009D3927">
                              <w:rPr>
                                <w:rFonts w:ascii="Arial Narrow" w:hAnsi="Arial Narrow"/>
                              </w:rPr>
                              <w:t>. Acest grup de lucru a dobândit bază legală în iunie 2024 și include INDO și reprezentanți ai ONG-urilor.</w:t>
                            </w:r>
                          </w:p>
                        </w:txbxContent>
                      </wps:txbx>
                      <wps:bodyPr rot="0" vert="horz" wrap="square" lIns="0" tIns="0" rIns="0" bIns="0" anchor="t" anchorCtr="0" upright="1">
                        <a:noAutofit/>
                      </wps:bodyPr>
                    </wps:wsp>
                  </a:graphicData>
                </a:graphic>
              </wp:inline>
            </w:drawing>
          </mc:Choice>
          <mc:Fallback>
            <w:pict>
              <v:shape w14:anchorId="0F5CFB39" id="Text Box 60" o:spid="_x0000_s1037" type="#_x0000_t202" style="width:227.1pt;height:42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" fillcolor="#d6dfdf" stroked="f">
                <v:textbox inset="0,0,0,0">
                  <w:txbxContent>
                    <w:p w14:paraId="18F59BD4" w14:textId="43926C7F" w:rsidR="00441531" w:rsidRPr="009D3927" w:rsidRDefault="00441531" w:rsidP="004D1988">
                      <w:pPr>
                        <w:pStyle w:val="BodyText"/>
                        <w:spacing w:before="103" w:line="259" w:lineRule="auto"/>
                        <w:ind w:left="105" w:right="104"/>
                        <w:jc w:val="both"/>
                        <w:rPr>
                          <w:rFonts w:ascii="Arial Narrow" w:hAnsi="Arial Narrow"/>
                        </w:rPr>
                      </w:pPr>
                      <w:r w:rsidRPr="00952CED">
                        <w:rPr>
                          <w:rFonts w:ascii="Arial Narrow" w:hAnsi="Arial Narrow"/>
                        </w:rPr>
                        <w:t>naționale cu jurisprudența Curții.</w:t>
                      </w:r>
                      <w:r>
                        <w:rPr>
                          <w:rFonts w:ascii="Arial Narrow" w:hAnsi="Arial Narrow"/>
                        </w:rPr>
                        <w:t xml:space="preserve"> </w:t>
                      </w:r>
                      <w:r w:rsidRPr="009D3927">
                        <w:rPr>
                          <w:rFonts w:ascii="Arial Narrow" w:hAnsi="Arial Narrow"/>
                        </w:rPr>
                        <w:t>Obiectivele sale extinse sunt de a sensibiliza autoritățile publice cehe cu privire la obligațiile care le revin în temeiul Convenției și de a integra normele Convenției și jurisprudența Curții în procesul decizional curent</w:t>
                      </w:r>
                      <w:r w:rsidRPr="001A58B1">
                        <w:rPr>
                          <w:rFonts w:ascii="Arial Narrow" w:hAnsi="Arial Narrow"/>
                          <w:vertAlign w:val="superscript"/>
                        </w:rPr>
                        <w:t>17</w:t>
                      </w:r>
                      <w:r>
                        <w:rPr>
                          <w:rFonts w:ascii="Arial Narrow" w:hAnsi="Arial Narrow"/>
                        </w:rPr>
                        <w:t>.</w:t>
                      </w:r>
                      <w:r w:rsidRPr="001A58B1">
                        <w:rPr>
                          <w:rFonts w:ascii="Arial Narrow" w:hAnsi="Arial Narrow"/>
                        </w:rPr>
                        <w:t xml:space="preserve"> </w:t>
                      </w:r>
                      <w:r w:rsidRPr="009D3927">
                        <w:rPr>
                          <w:rFonts w:ascii="Arial Narrow" w:hAnsi="Arial Narrow"/>
                        </w:rPr>
                        <w:t>Membrii acestuia, în special reprezentanții ministerelor, dețin de obicei funcții de conducere și acționează ca puncte nodale pentru drepturile omului în cadrul instituțiilor lor respective. Componența acestuia și procesele-verbale ale lucrărilor sale sunt publice</w:t>
                      </w:r>
                      <w:r w:rsidRPr="001A58B1">
                        <w:rPr>
                          <w:rFonts w:ascii="Arial Narrow" w:hAnsi="Arial Narrow"/>
                        </w:rPr>
                        <w:t>.</w:t>
                      </w:r>
                      <w:r w:rsidRPr="001A58B1">
                        <w:rPr>
                          <w:rFonts w:ascii="Arial Narrow" w:hAnsi="Arial Narrow"/>
                          <w:vertAlign w:val="superscript"/>
                        </w:rPr>
                        <w:t>18</w:t>
                      </w:r>
                    </w:p>
                    <w:p w14:paraId="2167D129" w14:textId="77777777" w:rsidR="00441531" w:rsidRPr="009D3927" w:rsidRDefault="00441531" w:rsidP="004D1988">
                      <w:pPr>
                        <w:pStyle w:val="BodyText"/>
                        <w:spacing w:before="103" w:line="259" w:lineRule="auto"/>
                        <w:ind w:left="105" w:right="104"/>
                        <w:jc w:val="both"/>
                        <w:rPr>
                          <w:rFonts w:ascii="Arial Narrow" w:hAnsi="Arial Narrow"/>
                        </w:rPr>
                      </w:pPr>
                      <w:r w:rsidRPr="009D3927">
                        <w:rPr>
                          <w:rFonts w:ascii="Arial Narrow" w:hAnsi="Arial Narrow"/>
                        </w:rPr>
                        <w:t xml:space="preserve">Comitetul s-a confruntat cu unele provocări. Fiind un organism de mari dimensiuni, a existat tendința de a desfășura doar reuniuni anuale (intenția inițială era de a desfășura reuniuni de două ori pe an, iar intenția de a reveni la reuniuni bianuale a fost convenită în cadrul unei reuniuni a Comitetului din mai 2024). În plus, nu toate ministerele sunt întotdeauna reprezentate, iar implicarea parlamentară este sporadică, în parte deoarece subcomisia specializată în drepturile omului din Camera Deputaților a încetat să existe după alegerile din 2017. În prezent, doar doi membri ai camerei inferioare a Parlamentului și un membru al camerei superioare sunt membri ai </w:t>
                      </w:r>
                      <w:proofErr w:type="spellStart"/>
                      <w:r w:rsidRPr="009D3927">
                        <w:rPr>
                          <w:rFonts w:ascii="Arial Narrow" w:hAnsi="Arial Narrow"/>
                          <w:i/>
                        </w:rPr>
                        <w:t>Kolegium</w:t>
                      </w:r>
                      <w:proofErr w:type="spellEnd"/>
                      <w:r w:rsidRPr="009D3927">
                        <w:rPr>
                          <w:rFonts w:ascii="Arial Narrow" w:hAnsi="Arial Narrow"/>
                        </w:rPr>
                        <w:t>.</w:t>
                      </w:r>
                    </w:p>
                    <w:p w14:paraId="26CFCDC4" w14:textId="77777777" w:rsidR="00441531" w:rsidRPr="009D3927" w:rsidRDefault="00441531" w:rsidP="004D1988">
                      <w:pPr>
                        <w:pStyle w:val="BodyText"/>
                        <w:spacing w:before="103" w:line="259" w:lineRule="auto"/>
                        <w:ind w:left="105" w:right="104"/>
                        <w:jc w:val="both"/>
                        <w:rPr>
                          <w:rFonts w:ascii="Arial Narrow" w:hAnsi="Arial Narrow"/>
                        </w:rPr>
                      </w:pPr>
                      <w:r w:rsidRPr="009D3927">
                        <w:rPr>
                          <w:rFonts w:ascii="Arial Narrow" w:hAnsi="Arial Narrow"/>
                        </w:rPr>
                        <w:t xml:space="preserve">Comitetul formează uneori grupuri de lucru mai mici. În special, în ianuarie 2020, aceasta a înființat un forum de experți cu privire la executarea hotărârii </w:t>
                      </w:r>
                      <w:r w:rsidRPr="00647B8C">
                        <w:rPr>
                          <w:rFonts w:ascii="Arial Narrow" w:hAnsi="Arial Narrow"/>
                          <w:i/>
                        </w:rPr>
                        <w:t>D.H. și alții împotriva Republicii Cehe</w:t>
                      </w:r>
                      <w:r w:rsidRPr="00647B8C">
                        <w:rPr>
                          <w:rFonts w:ascii="Arial Narrow" w:hAnsi="Arial Narrow"/>
                          <w:vertAlign w:val="superscript"/>
                        </w:rPr>
                        <w:t>19</w:t>
                      </w:r>
                      <w:r w:rsidRPr="009D3927">
                        <w:rPr>
                          <w:rFonts w:ascii="Arial Narrow" w:hAnsi="Arial Narrow"/>
                        </w:rPr>
                        <w:t xml:space="preserve"> Acesta a analizat cauzele </w:t>
                      </w:r>
                      <w:proofErr w:type="spellStart"/>
                      <w:r w:rsidRPr="009D3927">
                        <w:rPr>
                          <w:rFonts w:ascii="Arial Narrow" w:hAnsi="Arial Narrow"/>
                        </w:rPr>
                        <w:t>suprareprezentării</w:t>
                      </w:r>
                      <w:proofErr w:type="spellEnd"/>
                      <w:r w:rsidRPr="009D3927">
                        <w:rPr>
                          <w:rFonts w:ascii="Arial Narrow" w:hAnsi="Arial Narrow"/>
                        </w:rPr>
                        <w:t xml:space="preserve"> persistente, în programele pentru elevi, a elevilor romi ca având dizabilități ușoare și a formulat recomandări pentru a asigura accesul egal la educație pentru elevii romi, recomandări care au fost împărtășite cu DEJ</w:t>
                      </w:r>
                      <w:r w:rsidRPr="00647B8C">
                        <w:rPr>
                          <w:rFonts w:ascii="Arial Narrow" w:hAnsi="Arial Narrow"/>
                          <w:vertAlign w:val="superscript"/>
                        </w:rPr>
                        <w:t>20</w:t>
                      </w:r>
                      <w:r w:rsidRPr="009D3927">
                        <w:rPr>
                          <w:rFonts w:ascii="Arial Narrow" w:hAnsi="Arial Narrow"/>
                        </w:rPr>
                        <w:t>. Acest grup de lucru a dobândit bază legală în iunie 2024 și include INDO și reprezentanți ai ONG-urilor.</w:t>
                      </w:r>
                    </w:p>
                  </w:txbxContent>
                </v:textbox>
                <w10:anchorlock/>
              </v:shape>
            </w:pict>
          </mc:Fallback>
        </mc:AlternateContent>
      </w:r>
    </w:p>
    <w:p w14:paraId="272A51CB" w14:textId="6A1EFCB9" w:rsidR="00C30098" w:rsidRDefault="004D1988" w:rsidP="00CB0A2C">
      <w:pPr>
        <w:pStyle w:val="ListParagraph"/>
        <w:numPr>
          <w:ilvl w:val="0"/>
          <w:numId w:val="28"/>
        </w:numPr>
        <w:tabs>
          <w:tab w:val="left" w:pos="621"/>
        </w:tabs>
        <w:spacing w:before="95" w:line="169" w:lineRule="exact"/>
        <w:ind w:left="5628" w:right="4218"/>
        <w:rPr>
          <w:rFonts w:ascii="Arial Narrow" w:hAnsi="Arial Narrow"/>
          <w:sz w:val="20"/>
        </w:rPr>
      </w:pPr>
      <w:r>
        <w:rPr>
          <w:noProof/>
          <w:lang w:eastAsia="ro-RO"/>
        </w:rPr>
        <mc:AlternateContent>
          <mc:Choice Requires="wps">
            <w:drawing>
              <wp:anchor distT="0" distB="0" distL="114300" distR="114300" simplePos="0" relativeHeight="251730432" behindDoc="0" locked="0" layoutInCell="1" allowOverlap="1" wp14:anchorId="2DCE407A" wp14:editId="1A596384">
                <wp:simplePos x="0" y="0"/>
                <wp:positionH relativeFrom="page">
                  <wp:posOffset>485775</wp:posOffset>
                </wp:positionH>
                <wp:positionV relativeFrom="paragraph">
                  <wp:posOffset>169545</wp:posOffset>
                </wp:positionV>
                <wp:extent cx="2883535" cy="1382486"/>
                <wp:effectExtent l="0" t="0" r="0" b="8255"/>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535" cy="1382486"/>
                        </a:xfrm>
                        <a:prstGeom prst="rect">
                          <a:avLst/>
                        </a:prstGeom>
                        <a:solidFill>
                          <a:srgbClr val="D6DF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5C9669" w14:textId="77777777" w:rsidR="00441531" w:rsidRPr="004764B4" w:rsidRDefault="00441531" w:rsidP="00C30098">
                            <w:pPr>
                              <w:pStyle w:val="BodyText"/>
                              <w:spacing w:before="103" w:line="259" w:lineRule="auto"/>
                              <w:ind w:left="105" w:right="104"/>
                              <w:jc w:val="both"/>
                              <w:rPr>
                                <w:rFonts w:ascii="Arial Narrow" w:hAnsi="Arial Narrow"/>
                              </w:rPr>
                            </w:pPr>
                            <w:r w:rsidRPr="006906BE">
                              <w:rPr>
                                <w:rFonts w:ascii="Arial Narrow" w:hAnsi="Arial Narrow"/>
                              </w:rPr>
                              <w:t xml:space="preserve">În </w:t>
                            </w:r>
                            <w:r w:rsidRPr="001A58B1">
                              <w:rPr>
                                <w:rFonts w:ascii="Arial Narrow" w:hAnsi="Arial Narrow"/>
                                <w:b/>
                              </w:rPr>
                              <w:t>Republica Moldova</w:t>
                            </w:r>
                            <w:r w:rsidRPr="006906BE">
                              <w:rPr>
                                <w:rFonts w:ascii="Arial Narrow" w:hAnsi="Arial Narrow"/>
                              </w:rPr>
                              <w:t>, din 2023 funcționează un Consiliu Consultativ care include Parchetul General, Curtea Supremă de Justiție și Parchetul, pe lângă ministerele competente, Consiliul Superior al Procurorilor și Consiliul Superior al Magistraturii, persoane care au deținut anterior funcția de Agent Guvernamental și reprezentanți ai societății civile, inclusiv un profesor universitar.</w:t>
                            </w:r>
                            <w:r w:rsidRPr="001A58B1">
                              <w:rPr>
                                <w:rFonts w:ascii="Arial Narrow" w:hAnsi="Arial Narrow"/>
                              </w:rPr>
                              <w:t xml:space="preserve"> </w:t>
                            </w:r>
                            <w:r w:rsidRPr="00CF1765">
                              <w:rPr>
                                <w:rFonts w:ascii="Arial Narrow" w:hAnsi="Arial Narrow"/>
                              </w:rPr>
                              <w:t xml:space="preserve">Nu include însă reprezentanți ai Parlamentului.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E407A" id="Text Box 70" o:spid="_x0000_s1038" type="#_x0000_t202" style="position:absolute;left:0;text-align:left;margin-left:38.25pt;margin-top:13.35pt;width:227.05pt;height:108.85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" fillcolor="#d6dfdf" stroked="f">
                <v:textbox inset="0,0,0,0">
                  <w:txbxContent>
                    <w:p w14:paraId="0D5C9669" w14:textId="77777777" w:rsidR="00441531" w:rsidRPr="004764B4" w:rsidRDefault="00441531" w:rsidP="00C30098">
                      <w:pPr>
                        <w:pStyle w:val="BodyText"/>
                        <w:spacing w:before="103" w:line="259" w:lineRule="auto"/>
                        <w:ind w:left="105" w:right="104"/>
                        <w:jc w:val="both"/>
                        <w:rPr>
                          <w:rFonts w:ascii="Arial Narrow" w:hAnsi="Arial Narrow"/>
                        </w:rPr>
                      </w:pPr>
                      <w:r w:rsidRPr="006906BE">
                        <w:rPr>
                          <w:rFonts w:ascii="Arial Narrow" w:hAnsi="Arial Narrow"/>
                        </w:rPr>
                        <w:t xml:space="preserve">În </w:t>
                      </w:r>
                      <w:r w:rsidRPr="001A58B1">
                        <w:rPr>
                          <w:rFonts w:ascii="Arial Narrow" w:hAnsi="Arial Narrow"/>
                          <w:b/>
                        </w:rPr>
                        <w:t>Republica Moldova</w:t>
                      </w:r>
                      <w:r w:rsidRPr="006906BE">
                        <w:rPr>
                          <w:rFonts w:ascii="Arial Narrow" w:hAnsi="Arial Narrow"/>
                        </w:rPr>
                        <w:t>, din 2023 funcționează un Consiliu Consultativ care include Parchetul General, Curtea Supremă de Justiție și Parchetul, pe lângă ministerele competente, Consiliul Superior al Procurorilor și Consiliul Superior al Magistraturii, persoane care au deținut anterior funcția de Agent Guvernamental și reprezentanți ai societății civile, inclusiv un profesor universitar.</w:t>
                      </w:r>
                      <w:r w:rsidRPr="001A58B1">
                        <w:rPr>
                          <w:rFonts w:ascii="Arial Narrow" w:hAnsi="Arial Narrow"/>
                        </w:rPr>
                        <w:t xml:space="preserve"> </w:t>
                      </w:r>
                      <w:r w:rsidRPr="00CF1765">
                        <w:rPr>
                          <w:rFonts w:ascii="Arial Narrow" w:hAnsi="Arial Narrow"/>
                        </w:rPr>
                        <w:t xml:space="preserve">Nu include însă reprezentanți ai Parlamentului. </w:t>
                      </w:r>
                    </w:p>
                  </w:txbxContent>
                </v:textbox>
                <w10:wrap anchorx="page"/>
              </v:shape>
            </w:pict>
          </mc:Fallback>
        </mc:AlternateContent>
      </w:r>
      <w:proofErr w:type="spellStart"/>
      <w:r w:rsidR="00413988" w:rsidRPr="0077352B">
        <w:rPr>
          <w:rFonts w:ascii="Arial Narrow" w:hAnsi="Arial Narrow"/>
          <w:color w:val="213382"/>
          <w:w w:val="110"/>
          <w:sz w:val="16"/>
          <w:szCs w:val="16"/>
        </w:rPr>
        <w:t>omunicarea</w:t>
      </w:r>
      <w:proofErr w:type="spellEnd"/>
      <w:r w:rsidR="00413988" w:rsidRPr="0077352B">
        <w:rPr>
          <w:rFonts w:ascii="Arial Narrow" w:hAnsi="Arial Narrow"/>
          <w:color w:val="213382"/>
          <w:w w:val="110"/>
          <w:sz w:val="16"/>
          <w:szCs w:val="16"/>
        </w:rPr>
        <w:t xml:space="preserve"> </w:t>
      </w:r>
    </w:p>
    <w:p w14:paraId="2479D51D" w14:textId="4ECB85DD" w:rsidR="00C30098" w:rsidRDefault="00C30098" w:rsidP="00C30098">
      <w:pPr>
        <w:tabs>
          <w:tab w:val="left" w:pos="810"/>
        </w:tabs>
        <w:spacing w:before="85" w:line="247" w:lineRule="auto"/>
        <w:ind w:right="1485"/>
        <w:rPr>
          <w:rFonts w:ascii="Arial Narrow" w:hAnsi="Arial Narrow"/>
          <w:sz w:val="20"/>
        </w:rPr>
      </w:pPr>
    </w:p>
    <w:p w14:paraId="2A7FF543" w14:textId="069D1E77" w:rsidR="00C30098" w:rsidRDefault="00C30098" w:rsidP="00C30098">
      <w:pPr>
        <w:tabs>
          <w:tab w:val="left" w:pos="810"/>
        </w:tabs>
        <w:spacing w:before="85" w:line="247" w:lineRule="auto"/>
        <w:ind w:right="1485"/>
        <w:rPr>
          <w:rFonts w:ascii="Arial Narrow" w:hAnsi="Arial Narrow"/>
          <w:sz w:val="20"/>
        </w:rPr>
      </w:pPr>
    </w:p>
    <w:p w14:paraId="00D58711" w14:textId="544ACE43" w:rsidR="00C30098" w:rsidRDefault="00CB0A2C" w:rsidP="00C30098">
      <w:pPr>
        <w:tabs>
          <w:tab w:val="left" w:pos="810"/>
        </w:tabs>
        <w:spacing w:before="85" w:line="247" w:lineRule="auto"/>
        <w:ind w:right="1485"/>
        <w:rPr>
          <w:rFonts w:ascii="Arial Narrow" w:hAnsi="Arial Narrow"/>
          <w:sz w:val="20"/>
        </w:rPr>
      </w:pPr>
      <w:r>
        <w:rPr>
          <w:noProof/>
          <w:sz w:val="18"/>
          <w:lang w:eastAsia="ro-RO"/>
        </w:rPr>
        <mc:AlternateContent>
          <mc:Choice Requires="wps">
            <w:drawing>
              <wp:anchor distT="0" distB="0" distL="0" distR="0" simplePos="0" relativeHeight="251746816" behindDoc="1" locked="0" layoutInCell="1" allowOverlap="1" wp14:anchorId="54D7B0E3" wp14:editId="71A9D86B">
                <wp:simplePos x="0" y="0"/>
                <wp:positionH relativeFrom="page">
                  <wp:posOffset>304800</wp:posOffset>
                </wp:positionH>
                <wp:positionV relativeFrom="paragraph">
                  <wp:posOffset>212090</wp:posOffset>
                </wp:positionV>
                <wp:extent cx="202565" cy="0"/>
                <wp:effectExtent l="6350" t="5715" r="10160" b="13335"/>
                <wp:wrapTopAndBottom/>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A9FA3" id="Straight Connector 76" o:spid="_x0000_s1026" style="position:absolute;z-index:-25156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4pt,16.7pt" to="39.9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" strokeweight=".36pt">
                <w10:wrap type="topAndBottom" anchorx="page"/>
              </v:line>
            </w:pict>
          </mc:Fallback>
        </mc:AlternateContent>
      </w:r>
    </w:p>
    <w:p w14:paraId="768101D1" w14:textId="77777777" w:rsidR="004D1988" w:rsidRDefault="00441531" w:rsidP="00B32DFA">
      <w:pPr>
        <w:pStyle w:val="ListParagraph"/>
        <w:numPr>
          <w:ilvl w:val="0"/>
          <w:numId w:val="30"/>
        </w:numPr>
        <w:tabs>
          <w:tab w:val="left" w:pos="621"/>
          <w:tab w:val="left" w:pos="3686"/>
        </w:tabs>
        <w:spacing w:before="5" w:line="169" w:lineRule="exact"/>
        <w:ind w:right="768"/>
        <w:jc w:val="left"/>
        <w:rPr>
          <w:rFonts w:ascii="Arial Narrow" w:hAnsi="Arial Narrow"/>
          <w:color w:val="213382"/>
          <w:w w:val="110"/>
          <w:sz w:val="16"/>
          <w:szCs w:val="16"/>
        </w:rPr>
      </w:pPr>
      <w:hyperlink r:id="rId47" w:history="1">
        <w:r w:rsidR="004D1988" w:rsidRPr="00FD1A74">
          <w:rPr>
            <w:rStyle w:val="Hyperlink"/>
            <w:rFonts w:ascii="Arial Narrow" w:hAnsi="Arial Narrow"/>
            <w:w w:val="110"/>
            <w:sz w:val="16"/>
            <w:szCs w:val="16"/>
          </w:rPr>
          <w:t>https://justice.cz/web/msp/kolegium-expertu-pro-vykon-rozsudku-eslp</w:t>
        </w:r>
      </w:hyperlink>
    </w:p>
    <w:p w14:paraId="4E2F9E7E" w14:textId="77777777" w:rsidR="004D1988" w:rsidRPr="00C30098" w:rsidRDefault="004D1988" w:rsidP="00B32DFA">
      <w:pPr>
        <w:pStyle w:val="ListParagraph"/>
        <w:numPr>
          <w:ilvl w:val="0"/>
          <w:numId w:val="30"/>
        </w:numPr>
        <w:tabs>
          <w:tab w:val="left" w:pos="621"/>
          <w:tab w:val="left" w:pos="3686"/>
        </w:tabs>
        <w:spacing w:before="5" w:line="169" w:lineRule="exact"/>
        <w:ind w:right="768"/>
        <w:jc w:val="left"/>
        <w:rPr>
          <w:rStyle w:val="Hyperlink"/>
        </w:rPr>
      </w:pPr>
      <w:r w:rsidRPr="00C30098">
        <w:rPr>
          <w:rStyle w:val="Hyperlink"/>
        </w:rPr>
        <w:tab/>
      </w:r>
      <w:hyperlink r:id="rId48" w:history="1">
        <w:r w:rsidRPr="0077352B">
          <w:rPr>
            <w:rStyle w:val="Hyperlink"/>
            <w:rFonts w:ascii="Arial Narrow" w:hAnsi="Arial Narrow"/>
            <w:w w:val="110"/>
            <w:sz w:val="16"/>
            <w:szCs w:val="16"/>
          </w:rPr>
          <w:t>https://justice.cz/web/msp/kolegium-expertu-pro-vykon-rozsudku-eslp</w:t>
        </w:r>
      </w:hyperlink>
    </w:p>
    <w:p w14:paraId="13E03373" w14:textId="77777777" w:rsidR="004D1988" w:rsidRDefault="004D1988" w:rsidP="00B32DFA">
      <w:pPr>
        <w:pStyle w:val="ListParagraph"/>
        <w:numPr>
          <w:ilvl w:val="0"/>
          <w:numId w:val="30"/>
        </w:numPr>
        <w:tabs>
          <w:tab w:val="left" w:pos="621"/>
          <w:tab w:val="left" w:pos="3686"/>
        </w:tabs>
        <w:spacing w:before="5" w:line="169" w:lineRule="exact"/>
        <w:ind w:right="768"/>
        <w:jc w:val="left"/>
        <w:rPr>
          <w:rStyle w:val="Hyperlink"/>
          <w:rFonts w:ascii="Arial Narrow" w:hAnsi="Arial Narrow"/>
          <w:sz w:val="16"/>
          <w:szCs w:val="16"/>
          <w:u w:val="none"/>
        </w:rPr>
      </w:pPr>
      <w:r w:rsidRPr="00C30098">
        <w:rPr>
          <w:rStyle w:val="Hyperlink"/>
          <w:rFonts w:ascii="Arial Narrow" w:hAnsi="Arial Narrow"/>
          <w:sz w:val="16"/>
          <w:szCs w:val="16"/>
          <w:u w:val="none"/>
        </w:rPr>
        <w:t>Nr. 57325/00, 13 noiembrie 2007.</w:t>
      </w:r>
    </w:p>
    <w:p w14:paraId="131C031D" w14:textId="0FEBCCB3" w:rsidR="00C30098" w:rsidRPr="00CB0A2C" w:rsidRDefault="004D1988" w:rsidP="00B32DFA">
      <w:pPr>
        <w:pStyle w:val="ListParagraph"/>
        <w:numPr>
          <w:ilvl w:val="0"/>
          <w:numId w:val="30"/>
        </w:numPr>
        <w:tabs>
          <w:tab w:val="left" w:pos="621"/>
          <w:tab w:val="left" w:pos="3686"/>
        </w:tabs>
        <w:spacing w:before="5" w:line="169" w:lineRule="exact"/>
        <w:ind w:right="768"/>
        <w:jc w:val="left"/>
        <w:rPr>
          <w:rStyle w:val="Hyperlink"/>
          <w:w w:val="110"/>
          <w:sz w:val="16"/>
          <w:szCs w:val="16"/>
        </w:rPr>
      </w:pPr>
      <w:r w:rsidRPr="00CB0A2C">
        <w:rPr>
          <w:rStyle w:val="Hyperlink"/>
          <w:rFonts w:ascii="Arial Narrow" w:hAnsi="Arial Narrow"/>
          <w:w w:val="110"/>
          <w:sz w:val="16"/>
          <w:szCs w:val="16"/>
        </w:rPr>
        <w:t>Comunica</w:t>
      </w:r>
      <w:r w:rsidR="001853AD">
        <w:rPr>
          <w:rStyle w:val="Hyperlink"/>
          <w:rFonts w:ascii="Arial Narrow" w:hAnsi="Arial Narrow"/>
          <w:w w:val="110"/>
          <w:sz w:val="16"/>
          <w:szCs w:val="16"/>
        </w:rPr>
        <w:t>rea</w:t>
      </w:r>
      <w:r w:rsidRPr="00CB0A2C">
        <w:rPr>
          <w:rStyle w:val="Hyperlink"/>
          <w:rFonts w:ascii="Arial Narrow" w:hAnsi="Arial Narrow"/>
          <w:w w:val="110"/>
          <w:sz w:val="16"/>
          <w:szCs w:val="16"/>
        </w:rPr>
        <w:t xml:space="preserve"> autorit</w:t>
      </w:r>
      <w:r w:rsidR="001853AD">
        <w:rPr>
          <w:rStyle w:val="Hyperlink"/>
          <w:rFonts w:ascii="Arial Narrow" w:hAnsi="Arial Narrow"/>
          <w:w w:val="110"/>
          <w:sz w:val="16"/>
          <w:szCs w:val="16"/>
        </w:rPr>
        <w:t>ăților</w:t>
      </w:r>
      <w:r w:rsidRPr="00CB0A2C">
        <w:rPr>
          <w:rStyle w:val="Hyperlink"/>
          <w:rFonts w:ascii="Arial Narrow" w:hAnsi="Arial Narrow"/>
          <w:w w:val="110"/>
          <w:sz w:val="16"/>
          <w:szCs w:val="16"/>
        </w:rPr>
        <w:t xml:space="preserve"> (03/06/2022) </w:t>
      </w:r>
      <w:r w:rsidR="001853AD">
        <w:rPr>
          <w:rStyle w:val="Hyperlink"/>
          <w:rFonts w:ascii="Arial Narrow" w:hAnsi="Arial Narrow"/>
          <w:w w:val="110"/>
          <w:sz w:val="16"/>
          <w:szCs w:val="16"/>
        </w:rPr>
        <w:t xml:space="preserve">în </w:t>
      </w:r>
      <w:r w:rsidRPr="00CB0A2C">
        <w:rPr>
          <w:rStyle w:val="Hyperlink"/>
          <w:rFonts w:ascii="Arial Narrow" w:hAnsi="Arial Narrow"/>
          <w:w w:val="110"/>
          <w:sz w:val="16"/>
          <w:szCs w:val="16"/>
        </w:rPr>
        <w:t>ca</w:t>
      </w:r>
      <w:r w:rsidR="001853AD">
        <w:rPr>
          <w:rStyle w:val="Hyperlink"/>
          <w:rFonts w:ascii="Arial Narrow" w:hAnsi="Arial Narrow"/>
          <w:w w:val="110"/>
          <w:sz w:val="16"/>
          <w:szCs w:val="16"/>
        </w:rPr>
        <w:t>uza</w:t>
      </w:r>
      <w:r w:rsidRPr="00CB0A2C">
        <w:rPr>
          <w:rStyle w:val="Hyperlink"/>
          <w:rFonts w:ascii="Arial Narrow" w:hAnsi="Arial Narrow"/>
          <w:w w:val="110"/>
          <w:sz w:val="16"/>
          <w:szCs w:val="16"/>
        </w:rPr>
        <w:t xml:space="preserve"> </w:t>
      </w:r>
      <w:r w:rsidRPr="001853AD">
        <w:rPr>
          <w:rStyle w:val="Hyperlink"/>
          <w:rFonts w:ascii="Arial Narrow" w:hAnsi="Arial Narrow"/>
          <w:i/>
          <w:w w:val="110"/>
          <w:sz w:val="16"/>
          <w:szCs w:val="16"/>
        </w:rPr>
        <w:t xml:space="preserve">D.H. </w:t>
      </w:r>
      <w:r w:rsidR="001853AD" w:rsidRPr="001853AD">
        <w:rPr>
          <w:rStyle w:val="Hyperlink"/>
          <w:rFonts w:ascii="Arial Narrow" w:hAnsi="Arial Narrow"/>
          <w:i/>
          <w:w w:val="110"/>
          <w:sz w:val="16"/>
          <w:szCs w:val="16"/>
        </w:rPr>
        <w:t>și alții împotriva Republicii Cehe</w:t>
      </w:r>
      <w:r w:rsidRPr="00CB0A2C">
        <w:rPr>
          <w:rStyle w:val="Hyperlink"/>
          <w:rFonts w:ascii="Arial Narrow" w:hAnsi="Arial Narrow"/>
          <w:w w:val="110"/>
          <w:sz w:val="16"/>
          <w:szCs w:val="16"/>
        </w:rPr>
        <w:t xml:space="preserve"> (</w:t>
      </w:r>
      <w:r w:rsidR="001853AD">
        <w:rPr>
          <w:rStyle w:val="Hyperlink"/>
          <w:rFonts w:ascii="Arial Narrow" w:hAnsi="Arial Narrow"/>
          <w:w w:val="110"/>
          <w:sz w:val="16"/>
          <w:szCs w:val="16"/>
        </w:rPr>
        <w:t>Cererea nr.</w:t>
      </w:r>
      <w:r w:rsidRPr="00CB0A2C">
        <w:rPr>
          <w:rStyle w:val="Hyperlink"/>
          <w:rFonts w:ascii="Arial Narrow" w:hAnsi="Arial Narrow"/>
          <w:w w:val="110"/>
          <w:sz w:val="16"/>
          <w:szCs w:val="16"/>
        </w:rPr>
        <w:t xml:space="preserve"> 57325/00), DH-DD(2022)606, </w:t>
      </w:r>
      <w:r w:rsidR="001853AD">
        <w:rPr>
          <w:rStyle w:val="Hyperlink"/>
          <w:rFonts w:ascii="Arial Narrow" w:hAnsi="Arial Narrow"/>
          <w:w w:val="110"/>
          <w:sz w:val="16"/>
          <w:szCs w:val="16"/>
        </w:rPr>
        <w:t xml:space="preserve">a </w:t>
      </w:r>
      <w:r w:rsidRPr="00CB0A2C">
        <w:rPr>
          <w:rStyle w:val="Hyperlink"/>
          <w:rFonts w:ascii="Arial Narrow" w:hAnsi="Arial Narrow"/>
          <w:w w:val="110"/>
          <w:sz w:val="16"/>
          <w:szCs w:val="16"/>
        </w:rPr>
        <w:t>1436</w:t>
      </w:r>
      <w:r w:rsidR="001853AD">
        <w:rPr>
          <w:rStyle w:val="Hyperlink"/>
          <w:rFonts w:ascii="Arial Narrow" w:hAnsi="Arial Narrow"/>
          <w:w w:val="110"/>
          <w:sz w:val="16"/>
          <w:szCs w:val="16"/>
        </w:rPr>
        <w:t>-a reuniune (i</w:t>
      </w:r>
      <w:r w:rsidRPr="00CB0A2C">
        <w:rPr>
          <w:rStyle w:val="Hyperlink"/>
          <w:rFonts w:ascii="Arial Narrow" w:hAnsi="Arial Narrow"/>
          <w:w w:val="110"/>
          <w:sz w:val="16"/>
          <w:szCs w:val="16"/>
        </w:rPr>
        <w:t>un</w:t>
      </w:r>
      <w:r w:rsidR="001853AD">
        <w:rPr>
          <w:rStyle w:val="Hyperlink"/>
          <w:rFonts w:ascii="Arial Narrow" w:hAnsi="Arial Narrow"/>
          <w:w w:val="110"/>
          <w:sz w:val="16"/>
          <w:szCs w:val="16"/>
        </w:rPr>
        <w:t>i</w:t>
      </w:r>
      <w:r w:rsidRPr="00CB0A2C">
        <w:rPr>
          <w:rStyle w:val="Hyperlink"/>
          <w:rFonts w:ascii="Arial Narrow" w:hAnsi="Arial Narrow"/>
          <w:w w:val="110"/>
          <w:sz w:val="16"/>
          <w:szCs w:val="16"/>
        </w:rPr>
        <w:t xml:space="preserve">e 2022) (DH), 3 </w:t>
      </w:r>
      <w:r w:rsidR="001853AD">
        <w:rPr>
          <w:rStyle w:val="Hyperlink"/>
          <w:rFonts w:ascii="Arial Narrow" w:hAnsi="Arial Narrow"/>
          <w:w w:val="110"/>
          <w:sz w:val="16"/>
          <w:szCs w:val="16"/>
        </w:rPr>
        <w:t>i</w:t>
      </w:r>
      <w:r w:rsidRPr="00CB0A2C">
        <w:rPr>
          <w:rStyle w:val="Hyperlink"/>
          <w:rFonts w:ascii="Arial Narrow" w:hAnsi="Arial Narrow"/>
          <w:w w:val="110"/>
          <w:sz w:val="16"/>
          <w:szCs w:val="16"/>
        </w:rPr>
        <w:t>un</w:t>
      </w:r>
      <w:r w:rsidR="001853AD">
        <w:rPr>
          <w:rStyle w:val="Hyperlink"/>
          <w:rFonts w:ascii="Arial Narrow" w:hAnsi="Arial Narrow"/>
          <w:w w:val="110"/>
          <w:sz w:val="16"/>
          <w:szCs w:val="16"/>
        </w:rPr>
        <w:t>i</w:t>
      </w:r>
      <w:r w:rsidRPr="00CB0A2C">
        <w:rPr>
          <w:rStyle w:val="Hyperlink"/>
          <w:rFonts w:ascii="Arial Narrow" w:hAnsi="Arial Narrow"/>
          <w:w w:val="110"/>
          <w:sz w:val="16"/>
          <w:szCs w:val="16"/>
        </w:rPr>
        <w:t>e 2022.</w:t>
      </w:r>
    </w:p>
    <w:p w14:paraId="50A66C5B" w14:textId="29D41E7A" w:rsidR="00C30098" w:rsidRDefault="00C30098" w:rsidP="00C30098">
      <w:pPr>
        <w:tabs>
          <w:tab w:val="left" w:pos="810"/>
        </w:tabs>
        <w:spacing w:before="85" w:line="247" w:lineRule="auto"/>
        <w:ind w:right="1485"/>
        <w:rPr>
          <w:rFonts w:ascii="Arial Narrow" w:hAnsi="Arial Narrow"/>
          <w:sz w:val="20"/>
        </w:rPr>
      </w:pPr>
    </w:p>
    <w:p w14:paraId="5C941F6E" w14:textId="3FA9BCE4" w:rsidR="00C718AA" w:rsidRPr="00C718AA" w:rsidRDefault="00C718AA" w:rsidP="00CB0A2C">
      <w:pPr>
        <w:tabs>
          <w:tab w:val="left" w:pos="810"/>
        </w:tabs>
        <w:spacing w:before="85" w:line="247" w:lineRule="auto"/>
        <w:ind w:right="1485"/>
        <w:rPr>
          <w:rStyle w:val="Hyperlink"/>
          <w:color w:val="auto"/>
          <w:sz w:val="16"/>
          <w:u w:val="none"/>
        </w:rPr>
      </w:pPr>
      <w:r>
        <w:rPr>
          <w:sz w:val="16"/>
        </w:rPr>
        <w:br w:type="column"/>
      </w:r>
    </w:p>
    <w:p w14:paraId="4458D8B3" w14:textId="3C6738E3" w:rsidR="00C30098" w:rsidRDefault="00C718AA" w:rsidP="00C30098">
      <w:pPr>
        <w:tabs>
          <w:tab w:val="left" w:pos="810"/>
        </w:tabs>
        <w:spacing w:before="85" w:line="247" w:lineRule="auto"/>
        <w:ind w:right="1485"/>
        <w:rPr>
          <w:rFonts w:ascii="Arial Narrow" w:hAnsi="Arial Narrow"/>
          <w:sz w:val="20"/>
        </w:rPr>
      </w:pPr>
      <w:r>
        <w:rPr>
          <w:noProof/>
          <w:lang w:eastAsia="ro-RO"/>
        </w:rPr>
        <mc:AlternateContent>
          <mc:Choice Requires="wps">
            <w:drawing>
              <wp:anchor distT="0" distB="0" distL="114300" distR="114300" simplePos="0" relativeHeight="251734528" behindDoc="0" locked="0" layoutInCell="1" allowOverlap="1" wp14:anchorId="5EFE2A2A" wp14:editId="57A474F5">
                <wp:simplePos x="0" y="0"/>
                <wp:positionH relativeFrom="page">
                  <wp:posOffset>3698240</wp:posOffset>
                </wp:positionH>
                <wp:positionV relativeFrom="paragraph">
                  <wp:posOffset>0</wp:posOffset>
                </wp:positionV>
                <wp:extent cx="2972435" cy="3257550"/>
                <wp:effectExtent l="0" t="0" r="0" b="0"/>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3257550"/>
                        </a:xfrm>
                        <a:prstGeom prst="rect">
                          <a:avLst/>
                        </a:prstGeom>
                        <a:solidFill>
                          <a:srgbClr val="D6DF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4D7E28" w14:textId="77777777" w:rsidR="00441531" w:rsidRPr="004764B4" w:rsidRDefault="00441531" w:rsidP="00C718AA">
                            <w:pPr>
                              <w:pStyle w:val="BodyText"/>
                              <w:spacing w:before="69" w:line="262" w:lineRule="auto"/>
                              <w:ind w:left="108" w:right="144"/>
                              <w:jc w:val="both"/>
                              <w:rPr>
                                <w:rFonts w:ascii="Arial Narrow" w:hAnsi="Arial Narrow"/>
                              </w:rPr>
                            </w:pPr>
                            <w:r w:rsidRPr="00CF1765">
                              <w:rPr>
                                <w:rFonts w:ascii="Arial Narrow" w:hAnsi="Arial Narrow"/>
                              </w:rPr>
                              <w:t>Mandatul său include procedurile în fața Curții și executarea hotărârilor. Acesta este convocat de autoritatea de coordonare, în funcție de necesitate (de patru ori de la extinderea sa în 2023). Poate aduce specialiști și experți atunci când este necesar în anumite cauze.</w:t>
                            </w:r>
                          </w:p>
                          <w:p w14:paraId="2EEDA7E3" w14:textId="77777777" w:rsidR="00441531" w:rsidRDefault="00441531" w:rsidP="00C718AA">
                            <w:pPr>
                              <w:pStyle w:val="BodyText"/>
                              <w:spacing w:before="138" w:line="264" w:lineRule="auto"/>
                              <w:ind w:left="105" w:right="144"/>
                              <w:jc w:val="both"/>
                              <w:rPr>
                                <w:rFonts w:ascii="Arial Narrow" w:hAnsi="Arial Narrow"/>
                                <w:w w:val="105"/>
                              </w:rPr>
                            </w:pPr>
                            <w:r w:rsidRPr="004764B4">
                              <w:rPr>
                                <w:rFonts w:ascii="Arial Narrow" w:hAnsi="Arial Narrow"/>
                                <w:w w:val="105"/>
                              </w:rPr>
                              <w:t>În cadrul reuniunii din mai 2024, Consiliul Consultativ a discutat, printre altele, grupuri de cauze aflate sub supravegherea sporită a CM, inclusiv cauze referitoare la condițiile de detenție; asistența medicală în locurile de deținere; și prevenirea și anchetarea eficientă a relelor tratamente în arestul poliției</w:t>
                            </w:r>
                            <w:r w:rsidRPr="00647B8C">
                              <w:rPr>
                                <w:rFonts w:ascii="Arial Narrow" w:hAnsi="Arial Narrow"/>
                                <w:w w:val="105"/>
                                <w:vertAlign w:val="superscript"/>
                              </w:rPr>
                              <w:t>21</w:t>
                            </w:r>
                            <w:r>
                              <w:rPr>
                                <w:rFonts w:ascii="Arial Narrow" w:hAnsi="Arial Narrow"/>
                                <w:w w:val="105"/>
                              </w:rPr>
                              <w:t>. Î</w:t>
                            </w:r>
                            <w:r w:rsidRPr="004764B4">
                              <w:rPr>
                                <w:rFonts w:ascii="Arial Narrow" w:hAnsi="Arial Narrow"/>
                                <w:w w:val="105"/>
                              </w:rPr>
                              <w:t xml:space="preserve">n plus, Consiliul Consultativ a făcut schimb de opinii cu reprezentanți de la DEJ, Parlamentul Republicii Moldova, Ministerul Sănătății și Ministerul Muncii și Protecției Sociale cu privire la măsurile generale care trebuie aplicate în legătură cu cauza </w:t>
                            </w:r>
                            <w:r w:rsidRPr="001A58B1">
                              <w:rPr>
                                <w:rFonts w:ascii="Arial Narrow" w:hAnsi="Arial Narrow"/>
                                <w:i/>
                                <w:w w:val="105"/>
                              </w:rPr>
                              <w:t>V.I. împotriva Republicii Moldova</w:t>
                            </w:r>
                            <w:r w:rsidRPr="001A58B1">
                              <w:rPr>
                                <w:rFonts w:ascii="Arial Narrow" w:hAnsi="Arial Narrow"/>
                                <w:w w:val="105"/>
                                <w:vertAlign w:val="superscript"/>
                              </w:rPr>
                              <w:t>22</w:t>
                            </w:r>
                            <w:r w:rsidRPr="004764B4">
                              <w:rPr>
                                <w:rFonts w:ascii="Arial Narrow" w:hAnsi="Arial Narrow"/>
                                <w:w w:val="105"/>
                              </w:rPr>
                              <w:t xml:space="preserve">, care are ca obiect reformarea sistemului de plasare nevoluntară în spitalele de psihiatrie și tratamentul psihiatric nevoluntar administrat persoanelor cu dizabilități intelectuale, în special al copiilor. </w:t>
                            </w:r>
                          </w:p>
                          <w:p w14:paraId="6E4E83C2" w14:textId="77777777" w:rsidR="00441531" w:rsidRDefault="00441531" w:rsidP="00C718AA">
                            <w:pPr>
                              <w:pStyle w:val="BodyText"/>
                              <w:spacing w:before="138" w:line="264" w:lineRule="auto"/>
                              <w:ind w:left="105" w:right="144"/>
                              <w:jc w:val="both"/>
                              <w:rPr>
                                <w:rFonts w:ascii="Arial Narrow" w:hAnsi="Arial Narrow"/>
                                <w:w w:val="105"/>
                              </w:rPr>
                            </w:pPr>
                          </w:p>
                          <w:p w14:paraId="55219094" w14:textId="77777777" w:rsidR="00441531" w:rsidRDefault="00441531" w:rsidP="00C718AA">
                            <w:pPr>
                              <w:pStyle w:val="BodyText"/>
                              <w:spacing w:before="138" w:line="264" w:lineRule="auto"/>
                              <w:ind w:left="105" w:right="144"/>
                              <w:jc w:val="both"/>
                              <w:rPr>
                                <w:rFonts w:ascii="Arial Narrow" w:hAnsi="Arial Narrow"/>
                                <w:w w:val="105"/>
                              </w:rPr>
                            </w:pPr>
                          </w:p>
                          <w:p w14:paraId="03B45536" w14:textId="77777777" w:rsidR="00441531" w:rsidRDefault="00441531" w:rsidP="00C718AA">
                            <w:pPr>
                              <w:pStyle w:val="BodyText"/>
                              <w:spacing w:before="138" w:line="264" w:lineRule="auto"/>
                              <w:ind w:left="105" w:right="144"/>
                              <w:jc w:val="both"/>
                              <w:rPr>
                                <w:rFonts w:ascii="Arial Narrow" w:hAnsi="Arial Narrow"/>
                                <w:w w:val="105"/>
                              </w:rPr>
                            </w:pPr>
                          </w:p>
                          <w:p w14:paraId="3835AB1F" w14:textId="77777777" w:rsidR="00441531" w:rsidRDefault="00441531" w:rsidP="00C718AA">
                            <w:pPr>
                              <w:pStyle w:val="BodyText"/>
                              <w:spacing w:before="138" w:line="264" w:lineRule="auto"/>
                              <w:ind w:left="105" w:right="144"/>
                              <w:jc w:val="both"/>
                              <w:rPr>
                                <w:rFonts w:ascii="Arial Narrow" w:hAnsi="Arial Narrow"/>
                                <w:w w:val="105"/>
                              </w:rPr>
                            </w:pPr>
                          </w:p>
                          <w:p w14:paraId="7DF28812" w14:textId="77777777" w:rsidR="00441531" w:rsidRDefault="00441531" w:rsidP="00C718AA">
                            <w:pPr>
                              <w:pStyle w:val="BodyText"/>
                              <w:spacing w:before="138" w:line="264" w:lineRule="auto"/>
                              <w:ind w:left="105" w:right="144"/>
                              <w:jc w:val="both"/>
                              <w:rPr>
                                <w:rFonts w:ascii="Arial Narrow" w:hAnsi="Arial Narrow"/>
                                <w:w w:val="105"/>
                              </w:rPr>
                            </w:pPr>
                          </w:p>
                          <w:p w14:paraId="5C5B0323" w14:textId="77777777" w:rsidR="00441531" w:rsidRDefault="00441531" w:rsidP="00C718AA">
                            <w:pPr>
                              <w:pStyle w:val="BodyText"/>
                              <w:spacing w:before="138" w:line="264" w:lineRule="auto"/>
                              <w:ind w:left="105" w:right="144"/>
                              <w:jc w:val="both"/>
                              <w:rPr>
                                <w:rFonts w:ascii="Arial Narrow" w:hAnsi="Arial Narrow"/>
                                <w:w w:val="105"/>
                              </w:rPr>
                            </w:pPr>
                          </w:p>
                          <w:p w14:paraId="2A94456F" w14:textId="77777777" w:rsidR="00441531" w:rsidRDefault="00441531" w:rsidP="00C718AA">
                            <w:pPr>
                              <w:pStyle w:val="BodyText"/>
                              <w:spacing w:before="138" w:line="264" w:lineRule="auto"/>
                              <w:ind w:left="105" w:right="144"/>
                              <w:jc w:val="both"/>
                              <w:rPr>
                                <w:rFonts w:ascii="Arial Narrow" w:hAnsi="Arial Narrow"/>
                                <w:w w:val="105"/>
                              </w:rPr>
                            </w:pPr>
                          </w:p>
                          <w:p w14:paraId="1538867F" w14:textId="77777777" w:rsidR="00441531" w:rsidRDefault="00441531" w:rsidP="00C718AA">
                            <w:pPr>
                              <w:pStyle w:val="BodyText"/>
                              <w:spacing w:before="138" w:line="264" w:lineRule="auto"/>
                              <w:ind w:left="105" w:right="144"/>
                              <w:jc w:val="both"/>
                              <w:rPr>
                                <w:rFonts w:ascii="Arial Narrow" w:hAnsi="Arial Narrow"/>
                                <w:w w:val="105"/>
                              </w:rPr>
                            </w:pPr>
                          </w:p>
                          <w:p w14:paraId="348C8171" w14:textId="77777777" w:rsidR="00441531" w:rsidRDefault="00441531" w:rsidP="00C718AA">
                            <w:pPr>
                              <w:pStyle w:val="BodyText"/>
                              <w:spacing w:before="138" w:line="264" w:lineRule="auto"/>
                              <w:ind w:left="105" w:right="144"/>
                              <w:jc w:val="both"/>
                              <w:rPr>
                                <w:rFonts w:ascii="Arial Narrow" w:hAnsi="Arial Narrow"/>
                                <w:w w:val="105"/>
                              </w:rPr>
                            </w:pPr>
                          </w:p>
                          <w:p w14:paraId="0D4E9496" w14:textId="77777777" w:rsidR="00441531" w:rsidRDefault="00441531" w:rsidP="00C718AA">
                            <w:pPr>
                              <w:pStyle w:val="BodyText"/>
                              <w:spacing w:before="138" w:line="264" w:lineRule="auto"/>
                              <w:ind w:left="105" w:right="144"/>
                              <w:jc w:val="both"/>
                              <w:rPr>
                                <w:rFonts w:ascii="Arial Narrow" w:hAnsi="Arial Narrow"/>
                                <w:w w:val="105"/>
                              </w:rPr>
                            </w:pPr>
                          </w:p>
                          <w:p w14:paraId="1AA6EB60" w14:textId="77777777" w:rsidR="00441531" w:rsidRDefault="00441531" w:rsidP="00C718AA">
                            <w:pPr>
                              <w:pStyle w:val="BodyText"/>
                              <w:spacing w:before="138" w:line="264" w:lineRule="auto"/>
                              <w:ind w:left="105" w:right="144"/>
                              <w:jc w:val="both"/>
                              <w:rPr>
                                <w:rFonts w:ascii="Arial Narrow" w:hAnsi="Arial Narrow"/>
                                <w:w w:val="105"/>
                              </w:rPr>
                            </w:pPr>
                          </w:p>
                          <w:p w14:paraId="10A09426" w14:textId="77777777" w:rsidR="00441531" w:rsidRDefault="00441531" w:rsidP="00C718AA">
                            <w:pPr>
                              <w:pStyle w:val="BodyText"/>
                              <w:spacing w:before="138" w:line="264" w:lineRule="auto"/>
                              <w:ind w:left="105" w:right="144"/>
                              <w:jc w:val="both"/>
                              <w:rPr>
                                <w:rFonts w:ascii="Arial Narrow" w:hAnsi="Arial Narrow"/>
                                <w:w w:val="105"/>
                              </w:rPr>
                            </w:pPr>
                          </w:p>
                          <w:p w14:paraId="7B603A36" w14:textId="77777777" w:rsidR="00441531" w:rsidRDefault="00441531" w:rsidP="00C718AA">
                            <w:pPr>
                              <w:pStyle w:val="BodyText"/>
                              <w:spacing w:before="138" w:line="264" w:lineRule="auto"/>
                              <w:ind w:left="105" w:right="144"/>
                              <w:jc w:val="both"/>
                              <w:rPr>
                                <w:rFonts w:ascii="Arial Narrow" w:hAnsi="Arial Narrow"/>
                                <w:w w:val="105"/>
                              </w:rPr>
                            </w:pPr>
                          </w:p>
                          <w:p w14:paraId="35A6239A" w14:textId="77777777" w:rsidR="00441531" w:rsidRDefault="00441531" w:rsidP="00C718AA">
                            <w:pPr>
                              <w:pStyle w:val="BodyText"/>
                              <w:spacing w:before="138" w:line="264" w:lineRule="auto"/>
                              <w:ind w:left="105" w:right="144"/>
                              <w:jc w:val="both"/>
                              <w:rPr>
                                <w:rFonts w:ascii="Arial Narrow" w:hAnsi="Arial Narrow"/>
                                <w:w w:val="105"/>
                              </w:rPr>
                            </w:pPr>
                          </w:p>
                          <w:p w14:paraId="41B099B2" w14:textId="77777777" w:rsidR="00441531" w:rsidRDefault="00441531" w:rsidP="00C718AA">
                            <w:pPr>
                              <w:pStyle w:val="BodyText"/>
                              <w:spacing w:before="138" w:line="264" w:lineRule="auto"/>
                              <w:ind w:left="105" w:right="144"/>
                              <w:jc w:val="both"/>
                              <w:rPr>
                                <w:rFonts w:ascii="Arial Narrow" w:hAnsi="Arial Narrow"/>
                                <w:w w:val="105"/>
                              </w:rPr>
                            </w:pPr>
                          </w:p>
                          <w:p w14:paraId="2F0517D5" w14:textId="77777777" w:rsidR="00441531" w:rsidRDefault="00441531" w:rsidP="00C718AA">
                            <w:pPr>
                              <w:pStyle w:val="BodyText"/>
                              <w:spacing w:before="138" w:line="264" w:lineRule="auto"/>
                              <w:ind w:left="105" w:right="144"/>
                              <w:jc w:val="both"/>
                              <w:rPr>
                                <w:rFonts w:ascii="Arial Narrow" w:hAnsi="Arial Narrow"/>
                                <w:w w:val="105"/>
                              </w:rPr>
                            </w:pPr>
                          </w:p>
                          <w:p w14:paraId="71701BDF" w14:textId="77777777" w:rsidR="00441531" w:rsidRDefault="00441531" w:rsidP="00C718AA">
                            <w:pPr>
                              <w:pStyle w:val="BodyText"/>
                              <w:spacing w:before="138" w:line="264" w:lineRule="auto"/>
                              <w:ind w:left="105" w:right="144"/>
                              <w:jc w:val="both"/>
                              <w:rPr>
                                <w:rFonts w:ascii="Arial Narrow" w:hAnsi="Arial Narrow"/>
                                <w:w w:val="105"/>
                              </w:rPr>
                            </w:pPr>
                          </w:p>
                          <w:p w14:paraId="74EA1D83" w14:textId="77777777" w:rsidR="00441531" w:rsidRDefault="00441531" w:rsidP="00C718AA">
                            <w:pPr>
                              <w:pStyle w:val="BodyText"/>
                              <w:spacing w:before="138" w:line="264" w:lineRule="auto"/>
                              <w:ind w:left="105" w:right="144"/>
                              <w:jc w:val="both"/>
                              <w:rPr>
                                <w:rFonts w:ascii="Arial Narrow" w:hAnsi="Arial Narrow"/>
                                <w:w w:val="105"/>
                              </w:rPr>
                            </w:pPr>
                          </w:p>
                          <w:p w14:paraId="547B332F" w14:textId="77777777" w:rsidR="00441531" w:rsidRDefault="00441531" w:rsidP="00C718AA">
                            <w:pPr>
                              <w:pStyle w:val="BodyText"/>
                              <w:spacing w:before="138" w:line="264" w:lineRule="auto"/>
                              <w:ind w:left="105" w:right="144"/>
                              <w:jc w:val="both"/>
                              <w:rPr>
                                <w:rFonts w:ascii="Arial Narrow" w:hAnsi="Arial Narrow"/>
                                <w:w w:val="105"/>
                              </w:rPr>
                            </w:pPr>
                          </w:p>
                          <w:p w14:paraId="15677103" w14:textId="77777777" w:rsidR="00441531" w:rsidRDefault="00441531" w:rsidP="00C718AA">
                            <w:pPr>
                              <w:pStyle w:val="BodyText"/>
                              <w:spacing w:before="138" w:line="264" w:lineRule="auto"/>
                              <w:ind w:left="105" w:right="144"/>
                              <w:jc w:val="both"/>
                              <w:rPr>
                                <w:rFonts w:ascii="Arial Narrow" w:hAnsi="Arial Narrow"/>
                                <w:w w:val="10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E2A2A" id="Text Box 298" o:spid="_x0000_s1039" type="#_x0000_t202" style="position:absolute;margin-left:291.2pt;margin-top:0;width:234.05pt;height:256.5pt;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" fillcolor="#d6dfdf" stroked="f">
                <v:textbox inset="0,0,0,0">
                  <w:txbxContent>
                    <w:p w14:paraId="634D7E28" w14:textId="77777777" w:rsidR="00441531" w:rsidRPr="004764B4" w:rsidRDefault="00441531" w:rsidP="00C718AA">
                      <w:pPr>
                        <w:pStyle w:val="BodyText"/>
                        <w:spacing w:before="69" w:line="262" w:lineRule="auto"/>
                        <w:ind w:left="108" w:right="144"/>
                        <w:jc w:val="both"/>
                        <w:rPr>
                          <w:rFonts w:ascii="Arial Narrow" w:hAnsi="Arial Narrow"/>
                        </w:rPr>
                      </w:pPr>
                      <w:r w:rsidRPr="00CF1765">
                        <w:rPr>
                          <w:rFonts w:ascii="Arial Narrow" w:hAnsi="Arial Narrow"/>
                        </w:rPr>
                        <w:t>Mandatul său include procedurile în fața Curții și executarea hotărârilor. Acesta este convocat de autoritatea de coordonare, în funcție de necesitate (de patru ori de la extinderea sa în 2023). Poate aduce specialiști și experți atunci când este necesar în anumite cauze.</w:t>
                      </w:r>
                    </w:p>
                    <w:p w14:paraId="2EEDA7E3" w14:textId="77777777" w:rsidR="00441531" w:rsidRDefault="00441531" w:rsidP="00C718AA">
                      <w:pPr>
                        <w:pStyle w:val="BodyText"/>
                        <w:spacing w:before="138" w:line="264" w:lineRule="auto"/>
                        <w:ind w:left="105" w:right="144"/>
                        <w:jc w:val="both"/>
                        <w:rPr>
                          <w:rFonts w:ascii="Arial Narrow" w:hAnsi="Arial Narrow"/>
                          <w:w w:val="105"/>
                        </w:rPr>
                      </w:pPr>
                      <w:r w:rsidRPr="004764B4">
                        <w:rPr>
                          <w:rFonts w:ascii="Arial Narrow" w:hAnsi="Arial Narrow"/>
                          <w:w w:val="105"/>
                        </w:rPr>
                        <w:t>În cadrul reuniunii din mai 2024, Consiliul Consultativ a discutat, printre altele, grupuri de cauze aflate sub supravegherea sporită a CM, inclusiv cauze referitoare la condițiile de detenție; asistența medicală în locurile de deținere; și prevenirea și anchetarea eficientă a relelor tratamente în arestul poliției</w:t>
                      </w:r>
                      <w:r w:rsidRPr="00647B8C">
                        <w:rPr>
                          <w:rFonts w:ascii="Arial Narrow" w:hAnsi="Arial Narrow"/>
                          <w:w w:val="105"/>
                          <w:vertAlign w:val="superscript"/>
                        </w:rPr>
                        <w:t>21</w:t>
                      </w:r>
                      <w:r>
                        <w:rPr>
                          <w:rFonts w:ascii="Arial Narrow" w:hAnsi="Arial Narrow"/>
                          <w:w w:val="105"/>
                        </w:rPr>
                        <w:t>. Î</w:t>
                      </w:r>
                      <w:r w:rsidRPr="004764B4">
                        <w:rPr>
                          <w:rFonts w:ascii="Arial Narrow" w:hAnsi="Arial Narrow"/>
                          <w:w w:val="105"/>
                        </w:rPr>
                        <w:t xml:space="preserve">n plus, Consiliul Consultativ a făcut schimb de opinii cu reprezentanți de la DEJ, Parlamentul Republicii Moldova, Ministerul Sănătății și Ministerul Muncii și Protecției Sociale cu privire la măsurile generale care trebuie aplicate în legătură cu cauza </w:t>
                      </w:r>
                      <w:r w:rsidRPr="001A58B1">
                        <w:rPr>
                          <w:rFonts w:ascii="Arial Narrow" w:hAnsi="Arial Narrow"/>
                          <w:i/>
                          <w:w w:val="105"/>
                        </w:rPr>
                        <w:t>V.I. împotriva Republicii Moldova</w:t>
                      </w:r>
                      <w:r w:rsidRPr="001A58B1">
                        <w:rPr>
                          <w:rFonts w:ascii="Arial Narrow" w:hAnsi="Arial Narrow"/>
                          <w:w w:val="105"/>
                          <w:vertAlign w:val="superscript"/>
                        </w:rPr>
                        <w:t>22</w:t>
                      </w:r>
                      <w:r w:rsidRPr="004764B4">
                        <w:rPr>
                          <w:rFonts w:ascii="Arial Narrow" w:hAnsi="Arial Narrow"/>
                          <w:w w:val="105"/>
                        </w:rPr>
                        <w:t xml:space="preserve">, care are ca obiect reformarea sistemului de plasare nevoluntară în spitalele de psihiatrie și tratamentul psihiatric nevoluntar administrat persoanelor cu dizabilități intelectuale, în special al copiilor. </w:t>
                      </w:r>
                    </w:p>
                    <w:p w14:paraId="6E4E83C2" w14:textId="77777777" w:rsidR="00441531" w:rsidRDefault="00441531" w:rsidP="00C718AA">
                      <w:pPr>
                        <w:pStyle w:val="BodyText"/>
                        <w:spacing w:before="138" w:line="264" w:lineRule="auto"/>
                        <w:ind w:left="105" w:right="144"/>
                        <w:jc w:val="both"/>
                        <w:rPr>
                          <w:rFonts w:ascii="Arial Narrow" w:hAnsi="Arial Narrow"/>
                          <w:w w:val="105"/>
                        </w:rPr>
                      </w:pPr>
                    </w:p>
                    <w:p w14:paraId="55219094" w14:textId="77777777" w:rsidR="00441531" w:rsidRDefault="00441531" w:rsidP="00C718AA">
                      <w:pPr>
                        <w:pStyle w:val="BodyText"/>
                        <w:spacing w:before="138" w:line="264" w:lineRule="auto"/>
                        <w:ind w:left="105" w:right="144"/>
                        <w:jc w:val="both"/>
                        <w:rPr>
                          <w:rFonts w:ascii="Arial Narrow" w:hAnsi="Arial Narrow"/>
                          <w:w w:val="105"/>
                        </w:rPr>
                      </w:pPr>
                    </w:p>
                    <w:p w14:paraId="03B45536" w14:textId="77777777" w:rsidR="00441531" w:rsidRDefault="00441531" w:rsidP="00C718AA">
                      <w:pPr>
                        <w:pStyle w:val="BodyText"/>
                        <w:spacing w:before="138" w:line="264" w:lineRule="auto"/>
                        <w:ind w:left="105" w:right="144"/>
                        <w:jc w:val="both"/>
                        <w:rPr>
                          <w:rFonts w:ascii="Arial Narrow" w:hAnsi="Arial Narrow"/>
                          <w:w w:val="105"/>
                        </w:rPr>
                      </w:pPr>
                    </w:p>
                    <w:p w14:paraId="3835AB1F" w14:textId="77777777" w:rsidR="00441531" w:rsidRDefault="00441531" w:rsidP="00C718AA">
                      <w:pPr>
                        <w:pStyle w:val="BodyText"/>
                        <w:spacing w:before="138" w:line="264" w:lineRule="auto"/>
                        <w:ind w:left="105" w:right="144"/>
                        <w:jc w:val="both"/>
                        <w:rPr>
                          <w:rFonts w:ascii="Arial Narrow" w:hAnsi="Arial Narrow"/>
                          <w:w w:val="105"/>
                        </w:rPr>
                      </w:pPr>
                    </w:p>
                    <w:p w14:paraId="7DF28812" w14:textId="77777777" w:rsidR="00441531" w:rsidRDefault="00441531" w:rsidP="00C718AA">
                      <w:pPr>
                        <w:pStyle w:val="BodyText"/>
                        <w:spacing w:before="138" w:line="264" w:lineRule="auto"/>
                        <w:ind w:left="105" w:right="144"/>
                        <w:jc w:val="both"/>
                        <w:rPr>
                          <w:rFonts w:ascii="Arial Narrow" w:hAnsi="Arial Narrow"/>
                          <w:w w:val="105"/>
                        </w:rPr>
                      </w:pPr>
                    </w:p>
                    <w:p w14:paraId="5C5B0323" w14:textId="77777777" w:rsidR="00441531" w:rsidRDefault="00441531" w:rsidP="00C718AA">
                      <w:pPr>
                        <w:pStyle w:val="BodyText"/>
                        <w:spacing w:before="138" w:line="264" w:lineRule="auto"/>
                        <w:ind w:left="105" w:right="144"/>
                        <w:jc w:val="both"/>
                        <w:rPr>
                          <w:rFonts w:ascii="Arial Narrow" w:hAnsi="Arial Narrow"/>
                          <w:w w:val="105"/>
                        </w:rPr>
                      </w:pPr>
                    </w:p>
                    <w:p w14:paraId="2A94456F" w14:textId="77777777" w:rsidR="00441531" w:rsidRDefault="00441531" w:rsidP="00C718AA">
                      <w:pPr>
                        <w:pStyle w:val="BodyText"/>
                        <w:spacing w:before="138" w:line="264" w:lineRule="auto"/>
                        <w:ind w:left="105" w:right="144"/>
                        <w:jc w:val="both"/>
                        <w:rPr>
                          <w:rFonts w:ascii="Arial Narrow" w:hAnsi="Arial Narrow"/>
                          <w:w w:val="105"/>
                        </w:rPr>
                      </w:pPr>
                    </w:p>
                    <w:p w14:paraId="1538867F" w14:textId="77777777" w:rsidR="00441531" w:rsidRDefault="00441531" w:rsidP="00C718AA">
                      <w:pPr>
                        <w:pStyle w:val="BodyText"/>
                        <w:spacing w:before="138" w:line="264" w:lineRule="auto"/>
                        <w:ind w:left="105" w:right="144"/>
                        <w:jc w:val="both"/>
                        <w:rPr>
                          <w:rFonts w:ascii="Arial Narrow" w:hAnsi="Arial Narrow"/>
                          <w:w w:val="105"/>
                        </w:rPr>
                      </w:pPr>
                    </w:p>
                    <w:p w14:paraId="348C8171" w14:textId="77777777" w:rsidR="00441531" w:rsidRDefault="00441531" w:rsidP="00C718AA">
                      <w:pPr>
                        <w:pStyle w:val="BodyText"/>
                        <w:spacing w:before="138" w:line="264" w:lineRule="auto"/>
                        <w:ind w:left="105" w:right="144"/>
                        <w:jc w:val="both"/>
                        <w:rPr>
                          <w:rFonts w:ascii="Arial Narrow" w:hAnsi="Arial Narrow"/>
                          <w:w w:val="105"/>
                        </w:rPr>
                      </w:pPr>
                    </w:p>
                    <w:p w14:paraId="0D4E9496" w14:textId="77777777" w:rsidR="00441531" w:rsidRDefault="00441531" w:rsidP="00C718AA">
                      <w:pPr>
                        <w:pStyle w:val="BodyText"/>
                        <w:spacing w:before="138" w:line="264" w:lineRule="auto"/>
                        <w:ind w:left="105" w:right="144"/>
                        <w:jc w:val="both"/>
                        <w:rPr>
                          <w:rFonts w:ascii="Arial Narrow" w:hAnsi="Arial Narrow"/>
                          <w:w w:val="105"/>
                        </w:rPr>
                      </w:pPr>
                    </w:p>
                    <w:p w14:paraId="1AA6EB60" w14:textId="77777777" w:rsidR="00441531" w:rsidRDefault="00441531" w:rsidP="00C718AA">
                      <w:pPr>
                        <w:pStyle w:val="BodyText"/>
                        <w:spacing w:before="138" w:line="264" w:lineRule="auto"/>
                        <w:ind w:left="105" w:right="144"/>
                        <w:jc w:val="both"/>
                        <w:rPr>
                          <w:rFonts w:ascii="Arial Narrow" w:hAnsi="Arial Narrow"/>
                          <w:w w:val="105"/>
                        </w:rPr>
                      </w:pPr>
                    </w:p>
                    <w:p w14:paraId="10A09426" w14:textId="77777777" w:rsidR="00441531" w:rsidRDefault="00441531" w:rsidP="00C718AA">
                      <w:pPr>
                        <w:pStyle w:val="BodyText"/>
                        <w:spacing w:before="138" w:line="264" w:lineRule="auto"/>
                        <w:ind w:left="105" w:right="144"/>
                        <w:jc w:val="both"/>
                        <w:rPr>
                          <w:rFonts w:ascii="Arial Narrow" w:hAnsi="Arial Narrow"/>
                          <w:w w:val="105"/>
                        </w:rPr>
                      </w:pPr>
                    </w:p>
                    <w:p w14:paraId="7B603A36" w14:textId="77777777" w:rsidR="00441531" w:rsidRDefault="00441531" w:rsidP="00C718AA">
                      <w:pPr>
                        <w:pStyle w:val="BodyText"/>
                        <w:spacing w:before="138" w:line="264" w:lineRule="auto"/>
                        <w:ind w:left="105" w:right="144"/>
                        <w:jc w:val="both"/>
                        <w:rPr>
                          <w:rFonts w:ascii="Arial Narrow" w:hAnsi="Arial Narrow"/>
                          <w:w w:val="105"/>
                        </w:rPr>
                      </w:pPr>
                    </w:p>
                    <w:p w14:paraId="35A6239A" w14:textId="77777777" w:rsidR="00441531" w:rsidRDefault="00441531" w:rsidP="00C718AA">
                      <w:pPr>
                        <w:pStyle w:val="BodyText"/>
                        <w:spacing w:before="138" w:line="264" w:lineRule="auto"/>
                        <w:ind w:left="105" w:right="144"/>
                        <w:jc w:val="both"/>
                        <w:rPr>
                          <w:rFonts w:ascii="Arial Narrow" w:hAnsi="Arial Narrow"/>
                          <w:w w:val="105"/>
                        </w:rPr>
                      </w:pPr>
                    </w:p>
                    <w:p w14:paraId="41B099B2" w14:textId="77777777" w:rsidR="00441531" w:rsidRDefault="00441531" w:rsidP="00C718AA">
                      <w:pPr>
                        <w:pStyle w:val="BodyText"/>
                        <w:spacing w:before="138" w:line="264" w:lineRule="auto"/>
                        <w:ind w:left="105" w:right="144"/>
                        <w:jc w:val="both"/>
                        <w:rPr>
                          <w:rFonts w:ascii="Arial Narrow" w:hAnsi="Arial Narrow"/>
                          <w:w w:val="105"/>
                        </w:rPr>
                      </w:pPr>
                    </w:p>
                    <w:p w14:paraId="2F0517D5" w14:textId="77777777" w:rsidR="00441531" w:rsidRDefault="00441531" w:rsidP="00C718AA">
                      <w:pPr>
                        <w:pStyle w:val="BodyText"/>
                        <w:spacing w:before="138" w:line="264" w:lineRule="auto"/>
                        <w:ind w:left="105" w:right="144"/>
                        <w:jc w:val="both"/>
                        <w:rPr>
                          <w:rFonts w:ascii="Arial Narrow" w:hAnsi="Arial Narrow"/>
                          <w:w w:val="105"/>
                        </w:rPr>
                      </w:pPr>
                    </w:p>
                    <w:p w14:paraId="71701BDF" w14:textId="77777777" w:rsidR="00441531" w:rsidRDefault="00441531" w:rsidP="00C718AA">
                      <w:pPr>
                        <w:pStyle w:val="BodyText"/>
                        <w:spacing w:before="138" w:line="264" w:lineRule="auto"/>
                        <w:ind w:left="105" w:right="144"/>
                        <w:jc w:val="both"/>
                        <w:rPr>
                          <w:rFonts w:ascii="Arial Narrow" w:hAnsi="Arial Narrow"/>
                          <w:w w:val="105"/>
                        </w:rPr>
                      </w:pPr>
                    </w:p>
                    <w:p w14:paraId="74EA1D83" w14:textId="77777777" w:rsidR="00441531" w:rsidRDefault="00441531" w:rsidP="00C718AA">
                      <w:pPr>
                        <w:pStyle w:val="BodyText"/>
                        <w:spacing w:before="138" w:line="264" w:lineRule="auto"/>
                        <w:ind w:left="105" w:right="144"/>
                        <w:jc w:val="both"/>
                        <w:rPr>
                          <w:rFonts w:ascii="Arial Narrow" w:hAnsi="Arial Narrow"/>
                          <w:w w:val="105"/>
                        </w:rPr>
                      </w:pPr>
                    </w:p>
                    <w:p w14:paraId="547B332F" w14:textId="77777777" w:rsidR="00441531" w:rsidRDefault="00441531" w:rsidP="00C718AA">
                      <w:pPr>
                        <w:pStyle w:val="BodyText"/>
                        <w:spacing w:before="138" w:line="264" w:lineRule="auto"/>
                        <w:ind w:left="105" w:right="144"/>
                        <w:jc w:val="both"/>
                        <w:rPr>
                          <w:rFonts w:ascii="Arial Narrow" w:hAnsi="Arial Narrow"/>
                          <w:w w:val="105"/>
                        </w:rPr>
                      </w:pPr>
                    </w:p>
                    <w:p w14:paraId="15677103" w14:textId="77777777" w:rsidR="00441531" w:rsidRDefault="00441531" w:rsidP="00C718AA">
                      <w:pPr>
                        <w:pStyle w:val="BodyText"/>
                        <w:spacing w:before="138" w:line="264" w:lineRule="auto"/>
                        <w:ind w:left="105" w:right="144"/>
                        <w:jc w:val="both"/>
                        <w:rPr>
                          <w:rFonts w:ascii="Arial Narrow" w:hAnsi="Arial Narrow"/>
                          <w:w w:val="105"/>
                        </w:rPr>
                      </w:pPr>
                    </w:p>
                  </w:txbxContent>
                </v:textbox>
                <w10:wrap anchorx="page"/>
              </v:shape>
            </w:pict>
          </mc:Fallback>
        </mc:AlternateContent>
      </w:r>
    </w:p>
    <w:p w14:paraId="740011BF" w14:textId="2B171B68" w:rsidR="00C718AA" w:rsidRDefault="00C718AA" w:rsidP="00C30098">
      <w:pPr>
        <w:tabs>
          <w:tab w:val="left" w:pos="810"/>
        </w:tabs>
        <w:spacing w:before="85" w:line="247" w:lineRule="auto"/>
        <w:ind w:right="1485"/>
        <w:rPr>
          <w:rFonts w:ascii="Arial Narrow" w:hAnsi="Arial Narrow"/>
          <w:sz w:val="20"/>
        </w:rPr>
      </w:pPr>
    </w:p>
    <w:p w14:paraId="30833FBF" w14:textId="270F9CB7" w:rsidR="00C718AA" w:rsidRDefault="00C718AA" w:rsidP="00C30098">
      <w:pPr>
        <w:tabs>
          <w:tab w:val="left" w:pos="810"/>
        </w:tabs>
        <w:spacing w:before="85" w:line="247" w:lineRule="auto"/>
        <w:ind w:right="1485"/>
        <w:rPr>
          <w:rFonts w:ascii="Arial Narrow" w:hAnsi="Arial Narrow"/>
          <w:sz w:val="20"/>
        </w:rPr>
      </w:pPr>
    </w:p>
    <w:p w14:paraId="1CFBD10E" w14:textId="15A3ED2D" w:rsidR="00C718AA" w:rsidRDefault="00C718AA" w:rsidP="00C30098">
      <w:pPr>
        <w:tabs>
          <w:tab w:val="left" w:pos="810"/>
        </w:tabs>
        <w:spacing w:before="85" w:line="247" w:lineRule="auto"/>
        <w:ind w:right="1485"/>
        <w:rPr>
          <w:rFonts w:ascii="Arial Narrow" w:hAnsi="Arial Narrow"/>
          <w:sz w:val="20"/>
        </w:rPr>
      </w:pPr>
    </w:p>
    <w:p w14:paraId="4CCE99CF" w14:textId="2C83E0B0" w:rsidR="00C718AA" w:rsidRDefault="00C718AA" w:rsidP="00C30098">
      <w:pPr>
        <w:tabs>
          <w:tab w:val="left" w:pos="810"/>
        </w:tabs>
        <w:spacing w:before="85" w:line="247" w:lineRule="auto"/>
        <w:ind w:right="1485"/>
        <w:rPr>
          <w:rFonts w:ascii="Arial Narrow" w:hAnsi="Arial Narrow"/>
          <w:sz w:val="20"/>
        </w:rPr>
      </w:pPr>
    </w:p>
    <w:p w14:paraId="5A4F804D" w14:textId="7B892F8B" w:rsidR="00C718AA" w:rsidRDefault="00C718AA" w:rsidP="00C30098">
      <w:pPr>
        <w:tabs>
          <w:tab w:val="left" w:pos="810"/>
        </w:tabs>
        <w:spacing w:before="85" w:line="247" w:lineRule="auto"/>
        <w:ind w:right="1485"/>
        <w:rPr>
          <w:rFonts w:ascii="Arial Narrow" w:hAnsi="Arial Narrow"/>
          <w:sz w:val="20"/>
        </w:rPr>
      </w:pPr>
    </w:p>
    <w:p w14:paraId="58F1E1B4" w14:textId="4143F41D" w:rsidR="00C718AA" w:rsidRDefault="00C718AA" w:rsidP="00C30098">
      <w:pPr>
        <w:tabs>
          <w:tab w:val="left" w:pos="810"/>
        </w:tabs>
        <w:spacing w:before="85" w:line="247" w:lineRule="auto"/>
        <w:ind w:right="1485"/>
        <w:rPr>
          <w:rFonts w:ascii="Arial Narrow" w:hAnsi="Arial Narrow"/>
          <w:sz w:val="20"/>
        </w:rPr>
      </w:pPr>
    </w:p>
    <w:p w14:paraId="66F8E68E" w14:textId="1176E9DB" w:rsidR="00C718AA" w:rsidRDefault="00C718AA" w:rsidP="00C30098">
      <w:pPr>
        <w:tabs>
          <w:tab w:val="left" w:pos="810"/>
        </w:tabs>
        <w:spacing w:before="85" w:line="247" w:lineRule="auto"/>
        <w:ind w:right="1485"/>
        <w:rPr>
          <w:rFonts w:ascii="Arial Narrow" w:hAnsi="Arial Narrow"/>
          <w:sz w:val="20"/>
        </w:rPr>
      </w:pPr>
    </w:p>
    <w:p w14:paraId="19F61EF3" w14:textId="462976FE" w:rsidR="00C718AA" w:rsidRDefault="00C718AA" w:rsidP="00C30098">
      <w:pPr>
        <w:tabs>
          <w:tab w:val="left" w:pos="810"/>
        </w:tabs>
        <w:spacing w:before="85" w:line="247" w:lineRule="auto"/>
        <w:ind w:right="1485"/>
        <w:rPr>
          <w:rFonts w:ascii="Arial Narrow" w:hAnsi="Arial Narrow"/>
          <w:sz w:val="20"/>
        </w:rPr>
      </w:pPr>
    </w:p>
    <w:p w14:paraId="3FC6CD22" w14:textId="0BB51ECD" w:rsidR="00C718AA" w:rsidRDefault="00C718AA" w:rsidP="00C30098">
      <w:pPr>
        <w:tabs>
          <w:tab w:val="left" w:pos="810"/>
        </w:tabs>
        <w:spacing w:before="85" w:line="247" w:lineRule="auto"/>
        <w:ind w:right="1485"/>
        <w:rPr>
          <w:rFonts w:ascii="Arial Narrow" w:hAnsi="Arial Narrow"/>
          <w:sz w:val="20"/>
        </w:rPr>
      </w:pPr>
    </w:p>
    <w:p w14:paraId="3E6B6774" w14:textId="0822978B" w:rsidR="00C718AA" w:rsidRDefault="00C718AA" w:rsidP="00C30098">
      <w:pPr>
        <w:tabs>
          <w:tab w:val="left" w:pos="810"/>
        </w:tabs>
        <w:spacing w:before="85" w:line="247" w:lineRule="auto"/>
        <w:ind w:right="1485"/>
        <w:rPr>
          <w:rFonts w:ascii="Arial Narrow" w:hAnsi="Arial Narrow"/>
          <w:sz w:val="20"/>
        </w:rPr>
      </w:pPr>
    </w:p>
    <w:p w14:paraId="321C6DFD" w14:textId="19658666" w:rsidR="00C718AA" w:rsidRDefault="00C718AA" w:rsidP="00C30098">
      <w:pPr>
        <w:tabs>
          <w:tab w:val="left" w:pos="810"/>
        </w:tabs>
        <w:spacing w:before="85" w:line="247" w:lineRule="auto"/>
        <w:ind w:right="1485"/>
        <w:rPr>
          <w:rFonts w:ascii="Arial Narrow" w:hAnsi="Arial Narrow"/>
          <w:sz w:val="20"/>
        </w:rPr>
      </w:pPr>
    </w:p>
    <w:p w14:paraId="66E1AF40" w14:textId="7CBBA7C6" w:rsidR="00C718AA" w:rsidRDefault="00C718AA" w:rsidP="00C30098">
      <w:pPr>
        <w:tabs>
          <w:tab w:val="left" w:pos="810"/>
        </w:tabs>
        <w:spacing w:before="85" w:line="247" w:lineRule="auto"/>
        <w:ind w:right="1485"/>
        <w:rPr>
          <w:rFonts w:ascii="Arial Narrow" w:hAnsi="Arial Narrow"/>
          <w:sz w:val="20"/>
        </w:rPr>
      </w:pPr>
    </w:p>
    <w:p w14:paraId="46204B85" w14:textId="6AACB4F5" w:rsidR="00C718AA" w:rsidRDefault="00C718AA" w:rsidP="00C30098">
      <w:pPr>
        <w:tabs>
          <w:tab w:val="left" w:pos="810"/>
        </w:tabs>
        <w:spacing w:before="85" w:line="247" w:lineRule="auto"/>
        <w:ind w:right="1485"/>
        <w:rPr>
          <w:rFonts w:ascii="Arial Narrow" w:hAnsi="Arial Narrow"/>
          <w:sz w:val="20"/>
        </w:rPr>
      </w:pPr>
    </w:p>
    <w:p w14:paraId="7EA7065F" w14:textId="733192CF" w:rsidR="00C718AA" w:rsidRDefault="00C718AA" w:rsidP="00C30098">
      <w:pPr>
        <w:tabs>
          <w:tab w:val="left" w:pos="810"/>
        </w:tabs>
        <w:spacing w:before="85" w:line="247" w:lineRule="auto"/>
        <w:ind w:right="1485"/>
        <w:rPr>
          <w:rFonts w:ascii="Arial Narrow" w:hAnsi="Arial Narrow"/>
          <w:sz w:val="20"/>
        </w:rPr>
      </w:pPr>
    </w:p>
    <w:p w14:paraId="4FD9F912" w14:textId="41A0467B" w:rsidR="00C718AA" w:rsidRDefault="00C718AA" w:rsidP="00C30098">
      <w:pPr>
        <w:tabs>
          <w:tab w:val="left" w:pos="810"/>
        </w:tabs>
        <w:spacing w:before="85" w:line="247" w:lineRule="auto"/>
        <w:ind w:right="1485"/>
        <w:rPr>
          <w:rFonts w:ascii="Arial Narrow" w:hAnsi="Arial Narrow"/>
          <w:sz w:val="20"/>
        </w:rPr>
      </w:pPr>
    </w:p>
    <w:p w14:paraId="3CBCA703" w14:textId="7437587D" w:rsidR="00C718AA" w:rsidRDefault="00C718AA" w:rsidP="00C30098">
      <w:pPr>
        <w:tabs>
          <w:tab w:val="left" w:pos="810"/>
        </w:tabs>
        <w:spacing w:before="85" w:line="247" w:lineRule="auto"/>
        <w:ind w:right="1485"/>
        <w:rPr>
          <w:rFonts w:ascii="Arial Narrow" w:hAnsi="Arial Narrow"/>
          <w:sz w:val="20"/>
        </w:rPr>
      </w:pPr>
      <w:r>
        <w:rPr>
          <w:noProof/>
          <w:lang w:eastAsia="ro-RO"/>
        </w:rPr>
        <mc:AlternateContent>
          <mc:Choice Requires="wps">
            <w:drawing>
              <wp:anchor distT="0" distB="0" distL="114300" distR="114300" simplePos="0" relativeHeight="251736576" behindDoc="0" locked="0" layoutInCell="1" allowOverlap="1" wp14:anchorId="2CCAD167" wp14:editId="3931FDD0">
                <wp:simplePos x="0" y="0"/>
                <wp:positionH relativeFrom="page">
                  <wp:posOffset>3698369</wp:posOffset>
                </wp:positionH>
                <wp:positionV relativeFrom="paragraph">
                  <wp:posOffset>119869</wp:posOffset>
                </wp:positionV>
                <wp:extent cx="2943860" cy="3867272"/>
                <wp:effectExtent l="0" t="0" r="8890" b="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860" cy="3867272"/>
                        </a:xfrm>
                        <a:prstGeom prst="rect">
                          <a:avLst/>
                        </a:prstGeom>
                        <a:solidFill>
                          <a:srgbClr val="D6DF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7A27F" w14:textId="69B103BE" w:rsidR="00441531" w:rsidRPr="006906BE" w:rsidRDefault="00441531" w:rsidP="00C718AA">
                            <w:pPr>
                              <w:pStyle w:val="BodyText"/>
                              <w:spacing w:before="138" w:line="264" w:lineRule="auto"/>
                              <w:ind w:left="105" w:right="99"/>
                              <w:jc w:val="both"/>
                              <w:rPr>
                                <w:rFonts w:ascii="Arial Narrow" w:hAnsi="Arial Narrow"/>
                                <w:w w:val="105"/>
                              </w:rPr>
                            </w:pPr>
                            <w:r w:rsidRPr="006906BE">
                              <w:rPr>
                                <w:rFonts w:ascii="Arial Narrow" w:hAnsi="Arial Narrow"/>
                                <w:w w:val="105"/>
                              </w:rPr>
                              <w:t xml:space="preserve">În </w:t>
                            </w:r>
                            <w:r w:rsidRPr="006906BE">
                              <w:rPr>
                                <w:rFonts w:ascii="Arial Narrow" w:hAnsi="Arial Narrow"/>
                                <w:b/>
                                <w:w w:val="105"/>
                              </w:rPr>
                              <w:t>Polonia</w:t>
                            </w:r>
                            <w:r w:rsidRPr="006906BE">
                              <w:rPr>
                                <w:rFonts w:ascii="Arial Narrow" w:hAnsi="Arial Narrow"/>
                                <w:w w:val="105"/>
                              </w:rPr>
                              <w:t xml:space="preserve">, autoritatea de coordonare (Plenipotențiarul) </w:t>
                            </w:r>
                            <w:r>
                              <w:rPr>
                                <w:rFonts w:ascii="Arial Narrow" w:hAnsi="Arial Narrow"/>
                                <w:w w:val="105"/>
                              </w:rPr>
                              <w:t xml:space="preserve">convoacă un comitet interministerial și </w:t>
                            </w:r>
                            <w:r w:rsidRPr="006906BE">
                              <w:rPr>
                                <w:rFonts w:ascii="Arial Narrow" w:hAnsi="Arial Narrow"/>
                                <w:w w:val="105"/>
                              </w:rPr>
                              <w:t xml:space="preserve">poate invita să participe (cu titlu consultativ) reprezentanți de la Seim și Senat, Cancelaria Președintelui, Camera de Control Extraordinar (care auditează activitățile organelor administrației guvernamentale), cei trei </w:t>
                            </w:r>
                            <w:proofErr w:type="spellStart"/>
                            <w:r w:rsidRPr="006906BE">
                              <w:rPr>
                                <w:rFonts w:ascii="Arial Narrow" w:hAnsi="Arial Narrow"/>
                                <w:w w:val="105"/>
                              </w:rPr>
                              <w:t>ombudsmani</w:t>
                            </w:r>
                            <w:proofErr w:type="spellEnd"/>
                            <w:r w:rsidRPr="006906BE">
                              <w:rPr>
                                <w:rFonts w:ascii="Arial Narrow" w:hAnsi="Arial Narrow"/>
                                <w:w w:val="105"/>
                              </w:rPr>
                              <w:t xml:space="preserve"> pentru drepturile civile, drepturile copiilor și drepturile pacienților, Curtea Constituțională, Curtea Supremă, Curtea Administrativă Supremă, Consiliul Național al Magistraturii, reprezentanți de la instanțele comune și administrative, Procurorul general, șeful poliției, directorul general al Serviciului Penitenciar, Consiliul Legislativ, Centrul pentru legislație guvernamentală, precum și reprezentanți de la alte organe administrative guvernamentale și locale relevante și reprezentanți ai profesiei juridice și ai ONG-urilor.</w:t>
                            </w:r>
                          </w:p>
                          <w:p w14:paraId="5B91A20D" w14:textId="77777777" w:rsidR="00441531" w:rsidRDefault="00441531" w:rsidP="00C718AA">
                            <w:pPr>
                              <w:pStyle w:val="BodyText"/>
                              <w:spacing w:before="138" w:line="264" w:lineRule="auto"/>
                              <w:ind w:left="105" w:right="99"/>
                              <w:jc w:val="both"/>
                            </w:pPr>
                            <w:r w:rsidRPr="00372A92">
                              <w:rPr>
                                <w:rFonts w:ascii="Arial Narrow" w:hAnsi="Arial Narrow"/>
                              </w:rPr>
                              <w:t xml:space="preserve">Pe lângă patru reuniuni periodice care au loc anual, există reuniuni </w:t>
                            </w:r>
                            <w:r w:rsidRPr="00372A92">
                              <w:rPr>
                                <w:rFonts w:ascii="Arial Narrow" w:hAnsi="Arial Narrow"/>
                                <w:i/>
                              </w:rPr>
                              <w:t>ad-hoc</w:t>
                            </w:r>
                            <w:r w:rsidRPr="00372A92">
                              <w:rPr>
                                <w:rFonts w:ascii="Arial Narrow" w:hAnsi="Arial Narrow"/>
                              </w:rPr>
                              <w:t xml:space="preserve"> cu reprezentanți ai diferitelor ministere pentru a discuta executarea hotărârilor în anumite cauze. De exemplu, în cadrul unei reuniuni a mai multor ministere din 2019 s-a discutat problema duratei </w:t>
                            </w:r>
                            <w:r w:rsidRPr="000279D3">
                              <w:rPr>
                                <w:rFonts w:ascii="Arial Narrow" w:hAnsi="Arial Narrow"/>
                              </w:rPr>
                              <w:t>procedurilor administrative și judiciare-administrative (</w:t>
                            </w:r>
                            <w:proofErr w:type="spellStart"/>
                            <w:r w:rsidRPr="001A58B1">
                              <w:rPr>
                                <w:rFonts w:ascii="Arial Narrow" w:hAnsi="Arial Narrow"/>
                                <w:i/>
                              </w:rPr>
                              <w:t>Wcisło</w:t>
                            </w:r>
                            <w:proofErr w:type="spellEnd"/>
                            <w:r w:rsidRPr="001A58B1">
                              <w:rPr>
                                <w:rFonts w:ascii="Arial Narrow" w:hAnsi="Arial Narrow"/>
                                <w:i/>
                              </w:rPr>
                              <w:t xml:space="preserve"> și </w:t>
                            </w:r>
                            <w:proofErr w:type="spellStart"/>
                            <w:r w:rsidRPr="001A58B1">
                              <w:rPr>
                                <w:rFonts w:ascii="Arial Narrow" w:hAnsi="Arial Narrow"/>
                                <w:i/>
                              </w:rPr>
                              <w:t>Cabaj</w:t>
                            </w:r>
                            <w:proofErr w:type="spellEnd"/>
                            <w:r w:rsidRPr="001A58B1">
                              <w:rPr>
                                <w:rFonts w:ascii="Arial Narrow" w:hAnsi="Arial Narrow"/>
                                <w:i/>
                              </w:rPr>
                              <w:t xml:space="preserve"> împotriva Poloniei</w:t>
                            </w:r>
                            <w:r w:rsidRPr="001A58B1">
                              <w:rPr>
                                <w:rFonts w:ascii="Arial Narrow" w:hAnsi="Arial Narrow"/>
                                <w:vertAlign w:val="superscript"/>
                              </w:rPr>
                              <w:t>23</w:t>
                            </w:r>
                            <w:r w:rsidRPr="000279D3">
                              <w:rPr>
                                <w:rFonts w:ascii="Arial Narrow" w:hAnsi="Arial Narrow"/>
                              </w:rPr>
                              <w:t xml:space="preserve"> și grupul de cauze </w:t>
                            </w:r>
                            <w:r w:rsidRPr="001A58B1">
                              <w:rPr>
                                <w:rFonts w:ascii="Arial Narrow" w:hAnsi="Arial Narrow"/>
                                <w:i/>
                              </w:rPr>
                              <w:t>Beller</w:t>
                            </w:r>
                            <w:r w:rsidRPr="001A58B1">
                              <w:rPr>
                                <w:rFonts w:ascii="Arial Narrow" w:hAnsi="Arial Narrow"/>
                                <w:vertAlign w:val="superscript"/>
                              </w:rPr>
                              <w:t>24</w:t>
                            </w:r>
                            <w:r w:rsidRPr="000279D3">
                              <w:rPr>
                                <w:rFonts w:ascii="Arial Narrow" w:hAnsi="Arial Narrow"/>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AD167" id="Text Box 299" o:spid="_x0000_s1040" type="#_x0000_t202" style="position:absolute;margin-left:291.2pt;margin-top:9.45pt;width:231.8pt;height:304.5pt;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" fillcolor="#d6dfdf" stroked="f">
                <v:textbox inset="0,0,0,0">
                  <w:txbxContent>
                    <w:p w14:paraId="1027A27F" w14:textId="69B103BE" w:rsidR="00441531" w:rsidRPr="006906BE" w:rsidRDefault="00441531" w:rsidP="00C718AA">
                      <w:pPr>
                        <w:pStyle w:val="BodyText"/>
                        <w:spacing w:before="138" w:line="264" w:lineRule="auto"/>
                        <w:ind w:left="105" w:right="99"/>
                        <w:jc w:val="both"/>
                        <w:rPr>
                          <w:rFonts w:ascii="Arial Narrow" w:hAnsi="Arial Narrow"/>
                          <w:w w:val="105"/>
                        </w:rPr>
                      </w:pPr>
                      <w:r w:rsidRPr="006906BE">
                        <w:rPr>
                          <w:rFonts w:ascii="Arial Narrow" w:hAnsi="Arial Narrow"/>
                          <w:w w:val="105"/>
                        </w:rPr>
                        <w:t xml:space="preserve">În </w:t>
                      </w:r>
                      <w:r w:rsidRPr="006906BE">
                        <w:rPr>
                          <w:rFonts w:ascii="Arial Narrow" w:hAnsi="Arial Narrow"/>
                          <w:b/>
                          <w:w w:val="105"/>
                        </w:rPr>
                        <w:t>Polonia</w:t>
                      </w:r>
                      <w:r w:rsidRPr="006906BE">
                        <w:rPr>
                          <w:rFonts w:ascii="Arial Narrow" w:hAnsi="Arial Narrow"/>
                          <w:w w:val="105"/>
                        </w:rPr>
                        <w:t xml:space="preserve">, autoritatea de coordonare (Plenipotențiarul) </w:t>
                      </w:r>
                      <w:r>
                        <w:rPr>
                          <w:rFonts w:ascii="Arial Narrow" w:hAnsi="Arial Narrow"/>
                          <w:w w:val="105"/>
                        </w:rPr>
                        <w:t xml:space="preserve">convoacă un comitet interministerial și </w:t>
                      </w:r>
                      <w:r w:rsidRPr="006906BE">
                        <w:rPr>
                          <w:rFonts w:ascii="Arial Narrow" w:hAnsi="Arial Narrow"/>
                          <w:w w:val="105"/>
                        </w:rPr>
                        <w:t xml:space="preserve">poate invita să participe (cu titlu consultativ) reprezentanți de la Seim și Senat, Cancelaria Președintelui, Camera de Control Extraordinar (care auditează activitățile organelor administrației guvernamentale), cei trei </w:t>
                      </w:r>
                      <w:proofErr w:type="spellStart"/>
                      <w:r w:rsidRPr="006906BE">
                        <w:rPr>
                          <w:rFonts w:ascii="Arial Narrow" w:hAnsi="Arial Narrow"/>
                          <w:w w:val="105"/>
                        </w:rPr>
                        <w:t>ombudsmani</w:t>
                      </w:r>
                      <w:proofErr w:type="spellEnd"/>
                      <w:r w:rsidRPr="006906BE">
                        <w:rPr>
                          <w:rFonts w:ascii="Arial Narrow" w:hAnsi="Arial Narrow"/>
                          <w:w w:val="105"/>
                        </w:rPr>
                        <w:t xml:space="preserve"> pentru drepturile civile, drepturile copiilor și drepturile pacienților, Curtea Constituțională, Curtea Supremă, Curtea Administrativă Supremă, Consiliul Național al Magistraturii, reprezentanți de la instanțele comune și administrative, Procurorul general, șeful poliției, directorul general al Serviciului Penitenciar, Consiliul Legislativ, Centrul pentru legislație guvernamentală, precum și reprezentanți de la alte organe administrative guvernamentale și locale relevante și reprezentanți ai profesiei juridice și ai ONG-urilor.</w:t>
                      </w:r>
                    </w:p>
                    <w:p w14:paraId="5B91A20D" w14:textId="77777777" w:rsidR="00441531" w:rsidRDefault="00441531" w:rsidP="00C718AA">
                      <w:pPr>
                        <w:pStyle w:val="BodyText"/>
                        <w:spacing w:before="138" w:line="264" w:lineRule="auto"/>
                        <w:ind w:left="105" w:right="99"/>
                        <w:jc w:val="both"/>
                      </w:pPr>
                      <w:r w:rsidRPr="00372A92">
                        <w:rPr>
                          <w:rFonts w:ascii="Arial Narrow" w:hAnsi="Arial Narrow"/>
                        </w:rPr>
                        <w:t xml:space="preserve">Pe lângă patru reuniuni periodice care au loc anual, există reuniuni </w:t>
                      </w:r>
                      <w:r w:rsidRPr="00372A92">
                        <w:rPr>
                          <w:rFonts w:ascii="Arial Narrow" w:hAnsi="Arial Narrow"/>
                          <w:i/>
                        </w:rPr>
                        <w:t>ad-hoc</w:t>
                      </w:r>
                      <w:r w:rsidRPr="00372A92">
                        <w:rPr>
                          <w:rFonts w:ascii="Arial Narrow" w:hAnsi="Arial Narrow"/>
                        </w:rPr>
                        <w:t xml:space="preserve"> cu reprezentanți ai diferitelor ministere pentru a discuta executarea hotărârilor în anumite cauze. De exemplu, în cadrul unei reuniuni a mai multor ministere din 2019 s-a discutat problema duratei </w:t>
                      </w:r>
                      <w:r w:rsidRPr="000279D3">
                        <w:rPr>
                          <w:rFonts w:ascii="Arial Narrow" w:hAnsi="Arial Narrow"/>
                        </w:rPr>
                        <w:t>procedurilor administrative și judiciare-administrative (</w:t>
                      </w:r>
                      <w:proofErr w:type="spellStart"/>
                      <w:r w:rsidRPr="001A58B1">
                        <w:rPr>
                          <w:rFonts w:ascii="Arial Narrow" w:hAnsi="Arial Narrow"/>
                          <w:i/>
                        </w:rPr>
                        <w:t>Wcisło</w:t>
                      </w:r>
                      <w:proofErr w:type="spellEnd"/>
                      <w:r w:rsidRPr="001A58B1">
                        <w:rPr>
                          <w:rFonts w:ascii="Arial Narrow" w:hAnsi="Arial Narrow"/>
                          <w:i/>
                        </w:rPr>
                        <w:t xml:space="preserve"> și </w:t>
                      </w:r>
                      <w:proofErr w:type="spellStart"/>
                      <w:r w:rsidRPr="001A58B1">
                        <w:rPr>
                          <w:rFonts w:ascii="Arial Narrow" w:hAnsi="Arial Narrow"/>
                          <w:i/>
                        </w:rPr>
                        <w:t>Cabaj</w:t>
                      </w:r>
                      <w:proofErr w:type="spellEnd"/>
                      <w:r w:rsidRPr="001A58B1">
                        <w:rPr>
                          <w:rFonts w:ascii="Arial Narrow" w:hAnsi="Arial Narrow"/>
                          <w:i/>
                        </w:rPr>
                        <w:t xml:space="preserve"> împotriva Poloniei</w:t>
                      </w:r>
                      <w:r w:rsidRPr="001A58B1">
                        <w:rPr>
                          <w:rFonts w:ascii="Arial Narrow" w:hAnsi="Arial Narrow"/>
                          <w:vertAlign w:val="superscript"/>
                        </w:rPr>
                        <w:t>23</w:t>
                      </w:r>
                      <w:r w:rsidRPr="000279D3">
                        <w:rPr>
                          <w:rFonts w:ascii="Arial Narrow" w:hAnsi="Arial Narrow"/>
                        </w:rPr>
                        <w:t xml:space="preserve"> și grupul de cauze </w:t>
                      </w:r>
                      <w:r w:rsidRPr="001A58B1">
                        <w:rPr>
                          <w:rFonts w:ascii="Arial Narrow" w:hAnsi="Arial Narrow"/>
                          <w:i/>
                        </w:rPr>
                        <w:t>Beller</w:t>
                      </w:r>
                      <w:r w:rsidRPr="001A58B1">
                        <w:rPr>
                          <w:rFonts w:ascii="Arial Narrow" w:hAnsi="Arial Narrow"/>
                          <w:vertAlign w:val="superscript"/>
                        </w:rPr>
                        <w:t>24</w:t>
                      </w:r>
                      <w:r w:rsidRPr="000279D3">
                        <w:rPr>
                          <w:rFonts w:ascii="Arial Narrow" w:hAnsi="Arial Narrow"/>
                        </w:rPr>
                        <w:t>).</w:t>
                      </w:r>
                    </w:p>
                  </w:txbxContent>
                </v:textbox>
                <w10:wrap anchorx="page"/>
              </v:shape>
            </w:pict>
          </mc:Fallback>
        </mc:AlternateContent>
      </w:r>
    </w:p>
    <w:p w14:paraId="4480CD63" w14:textId="4C3A50B7" w:rsidR="00C718AA" w:rsidRDefault="00C718AA" w:rsidP="00C30098">
      <w:pPr>
        <w:tabs>
          <w:tab w:val="left" w:pos="810"/>
        </w:tabs>
        <w:spacing w:before="85" w:line="247" w:lineRule="auto"/>
        <w:ind w:right="1485"/>
        <w:rPr>
          <w:rFonts w:ascii="Arial Narrow" w:hAnsi="Arial Narrow"/>
          <w:sz w:val="20"/>
        </w:rPr>
      </w:pPr>
    </w:p>
    <w:p w14:paraId="35076644" w14:textId="19C41641" w:rsidR="00C718AA" w:rsidRDefault="00C718AA" w:rsidP="00C30098">
      <w:pPr>
        <w:tabs>
          <w:tab w:val="left" w:pos="810"/>
        </w:tabs>
        <w:spacing w:before="85" w:line="247" w:lineRule="auto"/>
        <w:ind w:right="1485"/>
        <w:rPr>
          <w:rFonts w:ascii="Arial Narrow" w:hAnsi="Arial Narrow"/>
          <w:sz w:val="20"/>
        </w:rPr>
      </w:pPr>
    </w:p>
    <w:p w14:paraId="4034F6A8" w14:textId="7713FBE5" w:rsidR="00C718AA" w:rsidRDefault="00C718AA" w:rsidP="00C30098">
      <w:pPr>
        <w:tabs>
          <w:tab w:val="left" w:pos="810"/>
        </w:tabs>
        <w:spacing w:before="85" w:line="247" w:lineRule="auto"/>
        <w:ind w:right="1485"/>
        <w:rPr>
          <w:rFonts w:ascii="Arial Narrow" w:hAnsi="Arial Narrow"/>
          <w:sz w:val="20"/>
        </w:rPr>
      </w:pPr>
    </w:p>
    <w:p w14:paraId="481FBFB6" w14:textId="427635E7" w:rsidR="00C718AA" w:rsidRDefault="00C718AA" w:rsidP="00C30098">
      <w:pPr>
        <w:tabs>
          <w:tab w:val="left" w:pos="810"/>
        </w:tabs>
        <w:spacing w:before="85" w:line="247" w:lineRule="auto"/>
        <w:ind w:right="1485"/>
        <w:rPr>
          <w:rFonts w:ascii="Arial Narrow" w:hAnsi="Arial Narrow"/>
          <w:sz w:val="20"/>
        </w:rPr>
      </w:pPr>
    </w:p>
    <w:p w14:paraId="4BFEB0BD" w14:textId="77777777" w:rsidR="00C718AA" w:rsidRDefault="00C718AA" w:rsidP="00C30098">
      <w:pPr>
        <w:tabs>
          <w:tab w:val="left" w:pos="810"/>
        </w:tabs>
        <w:spacing w:before="85" w:line="247" w:lineRule="auto"/>
        <w:ind w:right="1485"/>
        <w:rPr>
          <w:rFonts w:ascii="Arial Narrow" w:hAnsi="Arial Narrow"/>
          <w:sz w:val="20"/>
        </w:rPr>
      </w:pPr>
    </w:p>
    <w:p w14:paraId="4E69B551" w14:textId="117AE043" w:rsidR="00C718AA" w:rsidRDefault="00C718AA" w:rsidP="00C30098">
      <w:pPr>
        <w:tabs>
          <w:tab w:val="left" w:pos="810"/>
        </w:tabs>
        <w:spacing w:before="85" w:line="247" w:lineRule="auto"/>
        <w:ind w:right="1485"/>
        <w:rPr>
          <w:rFonts w:ascii="Arial Narrow" w:hAnsi="Arial Narrow"/>
          <w:sz w:val="20"/>
        </w:rPr>
      </w:pPr>
    </w:p>
    <w:p w14:paraId="69B487CD" w14:textId="77777777" w:rsidR="00C718AA" w:rsidRDefault="00C718AA" w:rsidP="00C30098">
      <w:pPr>
        <w:tabs>
          <w:tab w:val="left" w:pos="810"/>
        </w:tabs>
        <w:spacing w:before="85" w:line="247" w:lineRule="auto"/>
        <w:ind w:right="1485"/>
        <w:rPr>
          <w:rFonts w:ascii="Arial Narrow" w:hAnsi="Arial Narrow"/>
          <w:sz w:val="20"/>
        </w:rPr>
      </w:pPr>
    </w:p>
    <w:p w14:paraId="79136057" w14:textId="29685CA4" w:rsidR="00C30098" w:rsidRDefault="00C30098" w:rsidP="00C30098">
      <w:pPr>
        <w:tabs>
          <w:tab w:val="left" w:pos="810"/>
        </w:tabs>
        <w:spacing w:before="85" w:line="247" w:lineRule="auto"/>
        <w:ind w:right="1485"/>
        <w:rPr>
          <w:rFonts w:ascii="Arial Narrow" w:hAnsi="Arial Narrow"/>
          <w:sz w:val="20"/>
        </w:rPr>
      </w:pPr>
    </w:p>
    <w:p w14:paraId="23B6D872" w14:textId="79D66B6D" w:rsidR="00C30098" w:rsidRDefault="00C30098" w:rsidP="00C30098">
      <w:pPr>
        <w:tabs>
          <w:tab w:val="left" w:pos="810"/>
        </w:tabs>
        <w:spacing w:before="85" w:line="247" w:lineRule="auto"/>
        <w:ind w:right="1485"/>
        <w:rPr>
          <w:rFonts w:ascii="Arial Narrow" w:hAnsi="Arial Narrow"/>
          <w:sz w:val="20"/>
        </w:rPr>
      </w:pPr>
    </w:p>
    <w:p w14:paraId="31E43181" w14:textId="77777777" w:rsidR="00C30098" w:rsidRDefault="00C30098" w:rsidP="00C30098">
      <w:pPr>
        <w:tabs>
          <w:tab w:val="left" w:pos="810"/>
        </w:tabs>
        <w:spacing w:before="85" w:line="247" w:lineRule="auto"/>
        <w:ind w:right="1485"/>
        <w:rPr>
          <w:rFonts w:ascii="Arial Narrow" w:hAnsi="Arial Narrow"/>
          <w:sz w:val="20"/>
        </w:rPr>
      </w:pPr>
    </w:p>
    <w:p w14:paraId="2DAF1C80" w14:textId="62AFC131" w:rsidR="00C30098" w:rsidRDefault="00C30098" w:rsidP="00C30098">
      <w:pPr>
        <w:tabs>
          <w:tab w:val="left" w:pos="810"/>
        </w:tabs>
        <w:spacing w:before="85" w:line="247" w:lineRule="auto"/>
        <w:ind w:right="1485"/>
        <w:rPr>
          <w:rFonts w:ascii="Arial Narrow" w:hAnsi="Arial Narrow"/>
          <w:sz w:val="20"/>
        </w:rPr>
      </w:pPr>
    </w:p>
    <w:p w14:paraId="0B936DD0" w14:textId="24481084" w:rsidR="00C30098" w:rsidRDefault="00C30098" w:rsidP="00C30098">
      <w:pPr>
        <w:tabs>
          <w:tab w:val="left" w:pos="810"/>
        </w:tabs>
        <w:spacing w:before="85" w:line="247" w:lineRule="auto"/>
        <w:ind w:right="1485"/>
        <w:rPr>
          <w:rFonts w:ascii="Arial Narrow" w:hAnsi="Arial Narrow"/>
          <w:sz w:val="20"/>
        </w:rPr>
      </w:pPr>
    </w:p>
    <w:p w14:paraId="7BAE4D86" w14:textId="1CDB68C1" w:rsidR="00C718AA" w:rsidRDefault="00C718AA" w:rsidP="00C30098">
      <w:pPr>
        <w:tabs>
          <w:tab w:val="left" w:pos="810"/>
        </w:tabs>
        <w:spacing w:before="85" w:line="247" w:lineRule="auto"/>
        <w:ind w:right="1485"/>
        <w:rPr>
          <w:rFonts w:ascii="Arial Narrow" w:hAnsi="Arial Narrow"/>
          <w:sz w:val="20"/>
        </w:rPr>
      </w:pPr>
    </w:p>
    <w:p w14:paraId="284E771A" w14:textId="6386F1FF" w:rsidR="00C718AA" w:rsidRDefault="00C718AA" w:rsidP="00C30098">
      <w:pPr>
        <w:tabs>
          <w:tab w:val="left" w:pos="810"/>
        </w:tabs>
        <w:spacing w:before="85" w:line="247" w:lineRule="auto"/>
        <w:ind w:right="1485"/>
        <w:rPr>
          <w:rFonts w:ascii="Arial Narrow" w:hAnsi="Arial Narrow"/>
          <w:sz w:val="20"/>
        </w:rPr>
      </w:pPr>
    </w:p>
    <w:p w14:paraId="4AFEBE4B" w14:textId="6914335E" w:rsidR="00C718AA" w:rsidRDefault="00C718AA" w:rsidP="00C30098">
      <w:pPr>
        <w:tabs>
          <w:tab w:val="left" w:pos="810"/>
        </w:tabs>
        <w:spacing w:before="85" w:line="247" w:lineRule="auto"/>
        <w:ind w:right="1485"/>
        <w:rPr>
          <w:rFonts w:ascii="Arial Narrow" w:hAnsi="Arial Narrow"/>
          <w:sz w:val="20"/>
        </w:rPr>
      </w:pPr>
    </w:p>
    <w:p w14:paraId="47039602" w14:textId="5C3EA579" w:rsidR="00C718AA" w:rsidRDefault="00C718AA" w:rsidP="00C30098">
      <w:pPr>
        <w:tabs>
          <w:tab w:val="left" w:pos="810"/>
        </w:tabs>
        <w:spacing w:before="85" w:line="247" w:lineRule="auto"/>
        <w:ind w:right="1485"/>
        <w:rPr>
          <w:rFonts w:ascii="Arial Narrow" w:hAnsi="Arial Narrow"/>
          <w:sz w:val="20"/>
        </w:rPr>
      </w:pPr>
    </w:p>
    <w:p w14:paraId="6A5F0020" w14:textId="42D7B5BC" w:rsidR="00C718AA" w:rsidRDefault="00C718AA" w:rsidP="00C30098">
      <w:pPr>
        <w:tabs>
          <w:tab w:val="left" w:pos="810"/>
        </w:tabs>
        <w:spacing w:before="85" w:line="247" w:lineRule="auto"/>
        <w:ind w:right="1485"/>
        <w:rPr>
          <w:rFonts w:ascii="Arial Narrow" w:hAnsi="Arial Narrow"/>
          <w:sz w:val="20"/>
        </w:rPr>
      </w:pPr>
    </w:p>
    <w:p w14:paraId="6863BD8B" w14:textId="3C5EE918" w:rsidR="00C718AA" w:rsidRDefault="00C718AA" w:rsidP="00C30098">
      <w:pPr>
        <w:tabs>
          <w:tab w:val="left" w:pos="810"/>
        </w:tabs>
        <w:spacing w:before="85" w:line="247" w:lineRule="auto"/>
        <w:ind w:right="1485"/>
        <w:rPr>
          <w:rFonts w:ascii="Arial Narrow" w:hAnsi="Arial Narrow"/>
          <w:sz w:val="20"/>
        </w:rPr>
      </w:pPr>
    </w:p>
    <w:p w14:paraId="20211071" w14:textId="0863D625" w:rsidR="00C718AA" w:rsidRDefault="00CB0A2C" w:rsidP="00C30098">
      <w:pPr>
        <w:tabs>
          <w:tab w:val="left" w:pos="810"/>
        </w:tabs>
        <w:spacing w:before="85" w:line="247" w:lineRule="auto"/>
        <w:ind w:right="1485"/>
        <w:rPr>
          <w:rFonts w:ascii="Arial Narrow" w:hAnsi="Arial Narrow"/>
          <w:sz w:val="20"/>
        </w:rPr>
      </w:pPr>
      <w:r w:rsidRPr="00CB0A2C">
        <w:rPr>
          <w:rStyle w:val="Hyperlink"/>
          <w:rFonts w:ascii="Arial Narrow" w:hAnsi="Arial Narrow"/>
          <w:noProof/>
          <w:w w:val="110"/>
          <w:sz w:val="16"/>
          <w:szCs w:val="16"/>
          <w:highlight w:val="yellow"/>
          <w:u w:val="none"/>
          <w:lang w:eastAsia="ro-RO"/>
        </w:rPr>
        <mc:AlternateContent>
          <mc:Choice Requires="wps">
            <w:drawing>
              <wp:anchor distT="0" distB="0" distL="0" distR="0" simplePos="0" relativeHeight="251748864" behindDoc="1" locked="0" layoutInCell="1" allowOverlap="1" wp14:anchorId="791AEB9B" wp14:editId="18CD92EC">
                <wp:simplePos x="0" y="0"/>
                <wp:positionH relativeFrom="page">
                  <wp:posOffset>3698240</wp:posOffset>
                </wp:positionH>
                <wp:positionV relativeFrom="paragraph">
                  <wp:posOffset>212090</wp:posOffset>
                </wp:positionV>
                <wp:extent cx="202565" cy="0"/>
                <wp:effectExtent l="6350" t="5715" r="10160" b="13335"/>
                <wp:wrapTopAndBottom/>
                <wp:docPr id="302" name="Straight Connector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B19F3" id="Straight Connector 302" o:spid="_x0000_s1026" style="position:absolute;z-index:-25156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1.2pt,16.7pt" to="307.1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" strokeweight=".36pt">
                <w10:wrap type="topAndBottom" anchorx="page"/>
              </v:line>
            </w:pict>
          </mc:Fallback>
        </mc:AlternateContent>
      </w:r>
    </w:p>
    <w:p w14:paraId="14F4C271" w14:textId="637DBFBD" w:rsidR="00C718AA" w:rsidRPr="001853AD" w:rsidRDefault="00C718AA" w:rsidP="00CB0A2C">
      <w:pPr>
        <w:pStyle w:val="ListParagraph"/>
        <w:numPr>
          <w:ilvl w:val="0"/>
          <w:numId w:val="30"/>
        </w:numPr>
        <w:tabs>
          <w:tab w:val="left" w:pos="621"/>
        </w:tabs>
        <w:spacing w:before="5" w:line="169" w:lineRule="exact"/>
        <w:ind w:right="1476"/>
        <w:jc w:val="left"/>
        <w:rPr>
          <w:rStyle w:val="Hyperlink"/>
          <w:rFonts w:ascii="Arial Narrow" w:hAnsi="Arial Narrow"/>
          <w:w w:val="110"/>
          <w:sz w:val="16"/>
          <w:szCs w:val="16"/>
          <w:u w:val="none"/>
        </w:rPr>
      </w:pPr>
      <w:r w:rsidRPr="001853AD">
        <w:rPr>
          <w:rStyle w:val="Hyperlink"/>
          <w:rFonts w:ascii="Arial Narrow" w:hAnsi="Arial Narrow"/>
          <w:w w:val="110"/>
          <w:sz w:val="16"/>
          <w:szCs w:val="16"/>
          <w:u w:val="none"/>
        </w:rPr>
        <w:t>https://</w:t>
      </w:r>
      <w:hyperlink r:id="rId49">
        <w:r w:rsidRPr="001853AD">
          <w:rPr>
            <w:rStyle w:val="Hyperlink"/>
            <w:rFonts w:ascii="Arial Narrow" w:hAnsi="Arial Narrow"/>
            <w:w w:val="110"/>
            <w:sz w:val="16"/>
            <w:szCs w:val="16"/>
            <w:u w:val="none"/>
          </w:rPr>
          <w:t>www.agentguvernamental.md/comunicate-de-</w:t>
        </w:r>
      </w:hyperlink>
      <w:r w:rsidRPr="001853AD">
        <w:rPr>
          <w:rStyle w:val="Hyperlink"/>
          <w:rFonts w:ascii="Arial Narrow" w:hAnsi="Arial Narrow"/>
          <w:w w:val="110"/>
          <w:sz w:val="16"/>
          <w:szCs w:val="16"/>
          <w:u w:val="none"/>
        </w:rPr>
        <w:t xml:space="preserve"> presa/a-treia-reuniune-a-consiliului-consultativ-pe-</w:t>
      </w:r>
      <w:proofErr w:type="spellStart"/>
      <w:r w:rsidRPr="001853AD">
        <w:rPr>
          <w:rStyle w:val="Hyperlink"/>
          <w:rFonts w:ascii="Arial Narrow" w:hAnsi="Arial Narrow"/>
          <w:w w:val="110"/>
          <w:sz w:val="16"/>
          <w:szCs w:val="16"/>
          <w:u w:val="none"/>
        </w:rPr>
        <w:t>langa</w:t>
      </w:r>
      <w:proofErr w:type="spellEnd"/>
      <w:r w:rsidRPr="001853AD">
        <w:rPr>
          <w:rStyle w:val="Hyperlink"/>
          <w:rFonts w:ascii="Arial Narrow" w:hAnsi="Arial Narrow"/>
          <w:w w:val="110"/>
          <w:sz w:val="16"/>
          <w:szCs w:val="16"/>
          <w:u w:val="none"/>
        </w:rPr>
        <w:t>- agentul-guvernamental/</w:t>
      </w:r>
    </w:p>
    <w:p w14:paraId="0CD4297E" w14:textId="062B9816" w:rsidR="00C718AA" w:rsidRPr="001853AD" w:rsidRDefault="00C718AA" w:rsidP="00C718AA">
      <w:pPr>
        <w:pStyle w:val="ListParagraph"/>
        <w:numPr>
          <w:ilvl w:val="0"/>
          <w:numId w:val="30"/>
        </w:numPr>
        <w:tabs>
          <w:tab w:val="left" w:pos="621"/>
        </w:tabs>
        <w:spacing w:before="5" w:line="169" w:lineRule="exact"/>
        <w:ind w:right="1476"/>
        <w:jc w:val="left"/>
        <w:rPr>
          <w:rStyle w:val="Hyperlink"/>
          <w:rFonts w:ascii="Arial Narrow" w:hAnsi="Arial Narrow"/>
          <w:w w:val="110"/>
          <w:sz w:val="16"/>
          <w:szCs w:val="16"/>
          <w:u w:val="none"/>
        </w:rPr>
      </w:pPr>
      <w:r w:rsidRPr="001853AD">
        <w:rPr>
          <w:rStyle w:val="Hyperlink"/>
          <w:rFonts w:ascii="Arial Narrow" w:hAnsi="Arial Narrow"/>
          <w:w w:val="110"/>
          <w:sz w:val="16"/>
          <w:szCs w:val="16"/>
          <w:u w:val="none"/>
        </w:rPr>
        <w:t>N</w:t>
      </w:r>
      <w:r w:rsidR="001853AD" w:rsidRPr="001853AD">
        <w:rPr>
          <w:rStyle w:val="Hyperlink"/>
          <w:rFonts w:ascii="Arial Narrow" w:hAnsi="Arial Narrow"/>
          <w:w w:val="110"/>
          <w:sz w:val="16"/>
          <w:szCs w:val="16"/>
          <w:u w:val="none"/>
        </w:rPr>
        <w:t>r</w:t>
      </w:r>
      <w:r w:rsidRPr="001853AD">
        <w:rPr>
          <w:rStyle w:val="Hyperlink"/>
          <w:rFonts w:ascii="Arial Narrow" w:hAnsi="Arial Narrow"/>
          <w:w w:val="110"/>
          <w:sz w:val="16"/>
          <w:szCs w:val="16"/>
          <w:u w:val="none"/>
        </w:rPr>
        <w:t xml:space="preserve">. 38963/18, 26 </w:t>
      </w:r>
      <w:r w:rsidR="001853AD">
        <w:rPr>
          <w:rStyle w:val="Hyperlink"/>
          <w:rFonts w:ascii="Arial Narrow" w:hAnsi="Arial Narrow"/>
          <w:w w:val="110"/>
          <w:sz w:val="16"/>
          <w:szCs w:val="16"/>
          <w:u w:val="none"/>
        </w:rPr>
        <w:t>martie</w:t>
      </w:r>
      <w:r w:rsidRPr="001853AD">
        <w:rPr>
          <w:rStyle w:val="Hyperlink"/>
          <w:rFonts w:ascii="Arial Narrow" w:hAnsi="Arial Narrow"/>
          <w:w w:val="110"/>
          <w:sz w:val="16"/>
          <w:szCs w:val="16"/>
          <w:u w:val="none"/>
        </w:rPr>
        <w:t xml:space="preserve"> 2024.</w:t>
      </w:r>
    </w:p>
    <w:p w14:paraId="42488257" w14:textId="5B99F02D" w:rsidR="00C718AA" w:rsidRPr="001853AD" w:rsidRDefault="00C718AA" w:rsidP="00C718AA">
      <w:pPr>
        <w:pStyle w:val="ListParagraph"/>
        <w:numPr>
          <w:ilvl w:val="0"/>
          <w:numId w:val="30"/>
        </w:numPr>
        <w:tabs>
          <w:tab w:val="left" w:pos="621"/>
        </w:tabs>
        <w:spacing w:before="5" w:line="169" w:lineRule="exact"/>
        <w:ind w:right="1476"/>
        <w:jc w:val="left"/>
        <w:rPr>
          <w:rStyle w:val="Hyperlink"/>
          <w:rFonts w:ascii="Arial Narrow" w:hAnsi="Arial Narrow"/>
          <w:w w:val="110"/>
          <w:sz w:val="16"/>
          <w:szCs w:val="16"/>
          <w:u w:val="none"/>
        </w:rPr>
      </w:pPr>
      <w:r w:rsidRPr="001853AD">
        <w:rPr>
          <w:rStyle w:val="Hyperlink"/>
          <w:rFonts w:ascii="Arial Narrow" w:hAnsi="Arial Narrow"/>
          <w:w w:val="110"/>
          <w:sz w:val="16"/>
          <w:szCs w:val="16"/>
          <w:u w:val="none"/>
        </w:rPr>
        <w:t>N</w:t>
      </w:r>
      <w:r w:rsidR="001853AD">
        <w:rPr>
          <w:rStyle w:val="Hyperlink"/>
          <w:rFonts w:ascii="Arial Narrow" w:hAnsi="Arial Narrow"/>
          <w:w w:val="110"/>
          <w:sz w:val="16"/>
          <w:szCs w:val="16"/>
          <w:u w:val="none"/>
        </w:rPr>
        <w:t>r</w:t>
      </w:r>
      <w:r w:rsidRPr="001853AD">
        <w:rPr>
          <w:rStyle w:val="Hyperlink"/>
          <w:rFonts w:ascii="Arial Narrow" w:hAnsi="Arial Narrow"/>
          <w:w w:val="110"/>
          <w:sz w:val="16"/>
          <w:szCs w:val="16"/>
          <w:u w:val="none"/>
        </w:rPr>
        <w:t xml:space="preserve">. 49725/11 </w:t>
      </w:r>
      <w:r w:rsidR="001853AD">
        <w:rPr>
          <w:rStyle w:val="Hyperlink"/>
          <w:rFonts w:ascii="Arial Narrow" w:hAnsi="Arial Narrow"/>
          <w:w w:val="110"/>
          <w:sz w:val="16"/>
          <w:szCs w:val="16"/>
          <w:u w:val="none"/>
        </w:rPr>
        <w:t xml:space="preserve">și </w:t>
      </w:r>
      <w:r w:rsidRPr="001853AD">
        <w:rPr>
          <w:rStyle w:val="Hyperlink"/>
          <w:rFonts w:ascii="Arial Narrow" w:hAnsi="Arial Narrow"/>
          <w:w w:val="110"/>
          <w:sz w:val="16"/>
          <w:szCs w:val="16"/>
          <w:u w:val="none"/>
        </w:rPr>
        <w:t xml:space="preserve">79950/13, 8 </w:t>
      </w:r>
      <w:r w:rsidR="001853AD">
        <w:rPr>
          <w:rStyle w:val="Hyperlink"/>
          <w:rFonts w:ascii="Arial Narrow" w:hAnsi="Arial Narrow"/>
          <w:w w:val="110"/>
          <w:sz w:val="16"/>
          <w:szCs w:val="16"/>
          <w:u w:val="none"/>
        </w:rPr>
        <w:t>n</w:t>
      </w:r>
      <w:r w:rsidRPr="001853AD">
        <w:rPr>
          <w:rStyle w:val="Hyperlink"/>
          <w:rFonts w:ascii="Arial Narrow" w:hAnsi="Arial Narrow"/>
          <w:w w:val="110"/>
          <w:sz w:val="16"/>
          <w:szCs w:val="16"/>
          <w:u w:val="none"/>
        </w:rPr>
        <w:t>o</w:t>
      </w:r>
      <w:r w:rsidR="001853AD">
        <w:rPr>
          <w:rStyle w:val="Hyperlink"/>
          <w:rFonts w:ascii="Arial Narrow" w:hAnsi="Arial Narrow"/>
          <w:w w:val="110"/>
          <w:sz w:val="16"/>
          <w:szCs w:val="16"/>
          <w:u w:val="none"/>
        </w:rPr>
        <w:t>ie</w:t>
      </w:r>
      <w:r w:rsidRPr="001853AD">
        <w:rPr>
          <w:rStyle w:val="Hyperlink"/>
          <w:rFonts w:ascii="Arial Narrow" w:hAnsi="Arial Narrow"/>
          <w:w w:val="110"/>
          <w:sz w:val="16"/>
          <w:szCs w:val="16"/>
          <w:u w:val="none"/>
        </w:rPr>
        <w:t>mb</w:t>
      </w:r>
      <w:r w:rsidR="001853AD">
        <w:rPr>
          <w:rStyle w:val="Hyperlink"/>
          <w:rFonts w:ascii="Arial Narrow" w:hAnsi="Arial Narrow"/>
          <w:w w:val="110"/>
          <w:sz w:val="16"/>
          <w:szCs w:val="16"/>
          <w:u w:val="none"/>
        </w:rPr>
        <w:t>rie</w:t>
      </w:r>
      <w:r w:rsidRPr="001853AD">
        <w:rPr>
          <w:rStyle w:val="Hyperlink"/>
          <w:rFonts w:ascii="Arial Narrow" w:hAnsi="Arial Narrow"/>
          <w:w w:val="110"/>
          <w:sz w:val="16"/>
          <w:szCs w:val="16"/>
          <w:u w:val="none"/>
        </w:rPr>
        <w:t xml:space="preserve"> 2018.</w:t>
      </w:r>
    </w:p>
    <w:p w14:paraId="2ED8AEED" w14:textId="74CA3B7E" w:rsidR="00C718AA" w:rsidRPr="001853AD" w:rsidRDefault="00C718AA" w:rsidP="00C718AA">
      <w:pPr>
        <w:pStyle w:val="ListParagraph"/>
        <w:numPr>
          <w:ilvl w:val="0"/>
          <w:numId w:val="30"/>
        </w:numPr>
        <w:tabs>
          <w:tab w:val="left" w:pos="621"/>
        </w:tabs>
        <w:spacing w:before="5" w:line="169" w:lineRule="exact"/>
        <w:ind w:right="1476"/>
        <w:jc w:val="left"/>
        <w:rPr>
          <w:rStyle w:val="Hyperlink"/>
          <w:rFonts w:ascii="Arial Narrow" w:hAnsi="Arial Narrow"/>
          <w:w w:val="110"/>
          <w:sz w:val="16"/>
          <w:szCs w:val="16"/>
          <w:u w:val="none"/>
        </w:rPr>
      </w:pPr>
      <w:r w:rsidRPr="001853AD">
        <w:rPr>
          <w:rStyle w:val="Hyperlink"/>
          <w:rFonts w:ascii="Arial Narrow" w:hAnsi="Arial Narrow"/>
          <w:w w:val="110"/>
          <w:sz w:val="16"/>
          <w:szCs w:val="16"/>
          <w:u w:val="none"/>
        </w:rPr>
        <w:t>N</w:t>
      </w:r>
      <w:r w:rsidR="001853AD">
        <w:rPr>
          <w:rStyle w:val="Hyperlink"/>
          <w:rFonts w:ascii="Arial Narrow" w:hAnsi="Arial Narrow"/>
          <w:w w:val="110"/>
          <w:sz w:val="16"/>
          <w:szCs w:val="16"/>
          <w:u w:val="none"/>
        </w:rPr>
        <w:t>r</w:t>
      </w:r>
      <w:r w:rsidRPr="001853AD">
        <w:rPr>
          <w:rStyle w:val="Hyperlink"/>
          <w:rFonts w:ascii="Arial Narrow" w:hAnsi="Arial Narrow"/>
          <w:w w:val="110"/>
          <w:sz w:val="16"/>
          <w:szCs w:val="16"/>
          <w:u w:val="none"/>
        </w:rPr>
        <w:t xml:space="preserve">. 6992/11, 26 </w:t>
      </w:r>
      <w:r w:rsidR="001853AD">
        <w:rPr>
          <w:rStyle w:val="Hyperlink"/>
          <w:rFonts w:ascii="Arial Narrow" w:hAnsi="Arial Narrow"/>
          <w:w w:val="110"/>
          <w:sz w:val="16"/>
          <w:szCs w:val="16"/>
          <w:u w:val="none"/>
        </w:rPr>
        <w:t>martie</w:t>
      </w:r>
      <w:r w:rsidR="001853AD" w:rsidRPr="001853AD">
        <w:rPr>
          <w:rStyle w:val="Hyperlink"/>
          <w:rFonts w:ascii="Arial Narrow" w:hAnsi="Arial Narrow"/>
          <w:w w:val="110"/>
          <w:sz w:val="16"/>
          <w:szCs w:val="16"/>
          <w:u w:val="none"/>
        </w:rPr>
        <w:t xml:space="preserve"> </w:t>
      </w:r>
      <w:r w:rsidRPr="001853AD">
        <w:rPr>
          <w:rStyle w:val="Hyperlink"/>
          <w:rFonts w:ascii="Arial Narrow" w:hAnsi="Arial Narrow"/>
          <w:w w:val="110"/>
          <w:sz w:val="16"/>
          <w:szCs w:val="16"/>
          <w:u w:val="none"/>
        </w:rPr>
        <w:t>2019</w:t>
      </w:r>
    </w:p>
    <w:p w14:paraId="066EF266" w14:textId="204C8F05" w:rsidR="00C718AA" w:rsidRDefault="00C718AA" w:rsidP="00C30098">
      <w:pPr>
        <w:tabs>
          <w:tab w:val="left" w:pos="810"/>
        </w:tabs>
        <w:spacing w:before="85" w:line="247" w:lineRule="auto"/>
        <w:ind w:right="1485"/>
        <w:rPr>
          <w:rFonts w:ascii="Arial Narrow" w:hAnsi="Arial Narrow"/>
          <w:sz w:val="20"/>
        </w:rPr>
      </w:pPr>
    </w:p>
    <w:p w14:paraId="64C83BBC" w14:textId="77777777" w:rsidR="00C718AA" w:rsidRDefault="00C718AA" w:rsidP="00C30098">
      <w:pPr>
        <w:tabs>
          <w:tab w:val="left" w:pos="810"/>
        </w:tabs>
        <w:spacing w:before="85" w:line="247" w:lineRule="auto"/>
        <w:ind w:right="1485"/>
        <w:rPr>
          <w:rFonts w:ascii="Arial Narrow" w:hAnsi="Arial Narrow"/>
          <w:sz w:val="20"/>
        </w:rPr>
        <w:sectPr w:rsidR="00C718AA" w:rsidSect="00E77008">
          <w:pgSz w:w="11910" w:h="16840"/>
          <w:pgMar w:top="709" w:right="0" w:bottom="780" w:left="480" w:header="0" w:footer="600" w:gutter="0"/>
          <w:cols w:num="2" w:space="708" w:equalWidth="0">
            <w:col w:w="5304" w:space="40"/>
            <w:col w:w="6086"/>
          </w:cols>
        </w:sectPr>
      </w:pPr>
    </w:p>
    <w:p w14:paraId="59145883" w14:textId="77777777" w:rsidR="00C30098" w:rsidRDefault="00C30098" w:rsidP="00C30098">
      <w:pPr>
        <w:tabs>
          <w:tab w:val="left" w:pos="810"/>
        </w:tabs>
        <w:spacing w:before="85" w:line="247" w:lineRule="auto"/>
        <w:ind w:right="1485"/>
        <w:rPr>
          <w:rFonts w:ascii="Arial Narrow" w:hAnsi="Arial Narrow"/>
          <w:sz w:val="20"/>
        </w:rPr>
      </w:pPr>
    </w:p>
    <w:p w14:paraId="7F923AF4" w14:textId="77777777" w:rsidR="00C30098" w:rsidRDefault="00C30098" w:rsidP="00C30098">
      <w:pPr>
        <w:tabs>
          <w:tab w:val="left" w:pos="810"/>
        </w:tabs>
        <w:spacing w:before="85" w:line="247" w:lineRule="auto"/>
        <w:ind w:right="1485"/>
        <w:rPr>
          <w:rFonts w:ascii="Arial Narrow" w:hAnsi="Arial Narrow"/>
          <w:sz w:val="20"/>
        </w:rPr>
        <w:sectPr w:rsidR="00C30098" w:rsidSect="00C718AA">
          <w:type w:val="continuous"/>
          <w:pgSz w:w="11910" w:h="16840"/>
          <w:pgMar w:top="709" w:right="0" w:bottom="780" w:left="480" w:header="0" w:footer="600" w:gutter="0"/>
          <w:cols w:num="2" w:space="708" w:equalWidth="0">
            <w:col w:w="5304" w:space="40"/>
            <w:col w:w="6086"/>
          </w:cols>
        </w:sectPr>
      </w:pPr>
    </w:p>
    <w:p w14:paraId="576D4EE5" w14:textId="617B1939" w:rsidR="00C30098" w:rsidRDefault="00383947" w:rsidP="00C30098">
      <w:pPr>
        <w:tabs>
          <w:tab w:val="left" w:pos="810"/>
        </w:tabs>
        <w:spacing w:before="85" w:line="247" w:lineRule="auto"/>
        <w:ind w:right="1485"/>
        <w:rPr>
          <w:rFonts w:ascii="Arial Narrow" w:hAnsi="Arial Narrow"/>
          <w:sz w:val="20"/>
        </w:rPr>
      </w:pPr>
      <w:r w:rsidRPr="00372A92">
        <w:rPr>
          <w:rFonts w:ascii="Arial Narrow" w:hAnsi="Arial Narrow"/>
          <w:noProof/>
          <w:lang w:eastAsia="ro-RO"/>
        </w:rPr>
        <w:lastRenderedPageBreak/>
        <mc:AlternateContent>
          <mc:Choice Requires="wps">
            <w:drawing>
              <wp:inline distT="0" distB="0" distL="0" distR="0" wp14:anchorId="15004775" wp14:editId="46C2119F">
                <wp:extent cx="2727325" cy="1571625"/>
                <wp:effectExtent l="0" t="0" r="0" b="9525"/>
                <wp:docPr id="303"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325" cy="1571625"/>
                        </a:xfrm>
                        <a:prstGeom prst="rect">
                          <a:avLst/>
                        </a:prstGeom>
                        <a:solidFill>
                          <a:srgbClr val="D7E0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5A888" w14:textId="77777777" w:rsidR="00441531" w:rsidRPr="00A2563C" w:rsidRDefault="00441531" w:rsidP="00383947">
                            <w:pPr>
                              <w:pStyle w:val="BodyText"/>
                              <w:spacing w:before="75" w:line="247" w:lineRule="auto"/>
                              <w:ind w:left="113" w:right="110"/>
                              <w:jc w:val="both"/>
                              <w:rPr>
                                <w:rFonts w:ascii="Arial Narrow" w:hAnsi="Arial Narrow"/>
                                <w:color w:val="000000"/>
                              </w:rPr>
                            </w:pPr>
                            <w:r w:rsidRPr="00A2563C">
                              <w:rPr>
                                <w:rFonts w:ascii="Arial Narrow" w:hAnsi="Arial Narrow"/>
                                <w:color w:val="000000"/>
                              </w:rPr>
                              <w:t xml:space="preserve">În luna decembrie a fiecărui an au loc reuniuni periodice și extinse, cu participarea societății civile și a altor părți interesate. În plus, la începutul anului 2024, autoritatea de coordonare a organizat două reuniuni </w:t>
                            </w:r>
                            <w:r w:rsidRPr="00A2563C">
                              <w:rPr>
                                <w:rFonts w:ascii="Arial Narrow" w:hAnsi="Arial Narrow"/>
                                <w:i/>
                                <w:color w:val="000000"/>
                              </w:rPr>
                              <w:t>ad-hoc</w:t>
                            </w:r>
                            <w:r w:rsidRPr="00A2563C">
                              <w:rPr>
                                <w:rFonts w:ascii="Arial Narrow" w:hAnsi="Arial Narrow"/>
                                <w:color w:val="000000"/>
                              </w:rPr>
                              <w:t xml:space="preserve"> cu diferite părți interesate – una cu privire la problema arestării preventive, iar a doua cu privire la restabilirea statului de drept. Rezultatele reuniunilor sunt incluse în raportul anual privind executarea hotărârilor Curții, elaborat de Plenipotențiar, care este disponibil online.</w:t>
                            </w:r>
                          </w:p>
                        </w:txbxContent>
                      </wps:txbx>
                      <wps:bodyPr rot="0" vert="horz" wrap="square" lIns="0" tIns="0" rIns="0" bIns="0" anchor="t" anchorCtr="0" upright="1">
                        <a:noAutofit/>
                      </wps:bodyPr>
                    </wps:wsp>
                  </a:graphicData>
                </a:graphic>
              </wp:inline>
            </w:drawing>
          </mc:Choice>
          <mc:Fallback>
            <w:pict>
              <v:shape w14:anchorId="15004775" id="docshape65" o:spid="_x0000_s1041" type="#_x0000_t202" style="width:214.75pt;height:1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" fillcolor="#d7e0df" stroked="f">
                <v:textbox inset="0,0,0,0">
                  <w:txbxContent>
                    <w:p w14:paraId="1575A888" w14:textId="77777777" w:rsidR="00441531" w:rsidRPr="00A2563C" w:rsidRDefault="00441531" w:rsidP="00383947">
                      <w:pPr>
                        <w:pStyle w:val="BodyText"/>
                        <w:spacing w:before="75" w:line="247" w:lineRule="auto"/>
                        <w:ind w:left="113" w:right="110"/>
                        <w:jc w:val="both"/>
                        <w:rPr>
                          <w:rFonts w:ascii="Arial Narrow" w:hAnsi="Arial Narrow"/>
                          <w:color w:val="000000"/>
                        </w:rPr>
                      </w:pPr>
                      <w:r w:rsidRPr="00A2563C">
                        <w:rPr>
                          <w:rFonts w:ascii="Arial Narrow" w:hAnsi="Arial Narrow"/>
                          <w:color w:val="000000"/>
                        </w:rPr>
                        <w:t xml:space="preserve">În luna decembrie a fiecărui an au loc reuniuni periodice și extinse, cu participarea societății civile și a altor părți interesate. În plus, la începutul anului 2024, autoritatea de coordonare a organizat două reuniuni </w:t>
                      </w:r>
                      <w:r w:rsidRPr="00A2563C">
                        <w:rPr>
                          <w:rFonts w:ascii="Arial Narrow" w:hAnsi="Arial Narrow"/>
                          <w:i/>
                          <w:color w:val="000000"/>
                        </w:rPr>
                        <w:t>ad-hoc</w:t>
                      </w:r>
                      <w:r w:rsidRPr="00A2563C">
                        <w:rPr>
                          <w:rFonts w:ascii="Arial Narrow" w:hAnsi="Arial Narrow"/>
                          <w:color w:val="000000"/>
                        </w:rPr>
                        <w:t xml:space="preserve"> cu diferite părți interesate – una cu privire la problema arestării preventive, iar a doua cu privire la restabilirea statului de drept. Rezultatele reuniunilor sunt incluse în raportul anual privind executarea hotărârilor Curții, elaborat de Plenipotențiar, care este disponibil online.</w:t>
                      </w:r>
                    </w:p>
                  </w:txbxContent>
                </v:textbox>
                <w10:anchorlock/>
              </v:shape>
            </w:pict>
          </mc:Fallback>
        </mc:AlternateContent>
      </w:r>
    </w:p>
    <w:p w14:paraId="4A837C78" w14:textId="17127CF8" w:rsidR="00383947" w:rsidRDefault="00383947" w:rsidP="00C30098">
      <w:pPr>
        <w:tabs>
          <w:tab w:val="left" w:pos="810"/>
        </w:tabs>
        <w:spacing w:before="85" w:line="247" w:lineRule="auto"/>
        <w:ind w:right="1485"/>
        <w:rPr>
          <w:rFonts w:ascii="Arial Narrow" w:hAnsi="Arial Narrow"/>
          <w:sz w:val="20"/>
        </w:rPr>
      </w:pPr>
    </w:p>
    <w:p w14:paraId="110A7641" w14:textId="04F6E6F5" w:rsidR="00383947" w:rsidRPr="00383947" w:rsidRDefault="00383947" w:rsidP="00B32DFA">
      <w:pPr>
        <w:pStyle w:val="Heading3"/>
        <w:numPr>
          <w:ilvl w:val="2"/>
          <w:numId w:val="11"/>
        </w:numPr>
        <w:tabs>
          <w:tab w:val="left" w:pos="935"/>
        </w:tabs>
        <w:spacing w:line="196" w:lineRule="auto"/>
        <w:ind w:right="1476" w:firstLine="0"/>
        <w:jc w:val="left"/>
        <w:rPr>
          <w:rFonts w:ascii="Arial Narrow" w:hAnsi="Arial Narrow"/>
          <w:color w:val="487B7A"/>
        </w:rPr>
      </w:pPr>
      <w:r w:rsidRPr="00383947">
        <w:rPr>
          <w:rFonts w:ascii="Arial Narrow" w:hAnsi="Arial Narrow"/>
          <w:color w:val="487B7A"/>
        </w:rPr>
        <w:t>Reuniuni ad-hoc sau grupuri de lucru cu privire la cauze sau probleme specifice</w:t>
      </w:r>
    </w:p>
    <w:p w14:paraId="59675FA6" w14:textId="77777777" w:rsidR="00383947" w:rsidRPr="00383947" w:rsidRDefault="00383947" w:rsidP="00383947">
      <w:pPr>
        <w:tabs>
          <w:tab w:val="left" w:pos="810"/>
        </w:tabs>
        <w:spacing w:before="85" w:line="247" w:lineRule="auto"/>
        <w:ind w:right="1485"/>
        <w:rPr>
          <w:rFonts w:ascii="Arial Narrow" w:hAnsi="Arial Narrow"/>
          <w:sz w:val="20"/>
        </w:rPr>
      </w:pPr>
    </w:p>
    <w:p w14:paraId="6DCD3A72" w14:textId="77777777" w:rsidR="00383947" w:rsidRPr="00383947" w:rsidRDefault="00383947" w:rsidP="00383947">
      <w:pPr>
        <w:tabs>
          <w:tab w:val="left" w:pos="810"/>
        </w:tabs>
        <w:spacing w:before="85" w:line="247" w:lineRule="auto"/>
        <w:ind w:right="1051"/>
        <w:jc w:val="both"/>
        <w:rPr>
          <w:rFonts w:ascii="Arial Narrow" w:hAnsi="Arial Narrow"/>
          <w:b/>
          <w:sz w:val="20"/>
        </w:rPr>
      </w:pPr>
      <w:r w:rsidRPr="00383947">
        <w:rPr>
          <w:rFonts w:ascii="Arial Narrow" w:hAnsi="Arial Narrow"/>
          <w:sz w:val="20"/>
        </w:rPr>
        <w:t xml:space="preserve">În unele state, autoritatea de coordonare organizează reuniuni neperiodice cu alte autorități de stat sau convoacă reuniuni ad-hoc ori grupuri de lucru cu privire la cauze deosebit de complexe. </w:t>
      </w:r>
      <w:r w:rsidRPr="00383947">
        <w:rPr>
          <w:rFonts w:ascii="Arial Narrow" w:hAnsi="Arial Narrow"/>
          <w:b/>
          <w:sz w:val="20"/>
        </w:rPr>
        <w:t>Această abordare are avantaje evidente, de a stimula actorii necesari să își concentreze atenția asupra problemelor greu de soluționat. Acest lucru este valabil în statele care nu au un comitet interinstituțional permanent. În statele care au deja un comitet interinstituțional permanent, reuniunile ad-hoc pentru cauze specifice constituie un mecanism suplimentar de coordonare.</w:t>
      </w:r>
    </w:p>
    <w:p w14:paraId="75480AC4" w14:textId="2694D59F" w:rsidR="00383947" w:rsidRPr="00383947" w:rsidRDefault="00383947" w:rsidP="00383947">
      <w:pPr>
        <w:pStyle w:val="ListParagraph"/>
        <w:numPr>
          <w:ilvl w:val="0"/>
          <w:numId w:val="9"/>
        </w:numPr>
        <w:tabs>
          <w:tab w:val="left" w:pos="426"/>
        </w:tabs>
        <w:spacing w:before="85" w:line="244" w:lineRule="auto"/>
        <w:ind w:right="1051" w:hanging="525"/>
        <w:rPr>
          <w:rFonts w:ascii="Arial Narrow" w:hAnsi="Arial Narrow"/>
          <w:sz w:val="20"/>
          <w:szCs w:val="20"/>
        </w:rPr>
      </w:pPr>
      <w:r w:rsidRPr="00383947">
        <w:rPr>
          <w:rFonts w:ascii="Arial Narrow" w:hAnsi="Arial Narrow"/>
          <w:sz w:val="20"/>
          <w:szCs w:val="20"/>
        </w:rPr>
        <w:t xml:space="preserve">În </w:t>
      </w:r>
      <w:r w:rsidRPr="00383947">
        <w:rPr>
          <w:rFonts w:ascii="Arial Narrow" w:hAnsi="Arial Narrow"/>
          <w:b/>
          <w:sz w:val="20"/>
          <w:szCs w:val="20"/>
        </w:rPr>
        <w:t>Bulgaria</w:t>
      </w:r>
      <w:r w:rsidRPr="00383947">
        <w:rPr>
          <w:rFonts w:ascii="Arial Narrow" w:hAnsi="Arial Narrow"/>
          <w:sz w:val="20"/>
          <w:szCs w:val="20"/>
        </w:rPr>
        <w:t xml:space="preserve">, există legislație pentru înființarea unor grupuri de lucru specifice cauzelor, în special pentru cauzele greu de soluționat și cele în care executarea hotărârii intră în sfera de competență a mai multor agenții de stat. Uneori, acestea implică Ombudsmanul și ONG-urile. De exemplu, Ombudsmanul și ONG-urile au fost incluse într-un grup de lucru care a examinat propuneri legislative pentru executarea hotărârii-pilot </w:t>
      </w:r>
      <w:proofErr w:type="spellStart"/>
      <w:r w:rsidRPr="00383947">
        <w:rPr>
          <w:rFonts w:ascii="Arial Narrow" w:hAnsi="Arial Narrow"/>
          <w:i/>
          <w:sz w:val="20"/>
          <w:szCs w:val="20"/>
        </w:rPr>
        <w:t>Neshkov</w:t>
      </w:r>
      <w:proofErr w:type="spellEnd"/>
      <w:r w:rsidRPr="00383947">
        <w:rPr>
          <w:rFonts w:ascii="Arial Narrow" w:hAnsi="Arial Narrow"/>
          <w:i/>
          <w:sz w:val="20"/>
          <w:szCs w:val="20"/>
        </w:rPr>
        <w:t xml:space="preserve"> și alții împotriva Bulgariei</w:t>
      </w:r>
      <w:r w:rsidRPr="00383947">
        <w:rPr>
          <w:rFonts w:ascii="Arial Narrow" w:hAnsi="Arial Narrow"/>
          <w:sz w:val="20"/>
          <w:szCs w:val="20"/>
          <w:vertAlign w:val="superscript"/>
        </w:rPr>
        <w:t>25</w:t>
      </w:r>
      <w:r w:rsidRPr="00383947">
        <w:rPr>
          <w:rFonts w:ascii="Arial Narrow" w:hAnsi="Arial Narrow"/>
          <w:sz w:val="20"/>
          <w:szCs w:val="20"/>
        </w:rPr>
        <w:t>, ce are ca obiect condiții de detenție inumane și degradante (care a fost încheiată de CM în iunie 2024).</w:t>
      </w:r>
    </w:p>
    <w:p w14:paraId="3B50ED04" w14:textId="3A557EDA" w:rsidR="00383947" w:rsidRDefault="008316B7" w:rsidP="00383947">
      <w:pPr>
        <w:pStyle w:val="ListParagraph"/>
        <w:numPr>
          <w:ilvl w:val="0"/>
          <w:numId w:val="9"/>
        </w:numPr>
        <w:tabs>
          <w:tab w:val="left" w:pos="426"/>
        </w:tabs>
        <w:spacing w:before="85" w:line="244" w:lineRule="auto"/>
        <w:ind w:right="1051" w:hanging="525"/>
        <w:rPr>
          <w:rFonts w:ascii="Arial Narrow" w:hAnsi="Arial Narrow"/>
          <w:sz w:val="20"/>
          <w:szCs w:val="20"/>
        </w:rPr>
      </w:pPr>
      <w:r>
        <w:rPr>
          <w:noProof/>
          <w:sz w:val="18"/>
          <w:lang w:eastAsia="ro-RO"/>
        </w:rPr>
        <mc:AlternateContent>
          <mc:Choice Requires="wps">
            <w:drawing>
              <wp:anchor distT="0" distB="0" distL="0" distR="0" simplePos="0" relativeHeight="251740672" behindDoc="1" locked="0" layoutInCell="1" allowOverlap="1" wp14:anchorId="608AE2C6" wp14:editId="7F9D6BE6">
                <wp:simplePos x="0" y="0"/>
                <wp:positionH relativeFrom="page">
                  <wp:posOffset>453081</wp:posOffset>
                </wp:positionH>
                <wp:positionV relativeFrom="paragraph">
                  <wp:posOffset>2460728</wp:posOffset>
                </wp:positionV>
                <wp:extent cx="202565" cy="0"/>
                <wp:effectExtent l="6350" t="5715" r="10160" b="13335"/>
                <wp:wrapTopAndBottom/>
                <wp:docPr id="307" name="Straight Connector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35DD3" id="Straight Connector 307" o:spid="_x0000_s1026" style="position:absolute;z-index:-25157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7pt,193.75pt" to="51.65pt,1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" strokeweight=".36pt">
                <w10:wrap type="topAndBottom" anchorx="page"/>
              </v:line>
            </w:pict>
          </mc:Fallback>
        </mc:AlternateContent>
      </w:r>
      <w:r w:rsidR="00383947" w:rsidRPr="00383947">
        <w:rPr>
          <w:rFonts w:ascii="Arial Narrow" w:hAnsi="Arial Narrow"/>
          <w:sz w:val="20"/>
          <w:szCs w:val="20"/>
        </w:rPr>
        <w:t xml:space="preserve">În </w:t>
      </w:r>
      <w:r w:rsidR="00383947" w:rsidRPr="00383947">
        <w:rPr>
          <w:rFonts w:ascii="Arial Narrow" w:hAnsi="Arial Narrow"/>
          <w:b/>
          <w:sz w:val="20"/>
          <w:szCs w:val="20"/>
        </w:rPr>
        <w:t>Cehia</w:t>
      </w:r>
      <w:r w:rsidR="00383947" w:rsidRPr="00383947">
        <w:rPr>
          <w:rFonts w:ascii="Arial Narrow" w:hAnsi="Arial Narrow"/>
          <w:sz w:val="20"/>
          <w:szCs w:val="20"/>
        </w:rPr>
        <w:t xml:space="preserve">, pe lângă activitatea </w:t>
      </w:r>
      <w:proofErr w:type="spellStart"/>
      <w:r w:rsidR="00383947" w:rsidRPr="00383947">
        <w:rPr>
          <w:rFonts w:ascii="Arial Narrow" w:hAnsi="Arial Narrow"/>
          <w:sz w:val="20"/>
          <w:szCs w:val="20"/>
        </w:rPr>
        <w:t>Kolegium</w:t>
      </w:r>
      <w:proofErr w:type="spellEnd"/>
      <w:r w:rsidR="00383947" w:rsidRPr="00383947">
        <w:rPr>
          <w:rFonts w:ascii="Arial Narrow" w:hAnsi="Arial Narrow"/>
          <w:sz w:val="20"/>
          <w:szCs w:val="20"/>
        </w:rPr>
        <w:t xml:space="preserve"> (discutată mai sus), grupuri de lucru separate au dat rezultate tangibile în anumite</w:t>
      </w:r>
      <w:r w:rsidR="00383947">
        <w:rPr>
          <w:rFonts w:ascii="Arial Narrow" w:hAnsi="Arial Narrow"/>
          <w:sz w:val="20"/>
          <w:szCs w:val="20"/>
        </w:rPr>
        <w:t xml:space="preserve"> </w:t>
      </w:r>
      <w:r w:rsidR="00383947" w:rsidRPr="000279D3">
        <w:rPr>
          <w:rFonts w:ascii="Arial Narrow" w:hAnsi="Arial Narrow"/>
          <w:sz w:val="20"/>
          <w:szCs w:val="20"/>
        </w:rPr>
        <w:t xml:space="preserve">situații (precum ajustări în 2018 ale căii de atac interne referitoare la durata excesivă a procedurilor, în urma cauzei </w:t>
      </w:r>
      <w:proofErr w:type="spellStart"/>
      <w:r w:rsidR="00383947" w:rsidRPr="00383947">
        <w:rPr>
          <w:rFonts w:ascii="Arial Narrow" w:hAnsi="Arial Narrow"/>
          <w:i/>
          <w:sz w:val="20"/>
          <w:szCs w:val="20"/>
        </w:rPr>
        <w:t>Žirovnický</w:t>
      </w:r>
      <w:proofErr w:type="spellEnd"/>
      <w:r w:rsidR="00383947" w:rsidRPr="000279D3">
        <w:rPr>
          <w:rFonts w:ascii="Arial Narrow" w:hAnsi="Arial Narrow"/>
          <w:sz w:val="20"/>
          <w:szCs w:val="20"/>
        </w:rPr>
        <w:t>)</w:t>
      </w:r>
      <w:r w:rsidR="00383947" w:rsidRPr="00383947">
        <w:rPr>
          <w:rFonts w:ascii="Arial Narrow" w:hAnsi="Arial Narrow"/>
          <w:sz w:val="20"/>
          <w:szCs w:val="20"/>
          <w:vertAlign w:val="superscript"/>
        </w:rPr>
        <w:t>26</w:t>
      </w:r>
      <w:r w:rsidR="00383947" w:rsidRPr="000279D3">
        <w:rPr>
          <w:rFonts w:ascii="Arial Narrow" w:hAnsi="Arial Narrow"/>
          <w:sz w:val="20"/>
          <w:szCs w:val="20"/>
        </w:rPr>
        <w:t xml:space="preserve">. Cu toate acestea, este posibil ca grupurile de lucru să nu fie întotdeauna eficiente în cauzele în care nu se poate atinge consensul, ca de exemplu atunci când un grup de lucru nu a reușit să ajungă la un acord privind necesitatea de a modifica ordinea juridică cehă ca urmare a hotărârii Marii Camere în cauza </w:t>
      </w:r>
      <w:proofErr w:type="spellStart"/>
      <w:r w:rsidR="00383947" w:rsidRPr="00383947">
        <w:rPr>
          <w:rFonts w:ascii="Arial Narrow" w:hAnsi="Arial Narrow"/>
          <w:i/>
          <w:sz w:val="20"/>
          <w:szCs w:val="20"/>
        </w:rPr>
        <w:t>Blokhin</w:t>
      </w:r>
      <w:proofErr w:type="spellEnd"/>
      <w:r w:rsidR="00383947" w:rsidRPr="00383947">
        <w:rPr>
          <w:rFonts w:ascii="Arial Narrow" w:hAnsi="Arial Narrow"/>
          <w:i/>
          <w:sz w:val="20"/>
          <w:szCs w:val="20"/>
        </w:rPr>
        <w:t xml:space="preserve"> împotriva Rusiei</w:t>
      </w:r>
      <w:r w:rsidR="00383947" w:rsidRPr="00383947">
        <w:rPr>
          <w:rFonts w:ascii="Arial Narrow" w:hAnsi="Arial Narrow"/>
          <w:sz w:val="20"/>
          <w:szCs w:val="20"/>
          <w:vertAlign w:val="superscript"/>
        </w:rPr>
        <w:t>27</w:t>
      </w:r>
      <w:r w:rsidR="00383947" w:rsidRPr="000279D3">
        <w:rPr>
          <w:rFonts w:ascii="Arial Narrow" w:hAnsi="Arial Narrow"/>
          <w:sz w:val="20"/>
          <w:szCs w:val="20"/>
        </w:rPr>
        <w:t>, având ca obiect fapte comise de minori sub vârsta răspunderii penale</w:t>
      </w:r>
      <w:r w:rsidR="00383947">
        <w:rPr>
          <w:rFonts w:ascii="Arial Narrow" w:hAnsi="Arial Narrow"/>
          <w:sz w:val="20"/>
          <w:szCs w:val="20"/>
        </w:rPr>
        <w:t>.</w:t>
      </w:r>
    </w:p>
    <w:p w14:paraId="0AC00389" w14:textId="5A2436C1" w:rsidR="008316B7" w:rsidRPr="008316B7" w:rsidRDefault="008316B7" w:rsidP="008316B7">
      <w:pPr>
        <w:tabs>
          <w:tab w:val="left" w:pos="426"/>
        </w:tabs>
        <w:spacing w:before="85" w:line="244" w:lineRule="auto"/>
        <w:ind w:left="284" w:right="1051"/>
        <w:rPr>
          <w:rFonts w:ascii="Arial Narrow" w:hAnsi="Arial Narrow"/>
          <w:sz w:val="20"/>
          <w:szCs w:val="20"/>
        </w:rPr>
      </w:pPr>
    </w:p>
    <w:p w14:paraId="210C5639" w14:textId="77822F74" w:rsidR="008316B7" w:rsidRPr="008316B7" w:rsidRDefault="008316B7" w:rsidP="008316B7">
      <w:pPr>
        <w:pStyle w:val="ListParagraph"/>
        <w:numPr>
          <w:ilvl w:val="0"/>
          <w:numId w:val="30"/>
        </w:numPr>
        <w:tabs>
          <w:tab w:val="left" w:pos="621"/>
        </w:tabs>
        <w:spacing w:before="5" w:line="169" w:lineRule="exact"/>
        <w:ind w:right="1476"/>
        <w:jc w:val="left"/>
        <w:rPr>
          <w:rStyle w:val="Hyperlink"/>
          <w:rFonts w:ascii="Arial Narrow" w:hAnsi="Arial Narrow"/>
          <w:w w:val="110"/>
          <w:sz w:val="16"/>
          <w:szCs w:val="16"/>
          <w:u w:val="none"/>
        </w:rPr>
      </w:pPr>
      <w:r>
        <w:rPr>
          <w:noProof/>
          <w:sz w:val="18"/>
          <w:lang w:eastAsia="ro-RO"/>
        </w:rPr>
        <mc:AlternateContent>
          <mc:Choice Requires="wps">
            <w:drawing>
              <wp:anchor distT="0" distB="0" distL="0" distR="0" simplePos="0" relativeHeight="251742720" behindDoc="1" locked="0" layoutInCell="1" allowOverlap="1" wp14:anchorId="1DAC9AE4" wp14:editId="107C4E47">
                <wp:simplePos x="0" y="0"/>
                <wp:positionH relativeFrom="page">
                  <wp:posOffset>3747667</wp:posOffset>
                </wp:positionH>
                <wp:positionV relativeFrom="paragraph">
                  <wp:posOffset>199184</wp:posOffset>
                </wp:positionV>
                <wp:extent cx="202565" cy="0"/>
                <wp:effectExtent l="6350" t="5715" r="10160" b="13335"/>
                <wp:wrapTopAndBottom/>
                <wp:docPr id="308" name="Straight Connector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77663" id="Straight Connector 308" o:spid="_x0000_s1026" style="position:absolute;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5.1pt,15.7pt" to="311.0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" strokeweight=".36pt">
                <w10:wrap type="topAndBottom" anchorx="page"/>
              </v:line>
            </w:pict>
          </mc:Fallback>
        </mc:AlternateContent>
      </w:r>
      <w:r w:rsidRPr="008316B7">
        <w:rPr>
          <w:rStyle w:val="Hyperlink"/>
          <w:rFonts w:ascii="Arial Narrow" w:hAnsi="Arial Narrow"/>
          <w:w w:val="110"/>
          <w:sz w:val="16"/>
          <w:szCs w:val="16"/>
          <w:u w:val="none"/>
        </w:rPr>
        <w:t>Nr. 36925/10, 21487/12 și 72893/12, 27 ianuarie 2015.</w:t>
      </w:r>
    </w:p>
    <w:p w14:paraId="71548E63" w14:textId="0E20411F" w:rsidR="008316B7" w:rsidRPr="008316B7" w:rsidRDefault="008316B7" w:rsidP="008316B7">
      <w:pPr>
        <w:pStyle w:val="ListParagraph"/>
        <w:numPr>
          <w:ilvl w:val="0"/>
          <w:numId w:val="30"/>
        </w:numPr>
        <w:tabs>
          <w:tab w:val="left" w:pos="621"/>
        </w:tabs>
        <w:spacing w:before="5" w:line="169" w:lineRule="exact"/>
        <w:ind w:right="1476"/>
        <w:jc w:val="left"/>
        <w:rPr>
          <w:rStyle w:val="Hyperlink"/>
          <w:rFonts w:ascii="Arial Narrow" w:hAnsi="Arial Narrow"/>
          <w:w w:val="110"/>
          <w:sz w:val="16"/>
          <w:szCs w:val="16"/>
          <w:u w:val="none"/>
        </w:rPr>
      </w:pPr>
      <w:r w:rsidRPr="008316B7">
        <w:rPr>
          <w:rStyle w:val="Hyperlink"/>
          <w:rFonts w:ascii="Arial Narrow" w:hAnsi="Arial Narrow"/>
          <w:w w:val="110"/>
          <w:sz w:val="16"/>
          <w:szCs w:val="16"/>
          <w:u w:val="none"/>
        </w:rPr>
        <w:t>Nr. 23661/03, 30 septembrie 2010.</w:t>
      </w:r>
    </w:p>
    <w:p w14:paraId="53E76952" w14:textId="15B4B7EB" w:rsidR="008316B7" w:rsidRPr="008316B7" w:rsidRDefault="008316B7" w:rsidP="008316B7">
      <w:pPr>
        <w:pStyle w:val="ListParagraph"/>
        <w:numPr>
          <w:ilvl w:val="0"/>
          <w:numId w:val="30"/>
        </w:numPr>
        <w:tabs>
          <w:tab w:val="left" w:pos="621"/>
        </w:tabs>
        <w:spacing w:before="5" w:line="169" w:lineRule="exact"/>
        <w:ind w:right="1476"/>
        <w:jc w:val="left"/>
        <w:rPr>
          <w:rStyle w:val="Hyperlink"/>
          <w:rFonts w:ascii="Arial Narrow" w:hAnsi="Arial Narrow"/>
          <w:w w:val="110"/>
          <w:sz w:val="16"/>
          <w:szCs w:val="16"/>
          <w:u w:val="none"/>
        </w:rPr>
      </w:pPr>
      <w:r w:rsidRPr="008316B7">
        <w:rPr>
          <w:rStyle w:val="Hyperlink"/>
          <w:rFonts w:ascii="Arial Narrow" w:hAnsi="Arial Narrow"/>
          <w:w w:val="110"/>
          <w:sz w:val="16"/>
          <w:szCs w:val="16"/>
          <w:u w:val="none"/>
        </w:rPr>
        <w:t>Nr. 47152/06, 23 martie 2016 (MC).</w:t>
      </w:r>
    </w:p>
    <w:p w14:paraId="2B6DE993" w14:textId="77777777" w:rsidR="008316B7" w:rsidRPr="00372A92" w:rsidRDefault="008316B7" w:rsidP="008316B7">
      <w:pPr>
        <w:pStyle w:val="ListParagraph"/>
        <w:numPr>
          <w:ilvl w:val="0"/>
          <w:numId w:val="9"/>
        </w:numPr>
        <w:tabs>
          <w:tab w:val="left" w:pos="810"/>
        </w:tabs>
        <w:spacing w:before="85" w:line="244" w:lineRule="auto"/>
        <w:ind w:right="1486"/>
        <w:rPr>
          <w:rFonts w:ascii="Arial Narrow" w:hAnsi="Arial Narrow"/>
          <w:sz w:val="20"/>
          <w:szCs w:val="20"/>
        </w:rPr>
      </w:pPr>
      <w:r>
        <w:rPr>
          <w:rFonts w:ascii="Arial Narrow" w:hAnsi="Arial Narrow"/>
          <w:sz w:val="20"/>
        </w:rPr>
        <w:br w:type="column"/>
      </w:r>
      <w:r w:rsidRPr="00372A92">
        <w:rPr>
          <w:rFonts w:ascii="Arial Narrow" w:hAnsi="Arial Narrow"/>
          <w:sz w:val="20"/>
          <w:szCs w:val="20"/>
        </w:rPr>
        <w:lastRenderedPageBreak/>
        <w:t xml:space="preserve">În </w:t>
      </w:r>
      <w:r w:rsidRPr="00372A92">
        <w:rPr>
          <w:rFonts w:ascii="Arial Narrow" w:hAnsi="Arial Narrow"/>
          <w:b/>
          <w:sz w:val="20"/>
          <w:szCs w:val="20"/>
        </w:rPr>
        <w:t>Lituania</w:t>
      </w:r>
      <w:r w:rsidRPr="00372A92">
        <w:rPr>
          <w:rFonts w:ascii="Arial Narrow" w:hAnsi="Arial Narrow"/>
          <w:sz w:val="20"/>
          <w:szCs w:val="20"/>
        </w:rPr>
        <w:t xml:space="preserve">, diferite instituții de stat s-au reunit pentru a discuta executarea hotărârii </w:t>
      </w:r>
      <w:proofErr w:type="spellStart"/>
      <w:r w:rsidRPr="00372A92">
        <w:rPr>
          <w:rFonts w:ascii="Arial Narrow" w:hAnsi="Arial Narrow"/>
          <w:i/>
          <w:sz w:val="20"/>
          <w:szCs w:val="20"/>
        </w:rPr>
        <w:t>Matiošaitis</w:t>
      </w:r>
      <w:proofErr w:type="spellEnd"/>
      <w:r w:rsidRPr="00372A92">
        <w:rPr>
          <w:rFonts w:ascii="Arial Narrow" w:hAnsi="Arial Narrow"/>
          <w:i/>
          <w:sz w:val="20"/>
          <w:szCs w:val="20"/>
        </w:rPr>
        <w:t xml:space="preserve"> și alții împotriva Lituaniei</w:t>
      </w:r>
      <w:r w:rsidRPr="00372A92">
        <w:rPr>
          <w:rFonts w:ascii="Arial Narrow" w:hAnsi="Arial Narrow"/>
          <w:sz w:val="20"/>
          <w:szCs w:val="20"/>
          <w:vertAlign w:val="superscript"/>
        </w:rPr>
        <w:t>28</w:t>
      </w:r>
      <w:r w:rsidRPr="00372A92">
        <w:rPr>
          <w:rFonts w:ascii="Arial Narrow" w:hAnsi="Arial Narrow"/>
          <w:sz w:val="20"/>
          <w:szCs w:val="20"/>
        </w:rPr>
        <w:t>, având ca obiect absența unei revizuiri efective a pedepselor cu detențiunea pe viață. Ulterior, ONG-urile și mediul academic au fost incluse în consultări cu privire la un nou proiect de lege.</w:t>
      </w:r>
    </w:p>
    <w:p w14:paraId="32A675FC" w14:textId="77777777" w:rsidR="008316B7" w:rsidRPr="00372A92" w:rsidRDefault="008316B7" w:rsidP="008316B7">
      <w:pPr>
        <w:pStyle w:val="ListParagraph"/>
        <w:numPr>
          <w:ilvl w:val="0"/>
          <w:numId w:val="9"/>
        </w:numPr>
        <w:tabs>
          <w:tab w:val="left" w:pos="810"/>
        </w:tabs>
        <w:spacing w:before="117" w:line="247" w:lineRule="auto"/>
        <w:ind w:right="1485"/>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România</w:t>
      </w:r>
      <w:r w:rsidRPr="00372A92">
        <w:rPr>
          <w:rFonts w:ascii="Arial Narrow" w:hAnsi="Arial Narrow"/>
          <w:sz w:val="20"/>
        </w:rPr>
        <w:t xml:space="preserve">, în 2023, la nivelul Secretariatului General al Guvernului s-a înființat un Birou pentru executarea hotărârilor Curții Europene a Drepturilor Omului, cu sarcina de a supraveghea problema persistentă a neexecutării hotărârilor </w:t>
      </w:r>
      <w:r>
        <w:rPr>
          <w:rFonts w:ascii="Arial Narrow" w:hAnsi="Arial Narrow"/>
          <w:sz w:val="20"/>
        </w:rPr>
        <w:t>referitoare la</w:t>
      </w:r>
      <w:r w:rsidRPr="00372A92">
        <w:rPr>
          <w:rFonts w:ascii="Arial Narrow" w:hAnsi="Arial Narrow"/>
          <w:sz w:val="20"/>
        </w:rPr>
        <w:t xml:space="preserve"> neexecutare sau executarea cu întârziere a hotărârilor naționale definitive ori a sentințelor arbitrale pronunțate împotriva întreprinderilor deținute de stat sau controlate de stat. Autoritatea de coordonare este implicată în continuare, unitatea specifică fiind creată la un nivel politic superior pentru a asigura coordonarea eficientă a procesului de executare.</w:t>
      </w:r>
    </w:p>
    <w:p w14:paraId="37090643" w14:textId="77777777" w:rsidR="008316B7" w:rsidRPr="00372A92" w:rsidRDefault="008316B7" w:rsidP="008316B7">
      <w:pPr>
        <w:pStyle w:val="BodyText"/>
        <w:spacing w:before="173" w:line="247" w:lineRule="auto"/>
        <w:ind w:left="809" w:right="1485"/>
        <w:jc w:val="both"/>
        <w:rPr>
          <w:rFonts w:ascii="Arial Narrow" w:hAnsi="Arial Narrow"/>
        </w:rPr>
      </w:pPr>
      <w:r w:rsidRPr="00372A92">
        <w:rPr>
          <w:rFonts w:ascii="Arial Narrow" w:hAnsi="Arial Narrow"/>
        </w:rPr>
        <w:t>Au avut loc și alte reuniuni interinstituționale, la care au participat uneori INDO și ONG-uri din România și care au acoperit majoritatea cauzelor de principiu sau a grupurilor de cauze pendinte împotriva României. În mare parte, dar nu toate, acestea au fost convocate de autoritatea de coordonare. Printre acestea se numără cauze referitoare la condițiile de detenție; restituirea proprietăților naționalizate; aspecte legate de drepturile pacienților cu probleme de sănătate mintală și ale celor cu dizabilități intelectuale, drepturile LGBTQ+; măsuri legate de confiscarea și nerestituirea materialului genetic de la o clinică de fertilitate; utilizarea excesivă a forței de către organele de aplicare a legii, inclusiv folosirea armelor de foc soldată cu deces și profilarea rasială în cazul suspecților romi în cursul acțiunilor poliției.</w:t>
      </w:r>
    </w:p>
    <w:p w14:paraId="5A829B8C" w14:textId="022076FC" w:rsidR="00383947" w:rsidRPr="008316B7" w:rsidRDefault="00383947" w:rsidP="00C30098">
      <w:pPr>
        <w:tabs>
          <w:tab w:val="left" w:pos="810"/>
        </w:tabs>
        <w:spacing w:before="85" w:line="247" w:lineRule="auto"/>
        <w:ind w:right="1485"/>
        <w:rPr>
          <w:rFonts w:ascii="Arial Narrow" w:hAnsi="Arial Narrow"/>
          <w:sz w:val="16"/>
          <w:szCs w:val="16"/>
        </w:rPr>
      </w:pPr>
    </w:p>
    <w:p w14:paraId="31C758B5" w14:textId="77777777" w:rsidR="008316B7" w:rsidRPr="00372A92" w:rsidRDefault="008316B7" w:rsidP="008316B7">
      <w:pPr>
        <w:pStyle w:val="BodyText"/>
        <w:spacing w:before="183" w:line="247" w:lineRule="auto"/>
        <w:ind w:left="299" w:right="1485"/>
        <w:jc w:val="both"/>
        <w:rPr>
          <w:rFonts w:ascii="Arial Narrow" w:hAnsi="Arial Narrow"/>
        </w:rPr>
      </w:pPr>
      <w:r w:rsidRPr="00372A92">
        <w:rPr>
          <w:rFonts w:ascii="Arial Narrow" w:hAnsi="Arial Narrow"/>
        </w:rPr>
        <w:t xml:space="preserve">Pe lângă reuniunile sau grupurile de lucru specifice unei cauze, unele autorități de coordonare dispun de alte modalități </w:t>
      </w:r>
      <w:r w:rsidRPr="00372A92">
        <w:rPr>
          <w:rFonts w:ascii="Arial Narrow" w:hAnsi="Arial Narrow"/>
          <w:i/>
        </w:rPr>
        <w:t>ad-hoc</w:t>
      </w:r>
      <w:r w:rsidRPr="00372A92">
        <w:rPr>
          <w:rFonts w:ascii="Arial Narrow" w:hAnsi="Arial Narrow"/>
        </w:rPr>
        <w:t xml:space="preserve"> de coordonare a eforturilor diferitelor entități ale statului.</w:t>
      </w:r>
    </w:p>
    <w:p w14:paraId="47A2D319" w14:textId="77777777" w:rsidR="008316B7" w:rsidRPr="00372A92" w:rsidRDefault="008316B7" w:rsidP="008316B7">
      <w:pPr>
        <w:pStyle w:val="ListParagraph"/>
        <w:numPr>
          <w:ilvl w:val="0"/>
          <w:numId w:val="9"/>
        </w:numPr>
        <w:tabs>
          <w:tab w:val="left" w:pos="810"/>
        </w:tabs>
        <w:spacing w:before="113" w:line="247" w:lineRule="auto"/>
        <w:ind w:right="1485"/>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Ungaria</w:t>
      </w:r>
      <w:r w:rsidRPr="00372A92">
        <w:rPr>
          <w:rFonts w:ascii="Arial Narrow" w:hAnsi="Arial Narrow"/>
          <w:sz w:val="20"/>
        </w:rPr>
        <w:t xml:space="preserve">, autoritatea de coordonare, Oficiul Judiciar Național, Parchetul (și, ocazional, Curtea Constituțională) se reunesc anual </w:t>
      </w:r>
      <w:r w:rsidRPr="00372A92">
        <w:rPr>
          <w:rFonts w:ascii="Arial Narrow" w:hAnsi="Arial Narrow"/>
          <w:i/>
          <w:sz w:val="20"/>
        </w:rPr>
        <w:t>ad-hoc</w:t>
      </w:r>
      <w:r w:rsidRPr="00372A92">
        <w:rPr>
          <w:rFonts w:ascii="Arial Narrow" w:hAnsi="Arial Narrow"/>
          <w:sz w:val="20"/>
        </w:rPr>
        <w:t xml:space="preserve"> atunci când DEJ derulează o misiune în Ungaria (a se vedea și secțiunea 5.2).</w:t>
      </w:r>
    </w:p>
    <w:p w14:paraId="4C893A87" w14:textId="77777777" w:rsidR="008316B7" w:rsidRPr="00372A92" w:rsidRDefault="008316B7" w:rsidP="008316B7">
      <w:pPr>
        <w:pStyle w:val="ListParagraph"/>
        <w:numPr>
          <w:ilvl w:val="0"/>
          <w:numId w:val="9"/>
        </w:numPr>
        <w:tabs>
          <w:tab w:val="left" w:pos="810"/>
        </w:tabs>
        <w:spacing w:before="107" w:line="247" w:lineRule="auto"/>
        <w:ind w:right="1485"/>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Regatul Unit</w:t>
      </w:r>
      <w:r w:rsidRPr="00372A92">
        <w:rPr>
          <w:rFonts w:ascii="Arial Narrow" w:hAnsi="Arial Narrow"/>
          <w:sz w:val="20"/>
        </w:rPr>
        <w:t>, Ministerul Justiției coordonează o „revizuire lunară” a hotărârilor judecătorești în vederea supravegherii. Departamentul guvernamental de resort este invitat să revizuiască un sistem comun de urmărire a cauzelor (cauzele fiind prezentate într-o foaie de calcul) cu orice actualizări sau planuri relevante pentru executarea hotărârilor specifice. Ministerul Justiției o consideră o abordare „pragmatică și lejeră”, adecvată pentru numărul mic de cauze îndreptate împotriva Regatului Unit.</w:t>
      </w:r>
    </w:p>
    <w:p w14:paraId="7BFFD081" w14:textId="05981C00" w:rsidR="00383947" w:rsidRPr="008316B7" w:rsidRDefault="008316B7" w:rsidP="008316B7">
      <w:pPr>
        <w:pStyle w:val="ListParagraph"/>
        <w:numPr>
          <w:ilvl w:val="0"/>
          <w:numId w:val="30"/>
        </w:numPr>
        <w:tabs>
          <w:tab w:val="left" w:pos="621"/>
        </w:tabs>
        <w:spacing w:before="5" w:line="169" w:lineRule="exact"/>
        <w:ind w:right="1476"/>
        <w:jc w:val="left"/>
        <w:rPr>
          <w:rStyle w:val="Hyperlink"/>
          <w:rFonts w:ascii="Arial Narrow" w:hAnsi="Arial Narrow"/>
          <w:w w:val="110"/>
          <w:sz w:val="16"/>
          <w:szCs w:val="16"/>
          <w:u w:val="none"/>
        </w:rPr>
      </w:pPr>
      <w:r w:rsidRPr="008316B7">
        <w:rPr>
          <w:rStyle w:val="Hyperlink"/>
          <w:rFonts w:ascii="Arial Narrow" w:hAnsi="Arial Narrow"/>
          <w:w w:val="110"/>
          <w:sz w:val="16"/>
          <w:szCs w:val="16"/>
          <w:u w:val="none"/>
        </w:rPr>
        <w:t>Nr. 22662/13, 51059/13 și 58823/13, 23 mai</w:t>
      </w:r>
      <w:r>
        <w:rPr>
          <w:rStyle w:val="Hyperlink"/>
          <w:rFonts w:ascii="Arial Narrow" w:hAnsi="Arial Narrow"/>
          <w:w w:val="110"/>
          <w:sz w:val="16"/>
          <w:szCs w:val="16"/>
          <w:u w:val="none"/>
        </w:rPr>
        <w:t xml:space="preserve"> 2017</w:t>
      </w:r>
    </w:p>
    <w:p w14:paraId="26DA0A04" w14:textId="012E8F6D" w:rsidR="00383947" w:rsidRDefault="00383947" w:rsidP="00C30098">
      <w:pPr>
        <w:tabs>
          <w:tab w:val="left" w:pos="810"/>
        </w:tabs>
        <w:spacing w:before="85" w:line="247" w:lineRule="auto"/>
        <w:ind w:right="1485"/>
        <w:rPr>
          <w:rFonts w:ascii="Arial Narrow" w:hAnsi="Arial Narrow"/>
          <w:sz w:val="20"/>
        </w:rPr>
      </w:pPr>
    </w:p>
    <w:p w14:paraId="09654E9C" w14:textId="77777777" w:rsidR="008316B7" w:rsidRDefault="008316B7" w:rsidP="00C30098">
      <w:pPr>
        <w:tabs>
          <w:tab w:val="left" w:pos="810"/>
        </w:tabs>
        <w:spacing w:before="85" w:line="247" w:lineRule="auto"/>
        <w:ind w:right="1485"/>
        <w:rPr>
          <w:rFonts w:ascii="Arial Narrow" w:hAnsi="Arial Narrow"/>
          <w:sz w:val="20"/>
        </w:rPr>
        <w:sectPr w:rsidR="008316B7" w:rsidSect="00E77008">
          <w:pgSz w:w="11910" w:h="16840"/>
          <w:pgMar w:top="709" w:right="0" w:bottom="780" w:left="480" w:header="0" w:footer="600" w:gutter="0"/>
          <w:cols w:num="2" w:space="708" w:equalWidth="0">
            <w:col w:w="5304" w:space="40"/>
            <w:col w:w="6086"/>
          </w:cols>
        </w:sectPr>
      </w:pPr>
    </w:p>
    <w:p w14:paraId="6AFF63DF" w14:textId="560F77E0" w:rsidR="00261D41" w:rsidRDefault="00261D41" w:rsidP="00261D41">
      <w:pPr>
        <w:pStyle w:val="ListParagraph"/>
        <w:tabs>
          <w:tab w:val="left" w:pos="810"/>
        </w:tabs>
        <w:spacing w:before="107" w:line="247" w:lineRule="auto"/>
        <w:ind w:left="809" w:right="1485" w:firstLine="0"/>
        <w:rPr>
          <w:rFonts w:ascii="Arial Narrow" w:hAnsi="Arial Narrow"/>
          <w:sz w:val="20"/>
        </w:rPr>
      </w:pPr>
      <w:r w:rsidRPr="00261D41">
        <w:rPr>
          <w:rFonts w:ascii="Arial Narrow" w:hAnsi="Arial Narrow"/>
          <w:sz w:val="20"/>
        </w:rPr>
        <w:lastRenderedPageBreak/>
        <w:t>De asemenea, permite ministerului să țină pasul cu schimbările de personal din alte departamente și se asigură că aceste cauze nu dispar „de pe radar”.</w:t>
      </w:r>
    </w:p>
    <w:p w14:paraId="2A76B281" w14:textId="77777777" w:rsidR="00261D41" w:rsidRPr="00261D41" w:rsidRDefault="00261D41" w:rsidP="00261D41">
      <w:pPr>
        <w:pStyle w:val="ListParagraph"/>
        <w:tabs>
          <w:tab w:val="left" w:pos="810"/>
        </w:tabs>
        <w:spacing w:before="107" w:line="247" w:lineRule="auto"/>
        <w:ind w:left="809" w:right="1485" w:firstLine="0"/>
        <w:rPr>
          <w:rFonts w:ascii="Arial Narrow" w:hAnsi="Arial Narrow"/>
          <w:sz w:val="20"/>
        </w:rPr>
      </w:pPr>
    </w:p>
    <w:p w14:paraId="6B1DD4A6" w14:textId="0DEB12C3" w:rsidR="00261D41" w:rsidRPr="00CB0A2C" w:rsidRDefault="00261D41" w:rsidP="00B32DFA">
      <w:pPr>
        <w:pStyle w:val="Heading3"/>
        <w:numPr>
          <w:ilvl w:val="2"/>
          <w:numId w:val="11"/>
        </w:numPr>
        <w:tabs>
          <w:tab w:val="left" w:pos="935"/>
        </w:tabs>
        <w:spacing w:line="196" w:lineRule="auto"/>
        <w:ind w:right="59" w:firstLine="0"/>
        <w:jc w:val="left"/>
        <w:rPr>
          <w:rFonts w:ascii="Arial Narrow" w:hAnsi="Arial Narrow"/>
          <w:color w:val="487B7A"/>
        </w:rPr>
      </w:pPr>
      <w:r w:rsidRPr="00372A92">
        <w:rPr>
          <w:rFonts w:ascii="Arial Narrow" w:hAnsi="Arial Narrow"/>
          <w:color w:val="487B7A"/>
        </w:rPr>
        <w:t>Reuniuni cu entități federale sau descentralizate</w:t>
      </w:r>
    </w:p>
    <w:p w14:paraId="7E3B8BB3" w14:textId="77777777" w:rsidR="00BC72C1" w:rsidRPr="00372A92" w:rsidRDefault="00BC72C1" w:rsidP="00CB0A2C">
      <w:pPr>
        <w:spacing w:before="178" w:line="235" w:lineRule="auto"/>
        <w:ind w:left="426"/>
        <w:jc w:val="both"/>
        <w:rPr>
          <w:rFonts w:ascii="Arial Narrow" w:hAnsi="Arial Narrow"/>
          <w:sz w:val="20"/>
        </w:rPr>
      </w:pPr>
      <w:r w:rsidRPr="00372A92">
        <w:rPr>
          <w:rFonts w:ascii="Arial Narrow" w:hAnsi="Arial Narrow"/>
          <w:b/>
          <w:sz w:val="20"/>
        </w:rPr>
        <w:t xml:space="preserve">În statele federale sau în cele cu entități descentralizate, constituie o bună practică asigurarea faptului că astfel de organisme sunt implicate și consultate cu privire la aspecte legate de executare (dacă acest lucru este relevant). </w:t>
      </w:r>
      <w:r w:rsidRPr="00372A92">
        <w:rPr>
          <w:rFonts w:ascii="Arial Narrow" w:hAnsi="Arial Narrow"/>
          <w:sz w:val="20"/>
        </w:rPr>
        <w:t>De exemplu:</w:t>
      </w:r>
    </w:p>
    <w:p w14:paraId="4D6B402C" w14:textId="77777777" w:rsidR="00BC72C1" w:rsidRPr="00372A92" w:rsidRDefault="00BC72C1" w:rsidP="00CB0A2C">
      <w:pPr>
        <w:pStyle w:val="ListParagraph"/>
        <w:numPr>
          <w:ilvl w:val="3"/>
          <w:numId w:val="11"/>
        </w:numPr>
        <w:tabs>
          <w:tab w:val="left" w:pos="1134"/>
        </w:tabs>
        <w:spacing w:before="56" w:line="244" w:lineRule="auto"/>
        <w:ind w:left="851" w:firstLine="0"/>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Germania</w:t>
      </w:r>
      <w:r w:rsidRPr="00372A92">
        <w:rPr>
          <w:rFonts w:ascii="Arial Narrow" w:hAnsi="Arial Narrow"/>
          <w:sz w:val="20"/>
        </w:rPr>
        <w:t xml:space="preserve"> există o cooperare continuă cu ministerele justiției din landuri. Autoritatea de coordonare convoacă o reuniune anuală privind executarea hotărârilor cu ministerele landurilor, judecători de la cele mai înalte instanțe din Germania și, uneori, DEJ.</w:t>
      </w:r>
    </w:p>
    <w:p w14:paraId="7240FA7F" w14:textId="75E5CE69" w:rsidR="00383947" w:rsidRDefault="00BC72C1" w:rsidP="00BC72C1">
      <w:pPr>
        <w:pStyle w:val="ListParagraph"/>
        <w:numPr>
          <w:ilvl w:val="3"/>
          <w:numId w:val="11"/>
        </w:numPr>
        <w:tabs>
          <w:tab w:val="left" w:pos="1519"/>
        </w:tabs>
        <w:spacing w:before="56" w:line="244" w:lineRule="auto"/>
        <w:ind w:right="1266"/>
        <w:rPr>
          <w:rFonts w:ascii="Arial Narrow" w:hAnsi="Arial Narrow"/>
          <w:sz w:val="20"/>
        </w:rPr>
      </w:pPr>
      <w:r>
        <w:rPr>
          <w:rFonts w:ascii="Arial Narrow" w:hAnsi="Arial Narrow"/>
          <w:sz w:val="20"/>
        </w:rPr>
        <w:br w:type="column"/>
      </w:r>
      <w:r w:rsidRPr="00372A92">
        <w:rPr>
          <w:rFonts w:ascii="Arial Narrow" w:hAnsi="Arial Narrow"/>
          <w:sz w:val="20"/>
        </w:rPr>
        <w:lastRenderedPageBreak/>
        <w:t xml:space="preserve">În </w:t>
      </w:r>
      <w:r w:rsidRPr="00BC72C1">
        <w:rPr>
          <w:rFonts w:ascii="Arial Narrow" w:hAnsi="Arial Narrow"/>
          <w:b/>
          <w:sz w:val="20"/>
        </w:rPr>
        <w:t>Regatul Unit</w:t>
      </w:r>
      <w:r w:rsidRPr="00372A92">
        <w:rPr>
          <w:rFonts w:ascii="Arial Narrow" w:hAnsi="Arial Narrow"/>
          <w:sz w:val="20"/>
        </w:rPr>
        <w:t>, Ministerul Justiției coordonează și supraveghează cauzele referitoare la Scoția, Țara Galilor și Irlanda de Nord. În cauzele în care acțiunile sau omisiunile unei autorități descentralizate determină constatarea unei încălcări imputabile Regatului Unit, Ministerul Justiției, în calitate de autoritate de coordonare, are responsabilitatea de a analiza măsurile pe care administrațiile descentralizate trebuie să le ia pentru executarea hotărârii. În plus, dacă într-o cauză în care Anglia și Țara Galilor pierd, Scoția și Irlanda de Nord pot fi obligate să facă reforme dacă au o legislație similară cu cea care a dus la încălcare</w:t>
      </w:r>
      <w:r>
        <w:rPr>
          <w:rFonts w:ascii="Arial Narrow" w:hAnsi="Arial Narrow"/>
          <w:sz w:val="20"/>
        </w:rPr>
        <w:t>.</w:t>
      </w:r>
    </w:p>
    <w:p w14:paraId="450AF78D" w14:textId="77777777" w:rsidR="00BC72C1" w:rsidRDefault="00BC72C1" w:rsidP="00BC72C1">
      <w:pPr>
        <w:pStyle w:val="ListParagraph"/>
        <w:rPr>
          <w:rFonts w:ascii="Arial Narrow" w:hAnsi="Arial Narrow"/>
          <w:sz w:val="20"/>
        </w:rPr>
        <w:sectPr w:rsidR="00BC72C1" w:rsidSect="00E77008">
          <w:pgSz w:w="11910" w:h="16840"/>
          <w:pgMar w:top="709" w:right="0" w:bottom="780" w:left="480" w:header="0" w:footer="600" w:gutter="0"/>
          <w:cols w:num="2" w:space="708" w:equalWidth="0">
            <w:col w:w="5304" w:space="40"/>
            <w:col w:w="6086"/>
          </w:cols>
        </w:sectPr>
      </w:pPr>
    </w:p>
    <w:p w14:paraId="6CB89790" w14:textId="77777777" w:rsidR="004772D9" w:rsidRPr="00372A92" w:rsidRDefault="00AE38C9">
      <w:pPr>
        <w:pStyle w:val="Heading1"/>
        <w:spacing w:before="77"/>
        <w:rPr>
          <w:rFonts w:ascii="Arial Narrow" w:hAnsi="Arial Narrow"/>
        </w:rPr>
      </w:pPr>
      <w:bookmarkStart w:id="40" w:name="4._Execution_procedures"/>
      <w:bookmarkStart w:id="41" w:name="4.1._Legal_framework"/>
      <w:bookmarkStart w:id="42" w:name="4.2._Status_of_the_Convention_and_the_Co"/>
      <w:bookmarkStart w:id="43" w:name="_bookmark16"/>
      <w:bookmarkEnd w:id="40"/>
      <w:bookmarkEnd w:id="41"/>
      <w:bookmarkEnd w:id="42"/>
      <w:bookmarkEnd w:id="43"/>
      <w:r w:rsidRPr="00372A92">
        <w:rPr>
          <w:rFonts w:ascii="Arial Narrow" w:hAnsi="Arial Narrow"/>
          <w:color w:val="487B7A"/>
        </w:rPr>
        <w:lastRenderedPageBreak/>
        <w:t>4. Proceduri de executare</w:t>
      </w:r>
    </w:p>
    <w:p w14:paraId="009B6C99" w14:textId="77777777" w:rsidR="004772D9" w:rsidRPr="00372A92" w:rsidRDefault="00793133">
      <w:pPr>
        <w:pStyle w:val="BodyText"/>
        <w:rPr>
          <w:rFonts w:ascii="Arial Narrow" w:hAnsi="Arial Narrow"/>
          <w:b/>
          <w:sz w:val="9"/>
        </w:rPr>
      </w:pPr>
      <w:r w:rsidRPr="00372A92">
        <w:rPr>
          <w:rFonts w:ascii="Arial Narrow" w:hAnsi="Arial Narrow"/>
          <w:noProof/>
          <w:lang w:eastAsia="ro-RO"/>
        </w:rPr>
        <mc:AlternateContent>
          <mc:Choice Requires="wps">
            <w:drawing>
              <wp:anchor distT="0" distB="0" distL="0" distR="0" simplePos="0" relativeHeight="251684352" behindDoc="1" locked="0" layoutInCell="1" allowOverlap="1" wp14:anchorId="309D931A" wp14:editId="282128FC">
                <wp:simplePos x="0" y="0"/>
                <wp:positionH relativeFrom="page">
                  <wp:posOffset>944880</wp:posOffset>
                </wp:positionH>
                <wp:positionV relativeFrom="paragraph">
                  <wp:posOffset>85725</wp:posOffset>
                </wp:positionV>
                <wp:extent cx="5670550" cy="1270"/>
                <wp:effectExtent l="0" t="0" r="0" b="0"/>
                <wp:wrapTopAndBottom/>
                <wp:docPr id="58"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0550" cy="1270"/>
                        </a:xfrm>
                        <a:custGeom>
                          <a:avLst/>
                          <a:gdLst>
                            <a:gd name="T0" fmla="+- 0 1488 1488"/>
                            <a:gd name="T1" fmla="*/ T0 w 8930"/>
                            <a:gd name="T2" fmla="+- 0 10417 1488"/>
                            <a:gd name="T3" fmla="*/ T2 w 8930"/>
                          </a:gdLst>
                          <a:ahLst/>
                          <a:cxnLst>
                            <a:cxn ang="0">
                              <a:pos x="T1" y="0"/>
                            </a:cxn>
                            <a:cxn ang="0">
                              <a:pos x="T3" y="0"/>
                            </a:cxn>
                          </a:cxnLst>
                          <a:rect l="0" t="0" r="r" b="b"/>
                          <a:pathLst>
                            <a:path w="8930">
                              <a:moveTo>
                                <a:pt x="0" y="0"/>
                              </a:moveTo>
                              <a:lnTo>
                                <a:pt x="892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D1147B" id="docshape70" o:spid="_x0000_s1026" style="position:absolute;margin-left:74.4pt;margin-top:6.75pt;width:446.5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" path="m,l8929,e" filled="f" strokeweight=".5pt">
                <v:path arrowok="t" o:connecttype="custom" o:connectlocs="0,0;5669915,0" o:connectangles="0,0"/>
                <w10:wrap type="topAndBottom" anchorx="page"/>
              </v:shape>
            </w:pict>
          </mc:Fallback>
        </mc:AlternateContent>
      </w:r>
    </w:p>
    <w:p w14:paraId="65A1D1AB" w14:textId="77777777" w:rsidR="004772D9" w:rsidRPr="00372A92" w:rsidRDefault="004772D9">
      <w:pPr>
        <w:pStyle w:val="BodyText"/>
        <w:rPr>
          <w:rFonts w:ascii="Arial Narrow" w:hAnsi="Arial Narrow"/>
          <w:b/>
        </w:rPr>
      </w:pPr>
    </w:p>
    <w:p w14:paraId="0BF56DC9" w14:textId="77777777" w:rsidR="004772D9" w:rsidRPr="00372A92" w:rsidRDefault="004772D9">
      <w:pPr>
        <w:rPr>
          <w:rFonts w:ascii="Arial Narrow" w:hAnsi="Arial Narrow"/>
        </w:rPr>
        <w:sectPr w:rsidR="004772D9" w:rsidRPr="00372A92">
          <w:footerReference w:type="even" r:id="rId50"/>
          <w:footerReference w:type="default" r:id="rId51"/>
          <w:pgSz w:w="11910" w:h="16840"/>
          <w:pgMar w:top="1480" w:right="0" w:bottom="780" w:left="480" w:header="0" w:footer="600" w:gutter="0"/>
          <w:cols w:space="708"/>
        </w:sectPr>
      </w:pPr>
    </w:p>
    <w:p w14:paraId="61815CBC" w14:textId="77777777" w:rsidR="004772D9" w:rsidRPr="00372A92" w:rsidRDefault="004772D9">
      <w:pPr>
        <w:pStyle w:val="BodyText"/>
        <w:spacing w:before="5"/>
        <w:rPr>
          <w:rFonts w:ascii="Arial Narrow" w:hAnsi="Arial Narrow"/>
          <w:b/>
        </w:rPr>
      </w:pPr>
    </w:p>
    <w:p w14:paraId="3ACF7249" w14:textId="77777777" w:rsidR="004772D9" w:rsidRPr="00372A92" w:rsidRDefault="00F8028D" w:rsidP="00F8028D">
      <w:pPr>
        <w:pStyle w:val="BodyText"/>
        <w:spacing w:before="170" w:line="247" w:lineRule="auto"/>
        <w:ind w:left="1008"/>
        <w:jc w:val="both"/>
        <w:rPr>
          <w:rFonts w:ascii="Arial Narrow" w:hAnsi="Arial Narrow"/>
        </w:rPr>
      </w:pPr>
      <w:r w:rsidRPr="00372A92">
        <w:rPr>
          <w:rFonts w:ascii="Arial Narrow" w:hAnsi="Arial Narrow"/>
        </w:rPr>
        <w:t>Această s</w:t>
      </w:r>
      <w:r w:rsidR="00AE38C9" w:rsidRPr="00372A92">
        <w:rPr>
          <w:rFonts w:ascii="Arial Narrow" w:hAnsi="Arial Narrow"/>
        </w:rPr>
        <w:t xml:space="preserve">ecțiune </w:t>
      </w:r>
      <w:r w:rsidRPr="00372A92">
        <w:rPr>
          <w:rFonts w:ascii="Arial Narrow" w:hAnsi="Arial Narrow"/>
        </w:rPr>
        <w:t xml:space="preserve">este dedicată </w:t>
      </w:r>
      <w:r w:rsidR="00AE38C9" w:rsidRPr="00372A92">
        <w:rPr>
          <w:rFonts w:ascii="Arial Narrow" w:hAnsi="Arial Narrow"/>
        </w:rPr>
        <w:t>procesul</w:t>
      </w:r>
      <w:r w:rsidRPr="00372A92">
        <w:rPr>
          <w:rFonts w:ascii="Arial Narrow" w:hAnsi="Arial Narrow"/>
        </w:rPr>
        <w:t>ui</w:t>
      </w:r>
      <w:r w:rsidR="00AE38C9" w:rsidRPr="00372A92">
        <w:rPr>
          <w:rFonts w:ascii="Arial Narrow" w:hAnsi="Arial Narrow"/>
        </w:rPr>
        <w:t xml:space="preserve"> de executare în statele participante la studiu, inclusiv cadrul juridic (dacă există) care stă la baza acestuia (4.1);</w:t>
      </w:r>
      <w:r w:rsidRPr="00372A92">
        <w:rPr>
          <w:rFonts w:ascii="Arial Narrow" w:hAnsi="Arial Narrow"/>
        </w:rPr>
        <w:t xml:space="preserve"> </w:t>
      </w:r>
      <w:r w:rsidR="00AE38C9" w:rsidRPr="00372A92">
        <w:rPr>
          <w:rFonts w:ascii="Arial Narrow" w:hAnsi="Arial Narrow"/>
        </w:rPr>
        <w:t>statutul Convenției și al hotărârilor Curții în ordinea juridică națională (4.2) și reformele, recente sau în curs, ale procesului de executare (4.3). Secțiunea analizează procesul de executare a măsurilor individuale, inclusiv plata reparației echitabile, reexaminarea cauzelor și alte forme de reparație individuală (4.4). În încheiere, este prezentat procesul de punere în aplicare a măsurilor generale, inclusiv traducerea și diseminarea hotărârilor și deciziilor, modificările aduse legislației și practicii, asigurarea eficacității căilor de atac și executarea hotărârilor în cauze speciale, precum cele aflate sub supraveghere sporită (4.5).</w:t>
      </w:r>
    </w:p>
    <w:p w14:paraId="43603A21" w14:textId="77777777" w:rsidR="004772D9" w:rsidRPr="00372A92" w:rsidRDefault="004772D9">
      <w:pPr>
        <w:pStyle w:val="BodyText"/>
        <w:spacing w:before="6"/>
        <w:rPr>
          <w:rFonts w:ascii="Arial Narrow" w:hAnsi="Arial Narrow"/>
          <w:sz w:val="25"/>
        </w:rPr>
      </w:pPr>
    </w:p>
    <w:p w14:paraId="5DA2D522" w14:textId="77777777" w:rsidR="004772D9" w:rsidRPr="00372A92" w:rsidRDefault="00AE38C9">
      <w:pPr>
        <w:pStyle w:val="Heading2"/>
        <w:jc w:val="both"/>
        <w:rPr>
          <w:rFonts w:ascii="Arial Narrow" w:hAnsi="Arial Narrow"/>
        </w:rPr>
      </w:pPr>
      <w:r w:rsidRPr="00372A92">
        <w:rPr>
          <w:rFonts w:ascii="Arial Narrow" w:hAnsi="Arial Narrow"/>
          <w:color w:val="FFFFFF"/>
          <w:shd w:val="clear" w:color="auto" w:fill="487B7A"/>
        </w:rPr>
        <w:t xml:space="preserve">  4.1. CADRUL JURIDIC  </w:t>
      </w:r>
    </w:p>
    <w:p w14:paraId="4AD76EB0" w14:textId="77777777" w:rsidR="004772D9" w:rsidRPr="00372A92" w:rsidRDefault="00AE38C9">
      <w:pPr>
        <w:pStyle w:val="BodyText"/>
        <w:spacing w:before="170" w:line="247" w:lineRule="auto"/>
        <w:ind w:left="1008"/>
        <w:jc w:val="both"/>
        <w:rPr>
          <w:rFonts w:ascii="Arial Narrow" w:hAnsi="Arial Narrow"/>
        </w:rPr>
      </w:pPr>
      <w:r w:rsidRPr="00372A92">
        <w:rPr>
          <w:rFonts w:ascii="Arial Narrow" w:hAnsi="Arial Narrow"/>
        </w:rPr>
        <w:t xml:space="preserve">În majoritatea statelor participante la studiu, nu există o legislație specială care să reglementeze procesul de executare, acesta bazându-se uneori pe </w:t>
      </w:r>
      <w:r w:rsidR="002E46C4" w:rsidRPr="00372A92">
        <w:rPr>
          <w:rFonts w:ascii="Arial Narrow" w:hAnsi="Arial Narrow"/>
        </w:rPr>
        <w:t xml:space="preserve">un </w:t>
      </w:r>
      <w:r w:rsidRPr="00372A92">
        <w:rPr>
          <w:rFonts w:ascii="Arial Narrow" w:hAnsi="Arial Narrow"/>
        </w:rPr>
        <w:t xml:space="preserve">cadru juridic mai general, care poate avea sau nu unele adaptări specifice pentru a cuprinde executarea hotărârilor Curții și care nu va acoperi toate aspectele procesului de executare. În alte situații, se pune bază fie pe statutul Convenției ca urmare a ratificării acesteia sau conferirea de efecte juridice dispozițiilor </w:t>
      </w:r>
      <w:r w:rsidR="002E46C4" w:rsidRPr="00372A92">
        <w:rPr>
          <w:rFonts w:ascii="Arial Narrow" w:hAnsi="Arial Narrow"/>
        </w:rPr>
        <w:t>acesteia</w:t>
      </w:r>
      <w:r w:rsidRPr="00372A92">
        <w:rPr>
          <w:rFonts w:ascii="Arial Narrow" w:hAnsi="Arial Narrow"/>
        </w:rPr>
        <w:t xml:space="preserve"> (care vor fi semnificative cel mult pentru punerea în aplicare a măsurilor individuale), fie pe practica consacrată.</w:t>
      </w:r>
    </w:p>
    <w:p w14:paraId="45BE4103" w14:textId="77777777" w:rsidR="004772D9" w:rsidRPr="00372A92" w:rsidRDefault="00AE38C9">
      <w:pPr>
        <w:spacing w:before="122"/>
        <w:ind w:left="1007"/>
        <w:jc w:val="both"/>
        <w:rPr>
          <w:rFonts w:ascii="Arial Narrow" w:hAnsi="Arial Narrow"/>
          <w:b/>
          <w:sz w:val="20"/>
        </w:rPr>
      </w:pPr>
      <w:r w:rsidRPr="00372A92">
        <w:rPr>
          <w:rFonts w:ascii="Arial Narrow" w:hAnsi="Arial Narrow"/>
          <w:sz w:val="20"/>
        </w:rPr>
        <w:t>Cu toate acestea, în puțin sub o treime din state, există o legislație specifică ce stă la baza procesului de executare (</w:t>
      </w:r>
      <w:r w:rsidRPr="00372A92">
        <w:rPr>
          <w:rFonts w:ascii="Arial Narrow" w:hAnsi="Arial Narrow"/>
          <w:b/>
          <w:sz w:val="20"/>
        </w:rPr>
        <w:t>Armenia</w:t>
      </w:r>
      <w:r w:rsidRPr="00372A92">
        <w:rPr>
          <w:rFonts w:ascii="Arial Narrow" w:hAnsi="Arial Narrow"/>
          <w:sz w:val="20"/>
        </w:rPr>
        <w:t xml:space="preserve">, </w:t>
      </w:r>
      <w:r w:rsidRPr="00372A92">
        <w:rPr>
          <w:rFonts w:ascii="Arial Narrow" w:hAnsi="Arial Narrow"/>
          <w:b/>
          <w:sz w:val="20"/>
        </w:rPr>
        <w:t>Bulgaria</w:t>
      </w:r>
      <w:r w:rsidRPr="00372A92">
        <w:rPr>
          <w:rFonts w:ascii="Arial Narrow" w:hAnsi="Arial Narrow"/>
          <w:sz w:val="20"/>
        </w:rPr>
        <w:t xml:space="preserve">, </w:t>
      </w:r>
      <w:r w:rsidRPr="00372A92">
        <w:rPr>
          <w:rFonts w:ascii="Arial Narrow" w:hAnsi="Arial Narrow"/>
          <w:b/>
          <w:sz w:val="20"/>
        </w:rPr>
        <w:t>Lituania</w:t>
      </w:r>
      <w:r w:rsidRPr="00372A92">
        <w:rPr>
          <w:rFonts w:ascii="Arial Narrow" w:hAnsi="Arial Narrow"/>
          <w:sz w:val="20"/>
        </w:rPr>
        <w:t xml:space="preserve">, </w:t>
      </w:r>
      <w:r w:rsidRPr="00372A92">
        <w:rPr>
          <w:rFonts w:ascii="Arial Narrow" w:hAnsi="Arial Narrow"/>
          <w:b/>
          <w:sz w:val="20"/>
        </w:rPr>
        <w:t>Republica</w:t>
      </w:r>
      <w:r w:rsidRPr="00372A92">
        <w:rPr>
          <w:rFonts w:ascii="Arial Narrow" w:hAnsi="Arial Narrow"/>
          <w:sz w:val="20"/>
        </w:rPr>
        <w:t xml:space="preserve"> </w:t>
      </w:r>
      <w:r w:rsidRPr="00372A92">
        <w:rPr>
          <w:rFonts w:ascii="Arial Narrow" w:hAnsi="Arial Narrow"/>
          <w:b/>
          <w:sz w:val="20"/>
        </w:rPr>
        <w:t>Macedonia de Nord</w:t>
      </w:r>
      <w:r w:rsidRPr="00372A92">
        <w:rPr>
          <w:rFonts w:ascii="Arial Narrow" w:hAnsi="Arial Narrow"/>
          <w:sz w:val="20"/>
        </w:rPr>
        <w:t xml:space="preserve">, </w:t>
      </w:r>
      <w:r w:rsidRPr="00372A92">
        <w:rPr>
          <w:rFonts w:ascii="Arial Narrow" w:hAnsi="Arial Narrow"/>
          <w:b/>
          <w:sz w:val="20"/>
        </w:rPr>
        <w:t>Republica Moldova</w:t>
      </w:r>
      <w:r w:rsidRPr="00372A92">
        <w:rPr>
          <w:rFonts w:ascii="Arial Narrow" w:hAnsi="Arial Narrow"/>
          <w:sz w:val="20"/>
        </w:rPr>
        <w:t xml:space="preserve">, </w:t>
      </w:r>
      <w:r w:rsidRPr="00372A92">
        <w:rPr>
          <w:rFonts w:ascii="Arial Narrow" w:hAnsi="Arial Narrow"/>
          <w:b/>
          <w:sz w:val="20"/>
        </w:rPr>
        <w:t>România</w:t>
      </w:r>
      <w:r w:rsidRPr="00372A92">
        <w:rPr>
          <w:rFonts w:ascii="Arial Narrow" w:hAnsi="Arial Narrow"/>
          <w:sz w:val="20"/>
        </w:rPr>
        <w:t xml:space="preserve">, </w:t>
      </w:r>
      <w:r w:rsidRPr="00372A92">
        <w:rPr>
          <w:rFonts w:ascii="Arial Narrow" w:hAnsi="Arial Narrow"/>
          <w:b/>
          <w:sz w:val="20"/>
        </w:rPr>
        <w:t>Slovacia</w:t>
      </w:r>
      <w:r w:rsidRPr="00372A92">
        <w:rPr>
          <w:rFonts w:ascii="Arial Narrow" w:hAnsi="Arial Narrow"/>
          <w:sz w:val="20"/>
        </w:rPr>
        <w:t xml:space="preserve"> și </w:t>
      </w:r>
      <w:r w:rsidRPr="00372A92">
        <w:rPr>
          <w:rFonts w:ascii="Arial Narrow" w:hAnsi="Arial Narrow"/>
          <w:b/>
          <w:sz w:val="20"/>
        </w:rPr>
        <w:t>Ucraina</w:t>
      </w:r>
      <w:r w:rsidRPr="00372A92">
        <w:rPr>
          <w:rFonts w:ascii="Arial Narrow" w:hAnsi="Arial Narrow"/>
          <w:sz w:val="20"/>
        </w:rPr>
        <w:t xml:space="preserve">). Legislația poate să fie de natură primară sau secundară, să nu fie limitată la un singur instrument, să implice introducerea de noi dispoziții în legile existente și să nu fie legată exclusiv de procesul de executare. </w:t>
      </w:r>
      <w:r w:rsidRPr="00372A92">
        <w:rPr>
          <w:rFonts w:ascii="Arial Narrow" w:hAnsi="Arial Narrow"/>
          <w:b/>
          <w:sz w:val="20"/>
        </w:rPr>
        <w:t xml:space="preserve">În cazul în care există o astfel de legislație, o bună practică este revizuirea periodică a acesteia pentru a </w:t>
      </w:r>
      <w:r w:rsidR="0017359C" w:rsidRPr="00372A92">
        <w:rPr>
          <w:rFonts w:ascii="Arial Narrow" w:hAnsi="Arial Narrow"/>
          <w:b/>
          <w:sz w:val="20"/>
        </w:rPr>
        <w:t xml:space="preserve">avea garanția </w:t>
      </w:r>
      <w:r w:rsidRPr="00372A92">
        <w:rPr>
          <w:rFonts w:ascii="Arial Narrow" w:hAnsi="Arial Narrow"/>
          <w:b/>
          <w:sz w:val="20"/>
        </w:rPr>
        <w:t>că aceasta ține pasul cu modificările procedurale efectuate de Curte sau CM, astfel încât hotărârile Curții să fie executate în mod eficace.</w:t>
      </w:r>
    </w:p>
    <w:p w14:paraId="2ED0D939" w14:textId="77777777" w:rsidR="004772D9" w:rsidRPr="00372A92" w:rsidRDefault="0017359C">
      <w:pPr>
        <w:pStyle w:val="BodyText"/>
        <w:spacing w:before="119" w:line="247" w:lineRule="auto"/>
        <w:ind w:left="1008"/>
        <w:jc w:val="both"/>
        <w:rPr>
          <w:rFonts w:ascii="Arial Narrow" w:hAnsi="Arial Narrow"/>
        </w:rPr>
      </w:pPr>
      <w:r w:rsidRPr="00372A92">
        <w:rPr>
          <w:rFonts w:ascii="Arial Narrow" w:hAnsi="Arial Narrow"/>
        </w:rPr>
        <w:t>O astfel de legislație tinde să abordeze unele sau toate aspectele următoare: traducerea și publicarea hotărârilor și/sau a rezumatelor acestora; transmiterea acestora către instanțe și instituții publice; elaborarea de propuneri de reformă legislativă; trimiterea de rapoarte către autoritatea de coordonare cu privire la măsurile luate în vederea executării și/sau dificultățile întâmpinate; prezentarea de propuneri către CM cu privire la executare; și transmiterea de rapoarte către o comisie parlamentară cu privire la executare.</w:t>
      </w:r>
      <w:r w:rsidR="00AE38C9" w:rsidRPr="00372A92">
        <w:rPr>
          <w:rFonts w:ascii="Arial Narrow" w:hAnsi="Arial Narrow"/>
        </w:rPr>
        <w:t xml:space="preserve"> </w:t>
      </w:r>
      <w:r w:rsidRPr="00372A92">
        <w:rPr>
          <w:rFonts w:ascii="Arial Narrow" w:hAnsi="Arial Narrow"/>
        </w:rPr>
        <w:t>Totuși, în câteva state, sfera de aplicare a unei astfel de legislații este destul de limitată, abordând doar câteva aspecte ale procesului de executare.</w:t>
      </w:r>
    </w:p>
    <w:p w14:paraId="1D2A1DFA" w14:textId="77777777" w:rsidR="004772D9" w:rsidRPr="00372A92" w:rsidRDefault="00AE38C9">
      <w:pPr>
        <w:spacing w:before="6"/>
        <w:rPr>
          <w:rFonts w:ascii="Arial Narrow" w:hAnsi="Arial Narrow"/>
          <w:sz w:val="21"/>
        </w:rPr>
      </w:pPr>
      <w:r w:rsidRPr="00372A92">
        <w:rPr>
          <w:rFonts w:ascii="Arial Narrow" w:hAnsi="Arial Narrow"/>
        </w:rPr>
        <w:br w:type="column"/>
      </w:r>
    </w:p>
    <w:p w14:paraId="0EB3E009" w14:textId="77777777" w:rsidR="004772D9" w:rsidRPr="00372A92" w:rsidRDefault="0017359C">
      <w:pPr>
        <w:spacing w:before="117" w:line="235" w:lineRule="auto"/>
        <w:ind w:left="299" w:right="1485"/>
        <w:jc w:val="both"/>
        <w:rPr>
          <w:rFonts w:ascii="Arial Narrow" w:hAnsi="Arial Narrow"/>
          <w:b/>
          <w:sz w:val="20"/>
        </w:rPr>
      </w:pPr>
      <w:r w:rsidRPr="00372A92">
        <w:rPr>
          <w:rFonts w:ascii="Arial Narrow" w:hAnsi="Arial Narrow"/>
          <w:b/>
          <w:sz w:val="20"/>
        </w:rPr>
        <w:t>O bună practică a</w:t>
      </w:r>
      <w:r w:rsidR="00AE38C9" w:rsidRPr="00372A92">
        <w:rPr>
          <w:rFonts w:ascii="Arial Narrow" w:hAnsi="Arial Narrow"/>
          <w:b/>
          <w:sz w:val="20"/>
        </w:rPr>
        <w:t>r fi ca o astfel de legislație specială să specifice termene scurte pentru îndeplinirea diferitelor etape ale procesului de executare (cum este cazul, de exemplu, în Albania), dar acest lucru poate fi mai puțin important în statele cu puține cauze de procesat.</w:t>
      </w:r>
    </w:p>
    <w:p w14:paraId="25A670CB" w14:textId="77777777" w:rsidR="004772D9" w:rsidRPr="00372A92" w:rsidRDefault="00793133">
      <w:pPr>
        <w:pStyle w:val="BodyText"/>
        <w:spacing w:before="5"/>
        <w:rPr>
          <w:rFonts w:ascii="Arial Narrow" w:hAnsi="Arial Narrow"/>
          <w:sz w:val="23"/>
        </w:rPr>
      </w:pPr>
      <w:r w:rsidRPr="00372A92">
        <w:rPr>
          <w:rFonts w:ascii="Arial Narrow" w:hAnsi="Arial Narrow"/>
          <w:noProof/>
          <w:lang w:eastAsia="ro-RO"/>
        </w:rPr>
        <mc:AlternateContent>
          <mc:Choice Requires="wps">
            <w:drawing>
              <wp:anchor distT="0" distB="0" distL="0" distR="0" simplePos="0" relativeHeight="251685376" behindDoc="1" locked="0" layoutInCell="1" allowOverlap="1" wp14:anchorId="1B2E0B8A" wp14:editId="507D6541">
                <wp:simplePos x="0" y="0"/>
                <wp:positionH relativeFrom="page">
                  <wp:posOffset>3888105</wp:posOffset>
                </wp:positionH>
                <wp:positionV relativeFrom="paragraph">
                  <wp:posOffset>187960</wp:posOffset>
                </wp:positionV>
                <wp:extent cx="2538095" cy="346710"/>
                <wp:effectExtent l="0" t="0" r="0" b="0"/>
                <wp:wrapTopAndBottom/>
                <wp:docPr id="57"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346710"/>
                        </a:xfrm>
                        <a:prstGeom prst="rect">
                          <a:avLst/>
                        </a:prstGeom>
                        <a:solidFill>
                          <a:srgbClr val="487B7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238076" w14:textId="77777777" w:rsidR="00441531" w:rsidRDefault="00441531">
                            <w:pPr>
                              <w:spacing w:before="37" w:line="196" w:lineRule="auto"/>
                              <w:ind w:left="115" w:hanging="3"/>
                              <w:rPr>
                                <w:rFonts w:ascii="Century Gothic" w:hAnsi="Century Gothic"/>
                                <w:b/>
                                <w:color w:val="000000"/>
                                <w:sz w:val="24"/>
                              </w:rPr>
                            </w:pPr>
                            <w:r>
                              <w:rPr>
                                <w:rFonts w:ascii="Century Gothic" w:hAnsi="Century Gothic"/>
                                <w:b/>
                                <w:color w:val="FFFFFF"/>
                                <w:sz w:val="24"/>
                              </w:rPr>
                              <w:t xml:space="preserve">4.2. </w:t>
                            </w:r>
                            <w:r w:rsidRPr="0017359C">
                              <w:rPr>
                                <w:rFonts w:ascii="Arial Narrow" w:hAnsi="Arial Narrow"/>
                                <w:b/>
                                <w:color w:val="FFFFFF"/>
                                <w:sz w:val="24"/>
                              </w:rPr>
                              <w:t>STATUTUL CONVE</w:t>
                            </w:r>
                            <w:r>
                              <w:rPr>
                                <w:rFonts w:ascii="Arial Narrow" w:hAnsi="Arial Narrow"/>
                                <w:b/>
                                <w:color w:val="FFFFFF"/>
                                <w:sz w:val="24"/>
                              </w:rPr>
                              <w:t>NȚIEI ȘI AL HOTĂRÂRILOR CURȚII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E0B8A" id="docshape72" o:spid="_x0000_s1042" type="#_x0000_t202" style="position:absolute;margin-left:306.15pt;margin-top:14.8pt;width:199.85pt;height:27.3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" fillcolor="#487b7a" stroked="f">
                <v:textbox inset="0,0,0,0">
                  <w:txbxContent>
                    <w:p w14:paraId="13238076" w14:textId="77777777" w:rsidR="00441531" w:rsidRDefault="00441531">
                      <w:pPr>
                        <w:spacing w:before="37" w:line="196" w:lineRule="auto"/>
                        <w:ind w:left="115" w:hanging="3"/>
                        <w:rPr>
                          <w:rFonts w:ascii="Century Gothic" w:hAnsi="Century Gothic"/>
                          <w:b/>
                          <w:color w:val="000000"/>
                          <w:sz w:val="24"/>
                        </w:rPr>
                      </w:pPr>
                      <w:r>
                        <w:rPr>
                          <w:rFonts w:ascii="Century Gothic" w:hAnsi="Century Gothic"/>
                          <w:b/>
                          <w:color w:val="FFFFFF"/>
                          <w:sz w:val="24"/>
                        </w:rPr>
                        <w:t xml:space="preserve">4.2. </w:t>
                      </w:r>
                      <w:r w:rsidRPr="0017359C">
                        <w:rPr>
                          <w:rFonts w:ascii="Arial Narrow" w:hAnsi="Arial Narrow"/>
                          <w:b/>
                          <w:color w:val="FFFFFF"/>
                          <w:sz w:val="24"/>
                        </w:rPr>
                        <w:t>STATUTUL CONVE</w:t>
                      </w:r>
                      <w:r>
                        <w:rPr>
                          <w:rFonts w:ascii="Arial Narrow" w:hAnsi="Arial Narrow"/>
                          <w:b/>
                          <w:color w:val="FFFFFF"/>
                          <w:sz w:val="24"/>
                        </w:rPr>
                        <w:t>NȚIEI ȘI AL HOTĂRÂRILOR CURȚII</w:t>
                      </w:r>
                    </w:p>
                  </w:txbxContent>
                </v:textbox>
                <w10:wrap type="topAndBottom" anchorx="page"/>
              </v:shape>
            </w:pict>
          </mc:Fallback>
        </mc:AlternateContent>
      </w:r>
    </w:p>
    <w:p w14:paraId="7D41E612" w14:textId="77777777" w:rsidR="004772D9" w:rsidRPr="00372A92" w:rsidRDefault="00AE38C9">
      <w:pPr>
        <w:pStyle w:val="BodyText"/>
        <w:spacing w:before="151" w:line="247" w:lineRule="auto"/>
        <w:ind w:left="299" w:right="1485"/>
        <w:jc w:val="both"/>
        <w:rPr>
          <w:rFonts w:ascii="Arial Narrow" w:hAnsi="Arial Narrow"/>
        </w:rPr>
      </w:pPr>
      <w:r w:rsidRPr="00372A92">
        <w:rPr>
          <w:rFonts w:ascii="Arial Narrow" w:hAnsi="Arial Narrow"/>
        </w:rPr>
        <w:t>În marea majoritate a statelor participante la studiu, Convenția, ca tratat ratificat, are statut superior legislației naționale, dar nu și Constituției. În plus, hotărârile și deciziile Curții vor fi tratate ca oferind îndrumări cu autoritate în ceea ce privește obligațiile care decurg din Convenție.</w:t>
      </w:r>
    </w:p>
    <w:p w14:paraId="642447EF" w14:textId="77777777" w:rsidR="004772D9" w:rsidRPr="00372A92" w:rsidRDefault="00AE38C9">
      <w:pPr>
        <w:spacing w:before="120" w:line="235" w:lineRule="auto"/>
        <w:ind w:left="299" w:right="1485"/>
        <w:jc w:val="both"/>
        <w:rPr>
          <w:rFonts w:ascii="Arial Narrow" w:hAnsi="Arial Narrow"/>
          <w:b/>
          <w:sz w:val="20"/>
        </w:rPr>
      </w:pPr>
      <w:r w:rsidRPr="00372A92">
        <w:rPr>
          <w:rFonts w:ascii="Arial Narrow" w:hAnsi="Arial Narrow"/>
          <w:b/>
          <w:sz w:val="20"/>
        </w:rPr>
        <w:t>În puțin peste jumătate din cele 27 de state, o bună practică este aceea ca hotărârile Curții să fie direct executorii, fie prin intermediul procedurilor inițiate de reclamant (limitate, în general, la acordarea reparației echitabile), fie deoarece sunt obligatorii din punct de vedere juridic pentru administrație, astfel încât există o bază pentru luarea de măsuri de executare a hotărârii respective.</w:t>
      </w:r>
    </w:p>
    <w:p w14:paraId="5EE87E5A" w14:textId="77777777" w:rsidR="004772D9" w:rsidRPr="00372A92" w:rsidRDefault="00AE38C9">
      <w:pPr>
        <w:spacing w:before="118" w:line="235" w:lineRule="auto"/>
        <w:ind w:left="299" w:right="1485"/>
        <w:jc w:val="both"/>
        <w:rPr>
          <w:rFonts w:ascii="Arial Narrow" w:hAnsi="Arial Narrow"/>
          <w:b/>
          <w:sz w:val="20"/>
        </w:rPr>
      </w:pPr>
      <w:r w:rsidRPr="00372A92">
        <w:rPr>
          <w:rFonts w:ascii="Arial Narrow" w:hAnsi="Arial Narrow"/>
          <w:b/>
          <w:sz w:val="20"/>
        </w:rPr>
        <w:t>În unele state în care hotărârile Curții nu sunt direct executorii, o bună practică este aceea ca dreptul intern fie să le recunoască drept bază pentru redeschiderea anumitor tipuri de procese (diferite proceduri administrative, civile sau penale), fie să permită unui procuror să facă demersuri în temeiul acestora (cum ar fi redeschiderea cercetărilor).</w:t>
      </w:r>
    </w:p>
    <w:p w14:paraId="18443D6E" w14:textId="77777777" w:rsidR="004772D9" w:rsidRPr="00372A92" w:rsidRDefault="00AE38C9">
      <w:pPr>
        <w:spacing w:before="118" w:line="244" w:lineRule="auto"/>
        <w:ind w:left="299" w:right="1485"/>
        <w:jc w:val="both"/>
        <w:rPr>
          <w:rFonts w:ascii="Arial Narrow" w:hAnsi="Arial Narrow"/>
          <w:sz w:val="20"/>
        </w:rPr>
      </w:pPr>
      <w:r w:rsidRPr="00372A92">
        <w:rPr>
          <w:rFonts w:ascii="Arial Narrow" w:hAnsi="Arial Narrow"/>
          <w:sz w:val="20"/>
        </w:rPr>
        <w:t xml:space="preserve">O majoritate clară a statelor recunosc soluționările pe cale amiabilă sau declarațiile unilaterale ca titluri executorii, dar efectul unei astfel de recunoașteri diferă. În unele state, aceasta înseamnă că soluționările pe cale amiabilă sau declarațiile unilaterale sunt echivalente cu hotărârile și, în măsura în care acestea din urmă sunt direct executorii sau ar putea conduce la reexaminare (în general, acestea sunt, de asemenea, executorii). Numai în </w:t>
      </w:r>
      <w:r w:rsidRPr="00372A92">
        <w:rPr>
          <w:rFonts w:ascii="Arial Narrow" w:hAnsi="Arial Narrow"/>
          <w:b/>
          <w:sz w:val="20"/>
        </w:rPr>
        <w:t>Ucraina</w:t>
      </w:r>
      <w:r w:rsidRPr="00372A92">
        <w:rPr>
          <w:rFonts w:ascii="Arial Narrow" w:hAnsi="Arial Narrow"/>
          <w:sz w:val="20"/>
        </w:rPr>
        <w:t xml:space="preserve"> există o legislație care prevede în mod specific punerea în aplicare a soluționărilor pe cale amiabilă și a declarațiilor unilaterale. </w:t>
      </w:r>
      <w:r w:rsidRPr="00372A92">
        <w:rPr>
          <w:rFonts w:ascii="Arial Narrow" w:hAnsi="Arial Narrow"/>
          <w:b/>
          <w:sz w:val="20"/>
        </w:rPr>
        <w:t xml:space="preserve">În multe state, indiferent dacă sunt recunoscute sau nu ca titluri executorii, o bună practică </w:t>
      </w:r>
      <w:r w:rsidR="0017359C" w:rsidRPr="00372A92">
        <w:rPr>
          <w:rFonts w:ascii="Arial Narrow" w:hAnsi="Arial Narrow"/>
          <w:b/>
          <w:sz w:val="20"/>
        </w:rPr>
        <w:t xml:space="preserve">este aceea </w:t>
      </w:r>
      <w:r w:rsidRPr="00372A92">
        <w:rPr>
          <w:rFonts w:ascii="Arial Narrow" w:hAnsi="Arial Narrow"/>
          <w:b/>
          <w:sz w:val="20"/>
        </w:rPr>
        <w:t xml:space="preserve">ca soluționările pe cale amiabilă și declarațiile unilaterale să fie executate în același mod ca și hotărârile. </w:t>
      </w:r>
      <w:r w:rsidRPr="00372A92">
        <w:rPr>
          <w:rFonts w:ascii="Arial Narrow" w:hAnsi="Arial Narrow"/>
          <w:sz w:val="20"/>
        </w:rPr>
        <w:t>Acest lucru este valabil în special în cazul declarațiilor unilaterale, deoarece deciziile de radiere ale Curții în urma acceptării unei declarații unilaterale nu sunt transmise Comitetului de Miniștri pentru supraveghere, spre deosebire de cele în care se ia act de o soluționare pe cale amiabilă.</w:t>
      </w:r>
    </w:p>
    <w:p w14:paraId="0CF56CAC" w14:textId="77777777" w:rsidR="004772D9" w:rsidRPr="00372A92" w:rsidRDefault="004772D9">
      <w:pPr>
        <w:spacing w:line="244" w:lineRule="auto"/>
        <w:jc w:val="both"/>
        <w:rPr>
          <w:rFonts w:ascii="Arial Narrow" w:hAnsi="Arial Narrow"/>
          <w:sz w:val="20"/>
        </w:rPr>
        <w:sectPr w:rsidR="004772D9" w:rsidRPr="00372A92">
          <w:type w:val="continuous"/>
          <w:pgSz w:w="11910" w:h="16840"/>
          <w:pgMar w:top="0" w:right="0" w:bottom="280" w:left="480" w:header="0" w:footer="600" w:gutter="0"/>
          <w:cols w:num="2" w:space="708" w:equalWidth="0">
            <w:col w:w="5304" w:space="40"/>
            <w:col w:w="6086"/>
          </w:cols>
        </w:sectPr>
      </w:pPr>
    </w:p>
    <w:p w14:paraId="3E56AF71" w14:textId="77777777" w:rsidR="004772D9" w:rsidRPr="00372A92" w:rsidRDefault="009F2A9D" w:rsidP="009F2A9D">
      <w:pPr>
        <w:pStyle w:val="BodyText"/>
        <w:spacing w:before="87" w:line="242" w:lineRule="auto"/>
        <w:ind w:left="1008"/>
        <w:jc w:val="both"/>
        <w:rPr>
          <w:rFonts w:ascii="Arial Narrow" w:hAnsi="Arial Narrow"/>
        </w:rPr>
      </w:pPr>
      <w:bookmarkStart w:id="44" w:name="4.3._Reforms_of_the_implementation_proce"/>
      <w:bookmarkStart w:id="45" w:name="4.4._Implementation_of_individual_measur"/>
      <w:bookmarkStart w:id="46" w:name="_bookmark17"/>
      <w:bookmarkEnd w:id="44"/>
      <w:bookmarkEnd w:id="45"/>
      <w:bookmarkEnd w:id="46"/>
      <w:r w:rsidRPr="00372A92">
        <w:rPr>
          <w:rFonts w:ascii="Arial Narrow" w:hAnsi="Arial Narrow"/>
        </w:rPr>
        <w:lastRenderedPageBreak/>
        <w:t>Într-un număr mic de state, există posibilitatea de a angaja răspunderea penală pentru neexecutare (</w:t>
      </w:r>
      <w:r w:rsidRPr="00372A92">
        <w:rPr>
          <w:rFonts w:ascii="Arial Narrow" w:hAnsi="Arial Narrow"/>
          <w:b/>
        </w:rPr>
        <w:t>Bosnia și Herțegovina</w:t>
      </w:r>
      <w:r w:rsidRPr="00372A92">
        <w:rPr>
          <w:rFonts w:ascii="Arial Narrow" w:hAnsi="Arial Narrow"/>
        </w:rPr>
        <w:t xml:space="preserve"> și </w:t>
      </w:r>
      <w:r w:rsidRPr="00372A92">
        <w:rPr>
          <w:rFonts w:ascii="Arial Narrow" w:hAnsi="Arial Narrow"/>
          <w:b/>
        </w:rPr>
        <w:t>Ucraina</w:t>
      </w:r>
      <w:r w:rsidRPr="00372A92">
        <w:rPr>
          <w:rFonts w:ascii="Arial Narrow" w:hAnsi="Arial Narrow"/>
        </w:rPr>
        <w:t>) sau răspunderea disciplinară a judecătorilor sau funcționarilor (</w:t>
      </w:r>
      <w:r w:rsidRPr="00372A92">
        <w:rPr>
          <w:rFonts w:ascii="Arial Narrow" w:hAnsi="Arial Narrow"/>
          <w:b/>
        </w:rPr>
        <w:t>Albania</w:t>
      </w:r>
      <w:r w:rsidRPr="00372A92">
        <w:rPr>
          <w:rFonts w:ascii="Arial Narrow" w:hAnsi="Arial Narrow"/>
        </w:rPr>
        <w:t xml:space="preserve">, </w:t>
      </w:r>
      <w:r w:rsidRPr="00372A92">
        <w:rPr>
          <w:rFonts w:ascii="Arial Narrow" w:hAnsi="Arial Narrow"/>
          <w:b/>
        </w:rPr>
        <w:t>Republica Macedonia de Nord</w:t>
      </w:r>
      <w:r w:rsidRPr="00372A92">
        <w:rPr>
          <w:rFonts w:ascii="Arial Narrow" w:hAnsi="Arial Narrow"/>
        </w:rPr>
        <w:t xml:space="preserve"> și </w:t>
      </w:r>
      <w:r w:rsidRPr="00372A92">
        <w:rPr>
          <w:rFonts w:ascii="Arial Narrow" w:hAnsi="Arial Narrow"/>
          <w:b/>
        </w:rPr>
        <w:t>Slovenia</w:t>
      </w:r>
      <w:r w:rsidRPr="00372A92">
        <w:rPr>
          <w:rFonts w:ascii="Arial Narrow" w:hAnsi="Arial Narrow"/>
        </w:rPr>
        <w:t>) ori a șefilor autorităților de coordonare (</w:t>
      </w:r>
      <w:r w:rsidRPr="00372A92">
        <w:rPr>
          <w:rFonts w:ascii="Arial Narrow" w:hAnsi="Arial Narrow"/>
          <w:b/>
        </w:rPr>
        <w:t>Cehia</w:t>
      </w:r>
      <w:r w:rsidRPr="00372A92">
        <w:rPr>
          <w:rFonts w:ascii="Arial Narrow" w:hAnsi="Arial Narrow"/>
        </w:rPr>
        <w:t>). Ar trebui remarcat faptul că astfel de posibilități sunt în întregime ipotetice, deoarece acest studiu nu a identificat situații în care răspunderea a fost angajată efectiv. În majoritatea statelor, nu există niciun fel de dispoziție privind sancțiunile pentru nerespectarea hotărârilor sau deciziilor Curții. Într-adevăr, eficacitatea unor astfel de sancțiuni este discutabilă – și acestea ar putea fi chiar contraproductive dacă îi pedepsesc pe funcționarii individuali pentru ceea ce ar putea fi deficiențe instituționale mai ample.</w:t>
      </w:r>
    </w:p>
    <w:p w14:paraId="1E955B4B" w14:textId="77777777" w:rsidR="004772D9" w:rsidRPr="00372A92" w:rsidRDefault="00793133">
      <w:pPr>
        <w:pStyle w:val="BodyText"/>
        <w:spacing w:before="9"/>
        <w:rPr>
          <w:rFonts w:ascii="Arial Narrow" w:hAnsi="Arial Narrow"/>
          <w:sz w:val="27"/>
        </w:rPr>
      </w:pPr>
      <w:r w:rsidRPr="00372A92">
        <w:rPr>
          <w:rFonts w:ascii="Arial Narrow" w:hAnsi="Arial Narrow"/>
          <w:noProof/>
          <w:lang w:eastAsia="ro-RO"/>
        </w:rPr>
        <mc:AlternateContent>
          <mc:Choice Requires="wps">
            <w:drawing>
              <wp:anchor distT="0" distB="0" distL="0" distR="0" simplePos="0" relativeHeight="251686400" behindDoc="1" locked="0" layoutInCell="1" allowOverlap="1" wp14:anchorId="75A24A53" wp14:editId="6E0A3894">
                <wp:simplePos x="0" y="0"/>
                <wp:positionH relativeFrom="page">
                  <wp:posOffset>944880</wp:posOffset>
                </wp:positionH>
                <wp:positionV relativeFrom="paragraph">
                  <wp:posOffset>220345</wp:posOffset>
                </wp:positionV>
                <wp:extent cx="2312670" cy="346710"/>
                <wp:effectExtent l="0" t="0" r="0" b="0"/>
                <wp:wrapTopAndBottom/>
                <wp:docPr id="56"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670" cy="346710"/>
                        </a:xfrm>
                        <a:prstGeom prst="rect">
                          <a:avLst/>
                        </a:prstGeom>
                        <a:solidFill>
                          <a:srgbClr val="487B7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2BE5C" w14:textId="77777777" w:rsidR="00441531" w:rsidRDefault="00441531" w:rsidP="009F2A9D">
                            <w:pPr>
                              <w:spacing w:line="261" w:lineRule="exact"/>
                              <w:ind w:left="113"/>
                              <w:rPr>
                                <w:rFonts w:ascii="Century Gothic"/>
                                <w:b/>
                                <w:color w:val="000000"/>
                                <w:sz w:val="24"/>
                              </w:rPr>
                            </w:pPr>
                            <w:r>
                              <w:rPr>
                                <w:rFonts w:ascii="Century Gothic"/>
                                <w:b/>
                                <w:color w:val="FFFFFF"/>
                                <w:sz w:val="24"/>
                              </w:rPr>
                              <w:t xml:space="preserve">4.3. </w:t>
                            </w:r>
                            <w:r w:rsidRPr="009F2A9D">
                              <w:rPr>
                                <w:rFonts w:ascii="Century Gothic"/>
                                <w:b/>
                                <w:color w:val="FFFFFF"/>
                                <w:sz w:val="24"/>
                              </w:rPr>
                              <w:t>REFORMELE PROCESULUI DE EXECUTARE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24A53" id="docshape73" o:spid="_x0000_s1043" type="#_x0000_t202" style="position:absolute;margin-left:74.4pt;margin-top:17.35pt;width:182.1pt;height:27.3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" fillcolor="#487b7a" stroked="f">
                <v:textbox inset="0,0,0,0">
                  <w:txbxContent>
                    <w:p w14:paraId="33D2BE5C" w14:textId="77777777" w:rsidR="00441531" w:rsidRDefault="00441531" w:rsidP="009F2A9D">
                      <w:pPr>
                        <w:spacing w:line="261" w:lineRule="exact"/>
                        <w:ind w:left="113"/>
                        <w:rPr>
                          <w:rFonts w:ascii="Century Gothic"/>
                          <w:b/>
                          <w:color w:val="000000"/>
                          <w:sz w:val="24"/>
                        </w:rPr>
                      </w:pPr>
                      <w:r>
                        <w:rPr>
                          <w:rFonts w:ascii="Century Gothic"/>
                          <w:b/>
                          <w:color w:val="FFFFFF"/>
                          <w:sz w:val="24"/>
                        </w:rPr>
                        <w:t xml:space="preserve">4.3. </w:t>
                      </w:r>
                      <w:r w:rsidRPr="009F2A9D">
                        <w:rPr>
                          <w:rFonts w:ascii="Century Gothic"/>
                          <w:b/>
                          <w:color w:val="FFFFFF"/>
                          <w:sz w:val="24"/>
                        </w:rPr>
                        <w:t>REFORMELE PROCESULUI DE EXECUTARE</w:t>
                      </w:r>
                    </w:p>
                  </w:txbxContent>
                </v:textbox>
                <w10:wrap type="topAndBottom" anchorx="page"/>
              </v:shape>
            </w:pict>
          </mc:Fallback>
        </mc:AlternateContent>
      </w:r>
    </w:p>
    <w:p w14:paraId="62DC0C88" w14:textId="6BC06098" w:rsidR="004772D9" w:rsidRPr="00372A92" w:rsidRDefault="001D6766" w:rsidP="001D6766">
      <w:pPr>
        <w:pStyle w:val="BodyText"/>
        <w:spacing w:before="189" w:line="242" w:lineRule="auto"/>
        <w:ind w:left="1008"/>
        <w:jc w:val="both"/>
        <w:rPr>
          <w:rFonts w:ascii="Arial Narrow" w:hAnsi="Arial Narrow"/>
        </w:rPr>
      </w:pPr>
      <w:r w:rsidRPr="00372A92">
        <w:rPr>
          <w:rFonts w:ascii="Arial Narrow" w:hAnsi="Arial Narrow"/>
        </w:rPr>
        <w:t>În doar câteva state au existat reforme în cursul perioadei de cercetare, altele decât cele referitoare la autoritatea de coordonare. Aceste reforme au vizat diverse aspecte, cum ar fi: formalizarea comisiilor permanente ale actorilor relevanți pentru executare (</w:t>
      </w:r>
      <w:r w:rsidRPr="00372A92">
        <w:rPr>
          <w:rFonts w:ascii="Arial Narrow" w:hAnsi="Arial Narrow"/>
          <w:b/>
        </w:rPr>
        <w:t>Cehia</w:t>
      </w:r>
      <w:r w:rsidRPr="00372A92">
        <w:rPr>
          <w:rFonts w:ascii="Arial Narrow" w:hAnsi="Arial Narrow"/>
        </w:rPr>
        <w:t>); adoptarea de măsuri generale (</w:t>
      </w:r>
      <w:r w:rsidRPr="00372A92">
        <w:rPr>
          <w:rFonts w:ascii="Arial Narrow" w:hAnsi="Arial Narrow"/>
          <w:b/>
        </w:rPr>
        <w:t>Albania</w:t>
      </w:r>
      <w:r w:rsidRPr="00372A92">
        <w:rPr>
          <w:rFonts w:ascii="Arial Narrow" w:hAnsi="Arial Narrow"/>
        </w:rPr>
        <w:t xml:space="preserve"> și </w:t>
      </w:r>
      <w:r w:rsidRPr="00372A92">
        <w:rPr>
          <w:rFonts w:ascii="Arial Narrow" w:hAnsi="Arial Narrow"/>
          <w:b/>
        </w:rPr>
        <w:t>Armenia</w:t>
      </w:r>
      <w:r w:rsidRPr="00372A92">
        <w:rPr>
          <w:rFonts w:ascii="Arial Narrow" w:hAnsi="Arial Narrow"/>
        </w:rPr>
        <w:t>); redeschiderea proceselor (</w:t>
      </w:r>
      <w:r w:rsidRPr="00372A92">
        <w:rPr>
          <w:rFonts w:ascii="Arial Narrow" w:hAnsi="Arial Narrow"/>
          <w:b/>
        </w:rPr>
        <w:t>Croația</w:t>
      </w:r>
      <w:r w:rsidRPr="00372A92">
        <w:rPr>
          <w:rFonts w:ascii="Arial Narrow" w:hAnsi="Arial Narrow"/>
        </w:rPr>
        <w:t xml:space="preserve"> – în legătură cu soluționările pe cale amiabilă și declarațiile unilaterale și </w:t>
      </w:r>
      <w:r w:rsidRPr="00372A92">
        <w:rPr>
          <w:rFonts w:ascii="Arial Narrow" w:hAnsi="Arial Narrow"/>
          <w:b/>
        </w:rPr>
        <w:t>Spania</w:t>
      </w:r>
      <w:r w:rsidRPr="00372A92">
        <w:rPr>
          <w:rFonts w:ascii="Arial Narrow" w:hAnsi="Arial Narrow"/>
        </w:rPr>
        <w:t xml:space="preserve"> – în legătură cu redeschiderea proceselor penale în urma unei hotărâri a Curții și posibilitatea ca autoritatea de coordonare să intervină în reexaminarea cauzelor în calitate de </w:t>
      </w:r>
      <w:proofErr w:type="spellStart"/>
      <w:r w:rsidRPr="00372A92">
        <w:rPr>
          <w:rFonts w:ascii="Arial Narrow" w:hAnsi="Arial Narrow"/>
          <w:i/>
        </w:rPr>
        <w:t>amicus</w:t>
      </w:r>
      <w:proofErr w:type="spellEnd"/>
      <w:r w:rsidRPr="00372A92">
        <w:rPr>
          <w:rFonts w:ascii="Arial Narrow" w:hAnsi="Arial Narrow"/>
          <w:i/>
        </w:rPr>
        <w:t xml:space="preserve"> </w:t>
      </w:r>
      <w:proofErr w:type="spellStart"/>
      <w:r w:rsidRPr="00372A92">
        <w:rPr>
          <w:rFonts w:ascii="Arial Narrow" w:hAnsi="Arial Narrow"/>
          <w:i/>
        </w:rPr>
        <w:t>curiae</w:t>
      </w:r>
      <w:proofErr w:type="spellEnd"/>
      <w:r w:rsidRPr="00372A92">
        <w:rPr>
          <w:rFonts w:ascii="Arial Narrow" w:hAnsi="Arial Narrow"/>
        </w:rPr>
        <w:t>); plata reparației echitabile (</w:t>
      </w:r>
      <w:r w:rsidRPr="00372A92">
        <w:rPr>
          <w:rFonts w:ascii="Arial Narrow" w:hAnsi="Arial Narrow"/>
          <w:b/>
        </w:rPr>
        <w:t>Albania</w:t>
      </w:r>
      <w:r w:rsidRPr="00372A92">
        <w:rPr>
          <w:rFonts w:ascii="Arial Narrow" w:hAnsi="Arial Narrow"/>
        </w:rPr>
        <w:t>); traducerea hotărârilor (</w:t>
      </w:r>
      <w:r w:rsidRPr="00372A92">
        <w:rPr>
          <w:rFonts w:ascii="Arial Narrow" w:hAnsi="Arial Narrow"/>
          <w:b/>
        </w:rPr>
        <w:t>Lituania</w:t>
      </w:r>
      <w:r w:rsidRPr="00372A92">
        <w:rPr>
          <w:rFonts w:ascii="Arial Narrow" w:hAnsi="Arial Narrow"/>
        </w:rPr>
        <w:t>); rapoarte cu privire la executare (</w:t>
      </w:r>
      <w:r w:rsidRPr="00372A92">
        <w:rPr>
          <w:rFonts w:ascii="Arial Narrow" w:hAnsi="Arial Narrow"/>
          <w:b/>
        </w:rPr>
        <w:t>Albania</w:t>
      </w:r>
      <w:r w:rsidRPr="00372A92">
        <w:rPr>
          <w:rFonts w:ascii="Arial Narrow" w:hAnsi="Arial Narrow"/>
        </w:rPr>
        <w:t>); și controlul parlamentar (</w:t>
      </w:r>
      <w:r w:rsidRPr="00372A92">
        <w:rPr>
          <w:rFonts w:ascii="Arial Narrow" w:hAnsi="Arial Narrow"/>
          <w:b/>
        </w:rPr>
        <w:t>Albania</w:t>
      </w:r>
      <w:r w:rsidRPr="00372A92">
        <w:rPr>
          <w:rFonts w:ascii="Arial Narrow" w:hAnsi="Arial Narrow"/>
        </w:rPr>
        <w:t xml:space="preserve"> și </w:t>
      </w:r>
      <w:r w:rsidRPr="00372A92">
        <w:rPr>
          <w:rFonts w:ascii="Arial Narrow" w:hAnsi="Arial Narrow"/>
          <w:b/>
        </w:rPr>
        <w:t>Georgia</w:t>
      </w:r>
      <w:r w:rsidRPr="00372A92">
        <w:rPr>
          <w:rFonts w:ascii="Arial Narrow" w:hAnsi="Arial Narrow"/>
        </w:rPr>
        <w:t>).</w:t>
      </w:r>
    </w:p>
    <w:p w14:paraId="2ED9B7C4" w14:textId="77777777" w:rsidR="004772D9" w:rsidRPr="00372A92" w:rsidRDefault="001D6766" w:rsidP="001D6766">
      <w:pPr>
        <w:pStyle w:val="BodyText"/>
        <w:spacing w:before="152" w:line="242" w:lineRule="auto"/>
        <w:ind w:left="1008"/>
        <w:jc w:val="both"/>
        <w:rPr>
          <w:rFonts w:ascii="Arial Narrow" w:hAnsi="Arial Narrow"/>
        </w:rPr>
      </w:pPr>
      <w:r w:rsidRPr="00372A92">
        <w:rPr>
          <w:rFonts w:ascii="Arial Narrow" w:hAnsi="Arial Narrow"/>
        </w:rPr>
        <w:t>În majoritatea statelor, nu există alte propuneri de reformă în curs de examinare în afară de cele referitoare la autoritatea de coordonare. Totuși, în momentul redactării prezentului document, în câteva state sunt avute în vedere propuneri cu privire la aspecte precum: propunere pentru o nouă lege privind executarea hotărârilor Curții (</w:t>
      </w:r>
      <w:r w:rsidRPr="00372A92">
        <w:rPr>
          <w:rFonts w:ascii="Arial Narrow" w:hAnsi="Arial Narrow"/>
          <w:b/>
        </w:rPr>
        <w:t>Polonia</w:t>
      </w:r>
      <w:r w:rsidRPr="00372A92">
        <w:rPr>
          <w:rFonts w:ascii="Arial Narrow" w:hAnsi="Arial Narrow"/>
        </w:rPr>
        <w:t>); adoptarea unei strategii naționale de executare și a unui plan de acțiune (</w:t>
      </w:r>
      <w:r w:rsidRPr="00372A92">
        <w:rPr>
          <w:rFonts w:ascii="Arial Narrow" w:hAnsi="Arial Narrow"/>
          <w:b/>
        </w:rPr>
        <w:t>Georgia</w:t>
      </w:r>
      <w:r w:rsidRPr="00372A92">
        <w:rPr>
          <w:rFonts w:ascii="Arial Narrow" w:hAnsi="Arial Narrow"/>
        </w:rPr>
        <w:t>); înființarea unor puncte nodale în cadrul autorităților relevante (</w:t>
      </w:r>
      <w:r w:rsidRPr="00372A92">
        <w:rPr>
          <w:rFonts w:ascii="Arial Narrow" w:hAnsi="Arial Narrow"/>
          <w:b/>
        </w:rPr>
        <w:t>Republica Macedonia de Nord</w:t>
      </w:r>
      <w:r w:rsidRPr="00372A92">
        <w:rPr>
          <w:rFonts w:ascii="Arial Narrow" w:hAnsi="Arial Narrow"/>
        </w:rPr>
        <w:t>); plata despăgubirilor (</w:t>
      </w:r>
      <w:r w:rsidRPr="00372A92">
        <w:rPr>
          <w:rFonts w:ascii="Arial Narrow" w:hAnsi="Arial Narrow"/>
          <w:b/>
        </w:rPr>
        <w:t>Ucraina</w:t>
      </w:r>
      <w:r w:rsidRPr="00372A92">
        <w:rPr>
          <w:rFonts w:ascii="Arial Narrow" w:hAnsi="Arial Narrow"/>
        </w:rPr>
        <w:t>); modalități pentru adoptarea măsurilor generale (</w:t>
      </w:r>
      <w:r w:rsidRPr="00372A92">
        <w:rPr>
          <w:rFonts w:ascii="Arial Narrow" w:hAnsi="Arial Narrow"/>
          <w:b/>
        </w:rPr>
        <w:t>Bulgaria</w:t>
      </w:r>
      <w:r w:rsidRPr="00372A92">
        <w:rPr>
          <w:rFonts w:ascii="Arial Narrow" w:hAnsi="Arial Narrow"/>
        </w:rPr>
        <w:t>); desemnarea autorităților competente (</w:t>
      </w:r>
      <w:r w:rsidRPr="00372A92">
        <w:rPr>
          <w:rFonts w:ascii="Arial Narrow" w:hAnsi="Arial Narrow"/>
          <w:b/>
        </w:rPr>
        <w:t>Bulgaria</w:t>
      </w:r>
      <w:r w:rsidRPr="00372A92">
        <w:rPr>
          <w:rFonts w:ascii="Arial Narrow" w:hAnsi="Arial Narrow"/>
        </w:rPr>
        <w:t xml:space="preserve"> și </w:t>
      </w:r>
      <w:r w:rsidRPr="00372A92">
        <w:rPr>
          <w:rFonts w:ascii="Arial Narrow" w:hAnsi="Arial Narrow"/>
          <w:b/>
        </w:rPr>
        <w:t>Republica Macedonia de Nord</w:t>
      </w:r>
      <w:r w:rsidRPr="00372A92">
        <w:rPr>
          <w:rFonts w:ascii="Arial Narrow" w:hAnsi="Arial Narrow"/>
        </w:rPr>
        <w:t>).</w:t>
      </w:r>
    </w:p>
    <w:p w14:paraId="716BA56E" w14:textId="77777777" w:rsidR="004772D9" w:rsidRPr="00372A92" w:rsidRDefault="00793133">
      <w:pPr>
        <w:pStyle w:val="BodyText"/>
        <w:spacing w:before="2"/>
        <w:rPr>
          <w:rFonts w:ascii="Arial Narrow" w:hAnsi="Arial Narrow"/>
          <w:sz w:val="25"/>
        </w:rPr>
      </w:pPr>
      <w:r w:rsidRPr="00372A92">
        <w:rPr>
          <w:rFonts w:ascii="Arial Narrow" w:hAnsi="Arial Narrow"/>
          <w:noProof/>
          <w:lang w:eastAsia="ro-RO"/>
        </w:rPr>
        <mc:AlternateContent>
          <mc:Choice Requires="wps">
            <w:drawing>
              <wp:anchor distT="0" distB="0" distL="0" distR="0" simplePos="0" relativeHeight="251687424" behindDoc="1" locked="0" layoutInCell="1" allowOverlap="1" wp14:anchorId="19296B4C" wp14:editId="6505FAE1">
                <wp:simplePos x="0" y="0"/>
                <wp:positionH relativeFrom="page">
                  <wp:posOffset>944880</wp:posOffset>
                </wp:positionH>
                <wp:positionV relativeFrom="paragraph">
                  <wp:posOffset>201295</wp:posOffset>
                </wp:positionV>
                <wp:extent cx="2550795" cy="346710"/>
                <wp:effectExtent l="0" t="0" r="0" b="0"/>
                <wp:wrapTopAndBottom/>
                <wp:docPr id="55"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46710"/>
                        </a:xfrm>
                        <a:prstGeom prst="rect">
                          <a:avLst/>
                        </a:prstGeom>
                        <a:solidFill>
                          <a:srgbClr val="487B7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5AD30F" w14:textId="76F42E3A" w:rsidR="00441531" w:rsidRDefault="00441531">
                            <w:pPr>
                              <w:spacing w:before="37" w:line="196" w:lineRule="auto"/>
                              <w:ind w:left="115" w:hanging="3"/>
                              <w:rPr>
                                <w:rFonts w:ascii="Century Gothic"/>
                                <w:b/>
                                <w:color w:val="000000"/>
                                <w:sz w:val="24"/>
                              </w:rPr>
                            </w:pPr>
                            <w:r>
                              <w:rPr>
                                <w:rFonts w:ascii="Century Gothic"/>
                                <w:b/>
                                <w:color w:val="FFFFFF"/>
                                <w:sz w:val="24"/>
                              </w:rPr>
                              <w:t>4.4. APLICAREA M</w:t>
                            </w:r>
                            <w:r>
                              <w:rPr>
                                <w:rFonts w:ascii="Century Gothic"/>
                                <w:b/>
                                <w:color w:val="FFFFFF"/>
                                <w:sz w:val="24"/>
                              </w:rPr>
                              <w:t>Ă</w:t>
                            </w:r>
                            <w:r>
                              <w:rPr>
                                <w:rFonts w:ascii="Century Gothic"/>
                                <w:b/>
                                <w:color w:val="FFFFFF"/>
                                <w:sz w:val="24"/>
                              </w:rPr>
                              <w:t>SURILOR INDIVIDUALE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96B4C" id="docshape74" o:spid="_x0000_s1044" type="#_x0000_t202" style="position:absolute;margin-left:74.4pt;margin-top:15.85pt;width:200.85pt;height:27.3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" fillcolor="#487b7a" stroked="f">
                <v:textbox inset="0,0,0,0">
                  <w:txbxContent>
                    <w:p w14:paraId="6C5AD30F" w14:textId="76F42E3A" w:rsidR="00441531" w:rsidRDefault="00441531">
                      <w:pPr>
                        <w:spacing w:before="37" w:line="196" w:lineRule="auto"/>
                        <w:ind w:left="115" w:hanging="3"/>
                        <w:rPr>
                          <w:rFonts w:ascii="Century Gothic"/>
                          <w:b/>
                          <w:color w:val="000000"/>
                          <w:sz w:val="24"/>
                        </w:rPr>
                      </w:pPr>
                      <w:r>
                        <w:rPr>
                          <w:rFonts w:ascii="Century Gothic"/>
                          <w:b/>
                          <w:color w:val="FFFFFF"/>
                          <w:sz w:val="24"/>
                        </w:rPr>
                        <w:t>4.4. APLICAREA M</w:t>
                      </w:r>
                      <w:r>
                        <w:rPr>
                          <w:rFonts w:ascii="Century Gothic"/>
                          <w:b/>
                          <w:color w:val="FFFFFF"/>
                          <w:sz w:val="24"/>
                        </w:rPr>
                        <w:t>Ă</w:t>
                      </w:r>
                      <w:r>
                        <w:rPr>
                          <w:rFonts w:ascii="Century Gothic"/>
                          <w:b/>
                          <w:color w:val="FFFFFF"/>
                          <w:sz w:val="24"/>
                        </w:rPr>
                        <w:t>SURILOR INDIVIDUALE</w:t>
                      </w:r>
                    </w:p>
                  </w:txbxContent>
                </v:textbox>
                <w10:wrap type="topAndBottom" anchorx="page"/>
              </v:shape>
            </w:pict>
          </mc:Fallback>
        </mc:AlternateContent>
      </w:r>
    </w:p>
    <w:p w14:paraId="49B654E3" w14:textId="77777777" w:rsidR="004772D9" w:rsidRPr="00372A92" w:rsidRDefault="004772D9">
      <w:pPr>
        <w:pStyle w:val="BodyText"/>
        <w:spacing w:before="2"/>
        <w:rPr>
          <w:rFonts w:ascii="Arial Narrow" w:hAnsi="Arial Narrow"/>
          <w:sz w:val="25"/>
        </w:rPr>
      </w:pPr>
    </w:p>
    <w:p w14:paraId="72E35FE7" w14:textId="77777777" w:rsidR="004772D9" w:rsidRPr="00372A92" w:rsidRDefault="00AE38C9">
      <w:pPr>
        <w:pStyle w:val="Heading3"/>
        <w:numPr>
          <w:ilvl w:val="2"/>
          <w:numId w:val="7"/>
        </w:numPr>
        <w:tabs>
          <w:tab w:val="left" w:pos="1635"/>
        </w:tabs>
        <w:spacing w:line="196" w:lineRule="auto"/>
        <w:ind w:right="143" w:firstLine="0"/>
        <w:jc w:val="left"/>
        <w:rPr>
          <w:rFonts w:ascii="Arial Narrow" w:hAnsi="Arial Narrow"/>
        </w:rPr>
      </w:pPr>
      <w:r w:rsidRPr="00372A92">
        <w:rPr>
          <w:rFonts w:ascii="Arial Narrow" w:hAnsi="Arial Narrow"/>
          <w:color w:val="487B7A"/>
        </w:rPr>
        <w:t>Plata „reparației echitabile” (acordarea de despăgubiri)</w:t>
      </w:r>
    </w:p>
    <w:p w14:paraId="17E32026" w14:textId="77777777" w:rsidR="004772D9" w:rsidRPr="00372A92" w:rsidRDefault="00AE38C9">
      <w:pPr>
        <w:pStyle w:val="BodyText"/>
        <w:spacing w:before="215" w:line="247" w:lineRule="auto"/>
        <w:ind w:left="1008"/>
        <w:jc w:val="both"/>
        <w:rPr>
          <w:rFonts w:ascii="Arial Narrow" w:hAnsi="Arial Narrow"/>
        </w:rPr>
      </w:pPr>
      <w:r w:rsidRPr="00372A92">
        <w:rPr>
          <w:rFonts w:ascii="Arial Narrow" w:hAnsi="Arial Narrow"/>
        </w:rPr>
        <w:t>Procedura urmată de state cu privire la plata unei reparații echitabile este similară, în linii mari, indiferent dacă este vorba despre o chestiune de practică sau despre obiectul unor dispoziții legale specifice.</w:t>
      </w:r>
    </w:p>
    <w:p w14:paraId="7F5515C3" w14:textId="77777777" w:rsidR="004772D9" w:rsidRPr="00372A92" w:rsidRDefault="00AE38C9">
      <w:pPr>
        <w:spacing w:before="88" w:line="235" w:lineRule="auto"/>
        <w:ind w:left="299" w:right="1485"/>
        <w:jc w:val="both"/>
        <w:rPr>
          <w:rFonts w:ascii="Arial Narrow" w:hAnsi="Arial Narrow"/>
          <w:b/>
          <w:sz w:val="20"/>
        </w:rPr>
      </w:pPr>
      <w:r w:rsidRPr="00372A92">
        <w:rPr>
          <w:rFonts w:ascii="Arial Narrow" w:hAnsi="Arial Narrow"/>
        </w:rPr>
        <w:br w:type="column"/>
      </w:r>
      <w:r w:rsidRPr="00372A92">
        <w:rPr>
          <w:rFonts w:ascii="Arial Narrow" w:hAnsi="Arial Narrow"/>
          <w:b/>
          <w:sz w:val="20"/>
        </w:rPr>
        <w:lastRenderedPageBreak/>
        <w:t>Aceasta din urmă ar putea fi o bună practică dacă, la fel ca în Albania, se specifică termene clare pentru efectuarea plăților. În plus, în Albania, autoritatea de coordonare este împuternicită să accelereze plățile de reparație echitabilă în cuantum de până la 10 000 de euro, ceea ce constituie o bună practică pentru asigurarea plăților la timp.</w:t>
      </w:r>
    </w:p>
    <w:p w14:paraId="7E30D05F" w14:textId="77777777" w:rsidR="004772D9" w:rsidRPr="00372A92" w:rsidRDefault="001D6766">
      <w:pPr>
        <w:pStyle w:val="BodyText"/>
        <w:spacing w:before="135" w:line="247" w:lineRule="auto"/>
        <w:ind w:left="299" w:right="1485"/>
        <w:jc w:val="both"/>
        <w:rPr>
          <w:rFonts w:ascii="Arial Narrow" w:hAnsi="Arial Narrow"/>
        </w:rPr>
      </w:pPr>
      <w:r w:rsidRPr="00372A92">
        <w:rPr>
          <w:rFonts w:ascii="Arial Narrow" w:hAnsi="Arial Narrow"/>
        </w:rPr>
        <w:t xml:space="preserve">Procedura pentru plata reparației echitabile se bazează, în esență, pe obținerea detaliilor bancare ale reclamantului și, uneori, pe obținerea aprobării pentru plată. </w:t>
      </w:r>
      <w:r w:rsidR="00AE38C9" w:rsidRPr="00372A92">
        <w:rPr>
          <w:rFonts w:ascii="Arial Narrow" w:hAnsi="Arial Narrow"/>
        </w:rPr>
        <w:t xml:space="preserve">Ocazional, pot exista dificultăți în obținerea datelor bancare ale reclamanților și, pentru a evita dobânzile, plata poate fi efectuată într-un cont special, de bancă sau de minister </w:t>
      </w:r>
      <w:r w:rsidR="00B8166A" w:rsidRPr="00372A92">
        <w:rPr>
          <w:rFonts w:ascii="Arial Narrow" w:hAnsi="Arial Narrow"/>
        </w:rPr>
        <w:t>ori</w:t>
      </w:r>
      <w:r w:rsidR="00AE38C9" w:rsidRPr="00372A92">
        <w:rPr>
          <w:rFonts w:ascii="Arial Narrow" w:hAnsi="Arial Narrow"/>
        </w:rPr>
        <w:t xml:space="preserve"> de instanță, la care reclamantul poate avea acces după furnizarea datelor solicitate.</w:t>
      </w:r>
    </w:p>
    <w:p w14:paraId="31B6DA81" w14:textId="5AB109E6" w:rsidR="004772D9" w:rsidRPr="00372A92" w:rsidRDefault="00AE38C9">
      <w:pPr>
        <w:spacing w:before="140" w:line="235" w:lineRule="auto"/>
        <w:ind w:left="299" w:right="1485"/>
        <w:jc w:val="both"/>
        <w:rPr>
          <w:rFonts w:ascii="Arial Narrow" w:hAnsi="Arial Narrow"/>
          <w:b/>
          <w:sz w:val="20"/>
        </w:rPr>
      </w:pPr>
      <w:r w:rsidRPr="00372A92">
        <w:rPr>
          <w:rFonts w:ascii="Arial Narrow" w:hAnsi="Arial Narrow"/>
          <w:b/>
          <w:sz w:val="20"/>
        </w:rPr>
        <w:t xml:space="preserve">O bună practică ar putea fi cea din Regatul Unit, respectiv de a începe </w:t>
      </w:r>
      <w:r w:rsidR="008A0090">
        <w:rPr>
          <w:rFonts w:ascii="Arial Narrow" w:hAnsi="Arial Narrow"/>
          <w:b/>
          <w:sz w:val="20"/>
        </w:rPr>
        <w:t>solicitarea</w:t>
      </w:r>
      <w:r w:rsidRPr="00372A92">
        <w:rPr>
          <w:rFonts w:ascii="Arial Narrow" w:hAnsi="Arial Narrow"/>
          <w:b/>
          <w:sz w:val="20"/>
        </w:rPr>
        <w:t xml:space="preserve"> informațiilor necesare (de exemplu detaliile bancare) înainte ca o hotărâre să devină definitivă.</w:t>
      </w:r>
    </w:p>
    <w:p w14:paraId="4EE9426E" w14:textId="77777777" w:rsidR="004772D9" w:rsidRPr="00372A92" w:rsidRDefault="00AE38C9">
      <w:pPr>
        <w:pStyle w:val="BodyText"/>
        <w:spacing w:before="134" w:line="244" w:lineRule="auto"/>
        <w:ind w:left="299" w:right="1485"/>
        <w:jc w:val="both"/>
        <w:rPr>
          <w:rFonts w:ascii="Arial Narrow" w:hAnsi="Arial Narrow"/>
        </w:rPr>
      </w:pPr>
      <w:r w:rsidRPr="00372A92">
        <w:rPr>
          <w:rFonts w:ascii="Arial Narrow" w:hAnsi="Arial Narrow"/>
        </w:rPr>
        <w:t xml:space="preserve">În general, nu se prevede un termen în care reclamanții să dea detaliile necesare, dar în </w:t>
      </w:r>
      <w:r w:rsidRPr="00372A92">
        <w:rPr>
          <w:rFonts w:ascii="Arial Narrow" w:hAnsi="Arial Narrow"/>
          <w:b/>
        </w:rPr>
        <w:t>Republica Macedonia de Nord</w:t>
      </w:r>
      <w:r w:rsidRPr="00372A92">
        <w:rPr>
          <w:rFonts w:ascii="Arial Narrow" w:hAnsi="Arial Narrow"/>
        </w:rPr>
        <w:t xml:space="preserve"> acestea trebuie furnizate în termen de 5 ani, iar în cazul în care acest lucru nu se întâmplă, suma rezervată pentru acordarea despăgubirilor revine statului. Mai multe state folosesc e-banking pentru transferul de alocări pentru reparație echitabilă. Un stat utilizează un transfer într-un cont deschis pe numele reclamantului la o bancă de stat, deși reclamantul poate să indice o altă bancă, urmând să își asume orice comisioane exigibile (</w:t>
      </w:r>
      <w:r w:rsidRPr="00372A92">
        <w:rPr>
          <w:rFonts w:ascii="Arial Narrow" w:hAnsi="Arial Narrow"/>
          <w:b/>
        </w:rPr>
        <w:t>Republica Moldova</w:t>
      </w:r>
      <w:r w:rsidRPr="00372A92">
        <w:rPr>
          <w:rFonts w:ascii="Arial Narrow" w:hAnsi="Arial Narrow"/>
        </w:rPr>
        <w:t>).</w:t>
      </w:r>
    </w:p>
    <w:p w14:paraId="65A65F4F" w14:textId="77777777" w:rsidR="004772D9" w:rsidRPr="00372A92" w:rsidRDefault="00AE38C9">
      <w:pPr>
        <w:pStyle w:val="BodyText"/>
        <w:spacing w:before="117" w:line="247" w:lineRule="auto"/>
        <w:ind w:left="299" w:right="1485"/>
        <w:jc w:val="both"/>
        <w:rPr>
          <w:rFonts w:ascii="Arial Narrow" w:hAnsi="Arial Narrow"/>
        </w:rPr>
      </w:pPr>
      <w:r w:rsidRPr="00372A92">
        <w:rPr>
          <w:rFonts w:ascii="Arial Narrow" w:hAnsi="Arial Narrow"/>
        </w:rPr>
        <w:t xml:space="preserve">Cu toate acestea, sursa plății poate să difere, în general provenind de la o singură entitate în toate cauzele (fie că este vorba de autoritatea de coordonare, de Ministerul Justiției ori Ministerul Finanțelor) sau de la instituția competentă considerată responsabilă de încălcare într-o cauză specifică. În unele situații, plata poate necesita aprobarea unui alt minister sau a unui </w:t>
      </w:r>
      <w:r w:rsidR="00B8166A" w:rsidRPr="00372A92">
        <w:rPr>
          <w:rFonts w:ascii="Arial Narrow" w:hAnsi="Arial Narrow"/>
        </w:rPr>
        <w:t>for</w:t>
      </w:r>
      <w:r w:rsidRPr="00372A92">
        <w:rPr>
          <w:rFonts w:ascii="Arial Narrow" w:hAnsi="Arial Narrow"/>
        </w:rPr>
        <w:t xml:space="preserve"> mai înalt, cum ar fi cabinetul sau consiliul de miniștri, în special dacă suma depășește un anumit nivel.</w:t>
      </w:r>
    </w:p>
    <w:p w14:paraId="3AA34260" w14:textId="77777777" w:rsidR="004772D9" w:rsidRPr="00372A92" w:rsidRDefault="00AE38C9">
      <w:pPr>
        <w:pStyle w:val="BodyText"/>
        <w:spacing w:before="139" w:line="247" w:lineRule="auto"/>
        <w:ind w:left="299" w:right="1485"/>
        <w:jc w:val="both"/>
        <w:rPr>
          <w:rFonts w:ascii="Arial Narrow" w:hAnsi="Arial Narrow"/>
        </w:rPr>
      </w:pPr>
      <w:r w:rsidRPr="00372A92">
        <w:rPr>
          <w:rFonts w:ascii="Arial Narrow" w:hAnsi="Arial Narrow"/>
        </w:rPr>
        <w:t>Dacă apar probleme legate de efectuarea plăților, majoritatea statelor nu dispun de mecanisme specifice de depunere a plângerilor, dar, în unele situații, se poate recurge la procedura obișnuită pentru contestarea deciziilor administrative (a se vedea și secțiunea 5.1.4).</w:t>
      </w:r>
    </w:p>
    <w:p w14:paraId="24362D33" w14:textId="77777777" w:rsidR="004772D9" w:rsidRPr="00372A92" w:rsidRDefault="00AE38C9">
      <w:pPr>
        <w:spacing w:before="137" w:line="235" w:lineRule="auto"/>
        <w:ind w:left="299" w:right="1485"/>
        <w:jc w:val="both"/>
        <w:rPr>
          <w:rFonts w:ascii="Arial Narrow" w:hAnsi="Arial Narrow"/>
          <w:b/>
          <w:sz w:val="20"/>
        </w:rPr>
      </w:pPr>
      <w:r w:rsidRPr="00372A92">
        <w:rPr>
          <w:rFonts w:ascii="Arial Narrow" w:hAnsi="Arial Narrow"/>
          <w:b/>
          <w:sz w:val="20"/>
        </w:rPr>
        <w:t xml:space="preserve">În toate statele, este binevenit faptul că </w:t>
      </w:r>
      <w:r w:rsidR="00B8166A" w:rsidRPr="00372A92">
        <w:rPr>
          <w:rFonts w:ascii="Arial Narrow" w:hAnsi="Arial Narrow"/>
          <w:b/>
          <w:sz w:val="20"/>
        </w:rPr>
        <w:t xml:space="preserve">procedura care trebuie urmată </w:t>
      </w:r>
      <w:r w:rsidRPr="00372A92">
        <w:rPr>
          <w:rFonts w:ascii="Arial Narrow" w:hAnsi="Arial Narrow"/>
          <w:b/>
          <w:sz w:val="20"/>
        </w:rPr>
        <w:t xml:space="preserve">nu diferă în funcție de </w:t>
      </w:r>
      <w:r w:rsidR="00B8166A" w:rsidRPr="00372A92">
        <w:rPr>
          <w:rFonts w:ascii="Arial Narrow" w:hAnsi="Arial Narrow"/>
          <w:b/>
          <w:sz w:val="20"/>
        </w:rPr>
        <w:t>tipul actului în baza căruia</w:t>
      </w:r>
      <w:r w:rsidRPr="00372A92">
        <w:rPr>
          <w:rFonts w:ascii="Arial Narrow" w:hAnsi="Arial Narrow"/>
          <w:b/>
          <w:sz w:val="20"/>
        </w:rPr>
        <w:t xml:space="preserve"> </w:t>
      </w:r>
      <w:r w:rsidR="00B8166A" w:rsidRPr="00372A92">
        <w:rPr>
          <w:rFonts w:ascii="Arial Narrow" w:hAnsi="Arial Narrow"/>
          <w:b/>
          <w:sz w:val="20"/>
        </w:rPr>
        <w:t>s</w:t>
      </w:r>
      <w:r w:rsidRPr="00372A92">
        <w:rPr>
          <w:rFonts w:ascii="Arial Narrow" w:hAnsi="Arial Narrow"/>
          <w:b/>
          <w:sz w:val="20"/>
        </w:rPr>
        <w:t>e efectue</w:t>
      </w:r>
      <w:r w:rsidR="00B8166A" w:rsidRPr="00372A92">
        <w:rPr>
          <w:rFonts w:ascii="Arial Narrow" w:hAnsi="Arial Narrow"/>
          <w:b/>
          <w:sz w:val="20"/>
        </w:rPr>
        <w:t>ază</w:t>
      </w:r>
      <w:r w:rsidRPr="00372A92">
        <w:rPr>
          <w:rFonts w:ascii="Arial Narrow" w:hAnsi="Arial Narrow"/>
          <w:b/>
          <w:sz w:val="20"/>
        </w:rPr>
        <w:t xml:space="preserve"> pl</w:t>
      </w:r>
      <w:r w:rsidR="00B8166A" w:rsidRPr="00372A92">
        <w:rPr>
          <w:rFonts w:ascii="Arial Narrow" w:hAnsi="Arial Narrow"/>
          <w:b/>
          <w:sz w:val="20"/>
        </w:rPr>
        <w:t>ata</w:t>
      </w:r>
      <w:r w:rsidRPr="00372A92">
        <w:rPr>
          <w:rFonts w:ascii="Arial Narrow" w:hAnsi="Arial Narrow"/>
          <w:b/>
          <w:sz w:val="20"/>
        </w:rPr>
        <w:t xml:space="preserve"> unei reparații echitabile –</w:t>
      </w:r>
      <w:r w:rsidR="00B8166A" w:rsidRPr="00372A92">
        <w:rPr>
          <w:rFonts w:ascii="Arial Narrow" w:hAnsi="Arial Narrow"/>
          <w:b/>
          <w:sz w:val="20"/>
        </w:rPr>
        <w:t xml:space="preserve"> </w:t>
      </w:r>
      <w:r w:rsidRPr="00372A92">
        <w:rPr>
          <w:rFonts w:ascii="Arial Narrow" w:hAnsi="Arial Narrow"/>
          <w:b/>
          <w:sz w:val="20"/>
        </w:rPr>
        <w:t>hotărâr</w:t>
      </w:r>
      <w:r w:rsidR="00B8166A" w:rsidRPr="00372A92">
        <w:rPr>
          <w:rFonts w:ascii="Arial Narrow" w:hAnsi="Arial Narrow"/>
          <w:b/>
          <w:sz w:val="20"/>
        </w:rPr>
        <w:t>e</w:t>
      </w:r>
      <w:r w:rsidRPr="00372A92">
        <w:rPr>
          <w:rFonts w:ascii="Arial Narrow" w:hAnsi="Arial Narrow"/>
          <w:b/>
          <w:sz w:val="20"/>
        </w:rPr>
        <w:t>, soluțion</w:t>
      </w:r>
      <w:r w:rsidR="00B8166A" w:rsidRPr="00372A92">
        <w:rPr>
          <w:rFonts w:ascii="Arial Narrow" w:hAnsi="Arial Narrow"/>
          <w:b/>
          <w:sz w:val="20"/>
        </w:rPr>
        <w:t>are</w:t>
      </w:r>
      <w:r w:rsidRPr="00372A92">
        <w:rPr>
          <w:rFonts w:ascii="Arial Narrow" w:hAnsi="Arial Narrow"/>
          <w:b/>
          <w:sz w:val="20"/>
        </w:rPr>
        <w:t xml:space="preserve"> pe cale amiabilă sau declarați</w:t>
      </w:r>
      <w:r w:rsidR="00B8166A" w:rsidRPr="00372A92">
        <w:rPr>
          <w:rFonts w:ascii="Arial Narrow" w:hAnsi="Arial Narrow"/>
          <w:b/>
          <w:sz w:val="20"/>
        </w:rPr>
        <w:t>e unilaterală</w:t>
      </w:r>
      <w:r w:rsidRPr="00372A92">
        <w:rPr>
          <w:rFonts w:ascii="Arial Narrow" w:hAnsi="Arial Narrow"/>
          <w:b/>
          <w:sz w:val="20"/>
        </w:rPr>
        <w:t>.</w:t>
      </w:r>
    </w:p>
    <w:p w14:paraId="4D70CC94" w14:textId="77777777" w:rsidR="004772D9" w:rsidRPr="00372A92" w:rsidRDefault="00AE38C9">
      <w:pPr>
        <w:pStyle w:val="BodyText"/>
        <w:spacing w:before="134" w:line="247" w:lineRule="auto"/>
        <w:ind w:left="299" w:right="1486"/>
        <w:jc w:val="both"/>
        <w:rPr>
          <w:rFonts w:ascii="Arial Narrow" w:hAnsi="Arial Narrow"/>
        </w:rPr>
      </w:pPr>
      <w:r w:rsidRPr="00372A92">
        <w:rPr>
          <w:rFonts w:ascii="Arial Narrow" w:hAnsi="Arial Narrow"/>
        </w:rPr>
        <w:t>Multe state planifică alocări bugetare pe baza plăților efectuate în anul precedent, dar unele le bazează pe o perioadă anterioară mai lungă sau fac estimări în funcție de cauzele pendinte care ar putea fi soluționate în anul următor. În unele situații, rigiditatea alocării duce la întârzieri în ceea ce privește capacitatea de a efectua plăți (așa cum se menționează în secțiunea 2 de mai sus).</w:t>
      </w:r>
    </w:p>
    <w:p w14:paraId="7B651571" w14:textId="77777777" w:rsidR="004772D9" w:rsidRPr="00372A92" w:rsidRDefault="004772D9">
      <w:pPr>
        <w:spacing w:line="247" w:lineRule="auto"/>
        <w:jc w:val="both"/>
        <w:rPr>
          <w:rFonts w:ascii="Arial Narrow" w:hAnsi="Arial Narrow"/>
        </w:rPr>
        <w:sectPr w:rsidR="004772D9" w:rsidRPr="00372A92">
          <w:pgSz w:w="11910" w:h="16840"/>
          <w:pgMar w:top="1260" w:right="0" w:bottom="780" w:left="480" w:header="0" w:footer="600" w:gutter="0"/>
          <w:cols w:num="2" w:space="708" w:equalWidth="0">
            <w:col w:w="5304" w:space="40"/>
            <w:col w:w="6086"/>
          </w:cols>
        </w:sectPr>
      </w:pPr>
    </w:p>
    <w:p w14:paraId="6FF47B6C" w14:textId="77777777" w:rsidR="004772D9" w:rsidRPr="00372A92" w:rsidRDefault="00AE38C9">
      <w:pPr>
        <w:spacing w:before="88" w:line="235" w:lineRule="auto"/>
        <w:ind w:left="1008" w:right="2"/>
        <w:jc w:val="both"/>
        <w:rPr>
          <w:rFonts w:ascii="Arial Narrow" w:hAnsi="Arial Narrow"/>
          <w:b/>
          <w:sz w:val="20"/>
        </w:rPr>
      </w:pPr>
      <w:bookmarkStart w:id="47" w:name="4.5._Implementation_of_general_measures"/>
      <w:bookmarkStart w:id="48" w:name="_bookmark18"/>
      <w:bookmarkEnd w:id="47"/>
      <w:bookmarkEnd w:id="48"/>
      <w:r w:rsidRPr="00372A92">
        <w:rPr>
          <w:rFonts w:ascii="Arial Narrow" w:hAnsi="Arial Narrow"/>
          <w:sz w:val="20"/>
        </w:rPr>
        <w:lastRenderedPageBreak/>
        <w:t xml:space="preserve">Totuși, </w:t>
      </w:r>
      <w:r w:rsidRPr="00372A92">
        <w:rPr>
          <w:rFonts w:ascii="Arial Narrow" w:hAnsi="Arial Narrow"/>
          <w:b/>
          <w:sz w:val="20"/>
        </w:rPr>
        <w:t>mai multe state prezintă bune practici în ceea ce privește posibilitatea de a ajusta suma alocată sau de a recurge la fondurile deținute în cadrul altor linii bugetare</w:t>
      </w:r>
      <w:r w:rsidRPr="00372A92">
        <w:rPr>
          <w:rFonts w:ascii="Arial Narrow" w:hAnsi="Arial Narrow"/>
          <w:sz w:val="20"/>
        </w:rPr>
        <w:t>.</w:t>
      </w:r>
    </w:p>
    <w:p w14:paraId="112FC351" w14:textId="77777777" w:rsidR="004772D9" w:rsidRPr="00372A92" w:rsidRDefault="004772D9">
      <w:pPr>
        <w:pStyle w:val="BodyText"/>
        <w:spacing w:before="11"/>
        <w:rPr>
          <w:rFonts w:ascii="Arial Narrow" w:hAnsi="Arial Narrow"/>
          <w:b/>
          <w:sz w:val="23"/>
        </w:rPr>
      </w:pPr>
    </w:p>
    <w:p w14:paraId="7064AF3F" w14:textId="77777777" w:rsidR="004772D9" w:rsidRPr="00372A92" w:rsidRDefault="00AE38C9">
      <w:pPr>
        <w:pStyle w:val="Heading3"/>
        <w:numPr>
          <w:ilvl w:val="2"/>
          <w:numId w:val="7"/>
        </w:numPr>
        <w:tabs>
          <w:tab w:val="left" w:pos="1635"/>
        </w:tabs>
        <w:ind w:left="1634" w:hanging="627"/>
        <w:jc w:val="left"/>
        <w:rPr>
          <w:rFonts w:ascii="Arial Narrow" w:hAnsi="Arial Narrow"/>
        </w:rPr>
      </w:pPr>
      <w:r w:rsidRPr="00372A92">
        <w:rPr>
          <w:rFonts w:ascii="Arial Narrow" w:hAnsi="Arial Narrow"/>
          <w:color w:val="487B7A"/>
        </w:rPr>
        <w:t>Redeschiderea dosarelor cauzelor</w:t>
      </w:r>
    </w:p>
    <w:p w14:paraId="61A40643" w14:textId="77777777" w:rsidR="004772D9" w:rsidRPr="00372A92" w:rsidRDefault="00AE38C9">
      <w:pPr>
        <w:spacing w:before="174" w:line="235" w:lineRule="auto"/>
        <w:ind w:left="1008" w:right="1"/>
        <w:jc w:val="both"/>
        <w:rPr>
          <w:rFonts w:ascii="Arial Narrow" w:hAnsi="Arial Narrow"/>
          <w:b/>
          <w:sz w:val="20"/>
        </w:rPr>
      </w:pPr>
      <w:r w:rsidRPr="00372A92">
        <w:rPr>
          <w:rFonts w:ascii="Arial Narrow" w:hAnsi="Arial Narrow"/>
          <w:b/>
          <w:sz w:val="20"/>
        </w:rPr>
        <w:t>În aproape toate statele participante la studiu, este binevenit faptul că legea prevede posibilitatea redeschiderii pe cale judiciară a dosarelor administrative, civile, disciplinare și, în multe state, a dosarelor penale.</w:t>
      </w:r>
    </w:p>
    <w:p w14:paraId="6C911446" w14:textId="77777777" w:rsidR="004772D9" w:rsidRPr="00372A92" w:rsidRDefault="00526AF7">
      <w:pPr>
        <w:pStyle w:val="BodyText"/>
        <w:spacing w:before="119" w:line="242" w:lineRule="auto"/>
        <w:ind w:left="1008"/>
        <w:jc w:val="both"/>
        <w:rPr>
          <w:rFonts w:ascii="Arial Narrow" w:hAnsi="Arial Narrow"/>
        </w:rPr>
      </w:pPr>
      <w:r w:rsidRPr="00372A92">
        <w:rPr>
          <w:rFonts w:ascii="Arial Narrow" w:hAnsi="Arial Narrow"/>
        </w:rPr>
        <w:t xml:space="preserve">Deși posibilitatea </w:t>
      </w:r>
      <w:r w:rsidR="00AE38C9" w:rsidRPr="00372A92">
        <w:rPr>
          <w:rFonts w:ascii="Arial Narrow" w:hAnsi="Arial Narrow"/>
        </w:rPr>
        <w:t>redeschiderii</w:t>
      </w:r>
      <w:r w:rsidRPr="00372A92">
        <w:rPr>
          <w:rFonts w:ascii="Arial Narrow" w:hAnsi="Arial Narrow"/>
        </w:rPr>
        <w:t xml:space="preserve"> </w:t>
      </w:r>
      <w:r w:rsidR="00AE38C9" w:rsidRPr="00372A92">
        <w:rPr>
          <w:rFonts w:ascii="Arial Narrow" w:hAnsi="Arial Narrow"/>
        </w:rPr>
        <w:t xml:space="preserve">dosarelor penale </w:t>
      </w:r>
      <w:r w:rsidR="00242996" w:rsidRPr="00372A92">
        <w:rPr>
          <w:rFonts w:ascii="Arial Narrow" w:hAnsi="Arial Narrow"/>
        </w:rPr>
        <w:t>există</w:t>
      </w:r>
      <w:r w:rsidR="00AE38C9" w:rsidRPr="00372A92">
        <w:rPr>
          <w:rFonts w:ascii="Arial Narrow" w:hAnsi="Arial Narrow"/>
        </w:rPr>
        <w:t xml:space="preserve"> în multe state, în unele state acest lucru ar necesita o hotărâre judecătorească, iar în </w:t>
      </w:r>
      <w:r w:rsidR="00AE38C9" w:rsidRPr="00372A92">
        <w:rPr>
          <w:rFonts w:ascii="Arial Narrow" w:hAnsi="Arial Narrow"/>
          <w:b/>
        </w:rPr>
        <w:t>Ungaria</w:t>
      </w:r>
      <w:r w:rsidR="00AE38C9" w:rsidRPr="00372A92">
        <w:rPr>
          <w:rFonts w:ascii="Arial Narrow" w:hAnsi="Arial Narrow"/>
        </w:rPr>
        <w:t xml:space="preserve"> nu există nicio dispoziție legală în acest sens, dar p</w:t>
      </w:r>
      <w:r w:rsidRPr="00372A92">
        <w:rPr>
          <w:rFonts w:ascii="Arial Narrow" w:hAnsi="Arial Narrow"/>
        </w:rPr>
        <w:t>osibilitatea există în practică.</w:t>
      </w:r>
      <w:r w:rsidR="00AE38C9" w:rsidRPr="00372A92">
        <w:rPr>
          <w:rFonts w:ascii="Arial Narrow" w:hAnsi="Arial Narrow"/>
        </w:rPr>
        <w:t xml:space="preserve"> Redeschiderea dosarelor administrative sau disciplinare este posibilă numai în câteva state (</w:t>
      </w:r>
      <w:r w:rsidR="00AE38C9" w:rsidRPr="00372A92">
        <w:rPr>
          <w:rFonts w:ascii="Arial Narrow" w:hAnsi="Arial Narrow"/>
          <w:b/>
        </w:rPr>
        <w:t>Albania</w:t>
      </w:r>
      <w:r w:rsidR="00AE38C9" w:rsidRPr="00372A92">
        <w:rPr>
          <w:rFonts w:ascii="Arial Narrow" w:hAnsi="Arial Narrow"/>
        </w:rPr>
        <w:t xml:space="preserve">, </w:t>
      </w:r>
      <w:r w:rsidR="00AE38C9" w:rsidRPr="00372A92">
        <w:rPr>
          <w:rFonts w:ascii="Arial Narrow" w:hAnsi="Arial Narrow"/>
          <w:b/>
        </w:rPr>
        <w:t>Bulgaria</w:t>
      </w:r>
      <w:r w:rsidR="00AE38C9" w:rsidRPr="00372A92">
        <w:rPr>
          <w:rFonts w:ascii="Arial Narrow" w:hAnsi="Arial Narrow"/>
        </w:rPr>
        <w:t xml:space="preserve">, </w:t>
      </w:r>
      <w:r w:rsidR="00AE38C9" w:rsidRPr="00372A92">
        <w:rPr>
          <w:rFonts w:ascii="Arial Narrow" w:hAnsi="Arial Narrow"/>
          <w:b/>
        </w:rPr>
        <w:t>Georgia</w:t>
      </w:r>
      <w:r w:rsidR="00AE38C9" w:rsidRPr="00372A92">
        <w:rPr>
          <w:rFonts w:ascii="Arial Narrow" w:hAnsi="Arial Narrow"/>
        </w:rPr>
        <w:t xml:space="preserve">, </w:t>
      </w:r>
      <w:r w:rsidR="00AE38C9" w:rsidRPr="00372A92">
        <w:rPr>
          <w:rFonts w:ascii="Arial Narrow" w:hAnsi="Arial Narrow"/>
          <w:b/>
        </w:rPr>
        <w:t>Germania</w:t>
      </w:r>
      <w:r w:rsidR="00AE38C9" w:rsidRPr="00372A92">
        <w:rPr>
          <w:rFonts w:ascii="Arial Narrow" w:hAnsi="Arial Narrow"/>
        </w:rPr>
        <w:t xml:space="preserve">, </w:t>
      </w:r>
      <w:r w:rsidR="00AE38C9" w:rsidRPr="00372A92">
        <w:rPr>
          <w:rFonts w:ascii="Arial Narrow" w:hAnsi="Arial Narrow"/>
          <w:b/>
        </w:rPr>
        <w:t>Lituania</w:t>
      </w:r>
      <w:r w:rsidR="00AE38C9" w:rsidRPr="00372A92">
        <w:rPr>
          <w:rFonts w:ascii="Arial Narrow" w:hAnsi="Arial Narrow"/>
        </w:rPr>
        <w:t xml:space="preserve">, </w:t>
      </w:r>
      <w:r w:rsidR="00AE38C9" w:rsidRPr="00372A92">
        <w:rPr>
          <w:rFonts w:ascii="Arial Narrow" w:hAnsi="Arial Narrow"/>
          <w:b/>
        </w:rPr>
        <w:t>Spania</w:t>
      </w:r>
      <w:r w:rsidR="00AE38C9" w:rsidRPr="00372A92">
        <w:rPr>
          <w:rFonts w:ascii="Arial Narrow" w:hAnsi="Arial Narrow"/>
        </w:rPr>
        <w:t xml:space="preserve"> și </w:t>
      </w:r>
      <w:r w:rsidR="00AE38C9" w:rsidRPr="00372A92">
        <w:rPr>
          <w:rFonts w:ascii="Arial Narrow" w:hAnsi="Arial Narrow"/>
          <w:b/>
        </w:rPr>
        <w:t>Ucraina</w:t>
      </w:r>
      <w:r w:rsidR="00AE38C9" w:rsidRPr="00372A92">
        <w:rPr>
          <w:rFonts w:ascii="Arial Narrow" w:hAnsi="Arial Narrow"/>
        </w:rPr>
        <w:t xml:space="preserve"> în ceea ce privește ambele tipuri de cauze, iar în </w:t>
      </w:r>
      <w:r w:rsidR="00AE38C9" w:rsidRPr="00372A92">
        <w:rPr>
          <w:rFonts w:ascii="Arial Narrow" w:hAnsi="Arial Narrow"/>
          <w:b/>
        </w:rPr>
        <w:t>Azerbaidjan</w:t>
      </w:r>
      <w:r w:rsidR="00AE38C9" w:rsidRPr="00372A92">
        <w:rPr>
          <w:rFonts w:ascii="Arial Narrow" w:hAnsi="Arial Narrow"/>
        </w:rPr>
        <w:t xml:space="preserve"> numai în legătură cu dosarele disciplinare).</w:t>
      </w:r>
    </w:p>
    <w:p w14:paraId="14C3BCC4" w14:textId="77777777" w:rsidR="004772D9" w:rsidRPr="00372A92" w:rsidRDefault="00AE38C9">
      <w:pPr>
        <w:pStyle w:val="Heading3"/>
        <w:spacing w:before="190"/>
        <w:jc w:val="both"/>
        <w:rPr>
          <w:rFonts w:ascii="Arial Narrow" w:hAnsi="Arial Narrow"/>
        </w:rPr>
      </w:pPr>
      <w:r w:rsidRPr="00372A92">
        <w:rPr>
          <w:rFonts w:ascii="Arial Narrow" w:hAnsi="Arial Narrow"/>
          <w:color w:val="487B7A"/>
        </w:rPr>
        <w:t>Rolul autorității de coordonare</w:t>
      </w:r>
    </w:p>
    <w:p w14:paraId="342D5E15" w14:textId="77777777" w:rsidR="004772D9" w:rsidRPr="00372A92" w:rsidRDefault="00AE38C9">
      <w:pPr>
        <w:pStyle w:val="BodyText"/>
        <w:spacing w:before="105" w:line="242" w:lineRule="auto"/>
        <w:ind w:left="1007" w:right="1"/>
        <w:jc w:val="both"/>
        <w:rPr>
          <w:rFonts w:ascii="Arial Narrow" w:hAnsi="Arial Narrow"/>
        </w:rPr>
      </w:pPr>
      <w:r w:rsidRPr="00372A92">
        <w:rPr>
          <w:rFonts w:ascii="Arial Narrow" w:hAnsi="Arial Narrow"/>
        </w:rPr>
        <w:t xml:space="preserve">În majoritatea statelor, autoritatea de coordonare nu are posibilitatea de a interveni în procesul de redeschidere a dosarelor cauzelor. În </w:t>
      </w:r>
      <w:r w:rsidRPr="00372A92">
        <w:rPr>
          <w:rFonts w:ascii="Arial Narrow" w:hAnsi="Arial Narrow"/>
          <w:b/>
        </w:rPr>
        <w:t>Belgia</w:t>
      </w:r>
      <w:r w:rsidRPr="00372A92">
        <w:rPr>
          <w:rFonts w:ascii="Arial Narrow" w:hAnsi="Arial Narrow"/>
        </w:rPr>
        <w:t xml:space="preserve">, intervenția este posibilă doar în mod direct (adică în calitate de parte), dar în </w:t>
      </w:r>
      <w:r w:rsidRPr="00372A92">
        <w:rPr>
          <w:rFonts w:ascii="Arial Narrow" w:hAnsi="Arial Narrow"/>
          <w:b/>
        </w:rPr>
        <w:t>Republica Moldova</w:t>
      </w:r>
      <w:r w:rsidRPr="00372A92">
        <w:rPr>
          <w:rFonts w:ascii="Arial Narrow" w:hAnsi="Arial Narrow"/>
        </w:rPr>
        <w:t xml:space="preserve"> aceasta este posibilă fie în mod direct, fie în calitate de terț, iar în altele (</w:t>
      </w:r>
      <w:r w:rsidRPr="00372A92">
        <w:rPr>
          <w:rFonts w:ascii="Arial Narrow" w:hAnsi="Arial Narrow"/>
          <w:b/>
        </w:rPr>
        <w:t>Azerbaidjan</w:t>
      </w:r>
      <w:r w:rsidRPr="00372A92">
        <w:rPr>
          <w:rFonts w:ascii="Arial Narrow" w:hAnsi="Arial Narrow"/>
        </w:rPr>
        <w:t xml:space="preserve">, </w:t>
      </w:r>
      <w:r w:rsidRPr="00372A92">
        <w:rPr>
          <w:rFonts w:ascii="Arial Narrow" w:hAnsi="Arial Narrow"/>
          <w:b/>
        </w:rPr>
        <w:t>Polonia</w:t>
      </w:r>
      <w:r w:rsidRPr="00372A92">
        <w:rPr>
          <w:rFonts w:ascii="Arial Narrow" w:hAnsi="Arial Narrow"/>
        </w:rPr>
        <w:t xml:space="preserve"> și </w:t>
      </w:r>
      <w:r w:rsidRPr="00372A92">
        <w:rPr>
          <w:rFonts w:ascii="Arial Narrow" w:hAnsi="Arial Narrow"/>
          <w:b/>
        </w:rPr>
        <w:t>Spania</w:t>
      </w:r>
      <w:r w:rsidRPr="00372A92">
        <w:rPr>
          <w:rFonts w:ascii="Arial Narrow" w:hAnsi="Arial Narrow"/>
        </w:rPr>
        <w:t xml:space="preserve">) este posibilă numai în calitate de </w:t>
      </w:r>
      <w:proofErr w:type="spellStart"/>
      <w:r w:rsidRPr="00372A92">
        <w:rPr>
          <w:rFonts w:ascii="Arial Narrow" w:hAnsi="Arial Narrow"/>
          <w:i/>
        </w:rPr>
        <w:t>amicus</w:t>
      </w:r>
      <w:proofErr w:type="spellEnd"/>
      <w:r w:rsidRPr="00372A92">
        <w:rPr>
          <w:rFonts w:ascii="Arial Narrow" w:hAnsi="Arial Narrow"/>
          <w:i/>
        </w:rPr>
        <w:t xml:space="preserve"> </w:t>
      </w:r>
      <w:proofErr w:type="spellStart"/>
      <w:r w:rsidRPr="00372A92">
        <w:rPr>
          <w:rFonts w:ascii="Arial Narrow" w:hAnsi="Arial Narrow"/>
          <w:i/>
        </w:rPr>
        <w:t>curiae</w:t>
      </w:r>
      <w:proofErr w:type="spellEnd"/>
      <w:r w:rsidRPr="00372A92">
        <w:rPr>
          <w:rFonts w:ascii="Arial Narrow" w:hAnsi="Arial Narrow"/>
        </w:rPr>
        <w:t>.</w:t>
      </w:r>
    </w:p>
    <w:p w14:paraId="4B7F0BEB" w14:textId="77777777" w:rsidR="004772D9" w:rsidRPr="00372A92" w:rsidRDefault="00AE38C9">
      <w:pPr>
        <w:spacing w:before="114" w:line="242" w:lineRule="auto"/>
        <w:ind w:left="1008"/>
        <w:jc w:val="both"/>
        <w:rPr>
          <w:rFonts w:ascii="Arial Narrow" w:hAnsi="Arial Narrow"/>
          <w:b/>
          <w:sz w:val="20"/>
        </w:rPr>
      </w:pPr>
      <w:r w:rsidRPr="00372A92">
        <w:rPr>
          <w:rFonts w:ascii="Arial Narrow" w:hAnsi="Arial Narrow"/>
          <w:sz w:val="20"/>
        </w:rPr>
        <w:t xml:space="preserve">În </w:t>
      </w:r>
      <w:r w:rsidRPr="00372A92">
        <w:rPr>
          <w:rFonts w:ascii="Arial Narrow" w:hAnsi="Arial Narrow"/>
          <w:b/>
          <w:sz w:val="20"/>
        </w:rPr>
        <w:t>Spania</w:t>
      </w:r>
      <w:r w:rsidRPr="00372A92">
        <w:rPr>
          <w:rFonts w:ascii="Arial Narrow" w:hAnsi="Arial Narrow"/>
          <w:sz w:val="20"/>
        </w:rPr>
        <w:t xml:space="preserve">, s-a introdus recent posibilitatea unei astfel de intervenții, fie la inițiativa Biroului agentului guvernamental, fie la cererea Curții Supreme, prin care autoritatea de coordonare poate să ofere informații ori să prezinte observații scrise cu privire la aspecte legate de executarea hotărârilor Curții Europene. O astfel de intervenție oferă Curții Supreme o perspectivă suplimentară, facilitând astfel evaluarea de către aceasta a impactului lor asupra hotărârilor judecătorești naționale definitive. </w:t>
      </w:r>
      <w:r w:rsidRPr="00372A92">
        <w:rPr>
          <w:rFonts w:ascii="Arial Narrow" w:hAnsi="Arial Narrow"/>
          <w:b/>
          <w:sz w:val="20"/>
        </w:rPr>
        <w:t xml:space="preserve">Aceasta ar putea fi o bună practică. O astfel de participare poate </w:t>
      </w:r>
      <w:r w:rsidR="00BA280E" w:rsidRPr="00372A92">
        <w:rPr>
          <w:rFonts w:ascii="Arial Narrow" w:hAnsi="Arial Narrow"/>
          <w:b/>
          <w:sz w:val="20"/>
        </w:rPr>
        <w:t xml:space="preserve">totodată să </w:t>
      </w:r>
      <w:r w:rsidRPr="00372A92">
        <w:rPr>
          <w:rFonts w:ascii="Arial Narrow" w:hAnsi="Arial Narrow"/>
          <w:b/>
          <w:sz w:val="20"/>
        </w:rPr>
        <w:t xml:space="preserve">asigure comunicarea promptă și </w:t>
      </w:r>
      <w:r w:rsidR="00BA280E" w:rsidRPr="00372A92">
        <w:rPr>
          <w:rFonts w:ascii="Arial Narrow" w:hAnsi="Arial Narrow"/>
          <w:b/>
          <w:sz w:val="20"/>
        </w:rPr>
        <w:t>globală</w:t>
      </w:r>
      <w:r w:rsidRPr="00372A92">
        <w:rPr>
          <w:rFonts w:ascii="Arial Narrow" w:hAnsi="Arial Narrow"/>
          <w:b/>
          <w:sz w:val="20"/>
        </w:rPr>
        <w:t xml:space="preserve"> către CM a informațiilor privind măsurile relevante pentru executarea unei hotărâri.</w:t>
      </w:r>
    </w:p>
    <w:p w14:paraId="63F90A5D" w14:textId="6E6DBC86" w:rsidR="004772D9" w:rsidRPr="00372A92" w:rsidRDefault="00C75961" w:rsidP="00EF24A9">
      <w:pPr>
        <w:pStyle w:val="BodyText"/>
        <w:spacing w:before="124" w:line="247" w:lineRule="auto"/>
        <w:ind w:left="1008"/>
        <w:jc w:val="both"/>
        <w:rPr>
          <w:rFonts w:ascii="Arial Narrow" w:hAnsi="Arial Narrow"/>
        </w:rPr>
      </w:pPr>
      <w:r w:rsidRPr="00372A92">
        <w:rPr>
          <w:rFonts w:ascii="Arial Narrow" w:hAnsi="Arial Narrow"/>
        </w:rPr>
        <w:t>În majoritatea cazurilor, autoritatea de coordonare nu poate iniția redeschiderea proceselor, deși CM a încurajat în mod repetat autoritățile naționale să instituie un sistem în care redeschiderea cercetărilor este avută în vedere într-o fază incipientă a procesului aferent Convenției, de exemplu, în momentul în care Curtea comunică o cerere</w:t>
      </w:r>
      <w:r w:rsidR="00EF24A9" w:rsidRPr="00EF24A9">
        <w:rPr>
          <w:rFonts w:ascii="Arial Narrow" w:hAnsi="Arial Narrow"/>
          <w:vertAlign w:val="superscript"/>
        </w:rPr>
        <w:t>29</w:t>
      </w:r>
      <w:r w:rsidRPr="00372A92">
        <w:rPr>
          <w:rFonts w:ascii="Arial Narrow" w:hAnsi="Arial Narrow"/>
        </w:rPr>
        <w:t xml:space="preserve">. Totuși, posibilitatea </w:t>
      </w:r>
      <w:r w:rsidR="003651BC" w:rsidRPr="00372A92">
        <w:rPr>
          <w:rFonts w:ascii="Arial Narrow" w:hAnsi="Arial Narrow"/>
        </w:rPr>
        <w:t xml:space="preserve">există </w:t>
      </w:r>
      <w:r w:rsidRPr="00372A92">
        <w:rPr>
          <w:rFonts w:ascii="Arial Narrow" w:hAnsi="Arial Narrow"/>
        </w:rPr>
        <w:t xml:space="preserve">în acele state în care autoritatea de coordonare poate acționa ca parte în acest sens, inclusiv </w:t>
      </w:r>
      <w:r w:rsidRPr="00372A92">
        <w:rPr>
          <w:rFonts w:ascii="Arial Narrow" w:hAnsi="Arial Narrow"/>
          <w:b/>
        </w:rPr>
        <w:t>Belgia</w:t>
      </w:r>
      <w:r w:rsidRPr="00372A92">
        <w:rPr>
          <w:rFonts w:ascii="Arial Narrow" w:hAnsi="Arial Narrow"/>
        </w:rPr>
        <w:t xml:space="preserve"> (deși nu a făcut niciodată acest lucru), </w:t>
      </w:r>
      <w:r w:rsidRPr="00372A92">
        <w:rPr>
          <w:rFonts w:ascii="Arial Narrow" w:hAnsi="Arial Narrow"/>
          <w:b/>
        </w:rPr>
        <w:t>Cipru</w:t>
      </w:r>
      <w:r w:rsidRPr="00372A92">
        <w:rPr>
          <w:rFonts w:ascii="Arial Narrow" w:hAnsi="Arial Narrow"/>
        </w:rPr>
        <w:t xml:space="preserve"> și </w:t>
      </w:r>
      <w:r w:rsidRPr="00372A92">
        <w:rPr>
          <w:rFonts w:ascii="Arial Narrow" w:hAnsi="Arial Narrow"/>
          <w:b/>
        </w:rPr>
        <w:t>Republica</w:t>
      </w:r>
      <w:r w:rsidRPr="00372A92">
        <w:rPr>
          <w:rFonts w:ascii="Arial Narrow" w:hAnsi="Arial Narrow"/>
        </w:rPr>
        <w:t xml:space="preserve"> </w:t>
      </w:r>
      <w:r w:rsidRPr="00372A92">
        <w:rPr>
          <w:rFonts w:ascii="Arial Narrow" w:hAnsi="Arial Narrow"/>
          <w:b/>
        </w:rPr>
        <w:t>Moldova</w:t>
      </w:r>
      <w:r w:rsidR="00AE38C9" w:rsidRPr="00372A92">
        <w:rPr>
          <w:rFonts w:ascii="Arial Narrow" w:hAnsi="Arial Narrow"/>
        </w:rPr>
        <w:t>.</w:t>
      </w:r>
      <w:r w:rsidRPr="00372A92">
        <w:rPr>
          <w:rFonts w:ascii="Arial Narrow" w:hAnsi="Arial Narrow"/>
        </w:rPr>
        <w:t xml:space="preserve"> Acest lucru este posibil în cazul în care:</w:t>
      </w:r>
      <w:r w:rsidR="00EF24A9">
        <w:rPr>
          <w:rFonts w:ascii="Arial Narrow" w:hAnsi="Arial Narrow"/>
        </w:rPr>
        <w:t xml:space="preserve"> </w:t>
      </w:r>
      <w:r w:rsidR="00EF24A9" w:rsidRPr="00372A92">
        <w:rPr>
          <w:rFonts w:ascii="Arial Narrow" w:hAnsi="Arial Narrow"/>
        </w:rPr>
        <w:t>Curtea decide că ancheta</w:t>
      </w:r>
      <w:r w:rsidR="00EF24A9">
        <w:rPr>
          <w:rFonts w:ascii="Arial Narrow" w:hAnsi="Arial Narrow"/>
        </w:rPr>
        <w:t xml:space="preserve"> </w:t>
      </w:r>
      <w:r w:rsidR="00EF24A9" w:rsidRPr="00372A92">
        <w:rPr>
          <w:rFonts w:ascii="Arial Narrow" w:hAnsi="Arial Narrow"/>
        </w:rPr>
        <w:t>într-un dosar</w:t>
      </w:r>
      <w:r w:rsidR="00EF24A9">
        <w:rPr>
          <w:rFonts w:ascii="Arial Narrow" w:hAnsi="Arial Narrow"/>
        </w:rPr>
        <w:t xml:space="preserve"> penal nu a </w:t>
      </w:r>
    </w:p>
    <w:p w14:paraId="640F8360" w14:textId="77777777" w:rsidR="004772D9" w:rsidRPr="00372A92" w:rsidRDefault="00793133">
      <w:pPr>
        <w:pStyle w:val="BodyText"/>
        <w:spacing w:before="5"/>
        <w:rPr>
          <w:rFonts w:ascii="Arial Narrow" w:hAnsi="Arial Narrow"/>
          <w:sz w:val="16"/>
        </w:rPr>
      </w:pPr>
      <w:r w:rsidRPr="00372A92">
        <w:rPr>
          <w:rFonts w:ascii="Arial Narrow" w:hAnsi="Arial Narrow"/>
          <w:noProof/>
          <w:lang w:eastAsia="ro-RO"/>
        </w:rPr>
        <mc:AlternateContent>
          <mc:Choice Requires="wps">
            <w:drawing>
              <wp:anchor distT="0" distB="0" distL="0" distR="0" simplePos="0" relativeHeight="251688448" behindDoc="1" locked="0" layoutInCell="1" allowOverlap="1" wp14:anchorId="31767363" wp14:editId="28357B27">
                <wp:simplePos x="0" y="0"/>
                <wp:positionH relativeFrom="page">
                  <wp:posOffset>944880</wp:posOffset>
                </wp:positionH>
                <wp:positionV relativeFrom="paragraph">
                  <wp:posOffset>137160</wp:posOffset>
                </wp:positionV>
                <wp:extent cx="216535" cy="1270"/>
                <wp:effectExtent l="0" t="0" r="0" b="0"/>
                <wp:wrapTopAndBottom/>
                <wp:docPr id="54"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1488 1488"/>
                            <a:gd name="T1" fmla="*/ T0 w 341"/>
                            <a:gd name="T2" fmla="+- 0 1828 1488"/>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341986" id="docshape77" o:spid="_x0000_s1026" style="position:absolute;margin-left:74.4pt;margin-top:10.8pt;width:17.05pt;height:.1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" path="m,l340,e" filled="f" strokeweight=".5pt">
                <v:path arrowok="t" o:connecttype="custom" o:connectlocs="0,0;215900,0" o:connectangles="0,0"/>
                <w10:wrap type="topAndBottom" anchorx="page"/>
              </v:shape>
            </w:pict>
          </mc:Fallback>
        </mc:AlternateContent>
      </w:r>
    </w:p>
    <w:p w14:paraId="422FE1CD" w14:textId="572F98FC" w:rsidR="004772D9" w:rsidRPr="00372A92" w:rsidRDefault="003651BC" w:rsidP="003651BC">
      <w:pPr>
        <w:pStyle w:val="ListParagraph"/>
        <w:numPr>
          <w:ilvl w:val="1"/>
          <w:numId w:val="10"/>
        </w:numPr>
        <w:tabs>
          <w:tab w:val="left" w:pos="227"/>
        </w:tabs>
        <w:spacing w:before="7"/>
        <w:ind w:left="1588" w:right="74" w:hanging="567"/>
        <w:rPr>
          <w:rFonts w:ascii="Arial Narrow" w:hAnsi="Arial Narrow"/>
          <w:sz w:val="16"/>
          <w:szCs w:val="16"/>
        </w:rPr>
      </w:pPr>
      <w:r w:rsidRPr="00E56907">
        <w:rPr>
          <w:rFonts w:ascii="Arial Narrow" w:hAnsi="Arial Narrow"/>
          <w:sz w:val="16"/>
          <w:szCs w:val="16"/>
        </w:rPr>
        <w:t>A se vedea, de</w:t>
      </w:r>
      <w:r w:rsidR="00AE38C9" w:rsidRPr="00E56907">
        <w:rPr>
          <w:rFonts w:ascii="Arial Narrow" w:hAnsi="Arial Narrow"/>
          <w:sz w:val="16"/>
          <w:szCs w:val="16"/>
        </w:rPr>
        <w:t xml:space="preserve"> ex</w:t>
      </w:r>
      <w:r w:rsidRPr="00E56907">
        <w:rPr>
          <w:rFonts w:ascii="Arial Narrow" w:hAnsi="Arial Narrow"/>
          <w:sz w:val="16"/>
          <w:szCs w:val="16"/>
        </w:rPr>
        <w:t>emplu</w:t>
      </w:r>
      <w:r w:rsidR="00AE38C9" w:rsidRPr="00E56907">
        <w:rPr>
          <w:rFonts w:ascii="Arial Narrow" w:hAnsi="Arial Narrow"/>
          <w:sz w:val="16"/>
          <w:szCs w:val="16"/>
        </w:rPr>
        <w:t>,</w:t>
      </w:r>
      <w:r w:rsidR="001C56BF" w:rsidRPr="00E56907">
        <w:rPr>
          <w:rFonts w:ascii="Arial Narrow" w:hAnsi="Arial Narrow"/>
          <w:sz w:val="16"/>
          <w:szCs w:val="16"/>
        </w:rPr>
        <w:t xml:space="preserve"> </w:t>
      </w:r>
      <w:r w:rsidR="00AE38C9" w:rsidRPr="00E56907">
        <w:rPr>
          <w:rFonts w:ascii="Arial Narrow" w:hAnsi="Arial Narrow"/>
          <w:sz w:val="16"/>
          <w:szCs w:val="16"/>
        </w:rPr>
        <w:t>Com</w:t>
      </w:r>
      <w:r w:rsidRPr="00E56907">
        <w:rPr>
          <w:rFonts w:ascii="Arial Narrow" w:hAnsi="Arial Narrow"/>
          <w:sz w:val="16"/>
          <w:szCs w:val="16"/>
        </w:rPr>
        <w:t xml:space="preserve">itetul de </w:t>
      </w:r>
      <w:r w:rsidR="00AE38C9" w:rsidRPr="00E56907">
        <w:rPr>
          <w:rFonts w:ascii="Arial Narrow" w:hAnsi="Arial Narrow"/>
          <w:sz w:val="16"/>
          <w:szCs w:val="16"/>
        </w:rPr>
        <w:t>Mini</w:t>
      </w:r>
      <w:r w:rsidRPr="00E56907">
        <w:rPr>
          <w:rFonts w:ascii="Arial Narrow" w:hAnsi="Arial Narrow"/>
          <w:sz w:val="16"/>
          <w:szCs w:val="16"/>
        </w:rPr>
        <w:t>ștri, Raport</w:t>
      </w:r>
      <w:r w:rsidR="00AE38C9" w:rsidRPr="00E56907">
        <w:rPr>
          <w:rFonts w:ascii="Arial Narrow" w:hAnsi="Arial Narrow"/>
          <w:sz w:val="16"/>
          <w:szCs w:val="16"/>
        </w:rPr>
        <w:t xml:space="preserve"> </w:t>
      </w:r>
      <w:r w:rsidRPr="00E56907">
        <w:rPr>
          <w:rFonts w:ascii="Arial Narrow" w:hAnsi="Arial Narrow"/>
          <w:sz w:val="16"/>
          <w:szCs w:val="16"/>
        </w:rPr>
        <w:t>a</w:t>
      </w:r>
      <w:r w:rsidR="00AE38C9" w:rsidRPr="00E56907">
        <w:rPr>
          <w:rFonts w:ascii="Arial Narrow" w:hAnsi="Arial Narrow"/>
          <w:sz w:val="16"/>
          <w:szCs w:val="16"/>
        </w:rPr>
        <w:t>nual 2023,</w:t>
      </w:r>
      <w:r w:rsidRPr="00E56907">
        <w:rPr>
          <w:rFonts w:ascii="Arial Narrow" w:hAnsi="Arial Narrow"/>
          <w:sz w:val="16"/>
          <w:szCs w:val="16"/>
        </w:rPr>
        <w:t xml:space="preserve"> </w:t>
      </w:r>
      <w:r w:rsidR="00AE38C9" w:rsidRPr="00E56907">
        <w:rPr>
          <w:rFonts w:ascii="Arial Narrow" w:hAnsi="Arial Narrow"/>
          <w:sz w:val="16"/>
          <w:szCs w:val="16"/>
        </w:rPr>
        <w:t xml:space="preserve">p. 58, </w:t>
      </w:r>
      <w:hyperlink r:id="rId52">
        <w:r w:rsidR="00AE38C9" w:rsidRPr="00E56907">
          <w:rPr>
            <w:rFonts w:ascii="Arial Narrow" w:hAnsi="Arial Narrow"/>
            <w:color w:val="2F5496" w:themeColor="accent5" w:themeShade="BF"/>
            <w:sz w:val="16"/>
            <w:szCs w:val="16"/>
          </w:rPr>
          <w:t>https://rm.coe.int/annual-report-2023/1680af6e81</w:t>
        </w:r>
      </w:hyperlink>
      <w:r w:rsidR="00AE38C9" w:rsidRPr="00372A92">
        <w:rPr>
          <w:rFonts w:ascii="Arial Narrow" w:hAnsi="Arial Narrow"/>
          <w:sz w:val="16"/>
          <w:szCs w:val="16"/>
        </w:rPr>
        <w:t>.</w:t>
      </w:r>
    </w:p>
    <w:p w14:paraId="41F64CD7" w14:textId="2A09FC4C" w:rsidR="004772D9" w:rsidRPr="00372A92" w:rsidRDefault="00AE38C9">
      <w:pPr>
        <w:pStyle w:val="BodyText"/>
        <w:spacing w:before="87" w:line="244" w:lineRule="auto"/>
        <w:ind w:left="296" w:right="1485"/>
        <w:jc w:val="both"/>
        <w:rPr>
          <w:rFonts w:ascii="Arial Narrow" w:hAnsi="Arial Narrow"/>
        </w:rPr>
      </w:pPr>
      <w:r w:rsidRPr="00372A92">
        <w:rPr>
          <w:rFonts w:ascii="Arial Narrow" w:hAnsi="Arial Narrow"/>
        </w:rPr>
        <w:br w:type="column"/>
      </w:r>
      <w:r w:rsidR="00723660" w:rsidRPr="00372A92">
        <w:rPr>
          <w:rFonts w:ascii="Arial Narrow" w:hAnsi="Arial Narrow"/>
        </w:rPr>
        <w:lastRenderedPageBreak/>
        <w:t>fost eficace sau compatibilă cu articolul 2 sau articolul 3 din Convenție (</w:t>
      </w:r>
      <w:r w:rsidR="00723660" w:rsidRPr="00372A92">
        <w:rPr>
          <w:rFonts w:ascii="Arial Narrow" w:hAnsi="Arial Narrow"/>
          <w:b/>
        </w:rPr>
        <w:t>Cipru</w:t>
      </w:r>
      <w:r w:rsidR="00723660" w:rsidRPr="00372A92">
        <w:rPr>
          <w:rFonts w:ascii="Arial Narrow" w:hAnsi="Arial Narrow"/>
        </w:rPr>
        <w:t>); a fost inițiată o soluționare pe cale amiabilă într-o cauză pendinte sau o încălcare a unui drept este recunoscută fie printr-o hotărâre a Curții Europene, fie printr-o declarație a guvernului care poate fi reparată în parte prin infirmarea unei hotărâri a unei instanțe (</w:t>
      </w:r>
      <w:r w:rsidR="00723660" w:rsidRPr="00372A92">
        <w:rPr>
          <w:rFonts w:ascii="Arial Narrow" w:hAnsi="Arial Narrow"/>
          <w:b/>
        </w:rPr>
        <w:t>Republica</w:t>
      </w:r>
      <w:r w:rsidR="00723660" w:rsidRPr="00372A92">
        <w:rPr>
          <w:rFonts w:ascii="Arial Narrow" w:hAnsi="Arial Narrow"/>
        </w:rPr>
        <w:t xml:space="preserve"> </w:t>
      </w:r>
      <w:r w:rsidR="00723660" w:rsidRPr="00372A92">
        <w:rPr>
          <w:rFonts w:ascii="Arial Narrow" w:hAnsi="Arial Narrow"/>
          <w:b/>
        </w:rPr>
        <w:t>Moldova</w:t>
      </w:r>
      <w:r w:rsidR="00723660" w:rsidRPr="00372A92">
        <w:rPr>
          <w:rFonts w:ascii="Arial Narrow" w:hAnsi="Arial Narrow"/>
        </w:rPr>
        <w:t>); sau hotărârea Curții Europene se referă la dosare de contencios administrativ (</w:t>
      </w:r>
      <w:r w:rsidR="00723660" w:rsidRPr="00372A92">
        <w:rPr>
          <w:rFonts w:ascii="Arial Narrow" w:hAnsi="Arial Narrow"/>
          <w:b/>
        </w:rPr>
        <w:t>Germania</w:t>
      </w:r>
      <w:r w:rsidR="00723660" w:rsidRPr="00372A92">
        <w:rPr>
          <w:rFonts w:ascii="Arial Narrow" w:hAnsi="Arial Narrow"/>
        </w:rPr>
        <w:t>).</w:t>
      </w:r>
    </w:p>
    <w:p w14:paraId="20EEA601" w14:textId="77777777" w:rsidR="004772D9" w:rsidRPr="00372A92" w:rsidRDefault="00AE38C9">
      <w:pPr>
        <w:pStyle w:val="BodyText"/>
        <w:spacing w:before="121" w:line="242" w:lineRule="auto"/>
        <w:ind w:left="296" w:right="1486"/>
        <w:jc w:val="both"/>
        <w:rPr>
          <w:rFonts w:ascii="Arial Narrow" w:hAnsi="Arial Narrow"/>
        </w:rPr>
      </w:pPr>
      <w:r w:rsidRPr="00372A92">
        <w:rPr>
          <w:rFonts w:ascii="Arial Narrow" w:hAnsi="Arial Narrow"/>
        </w:rPr>
        <w:t xml:space="preserve">În cazul în care redeschiderea poate fi inițiată de autoritatea de coordonare, aceasta poate fi atât pentru reclamant, cât și din oficiu în </w:t>
      </w:r>
      <w:r w:rsidRPr="00372A92">
        <w:rPr>
          <w:rFonts w:ascii="Arial Narrow" w:hAnsi="Arial Narrow"/>
          <w:b/>
        </w:rPr>
        <w:t>Belgia</w:t>
      </w:r>
      <w:r w:rsidRPr="00372A92">
        <w:rPr>
          <w:rFonts w:ascii="Arial Narrow" w:hAnsi="Arial Narrow"/>
        </w:rPr>
        <w:t xml:space="preserve"> și </w:t>
      </w:r>
      <w:r w:rsidRPr="00372A92">
        <w:rPr>
          <w:rFonts w:ascii="Arial Narrow" w:hAnsi="Arial Narrow"/>
          <w:b/>
        </w:rPr>
        <w:t>Republica Moldova</w:t>
      </w:r>
      <w:r w:rsidRPr="00372A92">
        <w:rPr>
          <w:rFonts w:ascii="Arial Narrow" w:hAnsi="Arial Narrow"/>
        </w:rPr>
        <w:t xml:space="preserve">, dar numai din oficiu în </w:t>
      </w:r>
      <w:r w:rsidRPr="00372A92">
        <w:rPr>
          <w:rFonts w:ascii="Arial Narrow" w:hAnsi="Arial Narrow"/>
          <w:b/>
        </w:rPr>
        <w:t>Cipru</w:t>
      </w:r>
      <w:r w:rsidRPr="00372A92">
        <w:rPr>
          <w:rFonts w:ascii="Arial Narrow" w:hAnsi="Arial Narrow"/>
        </w:rPr>
        <w:t>.</w:t>
      </w:r>
    </w:p>
    <w:p w14:paraId="7E633C4A" w14:textId="77777777" w:rsidR="004772D9" w:rsidRPr="00372A92" w:rsidRDefault="00AE38C9">
      <w:pPr>
        <w:pStyle w:val="BodyText"/>
        <w:spacing w:before="127"/>
        <w:ind w:left="296" w:right="1485"/>
        <w:jc w:val="both"/>
        <w:rPr>
          <w:rFonts w:ascii="Arial Narrow" w:hAnsi="Arial Narrow"/>
        </w:rPr>
      </w:pPr>
      <w:r w:rsidRPr="00372A92">
        <w:rPr>
          <w:rFonts w:ascii="Arial Narrow" w:hAnsi="Arial Narrow"/>
        </w:rPr>
        <w:t xml:space="preserve">În cazul în care demararea redeschiderii este posibilă, nu se prevede niciun termen în </w:t>
      </w:r>
      <w:r w:rsidRPr="00372A92">
        <w:rPr>
          <w:rFonts w:ascii="Arial Narrow" w:hAnsi="Arial Narrow"/>
          <w:b/>
        </w:rPr>
        <w:t>Cipru</w:t>
      </w:r>
      <w:r w:rsidRPr="00372A92">
        <w:rPr>
          <w:rFonts w:ascii="Arial Narrow" w:hAnsi="Arial Narrow"/>
        </w:rPr>
        <w:t xml:space="preserve">, în timp ce în </w:t>
      </w:r>
      <w:r w:rsidRPr="00372A92">
        <w:rPr>
          <w:rFonts w:ascii="Arial Narrow" w:hAnsi="Arial Narrow"/>
          <w:b/>
        </w:rPr>
        <w:t>Belgia</w:t>
      </w:r>
      <w:r w:rsidRPr="00372A92">
        <w:rPr>
          <w:rFonts w:ascii="Arial Narrow" w:hAnsi="Arial Narrow"/>
        </w:rPr>
        <w:t xml:space="preserve"> și </w:t>
      </w:r>
      <w:r w:rsidRPr="00372A92">
        <w:rPr>
          <w:rFonts w:ascii="Arial Narrow" w:hAnsi="Arial Narrow"/>
          <w:b/>
        </w:rPr>
        <w:t>Republica Moldova</w:t>
      </w:r>
      <w:r w:rsidRPr="00372A92">
        <w:rPr>
          <w:rFonts w:ascii="Arial Narrow" w:hAnsi="Arial Narrow"/>
        </w:rPr>
        <w:t xml:space="preserve"> termenul este de 6 luni de la data hotărârii sau deciziei Curții.</w:t>
      </w:r>
    </w:p>
    <w:p w14:paraId="400CF179" w14:textId="77777777" w:rsidR="004772D9" w:rsidRPr="00372A92" w:rsidRDefault="004772D9">
      <w:pPr>
        <w:pStyle w:val="BodyText"/>
        <w:spacing w:before="10"/>
        <w:rPr>
          <w:rFonts w:ascii="Arial Narrow" w:hAnsi="Arial Narrow"/>
          <w:sz w:val="30"/>
        </w:rPr>
      </w:pPr>
    </w:p>
    <w:p w14:paraId="4B987BE8" w14:textId="1EDEE3DC" w:rsidR="004772D9" w:rsidRPr="00372A92" w:rsidRDefault="00AE38C9" w:rsidP="00684899">
      <w:pPr>
        <w:pStyle w:val="ListParagraph"/>
        <w:numPr>
          <w:ilvl w:val="2"/>
          <w:numId w:val="7"/>
        </w:numPr>
        <w:tabs>
          <w:tab w:val="left" w:pos="932"/>
        </w:tabs>
        <w:spacing w:line="192" w:lineRule="auto"/>
        <w:ind w:right="1991"/>
        <w:jc w:val="left"/>
        <w:rPr>
          <w:rFonts w:ascii="Arial Narrow" w:hAnsi="Arial Narrow"/>
          <w:b/>
          <w:sz w:val="24"/>
        </w:rPr>
      </w:pPr>
      <w:r w:rsidRPr="00372A92">
        <w:rPr>
          <w:rFonts w:ascii="Arial Narrow" w:hAnsi="Arial Narrow"/>
          <w:b/>
          <w:color w:val="487B7A"/>
          <w:sz w:val="24"/>
        </w:rPr>
        <w:t xml:space="preserve">Alte măsuri pentru asigurarea </w:t>
      </w:r>
      <w:r w:rsidRPr="00372A92">
        <w:rPr>
          <w:rFonts w:ascii="Arial Narrow" w:hAnsi="Arial Narrow"/>
          <w:b/>
          <w:i/>
          <w:color w:val="487B7A"/>
          <w:sz w:val="24"/>
        </w:rPr>
        <w:t>restitutio in integrum</w:t>
      </w:r>
      <w:r w:rsidRPr="00372A92">
        <w:rPr>
          <w:rFonts w:ascii="Arial Narrow" w:hAnsi="Arial Narrow"/>
          <w:b/>
          <w:color w:val="487B7A"/>
          <w:sz w:val="24"/>
        </w:rPr>
        <w:t xml:space="preserve"> (</w:t>
      </w:r>
      <w:r w:rsidR="00684899" w:rsidRPr="00372A92">
        <w:rPr>
          <w:rFonts w:ascii="Arial Narrow" w:hAnsi="Arial Narrow"/>
          <w:b/>
          <w:color w:val="487B7A"/>
          <w:sz w:val="24"/>
        </w:rPr>
        <w:t xml:space="preserve">repunerea părților în </w:t>
      </w:r>
      <w:r w:rsidR="001C56BF" w:rsidRPr="00372A92">
        <w:rPr>
          <w:rFonts w:ascii="Arial Narrow" w:hAnsi="Arial Narrow"/>
          <w:b/>
          <w:color w:val="487B7A"/>
          <w:sz w:val="24"/>
        </w:rPr>
        <w:t>situația</w:t>
      </w:r>
      <w:r w:rsidR="00684899" w:rsidRPr="00372A92">
        <w:rPr>
          <w:rFonts w:ascii="Arial Narrow" w:hAnsi="Arial Narrow"/>
          <w:b/>
          <w:color w:val="487B7A"/>
          <w:sz w:val="24"/>
        </w:rPr>
        <w:t xml:space="preserve"> anterioară</w:t>
      </w:r>
      <w:r w:rsidRPr="00372A92">
        <w:rPr>
          <w:rFonts w:ascii="Arial Narrow" w:hAnsi="Arial Narrow"/>
          <w:b/>
          <w:color w:val="487B7A"/>
          <w:sz w:val="24"/>
        </w:rPr>
        <w:t>)</w:t>
      </w:r>
    </w:p>
    <w:p w14:paraId="33D66207" w14:textId="77777777" w:rsidR="004772D9" w:rsidRPr="00372A92" w:rsidRDefault="00AE38C9">
      <w:pPr>
        <w:pStyle w:val="BodyText"/>
        <w:spacing w:before="193" w:line="247" w:lineRule="auto"/>
        <w:ind w:left="296" w:right="1485"/>
        <w:jc w:val="both"/>
        <w:rPr>
          <w:rFonts w:ascii="Arial Narrow" w:hAnsi="Arial Narrow"/>
        </w:rPr>
      </w:pPr>
      <w:r w:rsidRPr="00372A92">
        <w:rPr>
          <w:rFonts w:ascii="Arial Narrow" w:hAnsi="Arial Narrow"/>
        </w:rPr>
        <w:t xml:space="preserve">Autoritățile din aproape toate statele participante la studiu au aplicat forme de ajutor individual, altele decât plata reparației echitabile și invitarea la redeschiderea proceselor. </w:t>
      </w:r>
      <w:r w:rsidR="00684899" w:rsidRPr="00372A92">
        <w:rPr>
          <w:rFonts w:ascii="Arial Narrow" w:hAnsi="Arial Narrow"/>
        </w:rPr>
        <w:t>Acestea au luat o gamă largă de forme, referitoare la drepturi precum: proces echitabil (amnistii și grațieri, punere în libertate înainte de termen, executarea hotărârilor, ștergerea cazierelor judiciare, revocarea cheltuielilor de judecată); viața de familie (modificarea certificatului de naștere, contactul cu copiii, stabilirea paternității, restabilirea încredințării, căutarea copiilor răpiți); interzicerea tratamentelor inumane (asigurări diplomatice, emiterea unui ordin de dare în urmărire, revocarea deciziilor de expulzare, acordarea de hrană și tratament medical conforme cu regimul alimentar, scuze publice); viața privată (distrugerea materialului de supraveghere secretă, ștergerea datelor, acordarea dreptului de ședere permanentă, reîncadrarea în funcție, revocarea deciziilor de expulzare); și proprietatea (demolarea construcțiilor ilegale, prelungirea auto</w:t>
      </w:r>
      <w:r w:rsidR="00457E5D" w:rsidRPr="00372A92">
        <w:rPr>
          <w:rFonts w:ascii="Arial Narrow" w:hAnsi="Arial Narrow"/>
        </w:rPr>
        <w:t>rizațiilor de construire, înlătur</w:t>
      </w:r>
      <w:r w:rsidR="00684899" w:rsidRPr="00372A92">
        <w:rPr>
          <w:rFonts w:ascii="Arial Narrow" w:hAnsi="Arial Narrow"/>
        </w:rPr>
        <w:t>area ocupanților și a restricțiilor din registru, restituirea obiectelor confiscate, vânzarea sau transferul de terenuri).</w:t>
      </w:r>
    </w:p>
    <w:p w14:paraId="427B6BDA" w14:textId="77777777" w:rsidR="004772D9" w:rsidRPr="00372A92" w:rsidRDefault="00793133">
      <w:pPr>
        <w:pStyle w:val="BodyText"/>
        <w:rPr>
          <w:rFonts w:ascii="Arial Narrow" w:hAnsi="Arial Narrow"/>
          <w:sz w:val="26"/>
        </w:rPr>
      </w:pPr>
      <w:r w:rsidRPr="00372A92">
        <w:rPr>
          <w:rFonts w:ascii="Arial Narrow" w:hAnsi="Arial Narrow"/>
          <w:noProof/>
          <w:lang w:eastAsia="ro-RO"/>
        </w:rPr>
        <mc:AlternateContent>
          <mc:Choice Requires="wps">
            <w:drawing>
              <wp:anchor distT="0" distB="0" distL="0" distR="0" simplePos="0" relativeHeight="251689472" behindDoc="1" locked="0" layoutInCell="1" allowOverlap="1" wp14:anchorId="26C24702" wp14:editId="062AE847">
                <wp:simplePos x="0" y="0"/>
                <wp:positionH relativeFrom="page">
                  <wp:posOffset>3888105</wp:posOffset>
                </wp:positionH>
                <wp:positionV relativeFrom="paragraph">
                  <wp:posOffset>207010</wp:posOffset>
                </wp:positionV>
                <wp:extent cx="1984375" cy="346710"/>
                <wp:effectExtent l="0" t="0" r="0" b="0"/>
                <wp:wrapTopAndBottom/>
                <wp:docPr id="53"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346710"/>
                        </a:xfrm>
                        <a:prstGeom prst="rect">
                          <a:avLst/>
                        </a:prstGeom>
                        <a:solidFill>
                          <a:srgbClr val="487B7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9A397" w14:textId="4F84726F" w:rsidR="00441531" w:rsidRDefault="00441531">
                            <w:pPr>
                              <w:spacing w:before="37" w:line="196" w:lineRule="auto"/>
                              <w:ind w:left="115" w:hanging="3"/>
                              <w:rPr>
                                <w:rFonts w:ascii="Century Gothic"/>
                                <w:b/>
                                <w:color w:val="000000"/>
                                <w:sz w:val="24"/>
                              </w:rPr>
                            </w:pPr>
                            <w:r>
                              <w:rPr>
                                <w:rFonts w:ascii="Century Gothic"/>
                                <w:b/>
                                <w:color w:val="FFFFFF"/>
                                <w:sz w:val="24"/>
                              </w:rPr>
                              <w:t>4.5. APLICAREA M</w:t>
                            </w:r>
                            <w:r>
                              <w:rPr>
                                <w:rFonts w:ascii="Century Gothic"/>
                                <w:b/>
                                <w:color w:val="FFFFFF"/>
                                <w:sz w:val="24"/>
                              </w:rPr>
                              <w:t>Ă</w:t>
                            </w:r>
                            <w:r>
                              <w:rPr>
                                <w:rFonts w:ascii="Century Gothic"/>
                                <w:b/>
                                <w:color w:val="FFFFFF"/>
                                <w:sz w:val="24"/>
                              </w:rPr>
                              <w:t>SURILOR GENERALE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24702" id="docshape78" o:spid="_x0000_s1045" type="#_x0000_t202" style="position:absolute;margin-left:306.15pt;margin-top:16.3pt;width:156.25pt;height:27.3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" fillcolor="#487b7a" stroked="f">
                <v:textbox inset="0,0,0,0">
                  <w:txbxContent>
                    <w:p w14:paraId="3E99A397" w14:textId="4F84726F" w:rsidR="00441531" w:rsidRDefault="00441531">
                      <w:pPr>
                        <w:spacing w:before="37" w:line="196" w:lineRule="auto"/>
                        <w:ind w:left="115" w:hanging="3"/>
                        <w:rPr>
                          <w:rFonts w:ascii="Century Gothic"/>
                          <w:b/>
                          <w:color w:val="000000"/>
                          <w:sz w:val="24"/>
                        </w:rPr>
                      </w:pPr>
                      <w:r>
                        <w:rPr>
                          <w:rFonts w:ascii="Century Gothic"/>
                          <w:b/>
                          <w:color w:val="FFFFFF"/>
                          <w:sz w:val="24"/>
                        </w:rPr>
                        <w:t>4.5. APLICAREA M</w:t>
                      </w:r>
                      <w:r>
                        <w:rPr>
                          <w:rFonts w:ascii="Century Gothic"/>
                          <w:b/>
                          <w:color w:val="FFFFFF"/>
                          <w:sz w:val="24"/>
                        </w:rPr>
                        <w:t>Ă</w:t>
                      </w:r>
                      <w:r>
                        <w:rPr>
                          <w:rFonts w:ascii="Century Gothic"/>
                          <w:b/>
                          <w:color w:val="FFFFFF"/>
                          <w:sz w:val="24"/>
                        </w:rPr>
                        <w:t>SURILOR GENERALE</w:t>
                      </w:r>
                    </w:p>
                  </w:txbxContent>
                </v:textbox>
                <w10:wrap type="topAndBottom" anchorx="page"/>
              </v:shape>
            </w:pict>
          </mc:Fallback>
        </mc:AlternateContent>
      </w:r>
    </w:p>
    <w:p w14:paraId="13E564B6" w14:textId="77777777" w:rsidR="004772D9" w:rsidRPr="00372A92" w:rsidRDefault="004772D9">
      <w:pPr>
        <w:pStyle w:val="BodyText"/>
        <w:spacing w:before="3"/>
        <w:rPr>
          <w:rFonts w:ascii="Arial Narrow" w:hAnsi="Arial Narrow"/>
          <w:sz w:val="23"/>
        </w:rPr>
      </w:pPr>
    </w:p>
    <w:p w14:paraId="62555DC7" w14:textId="77777777" w:rsidR="004772D9" w:rsidRPr="00372A92" w:rsidRDefault="00AE38C9">
      <w:pPr>
        <w:pStyle w:val="Heading3"/>
        <w:numPr>
          <w:ilvl w:val="2"/>
          <w:numId w:val="6"/>
        </w:numPr>
        <w:tabs>
          <w:tab w:val="left" w:pos="923"/>
        </w:tabs>
        <w:spacing w:line="196" w:lineRule="auto"/>
        <w:ind w:right="1661" w:firstLine="0"/>
        <w:jc w:val="left"/>
        <w:rPr>
          <w:rFonts w:ascii="Arial Narrow" w:hAnsi="Arial Narrow"/>
        </w:rPr>
      </w:pPr>
      <w:r w:rsidRPr="00372A92">
        <w:rPr>
          <w:rFonts w:ascii="Arial Narrow" w:hAnsi="Arial Narrow"/>
          <w:color w:val="487B7A"/>
        </w:rPr>
        <w:t>Traducerea și diseminarea hotărârilor, deciziilor și rezoluțiilor</w:t>
      </w:r>
    </w:p>
    <w:p w14:paraId="7FFB75F4" w14:textId="77777777" w:rsidR="004772D9" w:rsidRPr="00372A92" w:rsidRDefault="00AE38C9">
      <w:pPr>
        <w:spacing w:before="191" w:line="244" w:lineRule="auto"/>
        <w:ind w:left="296" w:right="1485"/>
        <w:jc w:val="both"/>
        <w:rPr>
          <w:rFonts w:ascii="Arial Narrow" w:hAnsi="Arial Narrow"/>
          <w:sz w:val="20"/>
        </w:rPr>
      </w:pPr>
      <w:r w:rsidRPr="00372A92">
        <w:rPr>
          <w:rFonts w:ascii="Arial Narrow" w:hAnsi="Arial Narrow"/>
          <w:b/>
          <w:sz w:val="20"/>
        </w:rPr>
        <w:t>Majoritatea statelor adoptă buna practică de asigurare a traducerii hotărârilor care le vizează.</w:t>
      </w:r>
      <w:r w:rsidRPr="00372A92">
        <w:rPr>
          <w:rFonts w:ascii="Arial Narrow" w:hAnsi="Arial Narrow"/>
          <w:sz w:val="20"/>
        </w:rPr>
        <w:t xml:space="preserve"> Totuși, aceasta nu se extinde, în general, la nivelul soluționărilor pe cale amiabilă și al declarațiilor unilaterale. Statele care nu au tendința de a traduce hotărârile pronunțate împotriva lor sunt state în care limbile oficiale ale Consiliului Europei sunt fie limba oficială, fie sunt</w:t>
      </w:r>
      <w:r w:rsidR="00F40DF8" w:rsidRPr="00372A92">
        <w:rPr>
          <w:rFonts w:ascii="Arial Narrow" w:hAnsi="Arial Narrow"/>
          <w:sz w:val="20"/>
        </w:rPr>
        <w:t xml:space="preserve"> înțelese la scară largă. Într-un stat </w:t>
      </w:r>
    </w:p>
    <w:p w14:paraId="6CE90999" w14:textId="77777777" w:rsidR="004772D9" w:rsidRPr="00372A92" w:rsidRDefault="004772D9">
      <w:pPr>
        <w:spacing w:line="244" w:lineRule="auto"/>
        <w:jc w:val="both"/>
        <w:rPr>
          <w:rFonts w:ascii="Arial Narrow" w:hAnsi="Arial Narrow"/>
          <w:sz w:val="20"/>
        </w:rPr>
        <w:sectPr w:rsidR="004772D9" w:rsidRPr="00372A92">
          <w:footerReference w:type="even" r:id="rId53"/>
          <w:footerReference w:type="default" r:id="rId54"/>
          <w:pgSz w:w="11910" w:h="16840"/>
          <w:pgMar w:top="1260" w:right="0" w:bottom="780" w:left="480" w:header="0" w:footer="600" w:gutter="0"/>
          <w:pgNumType w:start="32"/>
          <w:cols w:num="2" w:space="708" w:equalWidth="0">
            <w:col w:w="5307" w:space="40"/>
            <w:col w:w="6083"/>
          </w:cols>
        </w:sectPr>
      </w:pPr>
    </w:p>
    <w:p w14:paraId="43222B71" w14:textId="77777777" w:rsidR="004772D9" w:rsidRPr="00372A92" w:rsidRDefault="00AE38C9">
      <w:pPr>
        <w:pStyle w:val="BodyText"/>
        <w:spacing w:before="85" w:line="242" w:lineRule="auto"/>
        <w:ind w:left="1008"/>
        <w:jc w:val="both"/>
        <w:rPr>
          <w:rFonts w:ascii="Arial Narrow" w:hAnsi="Arial Narrow"/>
        </w:rPr>
      </w:pPr>
      <w:r w:rsidRPr="00372A92">
        <w:rPr>
          <w:rFonts w:ascii="Arial Narrow" w:hAnsi="Arial Narrow"/>
        </w:rPr>
        <w:lastRenderedPageBreak/>
        <w:t>din prim</w:t>
      </w:r>
      <w:r w:rsidR="00F40DF8" w:rsidRPr="00372A92">
        <w:rPr>
          <w:rFonts w:ascii="Arial Narrow" w:hAnsi="Arial Narrow"/>
        </w:rPr>
        <w:t>a</w:t>
      </w:r>
      <w:r w:rsidRPr="00372A92">
        <w:rPr>
          <w:rFonts w:ascii="Arial Narrow" w:hAnsi="Arial Narrow"/>
        </w:rPr>
        <w:t xml:space="preserve"> </w:t>
      </w:r>
      <w:r w:rsidR="00F40DF8" w:rsidRPr="00372A92">
        <w:rPr>
          <w:rFonts w:ascii="Arial Narrow" w:hAnsi="Arial Narrow"/>
        </w:rPr>
        <w:t xml:space="preserve">categorie </w:t>
      </w:r>
      <w:r w:rsidRPr="00372A92">
        <w:rPr>
          <w:rFonts w:ascii="Arial Narrow" w:hAnsi="Arial Narrow"/>
        </w:rPr>
        <w:t>(</w:t>
      </w:r>
      <w:r w:rsidRPr="00372A92">
        <w:rPr>
          <w:rFonts w:ascii="Arial Narrow" w:hAnsi="Arial Narrow"/>
          <w:b/>
        </w:rPr>
        <w:t>Belgia</w:t>
      </w:r>
      <w:r w:rsidRPr="00372A92">
        <w:rPr>
          <w:rFonts w:ascii="Arial Narrow" w:hAnsi="Arial Narrow"/>
        </w:rPr>
        <w:t>), unde există mai multe limbi oficiale, rezumatele se fac în celelalte limbi, iar într-un</w:t>
      </w:r>
      <w:r w:rsidR="00F40DF8" w:rsidRPr="00372A92">
        <w:rPr>
          <w:rFonts w:ascii="Arial Narrow" w:hAnsi="Arial Narrow"/>
        </w:rPr>
        <w:t xml:space="preserve"> stat</w:t>
      </w:r>
      <w:r w:rsidRPr="00372A92">
        <w:rPr>
          <w:rFonts w:ascii="Arial Narrow" w:hAnsi="Arial Narrow"/>
        </w:rPr>
        <w:t xml:space="preserve"> din ultim</w:t>
      </w:r>
      <w:r w:rsidR="00F40DF8" w:rsidRPr="00372A92">
        <w:rPr>
          <w:rFonts w:ascii="Arial Narrow" w:hAnsi="Arial Narrow"/>
        </w:rPr>
        <w:t>a</w:t>
      </w:r>
      <w:r w:rsidRPr="00372A92">
        <w:rPr>
          <w:rFonts w:ascii="Arial Narrow" w:hAnsi="Arial Narrow"/>
        </w:rPr>
        <w:t xml:space="preserve"> </w:t>
      </w:r>
      <w:r w:rsidR="00F40DF8" w:rsidRPr="00372A92">
        <w:rPr>
          <w:rFonts w:ascii="Arial Narrow" w:hAnsi="Arial Narrow"/>
        </w:rPr>
        <w:t xml:space="preserve">categorie </w:t>
      </w:r>
      <w:r w:rsidRPr="00372A92">
        <w:rPr>
          <w:rFonts w:ascii="Arial Narrow" w:hAnsi="Arial Narrow"/>
        </w:rPr>
        <w:t>(</w:t>
      </w:r>
      <w:r w:rsidRPr="00372A92">
        <w:rPr>
          <w:rFonts w:ascii="Arial Narrow" w:hAnsi="Arial Narrow"/>
          <w:b/>
        </w:rPr>
        <w:t>Țările de Jos</w:t>
      </w:r>
      <w:r w:rsidRPr="00372A92">
        <w:rPr>
          <w:rFonts w:ascii="Arial Narrow" w:hAnsi="Arial Narrow"/>
        </w:rPr>
        <w:t>)</w:t>
      </w:r>
      <w:r w:rsidR="00F40DF8" w:rsidRPr="00372A92">
        <w:rPr>
          <w:rFonts w:ascii="Arial Narrow" w:hAnsi="Arial Narrow"/>
        </w:rPr>
        <w:t>,</w:t>
      </w:r>
      <w:r w:rsidRPr="00372A92">
        <w:rPr>
          <w:rFonts w:ascii="Arial Narrow" w:hAnsi="Arial Narrow"/>
        </w:rPr>
        <w:t xml:space="preserve"> traducerile sunt efectuate de reviste </w:t>
      </w:r>
      <w:r w:rsidR="00F40DF8" w:rsidRPr="00372A92">
        <w:rPr>
          <w:rFonts w:ascii="Arial Narrow" w:hAnsi="Arial Narrow"/>
        </w:rPr>
        <w:t>de drept</w:t>
      </w:r>
      <w:r w:rsidRPr="00372A92">
        <w:rPr>
          <w:rFonts w:ascii="Arial Narrow" w:hAnsi="Arial Narrow"/>
        </w:rPr>
        <w:t>.</w:t>
      </w:r>
    </w:p>
    <w:p w14:paraId="10E96772" w14:textId="77777777" w:rsidR="004772D9" w:rsidRPr="00372A92" w:rsidRDefault="00AE38C9">
      <w:pPr>
        <w:pStyle w:val="BodyText"/>
        <w:spacing w:before="171" w:line="247" w:lineRule="auto"/>
        <w:ind w:left="1008"/>
        <w:jc w:val="both"/>
        <w:rPr>
          <w:rFonts w:ascii="Arial Narrow" w:hAnsi="Arial Narrow"/>
        </w:rPr>
      </w:pPr>
      <w:r w:rsidRPr="00372A92">
        <w:rPr>
          <w:rFonts w:ascii="Arial Narrow" w:hAnsi="Arial Narrow"/>
        </w:rPr>
        <w:t>Pregătirea traducerilor este efectuată fie chiar de autoritatea de coordonare (cu sau fără asistența traducătorilor externi), fie de un serviciu oficial de traducere sau ministerul competent în materie de executare. Aceste tra</w:t>
      </w:r>
      <w:r w:rsidR="00F40DF8" w:rsidRPr="00372A92">
        <w:rPr>
          <w:rFonts w:ascii="Arial Narrow" w:hAnsi="Arial Narrow"/>
        </w:rPr>
        <w:t>duceri tind să fie hotărârile integrale</w:t>
      </w:r>
      <w:r w:rsidRPr="00372A92">
        <w:rPr>
          <w:rFonts w:ascii="Arial Narrow" w:hAnsi="Arial Narrow"/>
        </w:rPr>
        <w:t xml:space="preserve">, ceea ce, în practică, înseamnă și orice opinii concurente și disidente. În unele cazuri, traducerile sunt efectuate și de alte instituții, de exemplu instanțe, pentru uz propriu. În </w:t>
      </w:r>
      <w:r w:rsidRPr="00372A92">
        <w:rPr>
          <w:rFonts w:ascii="Arial Narrow" w:hAnsi="Arial Narrow"/>
          <w:b/>
        </w:rPr>
        <w:t>Norvegia</w:t>
      </w:r>
      <w:r w:rsidRPr="00372A92">
        <w:rPr>
          <w:rFonts w:ascii="Arial Narrow" w:hAnsi="Arial Narrow"/>
        </w:rPr>
        <w:t>, o universitate este plătită pentru a traduce rezumate.</w:t>
      </w:r>
    </w:p>
    <w:p w14:paraId="65322846" w14:textId="77777777" w:rsidR="004772D9" w:rsidRPr="00372A92" w:rsidRDefault="00F40DF8" w:rsidP="00F40DF8">
      <w:pPr>
        <w:spacing w:before="162" w:line="247" w:lineRule="auto"/>
        <w:ind w:left="1008"/>
        <w:jc w:val="both"/>
      </w:pPr>
      <w:r w:rsidRPr="00372A92">
        <w:rPr>
          <w:rFonts w:ascii="Arial Narrow" w:hAnsi="Arial Narrow"/>
          <w:sz w:val="20"/>
        </w:rPr>
        <w:t>Consiliul Europei a sprijinit versiuni ale HUDOC în limbile georgiană, armeană și română, interfețele HUDOC exist</w:t>
      </w:r>
      <w:r w:rsidR="00DF54DB" w:rsidRPr="00372A92">
        <w:rPr>
          <w:rFonts w:ascii="Arial Narrow" w:hAnsi="Arial Narrow"/>
          <w:sz w:val="20"/>
        </w:rPr>
        <w:t>ând</w:t>
      </w:r>
      <w:r w:rsidRPr="00372A92">
        <w:rPr>
          <w:rFonts w:ascii="Arial Narrow" w:hAnsi="Arial Narrow"/>
          <w:sz w:val="20"/>
        </w:rPr>
        <w:t xml:space="preserve"> și în bulgară, spaniolă, rusă și ucraineană.</w:t>
      </w:r>
      <w:r w:rsidR="00DF54DB" w:rsidRPr="00372A92">
        <w:rPr>
          <w:rFonts w:ascii="Arial Narrow" w:hAnsi="Arial Narrow"/>
          <w:sz w:val="20"/>
        </w:rPr>
        <w:t xml:space="preserve"> Traducerea HUDOC și a p</w:t>
      </w:r>
      <w:r w:rsidRPr="00372A92">
        <w:rPr>
          <w:rFonts w:ascii="Arial Narrow" w:hAnsi="Arial Narrow"/>
          <w:sz w:val="20"/>
        </w:rPr>
        <w:t>latformei Knowledge Sharing</w:t>
      </w:r>
      <w:r w:rsidR="00DF54DB" w:rsidRPr="00372A92">
        <w:rPr>
          <w:rFonts w:ascii="Arial Narrow" w:hAnsi="Arial Narrow"/>
          <w:sz w:val="20"/>
          <w:vertAlign w:val="superscript"/>
        </w:rPr>
        <w:t>30</w:t>
      </w:r>
      <w:r w:rsidRPr="00372A92">
        <w:rPr>
          <w:rFonts w:ascii="Arial Narrow" w:hAnsi="Arial Narrow"/>
          <w:sz w:val="20"/>
        </w:rPr>
        <w:t xml:space="preserve"> a Curții în alte limbi decât cele oficiale este sprijinită de </w:t>
      </w:r>
      <w:r w:rsidR="00DF54DB" w:rsidRPr="00372A92">
        <w:rPr>
          <w:rFonts w:ascii="Arial Narrow" w:hAnsi="Arial Narrow"/>
          <w:sz w:val="20"/>
        </w:rPr>
        <w:t>proiectul</w:t>
      </w:r>
      <w:r w:rsidRPr="00372A92">
        <w:rPr>
          <w:rFonts w:ascii="Arial Narrow" w:hAnsi="Arial Narrow"/>
          <w:sz w:val="20"/>
        </w:rPr>
        <w:t xml:space="preserve"> </w:t>
      </w:r>
      <w:proofErr w:type="spellStart"/>
      <w:r w:rsidRPr="00372A92">
        <w:rPr>
          <w:rFonts w:ascii="Arial Narrow" w:hAnsi="Arial Narrow"/>
          <w:i/>
          <w:sz w:val="20"/>
        </w:rPr>
        <w:t>Enhancing</w:t>
      </w:r>
      <w:proofErr w:type="spellEnd"/>
      <w:r w:rsidRPr="00372A92">
        <w:rPr>
          <w:rFonts w:ascii="Arial Narrow" w:hAnsi="Arial Narrow"/>
          <w:i/>
          <w:sz w:val="20"/>
        </w:rPr>
        <w:t xml:space="preserve"> </w:t>
      </w:r>
      <w:proofErr w:type="spellStart"/>
      <w:r w:rsidRPr="00372A92">
        <w:rPr>
          <w:rFonts w:ascii="Arial Narrow" w:hAnsi="Arial Narrow"/>
          <w:i/>
          <w:sz w:val="20"/>
        </w:rPr>
        <w:t>Subsidiarity</w:t>
      </w:r>
      <w:proofErr w:type="spellEnd"/>
      <w:r w:rsidRPr="00372A92">
        <w:rPr>
          <w:rFonts w:ascii="Arial Narrow" w:hAnsi="Arial Narrow"/>
          <w:i/>
          <w:sz w:val="20"/>
        </w:rPr>
        <w:t>:</w:t>
      </w:r>
      <w:r w:rsidR="00DF54DB" w:rsidRPr="00372A92">
        <w:rPr>
          <w:rFonts w:ascii="Arial Narrow" w:hAnsi="Arial Narrow"/>
          <w:i/>
          <w:sz w:val="20"/>
        </w:rPr>
        <w:t xml:space="preserve"> </w:t>
      </w:r>
      <w:proofErr w:type="spellStart"/>
      <w:r w:rsidRPr="00372A92">
        <w:rPr>
          <w:rFonts w:ascii="Arial Narrow" w:hAnsi="Arial Narrow"/>
          <w:i/>
          <w:sz w:val="20"/>
        </w:rPr>
        <w:t>Support</w:t>
      </w:r>
      <w:proofErr w:type="spellEnd"/>
      <w:r w:rsidRPr="00372A92">
        <w:rPr>
          <w:rFonts w:ascii="Arial Narrow" w:hAnsi="Arial Narrow"/>
          <w:i/>
          <w:sz w:val="20"/>
        </w:rPr>
        <w:t xml:space="preserve"> </w:t>
      </w:r>
      <w:proofErr w:type="spellStart"/>
      <w:r w:rsidRPr="00372A92">
        <w:rPr>
          <w:rFonts w:ascii="Arial Narrow" w:hAnsi="Arial Narrow"/>
          <w:i/>
          <w:sz w:val="20"/>
        </w:rPr>
        <w:t>to</w:t>
      </w:r>
      <w:proofErr w:type="spellEnd"/>
      <w:r w:rsidRPr="00372A92">
        <w:rPr>
          <w:rFonts w:ascii="Arial Narrow" w:hAnsi="Arial Narrow"/>
          <w:i/>
          <w:sz w:val="20"/>
        </w:rPr>
        <w:t xml:space="preserve"> </w:t>
      </w:r>
      <w:proofErr w:type="spellStart"/>
      <w:r w:rsidRPr="00372A92">
        <w:rPr>
          <w:rFonts w:ascii="Arial Narrow" w:hAnsi="Arial Narrow"/>
          <w:i/>
          <w:sz w:val="20"/>
        </w:rPr>
        <w:t>the</w:t>
      </w:r>
      <w:proofErr w:type="spellEnd"/>
      <w:r w:rsidRPr="00372A92">
        <w:rPr>
          <w:rFonts w:ascii="Arial Narrow" w:hAnsi="Arial Narrow"/>
          <w:i/>
          <w:sz w:val="20"/>
        </w:rPr>
        <w:t xml:space="preserve"> ECHR Knowledge-</w:t>
      </w:r>
      <w:proofErr w:type="spellStart"/>
      <w:r w:rsidRPr="00372A92">
        <w:rPr>
          <w:rFonts w:ascii="Arial Narrow" w:hAnsi="Arial Narrow"/>
          <w:i/>
          <w:sz w:val="20"/>
        </w:rPr>
        <w:t>sharing</w:t>
      </w:r>
      <w:proofErr w:type="spellEnd"/>
      <w:r w:rsidRPr="00372A92">
        <w:rPr>
          <w:rFonts w:ascii="Arial Narrow" w:hAnsi="Arial Narrow"/>
          <w:i/>
          <w:sz w:val="20"/>
        </w:rPr>
        <w:t xml:space="preserve"> </w:t>
      </w:r>
      <w:proofErr w:type="spellStart"/>
      <w:r w:rsidRPr="00372A92">
        <w:rPr>
          <w:rFonts w:ascii="Arial Narrow" w:hAnsi="Arial Narrow"/>
          <w:i/>
          <w:sz w:val="20"/>
        </w:rPr>
        <w:t>and</w:t>
      </w:r>
      <w:proofErr w:type="spellEnd"/>
      <w:r w:rsidRPr="00372A92">
        <w:rPr>
          <w:rFonts w:ascii="Arial Narrow" w:hAnsi="Arial Narrow"/>
          <w:i/>
          <w:sz w:val="20"/>
        </w:rPr>
        <w:t xml:space="preserve"> Superior </w:t>
      </w:r>
      <w:proofErr w:type="spellStart"/>
      <w:r w:rsidRPr="00372A92">
        <w:rPr>
          <w:rFonts w:ascii="Arial Narrow" w:hAnsi="Arial Narrow"/>
          <w:i/>
          <w:sz w:val="20"/>
        </w:rPr>
        <w:t>Courts</w:t>
      </w:r>
      <w:proofErr w:type="spellEnd"/>
      <w:r w:rsidRPr="00372A92">
        <w:rPr>
          <w:rFonts w:ascii="Arial Narrow" w:hAnsi="Arial Narrow"/>
          <w:i/>
          <w:sz w:val="20"/>
        </w:rPr>
        <w:t xml:space="preserve"> Dialogue</w:t>
      </w:r>
      <w:r w:rsidR="00DF54DB" w:rsidRPr="00372A92">
        <w:rPr>
          <w:rFonts w:ascii="Arial Narrow" w:hAnsi="Arial Narrow"/>
          <w:sz w:val="20"/>
          <w:vertAlign w:val="superscript"/>
        </w:rPr>
        <w:t>31</w:t>
      </w:r>
      <w:r w:rsidRPr="00372A92">
        <w:rPr>
          <w:rFonts w:ascii="Arial Narrow" w:hAnsi="Arial Narrow"/>
          <w:sz w:val="20"/>
        </w:rPr>
        <w:t>.</w:t>
      </w:r>
    </w:p>
    <w:p w14:paraId="503FF78B" w14:textId="77777777" w:rsidR="004772D9" w:rsidRPr="00372A92" w:rsidRDefault="00AE38C9">
      <w:pPr>
        <w:spacing w:before="171" w:line="235" w:lineRule="auto"/>
        <w:ind w:left="1008"/>
        <w:jc w:val="both"/>
        <w:rPr>
          <w:rFonts w:ascii="Arial Narrow" w:hAnsi="Arial Narrow"/>
          <w:b/>
          <w:sz w:val="20"/>
        </w:rPr>
      </w:pPr>
      <w:r w:rsidRPr="00372A92">
        <w:rPr>
          <w:rFonts w:ascii="Arial Narrow" w:hAnsi="Arial Narrow"/>
          <w:b/>
          <w:sz w:val="20"/>
        </w:rPr>
        <w:t xml:space="preserve">Fără îndoială, diseminarea hotărârilor și deciziilor traduse ar trebui considerată o bună practică atunci când este efectuată </w:t>
      </w:r>
      <w:r w:rsidR="00DF54DB" w:rsidRPr="00372A92">
        <w:rPr>
          <w:rFonts w:ascii="Arial Narrow" w:hAnsi="Arial Narrow"/>
          <w:b/>
          <w:sz w:val="20"/>
        </w:rPr>
        <w:t xml:space="preserve">cu </w:t>
      </w:r>
      <w:r w:rsidRPr="00372A92">
        <w:rPr>
          <w:rFonts w:ascii="Arial Narrow" w:hAnsi="Arial Narrow"/>
          <w:b/>
          <w:sz w:val="20"/>
        </w:rPr>
        <w:t>regula</w:t>
      </w:r>
      <w:r w:rsidR="00DF54DB" w:rsidRPr="00372A92">
        <w:rPr>
          <w:rFonts w:ascii="Arial Narrow" w:hAnsi="Arial Narrow"/>
          <w:b/>
          <w:sz w:val="20"/>
        </w:rPr>
        <w:t>ritate</w:t>
      </w:r>
      <w:r w:rsidRPr="00372A92">
        <w:rPr>
          <w:rFonts w:ascii="Arial Narrow" w:hAnsi="Arial Narrow"/>
          <w:b/>
          <w:sz w:val="20"/>
        </w:rPr>
        <w:t>. Traducerea și publicarea deciziilor de soluționare pe cale amiabilă și a declarațiilor unilaterale ar fi, de asemenea, o bună practică deoarece, la fel ca hotărârile, acestea pot include modificări importante ale legilor sau politicilor.</w:t>
      </w:r>
    </w:p>
    <w:p w14:paraId="410881D6" w14:textId="77777777" w:rsidR="004772D9" w:rsidRPr="00372A92" w:rsidRDefault="00AE38C9">
      <w:pPr>
        <w:spacing w:before="170" w:line="242" w:lineRule="auto"/>
        <w:ind w:left="1008"/>
        <w:jc w:val="both"/>
        <w:rPr>
          <w:rFonts w:ascii="Arial Narrow" w:hAnsi="Arial Narrow"/>
          <w:sz w:val="20"/>
        </w:rPr>
      </w:pPr>
      <w:r w:rsidRPr="00372A92">
        <w:rPr>
          <w:rFonts w:ascii="Arial Narrow" w:hAnsi="Arial Narrow"/>
          <w:sz w:val="20"/>
        </w:rPr>
        <w:t>În general, hotărârile sunt diseminate în mod speci</w:t>
      </w:r>
      <w:r w:rsidR="00DF54DB" w:rsidRPr="00372A92">
        <w:rPr>
          <w:rFonts w:ascii="Arial Narrow" w:hAnsi="Arial Narrow"/>
          <w:sz w:val="20"/>
        </w:rPr>
        <w:t>fic la nivelul actorilor releva</w:t>
      </w:r>
      <w:r w:rsidRPr="00372A92">
        <w:rPr>
          <w:rFonts w:ascii="Arial Narrow" w:hAnsi="Arial Narrow"/>
          <w:sz w:val="20"/>
        </w:rPr>
        <w:t xml:space="preserve">nți </w:t>
      </w:r>
      <w:r w:rsidR="00DF54DB" w:rsidRPr="00372A92">
        <w:rPr>
          <w:rFonts w:ascii="Arial Narrow" w:hAnsi="Arial Narrow"/>
          <w:sz w:val="20"/>
        </w:rPr>
        <w:t>î</w:t>
      </w:r>
      <w:r w:rsidRPr="00372A92">
        <w:rPr>
          <w:rFonts w:ascii="Arial Narrow" w:hAnsi="Arial Narrow"/>
          <w:sz w:val="20"/>
        </w:rPr>
        <w:t xml:space="preserve">n procesul de executare, dar, în multe situații, acestea sunt trimise instanțelor (de grad superior sau în general) chiar și atunci când acestea nu sunt direct implicate în executare. În plus, o bună practică este aceea ca traducerile să fie publicate de obicei în monitorul oficial și/sau pe site-ul web al autorității de coordonare ori al ministerului (exemplu: </w:t>
      </w:r>
      <w:r w:rsidRPr="00372A92">
        <w:rPr>
          <w:rFonts w:ascii="Arial Narrow" w:hAnsi="Arial Narrow"/>
          <w:b/>
          <w:sz w:val="20"/>
        </w:rPr>
        <w:t>Armenia</w:t>
      </w:r>
      <w:r w:rsidRPr="00372A92">
        <w:rPr>
          <w:rFonts w:ascii="Arial Narrow" w:hAnsi="Arial Narrow"/>
          <w:sz w:val="20"/>
        </w:rPr>
        <w:t xml:space="preserve">, </w:t>
      </w:r>
      <w:r w:rsidRPr="00372A92">
        <w:rPr>
          <w:rFonts w:ascii="Arial Narrow" w:hAnsi="Arial Narrow"/>
          <w:b/>
          <w:sz w:val="20"/>
        </w:rPr>
        <w:t>Bulgaria</w:t>
      </w:r>
      <w:r w:rsidRPr="00372A92">
        <w:rPr>
          <w:rFonts w:ascii="Arial Narrow" w:hAnsi="Arial Narrow"/>
          <w:sz w:val="20"/>
        </w:rPr>
        <w:t xml:space="preserve">, </w:t>
      </w:r>
      <w:r w:rsidRPr="00372A92">
        <w:rPr>
          <w:rFonts w:ascii="Arial Narrow" w:hAnsi="Arial Narrow"/>
          <w:b/>
          <w:sz w:val="20"/>
        </w:rPr>
        <w:t>Cehia</w:t>
      </w:r>
      <w:r w:rsidRPr="00372A92">
        <w:rPr>
          <w:rFonts w:ascii="Arial Narrow" w:hAnsi="Arial Narrow"/>
          <w:sz w:val="20"/>
        </w:rPr>
        <w:t xml:space="preserve">, </w:t>
      </w:r>
      <w:r w:rsidR="00DF54DB" w:rsidRPr="00372A92">
        <w:rPr>
          <w:rFonts w:ascii="Arial Narrow" w:hAnsi="Arial Narrow"/>
          <w:b/>
          <w:sz w:val="20"/>
        </w:rPr>
        <w:t>Croația</w:t>
      </w:r>
      <w:r w:rsidR="00DF54DB" w:rsidRPr="00372A92">
        <w:rPr>
          <w:rFonts w:ascii="Arial Narrow" w:hAnsi="Arial Narrow"/>
          <w:sz w:val="20"/>
        </w:rPr>
        <w:t xml:space="preserve">, </w:t>
      </w:r>
      <w:r w:rsidRPr="00372A92">
        <w:rPr>
          <w:rFonts w:ascii="Arial Narrow" w:hAnsi="Arial Narrow"/>
          <w:b/>
          <w:sz w:val="20"/>
        </w:rPr>
        <w:t>Republica Moldova</w:t>
      </w:r>
      <w:r w:rsidRPr="00372A92">
        <w:rPr>
          <w:rFonts w:ascii="Arial Narrow" w:hAnsi="Arial Narrow"/>
          <w:sz w:val="20"/>
        </w:rPr>
        <w:t xml:space="preserve">, </w:t>
      </w:r>
      <w:r w:rsidRPr="00372A92">
        <w:rPr>
          <w:rFonts w:ascii="Arial Narrow" w:hAnsi="Arial Narrow"/>
          <w:b/>
          <w:sz w:val="20"/>
        </w:rPr>
        <w:t>Serbia</w:t>
      </w:r>
      <w:r w:rsidRPr="00372A92">
        <w:rPr>
          <w:rFonts w:ascii="Arial Narrow" w:hAnsi="Arial Narrow"/>
          <w:sz w:val="20"/>
        </w:rPr>
        <w:t>).</w:t>
      </w:r>
      <w:r w:rsidRPr="00372A92">
        <w:rPr>
          <w:rFonts w:ascii="Arial Narrow" w:hAnsi="Arial Narrow"/>
          <w:b/>
          <w:sz w:val="20"/>
        </w:rPr>
        <w:t xml:space="preserve"> </w:t>
      </w:r>
      <w:r w:rsidRPr="00372A92">
        <w:rPr>
          <w:rFonts w:ascii="Arial Narrow" w:hAnsi="Arial Narrow"/>
          <w:sz w:val="20"/>
        </w:rPr>
        <w:t>În plus, se acordă o anumită încredere publicării pe HUDOC. De asemenea, în câteva situații, există o diseminare specifică la nivelul cadrelor universitare, al avocaților și ONG-urilor.</w:t>
      </w:r>
    </w:p>
    <w:p w14:paraId="7E69CF9F" w14:textId="77777777" w:rsidR="004772D9" w:rsidRPr="00372A92" w:rsidRDefault="00AE38C9">
      <w:pPr>
        <w:spacing w:before="165" w:line="242" w:lineRule="auto"/>
        <w:ind w:left="1008"/>
        <w:jc w:val="both"/>
        <w:rPr>
          <w:rFonts w:ascii="Arial Narrow" w:hAnsi="Arial Narrow"/>
          <w:b/>
          <w:sz w:val="20"/>
        </w:rPr>
      </w:pPr>
      <w:r w:rsidRPr="00372A92">
        <w:rPr>
          <w:rFonts w:ascii="Arial Narrow" w:hAnsi="Arial Narrow"/>
          <w:sz w:val="20"/>
        </w:rPr>
        <w:t xml:space="preserve">Eforturile de diseminare a hotărârilor </w:t>
      </w:r>
      <w:r w:rsidR="00DF54DB" w:rsidRPr="00372A92">
        <w:rPr>
          <w:rFonts w:ascii="Arial Narrow" w:hAnsi="Arial Narrow"/>
          <w:sz w:val="20"/>
        </w:rPr>
        <w:t>se fac</w:t>
      </w:r>
      <w:r w:rsidRPr="00372A92">
        <w:rPr>
          <w:rFonts w:ascii="Arial Narrow" w:hAnsi="Arial Narrow"/>
          <w:sz w:val="20"/>
        </w:rPr>
        <w:t xml:space="preserve"> uneori</w:t>
      </w:r>
      <w:r w:rsidR="00DF54DB" w:rsidRPr="00372A92">
        <w:rPr>
          <w:rFonts w:ascii="Arial Narrow" w:hAnsi="Arial Narrow"/>
          <w:sz w:val="20"/>
        </w:rPr>
        <w:t xml:space="preserve"> sub</w:t>
      </w:r>
      <w:r w:rsidRPr="00372A92">
        <w:rPr>
          <w:rFonts w:ascii="Arial Narrow" w:hAnsi="Arial Narrow"/>
          <w:sz w:val="20"/>
        </w:rPr>
        <w:t xml:space="preserve"> formă de rezumate incluse în rapoartele anuale ale autorității de coordonare, buletine informative și chiar </w:t>
      </w:r>
      <w:proofErr w:type="spellStart"/>
      <w:r w:rsidRPr="00372A92">
        <w:rPr>
          <w:rFonts w:ascii="Arial Narrow" w:hAnsi="Arial Narrow"/>
          <w:sz w:val="20"/>
        </w:rPr>
        <w:t>podcasturi</w:t>
      </w:r>
      <w:proofErr w:type="spellEnd"/>
      <w:r w:rsidRPr="00372A92">
        <w:rPr>
          <w:rFonts w:ascii="Arial Narrow" w:hAnsi="Arial Narrow"/>
          <w:sz w:val="20"/>
        </w:rPr>
        <w:t xml:space="preserve"> și apar</w:t>
      </w:r>
      <w:r w:rsidR="00DF54DB" w:rsidRPr="00372A92">
        <w:rPr>
          <w:rFonts w:ascii="Arial Narrow" w:hAnsi="Arial Narrow"/>
          <w:sz w:val="20"/>
        </w:rPr>
        <w:t>i</w:t>
      </w:r>
      <w:r w:rsidRPr="00372A92">
        <w:rPr>
          <w:rFonts w:ascii="Arial Narrow" w:hAnsi="Arial Narrow"/>
          <w:sz w:val="20"/>
        </w:rPr>
        <w:t xml:space="preserve">ții în social media (ultimele două sunt utilizate de </w:t>
      </w:r>
      <w:r w:rsidRPr="00372A92">
        <w:rPr>
          <w:rFonts w:ascii="Arial Narrow" w:hAnsi="Arial Narrow"/>
          <w:b/>
          <w:sz w:val="20"/>
        </w:rPr>
        <w:t>Cehia</w:t>
      </w:r>
      <w:r w:rsidRPr="00372A92">
        <w:rPr>
          <w:rFonts w:ascii="Arial Narrow" w:hAnsi="Arial Narrow"/>
          <w:sz w:val="20"/>
        </w:rPr>
        <w:t>;</w:t>
      </w:r>
      <w:r w:rsidR="00DF54DB" w:rsidRPr="00372A92">
        <w:rPr>
          <w:rFonts w:ascii="Arial Narrow" w:hAnsi="Arial Narrow"/>
          <w:sz w:val="20"/>
        </w:rPr>
        <w:t xml:space="preserve"> a se vedea 3.5.5).</w:t>
      </w:r>
      <w:r w:rsidRPr="00372A92">
        <w:rPr>
          <w:rFonts w:ascii="Arial Narrow" w:hAnsi="Arial Narrow"/>
          <w:sz w:val="20"/>
        </w:rPr>
        <w:t xml:space="preserve"> </w:t>
      </w:r>
      <w:r w:rsidRPr="00372A92">
        <w:rPr>
          <w:rFonts w:ascii="Arial Narrow" w:hAnsi="Arial Narrow"/>
          <w:b/>
          <w:sz w:val="20"/>
        </w:rPr>
        <w:t xml:space="preserve">Astfel de eforturi de a asigura o apreciere mai largă a conținutului hotărârilor constituie o bună practică. </w:t>
      </w:r>
      <w:r w:rsidR="003027F5" w:rsidRPr="00372A92">
        <w:rPr>
          <w:rFonts w:ascii="Arial Narrow" w:hAnsi="Arial Narrow"/>
          <w:b/>
          <w:sz w:val="20"/>
        </w:rPr>
        <w:t xml:space="preserve">Acestea sunt de natură să promoveze o mai bună înțelegere a cerințelor </w:t>
      </w:r>
    </w:p>
    <w:p w14:paraId="3C4F01A5" w14:textId="77777777" w:rsidR="004772D9" w:rsidRPr="00372A92" w:rsidRDefault="00793133">
      <w:pPr>
        <w:pStyle w:val="BodyText"/>
        <w:spacing w:before="7"/>
        <w:rPr>
          <w:rFonts w:ascii="Arial Narrow" w:hAnsi="Arial Narrow"/>
          <w:b/>
          <w:sz w:val="16"/>
        </w:rPr>
      </w:pPr>
      <w:r w:rsidRPr="00372A92">
        <w:rPr>
          <w:rFonts w:ascii="Arial Narrow" w:hAnsi="Arial Narrow"/>
          <w:noProof/>
          <w:lang w:eastAsia="ro-RO"/>
        </w:rPr>
        <mc:AlternateContent>
          <mc:Choice Requires="wps">
            <w:drawing>
              <wp:anchor distT="0" distB="0" distL="0" distR="0" simplePos="0" relativeHeight="251690496" behindDoc="1" locked="0" layoutInCell="1" allowOverlap="1" wp14:anchorId="371DA963" wp14:editId="07F7FA48">
                <wp:simplePos x="0" y="0"/>
                <wp:positionH relativeFrom="page">
                  <wp:posOffset>944880</wp:posOffset>
                </wp:positionH>
                <wp:positionV relativeFrom="paragraph">
                  <wp:posOffset>144145</wp:posOffset>
                </wp:positionV>
                <wp:extent cx="216535" cy="1270"/>
                <wp:effectExtent l="0" t="0" r="0" b="0"/>
                <wp:wrapTopAndBottom/>
                <wp:docPr id="52"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1488 1488"/>
                            <a:gd name="T1" fmla="*/ T0 w 341"/>
                            <a:gd name="T2" fmla="+- 0 1828 1488"/>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2A3D48" id="docshape79" o:spid="_x0000_s1026" style="position:absolute;margin-left:74.4pt;margin-top:11.35pt;width:17.05pt;height:.1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" path="m,l340,e" filled="f" strokeweight=".5pt">
                <v:path arrowok="t" o:connecttype="custom" o:connectlocs="0,0;215900,0" o:connectangles="0,0"/>
                <w10:wrap type="topAndBottom" anchorx="page"/>
              </v:shape>
            </w:pict>
          </mc:Fallback>
        </mc:AlternateContent>
      </w:r>
    </w:p>
    <w:p w14:paraId="3DFEEC96" w14:textId="77777777" w:rsidR="004772D9" w:rsidRPr="00372A92" w:rsidRDefault="00441531">
      <w:pPr>
        <w:pStyle w:val="ListParagraph"/>
        <w:numPr>
          <w:ilvl w:val="1"/>
          <w:numId w:val="10"/>
        </w:numPr>
        <w:tabs>
          <w:tab w:val="left" w:pos="1462"/>
        </w:tabs>
        <w:spacing w:before="36"/>
        <w:ind w:hanging="228"/>
        <w:jc w:val="both"/>
        <w:rPr>
          <w:rFonts w:ascii="Arial Narrow" w:hAnsi="Arial Narrow"/>
          <w:color w:val="2F5496" w:themeColor="accent5" w:themeShade="BF"/>
          <w:sz w:val="18"/>
          <w:szCs w:val="18"/>
        </w:rPr>
      </w:pPr>
      <w:hyperlink r:id="rId55" w:history="1">
        <w:r w:rsidR="005E01DA" w:rsidRPr="00372A92">
          <w:rPr>
            <w:rStyle w:val="Hyperlink"/>
            <w:rFonts w:ascii="Arial Narrow" w:hAnsi="Arial Narrow"/>
            <w:color w:val="2F5496" w:themeColor="accent5" w:themeShade="BF"/>
            <w:sz w:val="18"/>
            <w:szCs w:val="18"/>
            <w:u w:val="none"/>
          </w:rPr>
          <w:t>https://ks.echr.coe.int/web/echr-ks/</w:t>
        </w:r>
      </w:hyperlink>
      <w:r w:rsidR="005E01DA" w:rsidRPr="00372A92">
        <w:rPr>
          <w:rFonts w:ascii="Arial Narrow" w:hAnsi="Arial Narrow"/>
          <w:color w:val="2F5496" w:themeColor="accent5" w:themeShade="BF"/>
          <w:sz w:val="18"/>
          <w:szCs w:val="18"/>
        </w:rPr>
        <w:t xml:space="preserve"> </w:t>
      </w:r>
    </w:p>
    <w:p w14:paraId="77C70191" w14:textId="77777777" w:rsidR="004772D9" w:rsidRPr="00372A92" w:rsidRDefault="005E01DA" w:rsidP="005E01DA">
      <w:pPr>
        <w:pStyle w:val="ListParagraph"/>
        <w:numPr>
          <w:ilvl w:val="1"/>
          <w:numId w:val="10"/>
        </w:numPr>
        <w:tabs>
          <w:tab w:val="left" w:pos="1462"/>
        </w:tabs>
        <w:spacing w:before="7" w:line="247" w:lineRule="auto"/>
        <w:jc w:val="left"/>
        <w:rPr>
          <w:rFonts w:ascii="Arial Narrow" w:hAnsi="Arial Narrow"/>
          <w:color w:val="2F5496" w:themeColor="accent5" w:themeShade="BF"/>
          <w:sz w:val="18"/>
          <w:szCs w:val="18"/>
        </w:rPr>
      </w:pPr>
      <w:r w:rsidRPr="002A665E">
        <w:rPr>
          <w:rFonts w:ascii="Arial Narrow" w:hAnsi="Arial Narrow"/>
          <w:color w:val="000000" w:themeColor="text1"/>
          <w:sz w:val="18"/>
          <w:szCs w:val="18"/>
        </w:rPr>
        <w:t>A se vedea pagina proiectului la adresa</w:t>
      </w:r>
      <w:r w:rsidRPr="002A665E">
        <w:rPr>
          <w:color w:val="000000" w:themeColor="text1"/>
        </w:rPr>
        <w:t xml:space="preserve"> </w:t>
      </w:r>
      <w:hyperlink r:id="rId56" w:history="1">
        <w:r w:rsidRPr="00372A92">
          <w:rPr>
            <w:rStyle w:val="Hyperlink"/>
            <w:rFonts w:ascii="Arial Narrow" w:hAnsi="Arial Narrow"/>
            <w:color w:val="2F5496" w:themeColor="accent5" w:themeShade="BF"/>
            <w:sz w:val="18"/>
            <w:szCs w:val="18"/>
            <w:u w:val="none"/>
          </w:rPr>
          <w:t>https://www.coe.int/en/web/implementation/enhancing-subsidiarity-support-to-the-echr-knowledge-sharing-and-superior-courts-dialogue</w:t>
        </w:r>
      </w:hyperlink>
      <w:r w:rsidR="00AE38C9" w:rsidRPr="00372A92">
        <w:rPr>
          <w:rFonts w:ascii="Arial Narrow" w:hAnsi="Arial Narrow"/>
          <w:color w:val="2F5496" w:themeColor="accent5" w:themeShade="BF"/>
          <w:sz w:val="18"/>
          <w:szCs w:val="18"/>
        </w:rPr>
        <w:t>.</w:t>
      </w:r>
    </w:p>
    <w:p w14:paraId="28941808" w14:textId="77777777" w:rsidR="004772D9" w:rsidRPr="00372A92" w:rsidRDefault="00AE38C9">
      <w:pPr>
        <w:spacing w:before="88" w:line="235" w:lineRule="auto"/>
        <w:ind w:left="299" w:right="1486"/>
        <w:rPr>
          <w:rFonts w:ascii="Arial Narrow" w:hAnsi="Arial Narrow"/>
          <w:b/>
          <w:sz w:val="20"/>
        </w:rPr>
      </w:pPr>
      <w:r w:rsidRPr="00372A92">
        <w:rPr>
          <w:rFonts w:ascii="Arial Narrow" w:hAnsi="Arial Narrow"/>
        </w:rPr>
        <w:br w:type="column"/>
      </w:r>
      <w:r w:rsidR="00783C4B" w:rsidRPr="00372A92">
        <w:rPr>
          <w:rFonts w:ascii="Arial Narrow" w:hAnsi="Arial Narrow"/>
          <w:b/>
          <w:sz w:val="20"/>
        </w:rPr>
        <w:lastRenderedPageBreak/>
        <w:t>care decurg din Convenție și ar putea să contribuie la facilitarea executării hotărârilor în cauză</w:t>
      </w:r>
      <w:r w:rsidRPr="00372A92">
        <w:rPr>
          <w:rFonts w:ascii="Arial Narrow" w:hAnsi="Arial Narrow"/>
          <w:b/>
          <w:sz w:val="20"/>
        </w:rPr>
        <w:t>.</w:t>
      </w:r>
    </w:p>
    <w:p w14:paraId="546AA43A" w14:textId="77777777" w:rsidR="004772D9" w:rsidRPr="00372A92" w:rsidRDefault="00AE38C9">
      <w:pPr>
        <w:pStyle w:val="Heading3"/>
        <w:spacing w:before="199" w:line="196" w:lineRule="auto"/>
        <w:ind w:left="299" w:right="1919"/>
        <w:rPr>
          <w:rFonts w:ascii="Arial Narrow" w:hAnsi="Arial Narrow"/>
        </w:rPr>
      </w:pPr>
      <w:r w:rsidRPr="00372A92">
        <w:rPr>
          <w:rFonts w:ascii="Arial Narrow" w:hAnsi="Arial Narrow"/>
          <w:color w:val="487B7A"/>
        </w:rPr>
        <w:t>Traducerea și diseminarea hotărârilor pronunțate împotriva altor state</w:t>
      </w:r>
    </w:p>
    <w:p w14:paraId="1A2B1D30" w14:textId="77777777" w:rsidR="004772D9" w:rsidRPr="00372A92" w:rsidRDefault="00AE38C9" w:rsidP="00CF4920">
      <w:pPr>
        <w:spacing w:before="141" w:line="244" w:lineRule="auto"/>
        <w:ind w:left="299" w:right="1485"/>
        <w:jc w:val="both"/>
        <w:rPr>
          <w:rFonts w:ascii="Arial Narrow" w:hAnsi="Arial Narrow"/>
          <w:b/>
          <w:sz w:val="20"/>
        </w:rPr>
      </w:pPr>
      <w:r w:rsidRPr="00372A92">
        <w:rPr>
          <w:rFonts w:ascii="Arial Narrow" w:hAnsi="Arial Narrow"/>
          <w:sz w:val="20"/>
        </w:rPr>
        <w:t xml:space="preserve">În majoritatea statelor se face o anumită diseminare a hotărârilor pronunțate împotriva altor state, de exemplu deoarece aceeași problemă există în ordinea lor juridică. </w:t>
      </w:r>
      <w:r w:rsidR="00CF4920" w:rsidRPr="00372A92">
        <w:rPr>
          <w:rFonts w:ascii="Arial Narrow" w:hAnsi="Arial Narrow"/>
          <w:sz w:val="20"/>
        </w:rPr>
        <w:t>Abordarea variază de la traducerea integrală a hotărârilor selectate la traducerea rezumatelor acestora, indiferent dacă sunt întocmite în mod special sau sub formă de traduceri ale materialelor întocmite de alții (cum ar fi Curtea). Diseminarea implică uneori publicarea pe un site web, dar în unele cazuri vizează în mod specific cel puțin unele dintre următoarele categorii: instanțe și judecători; avocați; o comisie parlamentară pentru drepturile omului; procurori; și studenți.</w:t>
      </w:r>
      <w:r w:rsidRPr="00372A92">
        <w:rPr>
          <w:rFonts w:ascii="Arial Narrow" w:hAnsi="Arial Narrow"/>
          <w:sz w:val="20"/>
        </w:rPr>
        <w:t xml:space="preserve"> </w:t>
      </w:r>
      <w:r w:rsidRPr="00372A92">
        <w:rPr>
          <w:rFonts w:ascii="Arial Narrow" w:hAnsi="Arial Narrow"/>
          <w:b/>
          <w:sz w:val="20"/>
        </w:rPr>
        <w:t>Constituie o bună practică diseminarea selectiv</w:t>
      </w:r>
      <w:r w:rsidR="00CF4920" w:rsidRPr="00372A92">
        <w:rPr>
          <w:rFonts w:ascii="Arial Narrow" w:hAnsi="Arial Narrow"/>
          <w:b/>
          <w:sz w:val="20"/>
        </w:rPr>
        <w:t>ă</w:t>
      </w:r>
      <w:r w:rsidRPr="00372A92">
        <w:rPr>
          <w:rFonts w:ascii="Arial Narrow" w:hAnsi="Arial Narrow"/>
          <w:b/>
          <w:sz w:val="20"/>
        </w:rPr>
        <w:t xml:space="preserve"> și periodic</w:t>
      </w:r>
      <w:r w:rsidR="00CF4920" w:rsidRPr="00372A92">
        <w:rPr>
          <w:rFonts w:ascii="Arial Narrow" w:hAnsi="Arial Narrow"/>
          <w:b/>
          <w:sz w:val="20"/>
        </w:rPr>
        <w:t>ă</w:t>
      </w:r>
      <w:r w:rsidRPr="00372A92">
        <w:rPr>
          <w:rFonts w:ascii="Arial Narrow" w:hAnsi="Arial Narrow"/>
          <w:b/>
          <w:sz w:val="20"/>
        </w:rPr>
        <w:t xml:space="preserve"> a informațiilor despre hotărârile pronunțate împotriva altor state, împreună cu mențiuni privind relevanța pentru statul în cauză.</w:t>
      </w:r>
    </w:p>
    <w:p w14:paraId="030B854B" w14:textId="77777777" w:rsidR="004772D9" w:rsidRPr="00372A92" w:rsidRDefault="00AE38C9">
      <w:pPr>
        <w:pStyle w:val="Heading3"/>
        <w:spacing w:before="197" w:line="196" w:lineRule="auto"/>
        <w:ind w:left="299" w:right="1919"/>
        <w:rPr>
          <w:rFonts w:ascii="Arial Narrow" w:hAnsi="Arial Narrow"/>
        </w:rPr>
      </w:pPr>
      <w:r w:rsidRPr="00372A92">
        <w:rPr>
          <w:rFonts w:ascii="Arial Narrow" w:hAnsi="Arial Narrow"/>
          <w:color w:val="487B7A"/>
        </w:rPr>
        <w:t>Traducerea și diseminarea rezoluțiilor și deciziilor CM</w:t>
      </w:r>
    </w:p>
    <w:p w14:paraId="6C055354" w14:textId="77777777" w:rsidR="004772D9" w:rsidRPr="00372A92" w:rsidRDefault="00AE38C9">
      <w:pPr>
        <w:spacing w:before="138" w:line="244" w:lineRule="auto"/>
        <w:ind w:left="299" w:right="1485"/>
        <w:jc w:val="both"/>
        <w:rPr>
          <w:rFonts w:ascii="Arial Narrow" w:hAnsi="Arial Narrow"/>
          <w:sz w:val="20"/>
        </w:rPr>
      </w:pPr>
      <w:r w:rsidRPr="00372A92">
        <w:rPr>
          <w:rFonts w:ascii="Arial Narrow" w:hAnsi="Arial Narrow"/>
          <w:b/>
          <w:sz w:val="20"/>
        </w:rPr>
        <w:t xml:space="preserve">În majoritatea statelor, rezoluțiile și deciziile CM cu privire la executare sunt diseminate la nivelul actorilor </w:t>
      </w:r>
      <w:r w:rsidR="00CF4920" w:rsidRPr="00372A92">
        <w:rPr>
          <w:rFonts w:ascii="Arial Narrow" w:hAnsi="Arial Narrow"/>
          <w:b/>
          <w:sz w:val="20"/>
        </w:rPr>
        <w:t>relevanți</w:t>
      </w:r>
      <w:r w:rsidRPr="00372A92">
        <w:rPr>
          <w:rFonts w:ascii="Arial Narrow" w:hAnsi="Arial Narrow"/>
          <w:b/>
          <w:sz w:val="20"/>
        </w:rPr>
        <w:t xml:space="preserve"> în procesul de executare. </w:t>
      </w:r>
      <w:r w:rsidRPr="00372A92">
        <w:rPr>
          <w:rFonts w:ascii="Arial Narrow" w:hAnsi="Arial Narrow"/>
          <w:sz w:val="20"/>
        </w:rPr>
        <w:t xml:space="preserve">Această diseminare poate lua forma unui rezumat în limba oficială a statului. În unele situații, diseminarea se limitează la rezoluții și decizii referitoare la cauze care fac obiectul procedurii </w:t>
      </w:r>
      <w:r w:rsidR="00CF4920" w:rsidRPr="00372A92">
        <w:rPr>
          <w:rFonts w:ascii="Arial Narrow" w:hAnsi="Arial Narrow"/>
          <w:sz w:val="20"/>
        </w:rPr>
        <w:t>de supraveghere sporită</w:t>
      </w:r>
      <w:r w:rsidRPr="00372A92">
        <w:rPr>
          <w:rFonts w:ascii="Arial Narrow" w:hAnsi="Arial Narrow"/>
          <w:sz w:val="20"/>
        </w:rPr>
        <w:t xml:space="preserve"> sau care prezintă o anumită importanță. Diseminarea nu se extinde, în general, la nivelul publicului.</w:t>
      </w:r>
    </w:p>
    <w:p w14:paraId="235AA97E" w14:textId="77777777" w:rsidR="004772D9" w:rsidRPr="00372A92" w:rsidRDefault="00AE38C9">
      <w:pPr>
        <w:spacing w:before="136" w:line="242" w:lineRule="auto"/>
        <w:ind w:left="299" w:right="1485"/>
        <w:jc w:val="both"/>
        <w:rPr>
          <w:rFonts w:ascii="Arial Narrow" w:hAnsi="Arial Narrow"/>
          <w:b/>
          <w:sz w:val="20"/>
        </w:rPr>
      </w:pPr>
      <w:r w:rsidRPr="00372A92">
        <w:rPr>
          <w:rFonts w:ascii="Arial Narrow" w:hAnsi="Arial Narrow"/>
          <w:sz w:val="20"/>
        </w:rPr>
        <w:t xml:space="preserve">Cu toate acestea, unele state par să se bazeze exclusiv pe diseminare prin posibilitatea de a accesa HUDOC-EXEC, iar altele doar includ detalii în rapoartele anuale ale autorității de coordonare sau doar publică rezoluțiile definitive. </w:t>
      </w:r>
      <w:r w:rsidRPr="00372A92">
        <w:rPr>
          <w:rFonts w:ascii="Arial Narrow" w:hAnsi="Arial Narrow"/>
          <w:b/>
          <w:sz w:val="20"/>
        </w:rPr>
        <w:t>Ar fi o bună practică pentru autoritățile de coordonare să asigure traducerea și publicarea textului integral al deciziilor și rezoluțiilor CM, precum și diseminarea acestora către actorii relevanți.</w:t>
      </w:r>
    </w:p>
    <w:p w14:paraId="6825076F" w14:textId="77777777" w:rsidR="004772D9" w:rsidRPr="00372A92" w:rsidRDefault="00AE38C9">
      <w:pPr>
        <w:pStyle w:val="Heading3"/>
        <w:spacing w:before="195" w:line="196" w:lineRule="auto"/>
        <w:ind w:left="299" w:right="1486"/>
        <w:rPr>
          <w:rFonts w:ascii="Arial Narrow" w:hAnsi="Arial Narrow"/>
        </w:rPr>
      </w:pPr>
      <w:r w:rsidRPr="00372A92">
        <w:rPr>
          <w:rFonts w:ascii="Arial Narrow" w:hAnsi="Arial Narrow"/>
          <w:color w:val="487B7A"/>
        </w:rPr>
        <w:t xml:space="preserve">Traducerea și </w:t>
      </w:r>
      <w:r w:rsidR="00CF4920" w:rsidRPr="00372A92">
        <w:rPr>
          <w:rFonts w:ascii="Arial Narrow" w:hAnsi="Arial Narrow"/>
          <w:color w:val="487B7A"/>
        </w:rPr>
        <w:t xml:space="preserve">diseminarea </w:t>
      </w:r>
      <w:r w:rsidRPr="00372A92">
        <w:rPr>
          <w:rFonts w:ascii="Arial Narrow" w:hAnsi="Arial Narrow"/>
          <w:color w:val="487B7A"/>
        </w:rPr>
        <w:t>planurilor și rapoartelor de acțiune</w:t>
      </w:r>
    </w:p>
    <w:p w14:paraId="6F9B2428" w14:textId="77777777" w:rsidR="004772D9" w:rsidRPr="00372A92" w:rsidRDefault="00AE38C9">
      <w:pPr>
        <w:spacing w:before="142" w:line="237" w:lineRule="auto"/>
        <w:ind w:left="299" w:right="1486"/>
        <w:jc w:val="both"/>
        <w:rPr>
          <w:rFonts w:ascii="Arial Narrow" w:hAnsi="Arial Narrow"/>
          <w:b/>
          <w:sz w:val="20"/>
        </w:rPr>
      </w:pPr>
      <w:r w:rsidRPr="00372A92">
        <w:rPr>
          <w:rFonts w:ascii="Arial Narrow" w:hAnsi="Arial Narrow"/>
          <w:sz w:val="20"/>
        </w:rPr>
        <w:t xml:space="preserve">Ghidul pentru Recomandarea (2008)2 al CDDH menționează (la p. 15) că, uneori, planurile și rapoartele de acțiune sunt redactate în limba națională și apoi traduse în engleză sau franceză pentru a fi transmise la DEJ. </w:t>
      </w:r>
      <w:r w:rsidRPr="00372A92">
        <w:rPr>
          <w:rFonts w:ascii="Arial Narrow" w:hAnsi="Arial Narrow"/>
          <w:b/>
          <w:sz w:val="20"/>
        </w:rPr>
        <w:t>Aceasta este o bună practică, deoarece facilitează respectarea recomandării din Declarația de la Brighton, conform căreia planurile de acțiune sau rapoartele de acțiune ar trebui să fie cât mai accesibile posibil, inclusiv prin publicarea lor în limbile naționale. În plus, această practică ar permite reclamanților, organizațiilor societății civile, INDO și parlamentarilor (a se vedea 5.1.3) să prezinte observații cu privire la informațiile transmise și să contribuie cu dovezi și idei referitoare la executarea hotărârilor.</w:t>
      </w:r>
    </w:p>
    <w:p w14:paraId="2DC715E2" w14:textId="77777777" w:rsidR="004772D9" w:rsidRPr="00372A92" w:rsidRDefault="004772D9">
      <w:pPr>
        <w:spacing w:line="237" w:lineRule="auto"/>
        <w:jc w:val="both"/>
        <w:rPr>
          <w:rFonts w:ascii="Arial Narrow" w:hAnsi="Arial Narrow"/>
          <w:sz w:val="20"/>
        </w:rPr>
        <w:sectPr w:rsidR="004772D9" w:rsidRPr="00372A92">
          <w:pgSz w:w="11910" w:h="16840"/>
          <w:pgMar w:top="1260" w:right="0" w:bottom="780" w:left="480" w:header="0" w:footer="600" w:gutter="0"/>
          <w:cols w:num="2" w:space="708" w:equalWidth="0">
            <w:col w:w="5304" w:space="40"/>
            <w:col w:w="6086"/>
          </w:cols>
        </w:sectPr>
      </w:pPr>
    </w:p>
    <w:p w14:paraId="499F429D" w14:textId="77777777" w:rsidR="004772D9" w:rsidRPr="00372A92" w:rsidRDefault="00AE38C9">
      <w:pPr>
        <w:pStyle w:val="Heading3"/>
        <w:numPr>
          <w:ilvl w:val="2"/>
          <w:numId w:val="6"/>
        </w:numPr>
        <w:tabs>
          <w:tab w:val="left" w:pos="1644"/>
        </w:tabs>
        <w:spacing w:before="127" w:line="196" w:lineRule="auto"/>
        <w:ind w:left="1008" w:right="847" w:firstLine="0"/>
        <w:jc w:val="left"/>
        <w:rPr>
          <w:rFonts w:ascii="Arial Narrow" w:hAnsi="Arial Narrow"/>
        </w:rPr>
      </w:pPr>
      <w:r w:rsidRPr="00372A92">
        <w:rPr>
          <w:rFonts w:ascii="Arial Narrow" w:hAnsi="Arial Narrow"/>
          <w:color w:val="487B7A"/>
        </w:rPr>
        <w:lastRenderedPageBreak/>
        <w:t>Modificări ale legislației și practicii</w:t>
      </w:r>
    </w:p>
    <w:p w14:paraId="7DCB4DC2" w14:textId="77777777" w:rsidR="004772D9" w:rsidRPr="00372A92" w:rsidRDefault="00AE38C9">
      <w:pPr>
        <w:pStyle w:val="BodyText"/>
        <w:spacing w:before="208" w:line="247" w:lineRule="auto"/>
        <w:ind w:left="1008"/>
        <w:jc w:val="both"/>
        <w:rPr>
          <w:rFonts w:ascii="Arial Narrow" w:hAnsi="Arial Narrow"/>
        </w:rPr>
      </w:pPr>
      <w:r w:rsidRPr="00372A92">
        <w:rPr>
          <w:rFonts w:ascii="Arial Narrow" w:hAnsi="Arial Narrow"/>
        </w:rPr>
        <w:t xml:space="preserve">Hotărârile și deciziile Curții cu privire la toate statele au dus la modificări ale legislației și, în multe situații, au dus și la modificări ale unora sau chiar ale tuturor elementelor următoare: </w:t>
      </w:r>
      <w:r w:rsidR="00CF4920" w:rsidRPr="00372A92">
        <w:rPr>
          <w:rFonts w:ascii="Arial Narrow" w:hAnsi="Arial Narrow"/>
        </w:rPr>
        <w:t xml:space="preserve">practici legate de cercetare, urmărire penală și de altă natură, precum și jurisprudența instanțelor, inclusiv a instanțelor constituționale. </w:t>
      </w:r>
      <w:r w:rsidRPr="00372A92">
        <w:rPr>
          <w:rFonts w:ascii="Arial Narrow" w:hAnsi="Arial Narrow"/>
        </w:rPr>
        <w:t>Natura modificărilor diferă în funcție de statul în cauză, însă, luate la nivel global, aceste modificări acoperă o gamă foarte largă de aspecte care afectează multe dintre dispozițiile Convenției.</w:t>
      </w:r>
    </w:p>
    <w:p w14:paraId="7B730BAD" w14:textId="77777777" w:rsidR="004772D9" w:rsidRPr="00372A92" w:rsidRDefault="00AE38C9">
      <w:pPr>
        <w:pStyle w:val="BodyText"/>
        <w:spacing w:before="152" w:line="247" w:lineRule="auto"/>
        <w:ind w:left="1008"/>
        <w:jc w:val="both"/>
        <w:rPr>
          <w:rFonts w:ascii="Arial Narrow" w:hAnsi="Arial Narrow"/>
        </w:rPr>
      </w:pPr>
      <w:r w:rsidRPr="00372A92">
        <w:rPr>
          <w:rFonts w:ascii="Arial Narrow" w:hAnsi="Arial Narrow"/>
        </w:rPr>
        <w:t xml:space="preserve">Inițierea acestor modificări este efectuată de instituțiile competente pentru măsurile în discuție, și anume legislativul, ministerele, organele de urmărire penală și instanțele. Totuși, cel puțin într-o anumită măsură, autoritatea de coordonare are un rol </w:t>
      </w:r>
      <w:r w:rsidR="00F23A46" w:rsidRPr="00372A92">
        <w:rPr>
          <w:rFonts w:ascii="Arial Narrow" w:hAnsi="Arial Narrow"/>
        </w:rPr>
        <w:t>auxiliar</w:t>
      </w:r>
      <w:r w:rsidRPr="00372A92">
        <w:rPr>
          <w:rFonts w:ascii="Arial Narrow" w:hAnsi="Arial Narrow"/>
        </w:rPr>
        <w:t xml:space="preserve"> în concretizarea lor. Acest rol diferă, de la cel de lider în precizarea necesităților până la cel de furnizare de informații sau de exercitare a unor forme </w:t>
      </w:r>
      <w:r w:rsidR="00F23A46" w:rsidRPr="00372A92">
        <w:rPr>
          <w:rFonts w:ascii="Arial Narrow" w:hAnsi="Arial Narrow"/>
        </w:rPr>
        <w:t>neoficiale</w:t>
      </w:r>
      <w:r w:rsidRPr="00372A92">
        <w:rPr>
          <w:rFonts w:ascii="Arial Narrow" w:hAnsi="Arial Narrow"/>
        </w:rPr>
        <w:t xml:space="preserve"> de presiuni asupra organelor competente. În unele state, autoritatea de coordonare identifică modificările de legislație, practică și jurisprudență care sunt necesare ca urmare a evoluției jurisprudenței Curții în general.</w:t>
      </w:r>
    </w:p>
    <w:p w14:paraId="0793E3F6" w14:textId="77777777" w:rsidR="004772D9" w:rsidRPr="00372A92" w:rsidRDefault="00AE38C9">
      <w:pPr>
        <w:spacing w:before="154" w:line="235" w:lineRule="auto"/>
        <w:ind w:left="1008"/>
        <w:jc w:val="both"/>
        <w:rPr>
          <w:rFonts w:ascii="Arial Narrow" w:hAnsi="Arial Narrow"/>
          <w:sz w:val="20"/>
        </w:rPr>
      </w:pPr>
      <w:r w:rsidRPr="00372A92">
        <w:rPr>
          <w:rFonts w:ascii="Arial Narrow" w:hAnsi="Arial Narrow"/>
          <w:b/>
          <w:sz w:val="20"/>
        </w:rPr>
        <w:t>O posibilă bună practică este ca autoritatea de coordonare să aibă m</w:t>
      </w:r>
      <w:r w:rsidR="00F23A46" w:rsidRPr="00372A92">
        <w:rPr>
          <w:rFonts w:ascii="Arial Narrow" w:hAnsi="Arial Narrow"/>
          <w:b/>
          <w:sz w:val="20"/>
        </w:rPr>
        <w:t>ai multe căi ofici</w:t>
      </w:r>
      <w:r w:rsidRPr="00372A92">
        <w:rPr>
          <w:rFonts w:ascii="Arial Narrow" w:hAnsi="Arial Narrow"/>
          <w:b/>
          <w:sz w:val="20"/>
        </w:rPr>
        <w:t>ale de stimulare fie a executiv</w:t>
      </w:r>
      <w:r w:rsidR="00F23A46" w:rsidRPr="00372A92">
        <w:rPr>
          <w:rFonts w:ascii="Arial Narrow" w:hAnsi="Arial Narrow"/>
          <w:b/>
          <w:sz w:val="20"/>
        </w:rPr>
        <w:t>ului</w:t>
      </w:r>
      <w:r w:rsidRPr="00372A92">
        <w:rPr>
          <w:rFonts w:ascii="Arial Narrow" w:hAnsi="Arial Narrow"/>
          <w:b/>
          <w:sz w:val="20"/>
        </w:rPr>
        <w:t xml:space="preserve">, fie a </w:t>
      </w:r>
      <w:r w:rsidR="00F23A46" w:rsidRPr="00372A92">
        <w:rPr>
          <w:rFonts w:ascii="Arial Narrow" w:hAnsi="Arial Narrow"/>
          <w:b/>
          <w:sz w:val="20"/>
        </w:rPr>
        <w:t>legislativului</w:t>
      </w:r>
      <w:r w:rsidRPr="00372A92">
        <w:rPr>
          <w:rFonts w:ascii="Arial Narrow" w:hAnsi="Arial Narrow"/>
          <w:b/>
          <w:sz w:val="20"/>
        </w:rPr>
        <w:t xml:space="preserve">, pentru a </w:t>
      </w:r>
      <w:r w:rsidR="00F23A46" w:rsidRPr="00372A92">
        <w:rPr>
          <w:rFonts w:ascii="Arial Narrow" w:hAnsi="Arial Narrow"/>
          <w:b/>
          <w:sz w:val="20"/>
        </w:rPr>
        <w:t xml:space="preserve">avea garanția </w:t>
      </w:r>
      <w:r w:rsidRPr="00372A92">
        <w:rPr>
          <w:rFonts w:ascii="Arial Narrow" w:hAnsi="Arial Narrow"/>
          <w:b/>
          <w:sz w:val="20"/>
        </w:rPr>
        <w:t>că legile se modifică așa cum este necesar în urma unei hotărâri a Curții</w:t>
      </w:r>
      <w:r w:rsidRPr="00372A92">
        <w:rPr>
          <w:rFonts w:ascii="Arial Narrow" w:hAnsi="Arial Narrow"/>
          <w:sz w:val="20"/>
        </w:rPr>
        <w:t xml:space="preserve"> </w:t>
      </w:r>
      <w:r w:rsidR="00F23A46" w:rsidRPr="00372A92">
        <w:rPr>
          <w:rFonts w:ascii="Arial Narrow" w:hAnsi="Arial Narrow"/>
          <w:sz w:val="20"/>
        </w:rPr>
        <w:t>(</w:t>
      </w:r>
      <w:r w:rsidRPr="00372A92">
        <w:rPr>
          <w:rFonts w:ascii="Arial Narrow" w:hAnsi="Arial Narrow"/>
          <w:sz w:val="20"/>
        </w:rPr>
        <w:t>a se vedea și secțiunile 3.6 și 5.1).</w:t>
      </w:r>
    </w:p>
    <w:p w14:paraId="4F9D0E70" w14:textId="77777777" w:rsidR="004772D9" w:rsidRPr="00372A92" w:rsidRDefault="00AE38C9">
      <w:pPr>
        <w:pStyle w:val="ListParagraph"/>
        <w:numPr>
          <w:ilvl w:val="3"/>
          <w:numId w:val="6"/>
        </w:numPr>
        <w:tabs>
          <w:tab w:val="left" w:pos="1519"/>
        </w:tabs>
        <w:spacing w:before="87" w:line="247" w:lineRule="auto"/>
        <w:rPr>
          <w:rFonts w:ascii="Arial Narrow" w:hAnsi="Arial Narrow"/>
          <w:sz w:val="20"/>
        </w:rPr>
      </w:pPr>
      <w:r w:rsidRPr="00372A92">
        <w:rPr>
          <w:rFonts w:ascii="Arial Narrow" w:hAnsi="Arial Narrow"/>
          <w:sz w:val="20"/>
        </w:rPr>
        <w:t xml:space="preserve">De exemplu, în </w:t>
      </w:r>
      <w:r w:rsidRPr="00372A92">
        <w:rPr>
          <w:rFonts w:ascii="Arial Narrow" w:hAnsi="Arial Narrow"/>
          <w:b/>
          <w:sz w:val="20"/>
        </w:rPr>
        <w:t>Lituania</w:t>
      </w:r>
      <w:r w:rsidRPr="00372A92">
        <w:rPr>
          <w:rFonts w:ascii="Arial Narrow" w:hAnsi="Arial Narrow"/>
          <w:sz w:val="20"/>
        </w:rPr>
        <w:t xml:space="preserve">, autoritatea de coordonare poate să contacteze un minister competent pentru a propune o modificare legislativă ori să propună ca guvernul sau prim-ministrul fie să dea dispoziții ministerului competent în acest sens, fie să convoace un grup de lucru în acest scop. O a treia opțiune, în special pentru cauzele complexe, este ca autoritatea de coordonare să sesizeze Comisia pentru afaceri juridice a </w:t>
      </w:r>
      <w:proofErr w:type="spellStart"/>
      <w:r w:rsidRPr="00372A92">
        <w:rPr>
          <w:rFonts w:ascii="Arial Narrow" w:hAnsi="Arial Narrow"/>
          <w:i/>
          <w:sz w:val="20"/>
        </w:rPr>
        <w:t>Seimas</w:t>
      </w:r>
      <w:proofErr w:type="spellEnd"/>
      <w:r w:rsidRPr="00372A92">
        <w:rPr>
          <w:rFonts w:ascii="Arial Narrow" w:hAnsi="Arial Narrow"/>
          <w:sz w:val="20"/>
        </w:rPr>
        <w:t xml:space="preserve"> și să solicite permisiunea de a se adresa Consiliului </w:t>
      </w:r>
      <w:proofErr w:type="spellStart"/>
      <w:r w:rsidRPr="00372A92">
        <w:rPr>
          <w:rFonts w:ascii="Arial Narrow" w:hAnsi="Arial Narrow"/>
          <w:i/>
          <w:sz w:val="20"/>
        </w:rPr>
        <w:t>Seimas</w:t>
      </w:r>
      <w:proofErr w:type="spellEnd"/>
      <w:r w:rsidRPr="00372A92">
        <w:rPr>
          <w:rFonts w:ascii="Arial Narrow" w:hAnsi="Arial Narrow"/>
          <w:sz w:val="20"/>
        </w:rPr>
        <w:t>, pentru a transmite dispozițiile relevante.</w:t>
      </w:r>
    </w:p>
    <w:p w14:paraId="573FAFC2" w14:textId="77777777" w:rsidR="004772D9" w:rsidRPr="00372A92" w:rsidRDefault="00AE38C9">
      <w:pPr>
        <w:pStyle w:val="BodyText"/>
        <w:spacing w:before="140" w:line="247" w:lineRule="auto"/>
        <w:ind w:left="1008"/>
        <w:jc w:val="both"/>
        <w:rPr>
          <w:rFonts w:ascii="Arial Narrow" w:hAnsi="Arial Narrow"/>
        </w:rPr>
      </w:pPr>
      <w:r w:rsidRPr="00372A92">
        <w:rPr>
          <w:rFonts w:ascii="Arial Narrow" w:hAnsi="Arial Narrow"/>
        </w:rPr>
        <w:t>În câteva state, autoritatea de coordonare examinează proiectele de legi pentru a evalua compatibilitatea acestora cu Convenția – un rol preventiv, care se extinde dincolo de legile introduse ca răspuns la hotărârile Curții.</w:t>
      </w:r>
    </w:p>
    <w:p w14:paraId="414693D9" w14:textId="77777777" w:rsidR="004772D9" w:rsidRPr="00372A92" w:rsidRDefault="00AE38C9">
      <w:pPr>
        <w:pStyle w:val="ListParagraph"/>
        <w:numPr>
          <w:ilvl w:val="3"/>
          <w:numId w:val="6"/>
        </w:numPr>
        <w:tabs>
          <w:tab w:val="left" w:pos="1519"/>
        </w:tabs>
        <w:spacing w:before="88" w:line="247" w:lineRule="auto"/>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Bulgaria</w:t>
      </w:r>
      <w:r w:rsidRPr="00372A92">
        <w:rPr>
          <w:rFonts w:ascii="Arial Narrow" w:hAnsi="Arial Narrow"/>
          <w:sz w:val="20"/>
        </w:rPr>
        <w:t>, autoritatea de coordonare întocmește un raport, anexat la toate proiectele de legi introduse în Parlament în numele Consiliului de Miniștri, cu privire la conformitatea proiectului de lege cu Convenția. Această funcție de control pre</w:t>
      </w:r>
      <w:r w:rsidR="00F23A46" w:rsidRPr="00372A92">
        <w:rPr>
          <w:rFonts w:ascii="Arial Narrow" w:hAnsi="Arial Narrow"/>
          <w:sz w:val="20"/>
        </w:rPr>
        <w:t>-</w:t>
      </w:r>
      <w:r w:rsidRPr="00372A92">
        <w:rPr>
          <w:rFonts w:ascii="Arial Narrow" w:hAnsi="Arial Narrow"/>
          <w:sz w:val="20"/>
        </w:rPr>
        <w:t>legislativ este prevăzută în legea care reglementează procedura de elaborare a legislației.</w:t>
      </w:r>
    </w:p>
    <w:p w14:paraId="4BA2B4A9" w14:textId="77777777" w:rsidR="004772D9" w:rsidRPr="00372A92" w:rsidRDefault="00F23A46" w:rsidP="00F23A46">
      <w:pPr>
        <w:pStyle w:val="ListParagraph"/>
        <w:numPr>
          <w:ilvl w:val="3"/>
          <w:numId w:val="6"/>
        </w:numPr>
        <w:tabs>
          <w:tab w:val="left" w:pos="1519"/>
        </w:tabs>
        <w:spacing w:before="84" w:line="235" w:lineRule="auto"/>
        <w:rPr>
          <w:rFonts w:ascii="Arial Narrow" w:hAnsi="Arial Narrow"/>
          <w:sz w:val="20"/>
        </w:rPr>
      </w:pPr>
      <w:r w:rsidRPr="00372A92">
        <w:rPr>
          <w:rFonts w:ascii="Arial Narrow" w:hAnsi="Arial Narrow"/>
          <w:sz w:val="20"/>
        </w:rPr>
        <w:t xml:space="preserve">În mod similar, autorității de coordonare din </w:t>
      </w:r>
      <w:r w:rsidRPr="00372A92">
        <w:rPr>
          <w:rFonts w:ascii="Arial Narrow" w:hAnsi="Arial Narrow"/>
          <w:b/>
          <w:sz w:val="20"/>
        </w:rPr>
        <w:t>Republica Moldova</w:t>
      </w:r>
      <w:r w:rsidRPr="00372A92">
        <w:rPr>
          <w:rFonts w:ascii="Arial Narrow" w:hAnsi="Arial Narrow"/>
          <w:sz w:val="20"/>
        </w:rPr>
        <w:t xml:space="preserve"> i se poate solicita să emită </w:t>
      </w:r>
    </w:p>
    <w:p w14:paraId="3BF9A684" w14:textId="77777777" w:rsidR="00F23A46" w:rsidRPr="00372A92" w:rsidRDefault="00F23A46" w:rsidP="00F23A46">
      <w:pPr>
        <w:tabs>
          <w:tab w:val="left" w:pos="1519"/>
        </w:tabs>
        <w:spacing w:before="84" w:line="235" w:lineRule="auto"/>
        <w:rPr>
          <w:rFonts w:ascii="Arial Narrow" w:hAnsi="Arial Narrow"/>
          <w:sz w:val="20"/>
        </w:rPr>
      </w:pPr>
    </w:p>
    <w:p w14:paraId="7375D7BD" w14:textId="77777777" w:rsidR="00F23A46" w:rsidRPr="00372A92" w:rsidRDefault="00F23A46" w:rsidP="00F23A46">
      <w:pPr>
        <w:tabs>
          <w:tab w:val="left" w:pos="1519"/>
        </w:tabs>
        <w:spacing w:before="84" w:line="235" w:lineRule="auto"/>
        <w:rPr>
          <w:rFonts w:ascii="Arial Narrow" w:hAnsi="Arial Narrow"/>
          <w:sz w:val="20"/>
        </w:rPr>
      </w:pPr>
    </w:p>
    <w:p w14:paraId="0AE259EF" w14:textId="77777777" w:rsidR="00F23A46" w:rsidRPr="00372A92" w:rsidRDefault="00F23A46" w:rsidP="00F23A46">
      <w:pPr>
        <w:tabs>
          <w:tab w:val="left" w:pos="1519"/>
        </w:tabs>
        <w:spacing w:before="84" w:line="235" w:lineRule="auto"/>
        <w:rPr>
          <w:rFonts w:ascii="Arial Narrow" w:hAnsi="Arial Narrow"/>
          <w:sz w:val="20"/>
        </w:rPr>
      </w:pPr>
    </w:p>
    <w:p w14:paraId="28A0EB6F" w14:textId="77777777" w:rsidR="00F23A46" w:rsidRPr="00372A92" w:rsidRDefault="00F23A46" w:rsidP="00F23A46">
      <w:pPr>
        <w:tabs>
          <w:tab w:val="left" w:pos="1519"/>
        </w:tabs>
        <w:spacing w:before="84" w:line="235" w:lineRule="auto"/>
        <w:rPr>
          <w:rFonts w:ascii="Arial Narrow" w:hAnsi="Arial Narrow"/>
          <w:sz w:val="20"/>
        </w:rPr>
      </w:pPr>
    </w:p>
    <w:p w14:paraId="4074D159" w14:textId="77777777" w:rsidR="004772D9" w:rsidRPr="00372A92" w:rsidRDefault="00F23A46">
      <w:pPr>
        <w:pStyle w:val="BodyText"/>
        <w:spacing w:before="107" w:line="247" w:lineRule="auto"/>
        <w:ind w:left="809" w:right="1485"/>
        <w:jc w:val="both"/>
        <w:rPr>
          <w:rFonts w:ascii="Arial Narrow" w:hAnsi="Arial Narrow"/>
        </w:rPr>
      </w:pPr>
      <w:r w:rsidRPr="00372A92">
        <w:rPr>
          <w:rFonts w:ascii="Arial Narrow" w:hAnsi="Arial Narrow"/>
        </w:rPr>
        <w:lastRenderedPageBreak/>
        <w:t xml:space="preserve">avize </w:t>
      </w:r>
      <w:r w:rsidR="00AE38C9" w:rsidRPr="00372A92">
        <w:rPr>
          <w:rFonts w:ascii="Arial Narrow" w:hAnsi="Arial Narrow"/>
        </w:rPr>
        <w:t>ori să propună modificări ale proiectelor de legi, chiar dacă acestea nu sunt direct legate de executarea unei hotărâri, însă acest lucru se întâmplă rar în practică.</w:t>
      </w:r>
    </w:p>
    <w:p w14:paraId="5C901CDF" w14:textId="77777777" w:rsidR="004772D9" w:rsidRPr="00372A92" w:rsidRDefault="00AE38C9">
      <w:pPr>
        <w:pStyle w:val="BodyText"/>
        <w:spacing w:before="198" w:line="247" w:lineRule="auto"/>
        <w:ind w:left="299" w:right="1485"/>
        <w:jc w:val="both"/>
        <w:rPr>
          <w:rFonts w:ascii="Arial Narrow" w:hAnsi="Arial Narrow"/>
        </w:rPr>
      </w:pPr>
      <w:r w:rsidRPr="00372A92">
        <w:rPr>
          <w:rFonts w:ascii="Arial Narrow" w:hAnsi="Arial Narrow"/>
        </w:rPr>
        <w:t xml:space="preserve">Mai puțin de jumătate din autoritățile de coordonare efectuează vreo analiză a </w:t>
      </w:r>
      <w:r w:rsidRPr="00372A92">
        <w:rPr>
          <w:rFonts w:ascii="Arial Narrow" w:hAnsi="Arial Narrow"/>
          <w:i/>
        </w:rPr>
        <w:t>impactului</w:t>
      </w:r>
      <w:r w:rsidRPr="00372A92">
        <w:rPr>
          <w:rFonts w:ascii="Arial Narrow" w:hAnsi="Arial Narrow"/>
        </w:rPr>
        <w:t xml:space="preserve"> modificărilor introduse ca urmare a hotărârilor, iar atunci când o fac, scopul acesteia </w:t>
      </w:r>
      <w:r w:rsidR="00F23A46" w:rsidRPr="00372A92">
        <w:rPr>
          <w:rFonts w:ascii="Arial Narrow" w:hAnsi="Arial Narrow"/>
        </w:rPr>
        <w:t>are</w:t>
      </w:r>
      <w:r w:rsidRPr="00372A92">
        <w:rPr>
          <w:rFonts w:ascii="Arial Narrow" w:hAnsi="Arial Narrow"/>
        </w:rPr>
        <w:t xml:space="preserve"> în primul rând legătură cu planurile și rapoartele de acțiune care urmează să fie transmise la CM, în loc</w:t>
      </w:r>
      <w:r w:rsidR="00F23A46" w:rsidRPr="00372A92">
        <w:rPr>
          <w:rFonts w:ascii="Arial Narrow" w:hAnsi="Arial Narrow"/>
        </w:rPr>
        <w:t>ul unei abordări</w:t>
      </w:r>
      <w:r w:rsidRPr="00372A92">
        <w:rPr>
          <w:rFonts w:ascii="Arial Narrow" w:hAnsi="Arial Narrow"/>
        </w:rPr>
        <w:t xml:space="preserve"> pe termen mai lung, </w:t>
      </w:r>
      <w:r w:rsidRPr="000E63D6">
        <w:rPr>
          <w:rFonts w:ascii="Arial Narrow" w:hAnsi="Arial Narrow"/>
        </w:rPr>
        <w:t>după soluționarea unei cauze de către CM. În cazul anu</w:t>
      </w:r>
      <w:bookmarkStart w:id="49" w:name="_GoBack"/>
      <w:bookmarkEnd w:id="49"/>
      <w:r w:rsidRPr="00372A92">
        <w:rPr>
          <w:rFonts w:ascii="Arial Narrow" w:hAnsi="Arial Narrow"/>
        </w:rPr>
        <w:t xml:space="preserve">mitor autorități de coordonare, volumul de muncă sau insuficiența personalului sunt factori care împiedică </w:t>
      </w:r>
      <w:r w:rsidR="00F23A46" w:rsidRPr="00372A92">
        <w:rPr>
          <w:rFonts w:ascii="Arial Narrow" w:hAnsi="Arial Narrow"/>
        </w:rPr>
        <w:t>vreo</w:t>
      </w:r>
      <w:r w:rsidRPr="00372A92">
        <w:rPr>
          <w:rFonts w:ascii="Arial Narrow" w:hAnsi="Arial Narrow"/>
        </w:rPr>
        <w:t xml:space="preserve"> evaluare a impactului. Evaluarea impactului de către o autoritate de coordonare, alta decât cea inclusă în planurile și rapoartele de acțiune, nu pare să fie publicată.</w:t>
      </w:r>
    </w:p>
    <w:p w14:paraId="1FB0732D" w14:textId="77777777" w:rsidR="004772D9" w:rsidRPr="00372A92" w:rsidRDefault="00AE38C9">
      <w:pPr>
        <w:spacing w:before="204" w:line="235" w:lineRule="auto"/>
        <w:ind w:left="299" w:right="1485"/>
        <w:jc w:val="both"/>
        <w:rPr>
          <w:rFonts w:ascii="Arial Narrow" w:hAnsi="Arial Narrow"/>
          <w:b/>
          <w:sz w:val="20"/>
        </w:rPr>
      </w:pPr>
      <w:r w:rsidRPr="00372A92">
        <w:rPr>
          <w:rFonts w:ascii="Arial Narrow" w:hAnsi="Arial Narrow"/>
          <w:b/>
          <w:sz w:val="20"/>
        </w:rPr>
        <w:t>În măsura în care este posibil, evaluarea impactului modificărilor efectuate în scopul executării este în mod clar o bună practică, deoarece va contribui la asigurarea faptului că ceea ce se propune va aborda cu adevărat problema identificată de Curte și va contribui la evitarea riscului unor noi cereri introduse la aceasta.</w:t>
      </w:r>
    </w:p>
    <w:p w14:paraId="4F3F48DC" w14:textId="77777777" w:rsidR="004772D9" w:rsidRPr="00372A92" w:rsidRDefault="00F933EA" w:rsidP="00F933EA">
      <w:pPr>
        <w:pStyle w:val="BodyText"/>
        <w:spacing w:before="198" w:line="244" w:lineRule="auto"/>
        <w:ind w:left="299" w:right="1485"/>
        <w:jc w:val="both"/>
        <w:rPr>
          <w:rFonts w:ascii="Arial Narrow" w:hAnsi="Arial Narrow"/>
        </w:rPr>
      </w:pPr>
      <w:r w:rsidRPr="00372A92">
        <w:rPr>
          <w:rFonts w:ascii="Arial Narrow" w:hAnsi="Arial Narrow"/>
        </w:rPr>
        <w:t xml:space="preserve">În multe state, analiza modificărilor legislației, practicilor și jurisprudenței este efectuată de alte autorități decât autoritatea de coordonare. Acestea tind să fie ministere (ca în </w:t>
      </w:r>
      <w:r w:rsidRPr="00372A92">
        <w:rPr>
          <w:rFonts w:ascii="Arial Narrow" w:hAnsi="Arial Narrow"/>
          <w:b/>
        </w:rPr>
        <w:t>Cehia</w:t>
      </w:r>
      <w:r w:rsidRPr="00372A92">
        <w:rPr>
          <w:rFonts w:ascii="Arial Narrow" w:hAnsi="Arial Narrow"/>
        </w:rPr>
        <w:t xml:space="preserve">) în care modificarea avută în vedere este o reacție la o hotărâre a Curții. În unele state, instanțele superioare și </w:t>
      </w:r>
      <w:proofErr w:type="spellStart"/>
      <w:r w:rsidRPr="00372A92">
        <w:rPr>
          <w:rFonts w:ascii="Arial Narrow" w:hAnsi="Arial Narrow"/>
        </w:rPr>
        <w:t>ombudsmanii</w:t>
      </w:r>
      <w:proofErr w:type="spellEnd"/>
      <w:r w:rsidRPr="00372A92">
        <w:rPr>
          <w:rFonts w:ascii="Arial Narrow" w:hAnsi="Arial Narrow"/>
        </w:rPr>
        <w:t xml:space="preserve"> adoptă o abordare mai largă, care se extinde la modificările care ar putea fi necesare în urma evoluției jurisprudenței Curții în general. Acestea din urmă, precum și barourile, ONG-urile, INDO</w:t>
      </w:r>
      <w:r w:rsidR="002779F4" w:rsidRPr="00372A92">
        <w:rPr>
          <w:rFonts w:ascii="Arial Narrow" w:hAnsi="Arial Narrow"/>
        </w:rPr>
        <w:t>-urile</w:t>
      </w:r>
      <w:r w:rsidRPr="00372A92">
        <w:rPr>
          <w:rFonts w:ascii="Arial Narrow" w:hAnsi="Arial Narrow"/>
        </w:rPr>
        <w:t xml:space="preserve"> și cadrele universitare, cel puțin în unele state, analizează, de asemenea, impactul real al modificărilor după adoptarea lor (</w:t>
      </w:r>
      <w:r w:rsidR="002779F4" w:rsidRPr="00372A92">
        <w:rPr>
          <w:rFonts w:ascii="Arial Narrow" w:hAnsi="Arial Narrow"/>
        </w:rPr>
        <w:t>situație existentă</w:t>
      </w:r>
      <w:r w:rsidRPr="00372A92">
        <w:rPr>
          <w:rFonts w:ascii="Arial Narrow" w:hAnsi="Arial Narrow"/>
        </w:rPr>
        <w:t xml:space="preserve"> în </w:t>
      </w:r>
      <w:r w:rsidRPr="00372A92">
        <w:rPr>
          <w:rFonts w:ascii="Arial Narrow" w:hAnsi="Arial Narrow"/>
          <w:b/>
        </w:rPr>
        <w:t>Cehia</w:t>
      </w:r>
      <w:r w:rsidRPr="00372A92">
        <w:rPr>
          <w:rFonts w:ascii="Arial Narrow" w:hAnsi="Arial Narrow"/>
        </w:rPr>
        <w:t xml:space="preserve">, </w:t>
      </w:r>
      <w:r w:rsidRPr="00372A92">
        <w:rPr>
          <w:rFonts w:ascii="Arial Narrow" w:hAnsi="Arial Narrow"/>
          <w:b/>
        </w:rPr>
        <w:t>Cipru</w:t>
      </w:r>
      <w:r w:rsidRPr="00372A92">
        <w:rPr>
          <w:rFonts w:ascii="Arial Narrow" w:hAnsi="Arial Narrow"/>
        </w:rPr>
        <w:t xml:space="preserve">, </w:t>
      </w:r>
      <w:r w:rsidRPr="00372A92">
        <w:rPr>
          <w:rFonts w:ascii="Arial Narrow" w:hAnsi="Arial Narrow"/>
          <w:b/>
        </w:rPr>
        <w:t>Polonia</w:t>
      </w:r>
      <w:r w:rsidRPr="00372A92">
        <w:rPr>
          <w:rFonts w:ascii="Arial Narrow" w:hAnsi="Arial Narrow"/>
        </w:rPr>
        <w:t xml:space="preserve"> și </w:t>
      </w:r>
      <w:r w:rsidRPr="00372A92">
        <w:rPr>
          <w:rFonts w:ascii="Arial Narrow" w:hAnsi="Arial Narrow"/>
          <w:b/>
        </w:rPr>
        <w:t>Țările de Jos</w:t>
      </w:r>
      <w:r w:rsidRPr="00372A92">
        <w:rPr>
          <w:rFonts w:ascii="Arial Narrow" w:hAnsi="Arial Narrow"/>
        </w:rPr>
        <w:t>)</w:t>
      </w:r>
      <w:r w:rsidR="00AE38C9" w:rsidRPr="00372A92">
        <w:rPr>
          <w:rFonts w:ascii="Arial Narrow" w:hAnsi="Arial Narrow"/>
        </w:rPr>
        <w:t>.</w:t>
      </w:r>
    </w:p>
    <w:p w14:paraId="49DAECA6" w14:textId="77777777" w:rsidR="004772D9" w:rsidRPr="00372A92" w:rsidRDefault="00AE38C9">
      <w:pPr>
        <w:spacing w:before="200" w:line="242" w:lineRule="auto"/>
        <w:ind w:left="299" w:right="1485"/>
        <w:jc w:val="both"/>
        <w:rPr>
          <w:rFonts w:ascii="Arial Narrow" w:hAnsi="Arial Narrow"/>
          <w:sz w:val="20"/>
          <w:szCs w:val="20"/>
        </w:rPr>
      </w:pPr>
      <w:r w:rsidRPr="00372A92">
        <w:rPr>
          <w:rFonts w:ascii="Arial Narrow" w:hAnsi="Arial Narrow"/>
          <w:b/>
          <w:sz w:val="20"/>
        </w:rPr>
        <w:t xml:space="preserve">În </w:t>
      </w:r>
      <w:r w:rsidRPr="00372A92">
        <w:rPr>
          <w:rFonts w:ascii="Arial Narrow" w:hAnsi="Arial Narrow"/>
          <w:b/>
          <w:sz w:val="20"/>
          <w:szCs w:val="20"/>
        </w:rPr>
        <w:t xml:space="preserve">anumite circumstanțe, </w:t>
      </w:r>
      <w:r w:rsidR="00C30F2D" w:rsidRPr="00372A92">
        <w:rPr>
          <w:rFonts w:ascii="Arial Narrow" w:hAnsi="Arial Narrow"/>
          <w:b/>
          <w:sz w:val="20"/>
          <w:szCs w:val="20"/>
        </w:rPr>
        <w:t xml:space="preserve">o bună practică </w:t>
      </w:r>
      <w:r w:rsidRPr="00372A92">
        <w:rPr>
          <w:rFonts w:ascii="Arial Narrow" w:hAnsi="Arial Narrow"/>
          <w:b/>
          <w:sz w:val="20"/>
          <w:szCs w:val="20"/>
        </w:rPr>
        <w:t xml:space="preserve">ar putea fi ca statele să solicite avizul Comisiei de la Veneția pentru ca statul să evalueze compatibilitatea Convenției cu reforma juridică sau constituțională în urma unei hotărâri a Curții. </w:t>
      </w:r>
      <w:r w:rsidRPr="00372A92">
        <w:rPr>
          <w:rFonts w:ascii="Arial Narrow" w:hAnsi="Arial Narrow"/>
          <w:sz w:val="20"/>
          <w:szCs w:val="20"/>
        </w:rPr>
        <w:t xml:space="preserve">De exemplu, </w:t>
      </w:r>
      <w:r w:rsidRPr="00372A92">
        <w:rPr>
          <w:rFonts w:ascii="Arial Narrow" w:hAnsi="Arial Narrow"/>
          <w:b/>
          <w:sz w:val="20"/>
          <w:szCs w:val="20"/>
        </w:rPr>
        <w:t>Bulgaria</w:t>
      </w:r>
      <w:r w:rsidRPr="00372A92">
        <w:rPr>
          <w:rFonts w:ascii="Arial Narrow" w:hAnsi="Arial Narrow"/>
          <w:sz w:val="20"/>
          <w:szCs w:val="20"/>
        </w:rPr>
        <w:t xml:space="preserve"> a procedat așa cu privire la amendamente constituționale în urma unei hotărâri privind lipsa de garanții din legislația bulgară pentru independența anchetelor penale referitoare la procurorul general, amendamentele rezultate fiind afectate decisiv de concluziile Comisiei de la Veneția</w:t>
      </w:r>
      <w:r w:rsidR="002779F4" w:rsidRPr="00372A92">
        <w:rPr>
          <w:rFonts w:ascii="Arial Narrow" w:hAnsi="Arial Narrow"/>
          <w:sz w:val="20"/>
          <w:szCs w:val="20"/>
          <w:vertAlign w:val="superscript"/>
        </w:rPr>
        <w:t>32</w:t>
      </w:r>
      <w:r w:rsidRPr="00372A92">
        <w:rPr>
          <w:rFonts w:ascii="Arial Narrow" w:hAnsi="Arial Narrow"/>
          <w:sz w:val="20"/>
          <w:szCs w:val="20"/>
        </w:rPr>
        <w:t>.</w:t>
      </w:r>
    </w:p>
    <w:p w14:paraId="6EB57624" w14:textId="77777777" w:rsidR="004772D9" w:rsidRPr="00372A92" w:rsidRDefault="004772D9">
      <w:pPr>
        <w:pStyle w:val="BodyText"/>
        <w:rPr>
          <w:rFonts w:ascii="Arial Narrow" w:hAnsi="Arial Narrow"/>
        </w:rPr>
      </w:pPr>
    </w:p>
    <w:p w14:paraId="42823B1D" w14:textId="77777777" w:rsidR="004772D9" w:rsidRPr="00372A92" w:rsidRDefault="004772D9">
      <w:pPr>
        <w:pStyle w:val="BodyText"/>
        <w:rPr>
          <w:rFonts w:ascii="Arial Narrow" w:hAnsi="Arial Narrow"/>
        </w:rPr>
      </w:pPr>
    </w:p>
    <w:p w14:paraId="1922A114" w14:textId="77777777" w:rsidR="004772D9" w:rsidRPr="00372A92" w:rsidRDefault="00793133">
      <w:pPr>
        <w:pStyle w:val="BodyText"/>
        <w:spacing w:before="6"/>
        <w:rPr>
          <w:rFonts w:ascii="Arial Narrow" w:hAnsi="Arial Narrow"/>
          <w:sz w:val="15"/>
        </w:rPr>
      </w:pPr>
      <w:r w:rsidRPr="00372A92">
        <w:rPr>
          <w:rFonts w:ascii="Arial Narrow" w:hAnsi="Arial Narrow"/>
          <w:noProof/>
          <w:lang w:eastAsia="ro-RO"/>
        </w:rPr>
        <mc:AlternateContent>
          <mc:Choice Requires="wps">
            <w:drawing>
              <wp:anchor distT="0" distB="0" distL="0" distR="0" simplePos="0" relativeHeight="251691520" behindDoc="1" locked="0" layoutInCell="1" allowOverlap="1" wp14:anchorId="4F49624A" wp14:editId="4D4C8B52">
                <wp:simplePos x="0" y="0"/>
                <wp:positionH relativeFrom="page">
                  <wp:posOffset>3888105</wp:posOffset>
                </wp:positionH>
                <wp:positionV relativeFrom="paragraph">
                  <wp:posOffset>129540</wp:posOffset>
                </wp:positionV>
                <wp:extent cx="216535" cy="1270"/>
                <wp:effectExtent l="0" t="0" r="0" b="0"/>
                <wp:wrapTopAndBottom/>
                <wp:docPr id="51"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6123 6123"/>
                            <a:gd name="T1" fmla="*/ T0 w 341"/>
                            <a:gd name="T2" fmla="+- 0 6463 6123"/>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ECD57C" id="docshape80" o:spid="_x0000_s1026" style="position:absolute;margin-left:306.15pt;margin-top:10.2pt;width:17.05pt;height:.1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" path="m,l340,e" filled="f" strokeweight=".5pt">
                <v:path arrowok="t" o:connecttype="custom" o:connectlocs="0,0;215900,0" o:connectangles="0,0"/>
                <w10:wrap type="topAndBottom" anchorx="page"/>
              </v:shape>
            </w:pict>
          </mc:Fallback>
        </mc:AlternateContent>
      </w:r>
    </w:p>
    <w:p w14:paraId="608A3210" w14:textId="77777777" w:rsidR="004772D9" w:rsidRPr="00372A92" w:rsidRDefault="00AE38C9">
      <w:pPr>
        <w:pStyle w:val="ListParagraph"/>
        <w:numPr>
          <w:ilvl w:val="1"/>
          <w:numId w:val="10"/>
        </w:numPr>
        <w:tabs>
          <w:tab w:val="left" w:pos="754"/>
        </w:tabs>
        <w:spacing w:before="36" w:line="247" w:lineRule="auto"/>
        <w:ind w:left="753" w:right="1483"/>
        <w:jc w:val="both"/>
        <w:rPr>
          <w:rFonts w:ascii="Arial Narrow" w:hAnsi="Arial Narrow"/>
          <w:sz w:val="18"/>
          <w:szCs w:val="18"/>
        </w:rPr>
      </w:pPr>
      <w:r w:rsidRPr="00372A92">
        <w:rPr>
          <w:rFonts w:ascii="Arial Narrow" w:hAnsi="Arial Narrow"/>
          <w:sz w:val="18"/>
          <w:szCs w:val="18"/>
        </w:rPr>
        <w:t>Comisia de la Veneția, Bulgaria: Aviz privind proiectul de modificare a Constituției, CDL-AD(2023)039, 6–7 octombrie 2023. Cu toate acestea, trebuie remarcat faptul că, în iulie 2024, Curtea Constituțională a Bulgariei a declarat neconstituționale unele dintre amendamentele constituționale adoptate în decembrie 2023, deoarece acestea nu respectă principalele recomandări ale Comisiei de la Veneția.</w:t>
      </w:r>
    </w:p>
    <w:p w14:paraId="30AF79B0" w14:textId="77777777" w:rsidR="004772D9" w:rsidRPr="00372A92" w:rsidRDefault="004772D9">
      <w:pPr>
        <w:spacing w:line="247" w:lineRule="auto"/>
        <w:jc w:val="both"/>
        <w:rPr>
          <w:rFonts w:ascii="Arial Narrow" w:hAnsi="Arial Narrow"/>
          <w:sz w:val="16"/>
        </w:rPr>
        <w:sectPr w:rsidR="004772D9" w:rsidRPr="00372A92">
          <w:pgSz w:w="11910" w:h="16840"/>
          <w:pgMar w:top="1240" w:right="0" w:bottom="780" w:left="480" w:header="0" w:footer="600" w:gutter="0"/>
          <w:cols w:num="2" w:space="708" w:equalWidth="0">
            <w:col w:w="5304" w:space="40"/>
            <w:col w:w="6086"/>
          </w:cols>
        </w:sectPr>
      </w:pPr>
    </w:p>
    <w:p w14:paraId="56DC21AA" w14:textId="77777777" w:rsidR="004772D9" w:rsidRPr="00372A92" w:rsidRDefault="00AE38C9">
      <w:pPr>
        <w:pStyle w:val="Heading3"/>
        <w:numPr>
          <w:ilvl w:val="2"/>
          <w:numId w:val="6"/>
        </w:numPr>
        <w:tabs>
          <w:tab w:val="left" w:pos="1644"/>
        </w:tabs>
        <w:spacing w:before="127" w:line="196" w:lineRule="auto"/>
        <w:ind w:left="1008" w:right="586" w:firstLine="0"/>
        <w:jc w:val="left"/>
        <w:rPr>
          <w:rFonts w:ascii="Arial Narrow" w:hAnsi="Arial Narrow"/>
        </w:rPr>
      </w:pPr>
      <w:r w:rsidRPr="00372A92">
        <w:rPr>
          <w:rFonts w:ascii="Arial Narrow" w:hAnsi="Arial Narrow"/>
          <w:color w:val="487B7A"/>
        </w:rPr>
        <w:lastRenderedPageBreak/>
        <w:t>Asigurarea eficacității căilor de atac</w:t>
      </w:r>
    </w:p>
    <w:p w14:paraId="56045099" w14:textId="4848E8CC" w:rsidR="004772D9" w:rsidRPr="00372A92" w:rsidRDefault="00AE38C9">
      <w:pPr>
        <w:pStyle w:val="BodyText"/>
        <w:spacing w:before="178" w:line="247" w:lineRule="auto"/>
        <w:ind w:left="1008"/>
        <w:jc w:val="both"/>
        <w:rPr>
          <w:rFonts w:ascii="Arial Narrow" w:hAnsi="Arial Narrow"/>
        </w:rPr>
      </w:pPr>
      <w:r w:rsidRPr="00372A92">
        <w:rPr>
          <w:rFonts w:ascii="Arial Narrow" w:hAnsi="Arial Narrow"/>
        </w:rPr>
        <w:t>O cale de atac deosebit de frecvent</w:t>
      </w:r>
      <w:r w:rsidR="002C7C30" w:rsidRPr="00372A92">
        <w:rPr>
          <w:rFonts w:ascii="Arial Narrow" w:hAnsi="Arial Narrow"/>
        </w:rPr>
        <w:t>ă,</w:t>
      </w:r>
      <w:r w:rsidRPr="00372A92">
        <w:rPr>
          <w:rFonts w:ascii="Arial Narrow" w:hAnsi="Arial Narrow"/>
        </w:rPr>
        <w:t xml:space="preserve"> introdusă în urma hotărârilor-pilot și a celor „în temeiul articolului 46”</w:t>
      </w:r>
      <w:r w:rsidR="00B46B16" w:rsidRPr="00B46B16">
        <w:rPr>
          <w:rFonts w:ascii="Arial Narrow" w:hAnsi="Arial Narrow"/>
          <w:vertAlign w:val="superscript"/>
        </w:rPr>
        <w:t>33</w:t>
      </w:r>
      <w:r w:rsidRPr="00372A92">
        <w:rPr>
          <w:rFonts w:ascii="Arial Narrow" w:hAnsi="Arial Narrow"/>
        </w:rPr>
        <w:t xml:space="preserve"> a fost un mecanism de accelerare a procedurilor judiciare și/sau de acordare de despăgubiri în cazul în care procedurile au depășit deja un termen rezonabil. În unele situații, acest lucru s-a limitat la anumite tipuri de proceduri (cum ar fi cele civile sau penale), dar în </w:t>
      </w:r>
      <w:r w:rsidRPr="00372A92">
        <w:rPr>
          <w:rFonts w:ascii="Arial Narrow" w:hAnsi="Arial Narrow"/>
          <w:b/>
        </w:rPr>
        <w:t>Slovacia</w:t>
      </w:r>
      <w:r w:rsidRPr="00372A92">
        <w:rPr>
          <w:rFonts w:ascii="Arial Narrow" w:hAnsi="Arial Narrow"/>
        </w:rPr>
        <w:t xml:space="preserve"> calea de atac a fost extinsă la procedurile administrative, civile și penale.</w:t>
      </w:r>
    </w:p>
    <w:p w14:paraId="7E94CF40" w14:textId="77777777" w:rsidR="004772D9" w:rsidRPr="00372A92" w:rsidRDefault="00AE38C9" w:rsidP="002C7C30">
      <w:pPr>
        <w:pStyle w:val="BodyText"/>
        <w:spacing w:before="108" w:line="247" w:lineRule="auto"/>
        <w:ind w:left="1008"/>
        <w:jc w:val="both"/>
        <w:rPr>
          <w:rFonts w:ascii="Arial Narrow" w:hAnsi="Arial Narrow"/>
        </w:rPr>
      </w:pPr>
      <w:r w:rsidRPr="00372A92">
        <w:rPr>
          <w:rFonts w:ascii="Arial Narrow" w:hAnsi="Arial Narrow"/>
        </w:rPr>
        <w:t>Alte căi de atac introduse frecvent au fost: (a) solicitarea redeschiderii proceselor civile și/sau penale ca urmare a constatării de către Curte a unei încălcări a articolului 6 din Convenție și (b) prevenirea condițiilor de detenție contrare articolului 3 și acordarea de despăgubiri pentru astfel de condiții.</w:t>
      </w:r>
    </w:p>
    <w:p w14:paraId="2DDFCA01" w14:textId="77777777" w:rsidR="004772D9" w:rsidRPr="00372A92" w:rsidRDefault="002C7C30">
      <w:pPr>
        <w:pStyle w:val="BodyText"/>
        <w:spacing w:before="115" w:line="247" w:lineRule="auto"/>
        <w:ind w:left="1008"/>
        <w:jc w:val="both"/>
        <w:rPr>
          <w:rFonts w:ascii="Arial Narrow" w:hAnsi="Arial Narrow"/>
        </w:rPr>
      </w:pPr>
      <w:r w:rsidRPr="00372A92">
        <w:rPr>
          <w:rFonts w:ascii="Arial Narrow" w:hAnsi="Arial Narrow"/>
        </w:rPr>
        <w:t>Alte căi de atac introduse în temeiul hotărârilor-pilot sau al hotărârilor în temeiul articolului 46 includ: accesul la despăgubiri pentru victimele represiunii din perioada sovietică; posibilitatea de a alege administrația locală a unui oraș; posibilitatea de a obține chirii adecvate de la chiriași; mecanisme de despăgubire pentru proprietăți expropriate anterior; facilitarea contactului dintre părinte și copil astfel încât să fie compatibil cu programul de lucru al părintelui; și depistarea bolilor în penitenciare.</w:t>
      </w:r>
    </w:p>
    <w:p w14:paraId="7D5556A9" w14:textId="77777777" w:rsidR="004772D9" w:rsidRPr="00372A92" w:rsidRDefault="002C7C30">
      <w:pPr>
        <w:pStyle w:val="BodyText"/>
        <w:spacing w:before="121" w:line="247" w:lineRule="auto"/>
        <w:ind w:left="1008"/>
        <w:jc w:val="both"/>
        <w:rPr>
          <w:rFonts w:ascii="Arial Narrow" w:hAnsi="Arial Narrow"/>
        </w:rPr>
      </w:pPr>
      <w:r w:rsidRPr="00372A92">
        <w:rPr>
          <w:rFonts w:ascii="Arial Narrow" w:hAnsi="Arial Narrow"/>
        </w:rPr>
        <w:t xml:space="preserve">Căile de atac suplimentare introduse ca urmare a altor cauze în care s-au constatat încălcări ale Convenției au inclus astfel de posibilități: un mecanism special de despăgubire; acces la informații despre decesul unui copil în spital; contestarea luării în custodie publică și a expulzării solicitanților de azil; contestarea decretelor emise de guvern; cereri de despăgubiri pentru prejudiciu moral ca urmare a detenției nelegale; monitorizarea independentă a abaterilor organelor și poliției; anchete privind decesele de cauze nenaturale; deținuți care depun plângeri; reducerea </w:t>
      </w:r>
    </w:p>
    <w:p w14:paraId="4DEA8A7A" w14:textId="77777777" w:rsidR="004772D9" w:rsidRPr="00372A92" w:rsidRDefault="00AE38C9">
      <w:pPr>
        <w:pStyle w:val="BodyText"/>
        <w:spacing w:before="107" w:line="247" w:lineRule="auto"/>
        <w:ind w:left="299" w:right="1485"/>
        <w:jc w:val="both"/>
        <w:rPr>
          <w:rFonts w:ascii="Arial Narrow" w:hAnsi="Arial Narrow"/>
        </w:rPr>
      </w:pPr>
      <w:r w:rsidRPr="00372A92">
        <w:rPr>
          <w:rFonts w:ascii="Arial Narrow" w:hAnsi="Arial Narrow"/>
        </w:rPr>
        <w:br w:type="column"/>
      </w:r>
      <w:r w:rsidR="002C7C30" w:rsidRPr="00372A92">
        <w:rPr>
          <w:rFonts w:ascii="Arial Narrow" w:hAnsi="Arial Narrow"/>
        </w:rPr>
        <w:lastRenderedPageBreak/>
        <w:t>pedepsei ca urmare a detenției în condiții necorespunzătoare; restituirea proprietăților naționalizate; revizuirea menținerii pedepsei cu detențiune pe viață; împărtășirea observațiilor intimatului cu r</w:t>
      </w:r>
      <w:r w:rsidR="00EC7087" w:rsidRPr="00372A92">
        <w:rPr>
          <w:rFonts w:ascii="Arial Narrow" w:hAnsi="Arial Narrow"/>
        </w:rPr>
        <w:t>ecurentul în cadrul procedurii</w:t>
      </w:r>
      <w:r w:rsidR="002C7C30" w:rsidRPr="00372A92">
        <w:rPr>
          <w:rFonts w:ascii="Arial Narrow" w:hAnsi="Arial Narrow"/>
        </w:rPr>
        <w:t xml:space="preserve"> în fața Curții Constituționale; și acordarea de acces la dosarul cauzei victimelor în cadrul proceselor penale</w:t>
      </w:r>
      <w:r w:rsidRPr="00372A92">
        <w:rPr>
          <w:rFonts w:ascii="Arial Narrow" w:hAnsi="Arial Narrow"/>
        </w:rPr>
        <w:t>.</w:t>
      </w:r>
    </w:p>
    <w:p w14:paraId="39CF588A" w14:textId="77777777" w:rsidR="004772D9" w:rsidRPr="00372A92" w:rsidRDefault="00AE38C9">
      <w:pPr>
        <w:spacing w:before="120" w:line="235" w:lineRule="auto"/>
        <w:ind w:left="299" w:right="1485"/>
        <w:jc w:val="both"/>
        <w:rPr>
          <w:rFonts w:ascii="Arial Narrow" w:hAnsi="Arial Narrow"/>
          <w:sz w:val="20"/>
        </w:rPr>
      </w:pPr>
      <w:r w:rsidRPr="00372A92">
        <w:rPr>
          <w:rFonts w:ascii="Arial Narrow" w:hAnsi="Arial Narrow"/>
          <w:b/>
          <w:sz w:val="20"/>
        </w:rPr>
        <w:t xml:space="preserve">Autoritatea de coordonare din mai multe state joacă în mod clar un rol important în colaborarea cu alte instituții și în exercitarea de presiuni sau influență informală, cu respectarea cuvenită a separării puterilor, precum și în impulsionarea, acolo unde este necesar, a depășirii întârzierilor. Pe lângă această bună practică, autoritatea poate să ofere asistență și înlesniri prin explicarea și interpretarea unei hotărâri, în vederea identificării măsurilor pe care aceasta le impune. În câteva situații, aceasta elaborează în mod concret proiecte de legi sau i se solicită de către </w:t>
      </w:r>
      <w:r w:rsidR="00EC7087" w:rsidRPr="00372A92">
        <w:rPr>
          <w:rFonts w:ascii="Arial Narrow" w:hAnsi="Arial Narrow"/>
          <w:b/>
          <w:sz w:val="20"/>
        </w:rPr>
        <w:t>legislativ</w:t>
      </w:r>
      <w:r w:rsidRPr="00372A92">
        <w:rPr>
          <w:rFonts w:ascii="Arial Narrow" w:hAnsi="Arial Narrow"/>
          <w:b/>
          <w:sz w:val="20"/>
        </w:rPr>
        <w:t xml:space="preserve"> să formuleze observații la proiectele de legi în lumina jurisprudenței Curții și a normelor Consiliului Europei (Cipru în pri</w:t>
      </w:r>
      <w:r w:rsidR="00EC7087" w:rsidRPr="00372A92">
        <w:rPr>
          <w:rFonts w:ascii="Arial Narrow" w:hAnsi="Arial Narrow"/>
          <w:b/>
          <w:sz w:val="20"/>
        </w:rPr>
        <w:t>ma</w:t>
      </w:r>
      <w:r w:rsidRPr="00372A92">
        <w:rPr>
          <w:rFonts w:ascii="Arial Narrow" w:hAnsi="Arial Narrow"/>
          <w:b/>
          <w:sz w:val="20"/>
        </w:rPr>
        <w:t xml:space="preserve"> </w:t>
      </w:r>
      <w:r w:rsidR="00EC7087" w:rsidRPr="00372A92">
        <w:rPr>
          <w:rFonts w:ascii="Arial Narrow" w:hAnsi="Arial Narrow"/>
          <w:b/>
          <w:sz w:val="20"/>
        </w:rPr>
        <w:t xml:space="preserve">situație </w:t>
      </w:r>
      <w:r w:rsidRPr="00372A92">
        <w:rPr>
          <w:rFonts w:ascii="Arial Narrow" w:hAnsi="Arial Narrow"/>
          <w:b/>
          <w:sz w:val="20"/>
        </w:rPr>
        <w:t>și Ucraina în a do</w:t>
      </w:r>
      <w:r w:rsidR="00EC7087" w:rsidRPr="00372A92">
        <w:rPr>
          <w:rFonts w:ascii="Arial Narrow" w:hAnsi="Arial Narrow"/>
          <w:b/>
          <w:sz w:val="20"/>
        </w:rPr>
        <w:t>u</w:t>
      </w:r>
      <w:r w:rsidRPr="00372A92">
        <w:rPr>
          <w:rFonts w:ascii="Arial Narrow" w:hAnsi="Arial Narrow"/>
          <w:b/>
          <w:sz w:val="20"/>
        </w:rPr>
        <w:t xml:space="preserve">a </w:t>
      </w:r>
      <w:r w:rsidR="00EC7087" w:rsidRPr="00372A92">
        <w:rPr>
          <w:rFonts w:ascii="Arial Narrow" w:hAnsi="Arial Narrow"/>
          <w:b/>
          <w:sz w:val="20"/>
        </w:rPr>
        <w:t>situație</w:t>
      </w:r>
      <w:r w:rsidRPr="00372A92">
        <w:rPr>
          <w:rFonts w:ascii="Arial Narrow" w:hAnsi="Arial Narrow"/>
          <w:b/>
          <w:sz w:val="20"/>
        </w:rPr>
        <w:t>)</w:t>
      </w:r>
      <w:r w:rsidRPr="00372A92">
        <w:rPr>
          <w:rFonts w:ascii="Arial Narrow" w:hAnsi="Arial Narrow"/>
          <w:sz w:val="20"/>
        </w:rPr>
        <w:t xml:space="preserve"> (a se vedea </w:t>
      </w:r>
      <w:r w:rsidR="00EC7087" w:rsidRPr="00372A92">
        <w:rPr>
          <w:rFonts w:ascii="Arial Narrow" w:hAnsi="Arial Narrow"/>
          <w:sz w:val="20"/>
        </w:rPr>
        <w:t>și</w:t>
      </w:r>
      <w:r w:rsidRPr="00372A92">
        <w:rPr>
          <w:rFonts w:ascii="Arial Narrow" w:hAnsi="Arial Narrow"/>
          <w:sz w:val="20"/>
        </w:rPr>
        <w:t xml:space="preserve"> secțiunea 5.1.7).</w:t>
      </w:r>
    </w:p>
    <w:p w14:paraId="62848763" w14:textId="77777777" w:rsidR="004772D9" w:rsidRPr="00372A92" w:rsidRDefault="004772D9">
      <w:pPr>
        <w:pStyle w:val="BodyText"/>
        <w:spacing w:before="6"/>
        <w:rPr>
          <w:rFonts w:ascii="Arial Narrow" w:hAnsi="Arial Narrow"/>
          <w:sz w:val="25"/>
        </w:rPr>
      </w:pPr>
    </w:p>
    <w:p w14:paraId="114AD854" w14:textId="77777777" w:rsidR="004772D9" w:rsidRPr="00372A92" w:rsidRDefault="00AE38C9">
      <w:pPr>
        <w:pStyle w:val="Heading3"/>
        <w:numPr>
          <w:ilvl w:val="2"/>
          <w:numId w:val="6"/>
        </w:numPr>
        <w:tabs>
          <w:tab w:val="left" w:pos="926"/>
        </w:tabs>
        <w:ind w:left="925" w:hanging="627"/>
        <w:jc w:val="left"/>
        <w:rPr>
          <w:rFonts w:ascii="Arial Narrow" w:hAnsi="Arial Narrow"/>
        </w:rPr>
      </w:pPr>
      <w:r w:rsidRPr="00372A92">
        <w:rPr>
          <w:rFonts w:ascii="Arial Narrow" w:hAnsi="Arial Narrow"/>
          <w:color w:val="487B7A"/>
        </w:rPr>
        <w:t>Executarea hotărârilor în cauze speciale</w:t>
      </w:r>
    </w:p>
    <w:p w14:paraId="7F59CF8D" w14:textId="77777777" w:rsidR="004772D9" w:rsidRPr="00372A92" w:rsidRDefault="00AE38C9">
      <w:pPr>
        <w:spacing w:before="167"/>
        <w:ind w:left="299" w:right="1485"/>
        <w:jc w:val="both"/>
        <w:rPr>
          <w:rFonts w:ascii="Arial Narrow" w:hAnsi="Arial Narrow"/>
          <w:sz w:val="20"/>
        </w:rPr>
      </w:pPr>
      <w:r w:rsidRPr="00372A92">
        <w:rPr>
          <w:rFonts w:ascii="Arial Narrow" w:hAnsi="Arial Narrow"/>
          <w:b/>
          <w:sz w:val="20"/>
        </w:rPr>
        <w:t xml:space="preserve">Scopul multor state este să urmeze bunele practici constând în diferențierea și </w:t>
      </w:r>
      <w:proofErr w:type="spellStart"/>
      <w:r w:rsidRPr="00372A92">
        <w:rPr>
          <w:rFonts w:ascii="Arial Narrow" w:hAnsi="Arial Narrow"/>
          <w:b/>
          <w:sz w:val="20"/>
        </w:rPr>
        <w:t>prioritizarea</w:t>
      </w:r>
      <w:proofErr w:type="spellEnd"/>
      <w:r w:rsidRPr="00372A92">
        <w:rPr>
          <w:rFonts w:ascii="Arial Narrow" w:hAnsi="Arial Narrow"/>
          <w:b/>
          <w:sz w:val="20"/>
        </w:rPr>
        <w:t xml:space="preserve"> hotărârilor sau deciziilor pentru procedurile speciale de executare. </w:t>
      </w:r>
      <w:r w:rsidRPr="00372A92">
        <w:rPr>
          <w:rFonts w:ascii="Arial Narrow" w:hAnsi="Arial Narrow"/>
          <w:sz w:val="20"/>
        </w:rPr>
        <w:t xml:space="preserve">În majoritatea situațiilor, așa se procedează în privința cauzelor </w:t>
      </w:r>
      <w:r w:rsidR="00604324" w:rsidRPr="00372A92">
        <w:rPr>
          <w:rFonts w:ascii="Arial Narrow" w:hAnsi="Arial Narrow"/>
          <w:sz w:val="20"/>
        </w:rPr>
        <w:t>încadrate</w:t>
      </w:r>
      <w:r w:rsidRPr="00372A92">
        <w:rPr>
          <w:rFonts w:ascii="Arial Narrow" w:hAnsi="Arial Narrow"/>
          <w:sz w:val="20"/>
        </w:rPr>
        <w:t xml:space="preserve"> sub supraveghere sporită de către CM, dar, în altele, așa se procedează în privința hotărârilor-pilot (</w:t>
      </w:r>
      <w:r w:rsidRPr="00372A92">
        <w:rPr>
          <w:rFonts w:ascii="Arial Narrow" w:hAnsi="Arial Narrow"/>
          <w:b/>
          <w:sz w:val="20"/>
        </w:rPr>
        <w:t>Bulgaria</w:t>
      </w:r>
      <w:r w:rsidRPr="00372A92">
        <w:rPr>
          <w:rFonts w:ascii="Arial Narrow" w:hAnsi="Arial Narrow"/>
          <w:sz w:val="20"/>
        </w:rPr>
        <w:t>) sau din cauza naturii problemei în cauză (</w:t>
      </w:r>
      <w:r w:rsidRPr="00372A92">
        <w:rPr>
          <w:rFonts w:ascii="Arial Narrow" w:hAnsi="Arial Narrow"/>
          <w:b/>
          <w:sz w:val="20"/>
        </w:rPr>
        <w:t>Albania</w:t>
      </w:r>
      <w:r w:rsidRPr="00372A92">
        <w:rPr>
          <w:rFonts w:ascii="Arial Narrow" w:hAnsi="Arial Narrow"/>
          <w:sz w:val="20"/>
        </w:rPr>
        <w:t xml:space="preserve">, </w:t>
      </w:r>
      <w:r w:rsidRPr="00372A92">
        <w:rPr>
          <w:rFonts w:ascii="Arial Narrow" w:hAnsi="Arial Narrow"/>
          <w:b/>
          <w:sz w:val="20"/>
        </w:rPr>
        <w:t>Armenia</w:t>
      </w:r>
      <w:r w:rsidRPr="00372A92">
        <w:rPr>
          <w:rFonts w:ascii="Arial Narrow" w:hAnsi="Arial Narrow"/>
          <w:sz w:val="20"/>
        </w:rPr>
        <w:t xml:space="preserve">). Cu toate acestea, în unele state nu se face nicio deosebire sau </w:t>
      </w:r>
      <w:proofErr w:type="spellStart"/>
      <w:r w:rsidRPr="00372A92">
        <w:rPr>
          <w:rFonts w:ascii="Arial Narrow" w:hAnsi="Arial Narrow"/>
          <w:sz w:val="20"/>
        </w:rPr>
        <w:t>prioritizare</w:t>
      </w:r>
      <w:proofErr w:type="spellEnd"/>
      <w:r w:rsidRPr="00372A92">
        <w:rPr>
          <w:rFonts w:ascii="Arial Narrow" w:hAnsi="Arial Narrow"/>
          <w:sz w:val="20"/>
        </w:rPr>
        <w:t xml:space="preserve">, deoarece există puține </w:t>
      </w:r>
      <w:r w:rsidR="00604324" w:rsidRPr="00372A92">
        <w:rPr>
          <w:rFonts w:ascii="Arial Narrow" w:hAnsi="Arial Narrow"/>
          <w:sz w:val="20"/>
        </w:rPr>
        <w:t>hotărâri</w:t>
      </w:r>
      <w:r w:rsidRPr="00372A92">
        <w:rPr>
          <w:rFonts w:ascii="Arial Narrow" w:hAnsi="Arial Narrow"/>
          <w:sz w:val="20"/>
        </w:rPr>
        <w:t xml:space="preserve"> care necesită executare.</w:t>
      </w:r>
    </w:p>
    <w:p w14:paraId="337C478A" w14:textId="77777777" w:rsidR="004772D9" w:rsidRPr="00372A92" w:rsidRDefault="00AE38C9">
      <w:pPr>
        <w:pStyle w:val="BodyText"/>
        <w:spacing w:before="126" w:line="247" w:lineRule="auto"/>
        <w:ind w:left="299" w:right="1485"/>
        <w:jc w:val="both"/>
        <w:rPr>
          <w:rFonts w:ascii="Arial Narrow" w:hAnsi="Arial Narrow"/>
        </w:rPr>
      </w:pPr>
      <w:r w:rsidRPr="00372A92">
        <w:rPr>
          <w:rFonts w:ascii="Arial Narrow" w:hAnsi="Arial Narrow"/>
        </w:rPr>
        <w:t>Aproximativ jumătate din state încearcă să acorde prioritate cauzelor mai vechi de</w:t>
      </w:r>
      <w:r w:rsidR="00E943E1" w:rsidRPr="00372A92">
        <w:rPr>
          <w:rFonts w:ascii="Arial Narrow" w:hAnsi="Arial Narrow"/>
        </w:rPr>
        <w:t xml:space="preserve"> 5 ani, dar niciunul nu dispune</w:t>
      </w:r>
      <w:r w:rsidRPr="00372A92">
        <w:rPr>
          <w:rFonts w:ascii="Arial Narrow" w:hAnsi="Arial Narrow"/>
        </w:rPr>
        <w:t xml:space="preserve"> de instrumente specifice pentru o examinare mai atentă a acestor cauze.</w:t>
      </w:r>
    </w:p>
    <w:p w14:paraId="41D14197" w14:textId="77777777" w:rsidR="004772D9" w:rsidRPr="00372A92" w:rsidRDefault="004772D9">
      <w:pPr>
        <w:spacing w:line="247" w:lineRule="auto"/>
        <w:jc w:val="both"/>
        <w:rPr>
          <w:rFonts w:ascii="Arial Narrow" w:hAnsi="Arial Narrow"/>
        </w:rPr>
        <w:sectPr w:rsidR="004772D9" w:rsidRPr="00372A92">
          <w:footerReference w:type="even" r:id="rId57"/>
          <w:footerReference w:type="default" r:id="rId58"/>
          <w:pgSz w:w="11910" w:h="16840"/>
          <w:pgMar w:top="1240" w:right="0" w:bottom="1280" w:left="480" w:header="0" w:footer="600" w:gutter="0"/>
          <w:cols w:num="2" w:space="708" w:equalWidth="0">
            <w:col w:w="5304" w:space="40"/>
            <w:col w:w="6086"/>
          </w:cols>
        </w:sectPr>
      </w:pPr>
    </w:p>
    <w:p w14:paraId="13CE0A23" w14:textId="77777777" w:rsidR="004772D9" w:rsidRPr="00372A92" w:rsidRDefault="004772D9">
      <w:pPr>
        <w:pStyle w:val="BodyText"/>
        <w:rPr>
          <w:rFonts w:ascii="Arial Narrow" w:hAnsi="Arial Narrow"/>
        </w:rPr>
      </w:pPr>
    </w:p>
    <w:p w14:paraId="626790BE" w14:textId="77777777" w:rsidR="004772D9" w:rsidRPr="00372A92" w:rsidRDefault="004772D9">
      <w:pPr>
        <w:pStyle w:val="BodyText"/>
        <w:rPr>
          <w:rFonts w:ascii="Arial Narrow" w:hAnsi="Arial Narrow"/>
        </w:rPr>
      </w:pPr>
    </w:p>
    <w:p w14:paraId="3A28B36C" w14:textId="77777777" w:rsidR="004772D9" w:rsidRPr="00372A92" w:rsidRDefault="004772D9">
      <w:pPr>
        <w:pStyle w:val="BodyText"/>
        <w:rPr>
          <w:rFonts w:ascii="Arial Narrow" w:hAnsi="Arial Narrow"/>
        </w:rPr>
      </w:pPr>
    </w:p>
    <w:p w14:paraId="46780D60" w14:textId="77777777" w:rsidR="004772D9" w:rsidRPr="00372A92" w:rsidRDefault="004772D9">
      <w:pPr>
        <w:pStyle w:val="BodyText"/>
        <w:rPr>
          <w:rFonts w:ascii="Arial Narrow" w:hAnsi="Arial Narrow"/>
        </w:rPr>
      </w:pPr>
    </w:p>
    <w:p w14:paraId="06A5FF3C" w14:textId="77777777" w:rsidR="004772D9" w:rsidRPr="00372A92" w:rsidRDefault="004772D9">
      <w:pPr>
        <w:pStyle w:val="BodyText"/>
        <w:rPr>
          <w:rFonts w:ascii="Arial Narrow" w:hAnsi="Arial Narrow"/>
        </w:rPr>
      </w:pPr>
    </w:p>
    <w:p w14:paraId="293D4EBB" w14:textId="77777777" w:rsidR="004772D9" w:rsidRPr="00372A92" w:rsidRDefault="004772D9">
      <w:pPr>
        <w:pStyle w:val="BodyText"/>
        <w:rPr>
          <w:rFonts w:ascii="Arial Narrow" w:hAnsi="Arial Narrow"/>
        </w:rPr>
      </w:pPr>
    </w:p>
    <w:p w14:paraId="30021CAC" w14:textId="77777777" w:rsidR="004772D9" w:rsidRPr="00372A92" w:rsidRDefault="004772D9">
      <w:pPr>
        <w:pStyle w:val="BodyText"/>
        <w:rPr>
          <w:rFonts w:ascii="Arial Narrow" w:hAnsi="Arial Narrow"/>
        </w:rPr>
      </w:pPr>
    </w:p>
    <w:p w14:paraId="5C12C9ED" w14:textId="77777777" w:rsidR="004772D9" w:rsidRPr="00372A92" w:rsidRDefault="004772D9">
      <w:pPr>
        <w:pStyle w:val="BodyText"/>
        <w:rPr>
          <w:rFonts w:ascii="Arial Narrow" w:hAnsi="Arial Narrow"/>
        </w:rPr>
      </w:pPr>
    </w:p>
    <w:p w14:paraId="57D961F6" w14:textId="77777777" w:rsidR="004772D9" w:rsidRPr="00372A92" w:rsidRDefault="004772D9">
      <w:pPr>
        <w:pStyle w:val="BodyText"/>
        <w:rPr>
          <w:rFonts w:ascii="Arial Narrow" w:hAnsi="Arial Narrow"/>
        </w:rPr>
      </w:pPr>
    </w:p>
    <w:p w14:paraId="4990048A" w14:textId="77777777" w:rsidR="004772D9" w:rsidRPr="00372A92" w:rsidRDefault="004772D9">
      <w:pPr>
        <w:pStyle w:val="BodyText"/>
        <w:rPr>
          <w:rFonts w:ascii="Arial Narrow" w:hAnsi="Arial Narrow"/>
        </w:rPr>
      </w:pPr>
    </w:p>
    <w:p w14:paraId="350B0ABC" w14:textId="77777777" w:rsidR="004772D9" w:rsidRPr="00372A92" w:rsidRDefault="004772D9">
      <w:pPr>
        <w:pStyle w:val="BodyText"/>
        <w:rPr>
          <w:rFonts w:ascii="Arial Narrow" w:hAnsi="Arial Narrow"/>
        </w:rPr>
      </w:pPr>
    </w:p>
    <w:p w14:paraId="03A797A8" w14:textId="1AD20CDA" w:rsidR="004772D9" w:rsidRPr="00372A92" w:rsidRDefault="006F6988">
      <w:pPr>
        <w:pStyle w:val="BodyText"/>
        <w:rPr>
          <w:rFonts w:ascii="Arial Narrow" w:hAnsi="Arial Narrow"/>
        </w:rPr>
      </w:pPr>
      <w:r w:rsidRPr="00372A92">
        <w:rPr>
          <w:rFonts w:ascii="Arial Narrow" w:hAnsi="Arial Narrow"/>
          <w:noProof/>
          <w:lang w:eastAsia="ro-RO"/>
        </w:rPr>
        <mc:AlternateContent>
          <mc:Choice Requires="wps">
            <w:drawing>
              <wp:anchor distT="0" distB="0" distL="0" distR="0" simplePos="0" relativeHeight="251750912" behindDoc="1" locked="0" layoutInCell="1" allowOverlap="1" wp14:anchorId="760E7742" wp14:editId="3B6225DD">
                <wp:simplePos x="0" y="0"/>
                <wp:positionH relativeFrom="page">
                  <wp:posOffset>937846</wp:posOffset>
                </wp:positionH>
                <wp:positionV relativeFrom="paragraph">
                  <wp:posOffset>199732</wp:posOffset>
                </wp:positionV>
                <wp:extent cx="216535" cy="1270"/>
                <wp:effectExtent l="0" t="0" r="0" b="0"/>
                <wp:wrapTopAndBottom/>
                <wp:docPr id="310"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6123 6123"/>
                            <a:gd name="T1" fmla="*/ T0 w 341"/>
                            <a:gd name="T2" fmla="+- 0 6463 6123"/>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581A0" id="docshape80" o:spid="_x0000_s1026" style="position:absolute;margin-left:73.85pt;margin-top:15.75pt;width:17.05pt;height:.1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" path="m,l340,e" filled="f" strokeweight=".5pt">
                <v:path arrowok="t" o:connecttype="custom" o:connectlocs="0,0;215900,0" o:connectangles="0,0"/>
                <w10:wrap type="topAndBottom" anchorx="page"/>
              </v:shape>
            </w:pict>
          </mc:Fallback>
        </mc:AlternateContent>
      </w:r>
    </w:p>
    <w:p w14:paraId="58336768" w14:textId="76D66AF4" w:rsidR="004772D9" w:rsidRPr="00372A92" w:rsidRDefault="004772D9" w:rsidP="002F193D">
      <w:pPr>
        <w:pStyle w:val="BodyText"/>
        <w:rPr>
          <w:rFonts w:ascii="Arial Narrow" w:hAnsi="Arial Narrow"/>
          <w:sz w:val="19"/>
        </w:rPr>
      </w:pPr>
    </w:p>
    <w:p w14:paraId="4712EFAD" w14:textId="011883AC" w:rsidR="004F4224" w:rsidRPr="00372A92" w:rsidRDefault="00AE38C9" w:rsidP="004F4224">
      <w:pPr>
        <w:pStyle w:val="ListParagraph"/>
        <w:numPr>
          <w:ilvl w:val="1"/>
          <w:numId w:val="10"/>
        </w:numPr>
        <w:tabs>
          <w:tab w:val="left" w:pos="1462"/>
        </w:tabs>
        <w:spacing w:line="247" w:lineRule="auto"/>
        <w:ind w:right="6120"/>
        <w:jc w:val="both"/>
        <w:rPr>
          <w:rFonts w:ascii="Arial Narrow" w:hAnsi="Arial Narrow"/>
          <w:sz w:val="18"/>
          <w:szCs w:val="18"/>
        </w:rPr>
      </w:pPr>
      <w:r w:rsidRPr="00372A92">
        <w:rPr>
          <w:rFonts w:ascii="Arial Narrow" w:hAnsi="Arial Narrow"/>
          <w:sz w:val="18"/>
          <w:szCs w:val="18"/>
        </w:rPr>
        <w:t>A se vedea, de exemplu: Curtea Europeană a Drepturilor Omului, Ghid privind art. 46 din Convenția europeană a drepturilor omului,</w:t>
      </w:r>
      <w:r w:rsidR="002F193D">
        <w:rPr>
          <w:rFonts w:ascii="Arial Narrow" w:hAnsi="Arial Narrow"/>
          <w:sz w:val="18"/>
          <w:szCs w:val="18"/>
        </w:rPr>
        <w:t xml:space="preserve"> </w:t>
      </w:r>
      <w:hyperlink r:id="rId59" w:history="1">
        <w:r w:rsidR="004F4224" w:rsidRPr="00372A92">
          <w:rPr>
            <w:rStyle w:val="Hyperlink"/>
            <w:rFonts w:ascii="Arial Narrow" w:hAnsi="Arial Narrow"/>
            <w:color w:val="2F5496" w:themeColor="accent5" w:themeShade="BF"/>
            <w:sz w:val="18"/>
            <w:szCs w:val="18"/>
            <w:u w:val="none"/>
          </w:rPr>
          <w:t>https://ks.echr.coe.int/documents/d/echr-ks/guide_art_46_eng</w:t>
        </w:r>
      </w:hyperlink>
      <w:r w:rsidRPr="00372A92">
        <w:rPr>
          <w:rFonts w:ascii="Arial Narrow" w:hAnsi="Arial Narrow"/>
          <w:sz w:val="18"/>
          <w:szCs w:val="18"/>
        </w:rPr>
        <w:t>.</w:t>
      </w:r>
    </w:p>
    <w:p w14:paraId="3C819318" w14:textId="375447EF" w:rsidR="004F4224" w:rsidRDefault="004F4224" w:rsidP="00B32DFA">
      <w:pPr>
        <w:tabs>
          <w:tab w:val="left" w:pos="1462"/>
        </w:tabs>
        <w:spacing w:line="247" w:lineRule="auto"/>
        <w:jc w:val="both"/>
        <w:rPr>
          <w:rFonts w:ascii="Arial Narrow" w:hAnsi="Arial Narrow"/>
          <w:sz w:val="16"/>
        </w:rPr>
      </w:pPr>
    </w:p>
    <w:p w14:paraId="3828C1AF" w14:textId="77777777" w:rsidR="004F4224" w:rsidRPr="00372A92" w:rsidRDefault="004F4224" w:rsidP="004F4224">
      <w:pPr>
        <w:rPr>
          <w:rFonts w:ascii="Arial Narrow" w:hAnsi="Arial Narrow"/>
          <w:sz w:val="16"/>
        </w:rPr>
      </w:pPr>
    </w:p>
    <w:p w14:paraId="0E9B2A33" w14:textId="77777777" w:rsidR="004772D9" w:rsidRPr="00372A92" w:rsidRDefault="004772D9" w:rsidP="004F4224">
      <w:pPr>
        <w:rPr>
          <w:rFonts w:ascii="Arial Narrow" w:hAnsi="Arial Narrow"/>
          <w:sz w:val="16"/>
        </w:rPr>
        <w:sectPr w:rsidR="004772D9" w:rsidRPr="00372A92">
          <w:type w:val="continuous"/>
          <w:pgSz w:w="11910" w:h="16840"/>
          <w:pgMar w:top="0" w:right="0" w:bottom="280" w:left="480" w:header="0" w:footer="1083" w:gutter="0"/>
          <w:cols w:space="708"/>
        </w:sectPr>
      </w:pPr>
    </w:p>
    <w:p w14:paraId="71AE8EE9" w14:textId="77777777" w:rsidR="004772D9" w:rsidRPr="00372A92" w:rsidRDefault="004772D9">
      <w:pPr>
        <w:pStyle w:val="BodyText"/>
        <w:rPr>
          <w:rFonts w:ascii="Arial Narrow" w:hAnsi="Arial Narrow"/>
        </w:rPr>
      </w:pPr>
    </w:p>
    <w:p w14:paraId="50AD7D2D" w14:textId="77777777" w:rsidR="004772D9" w:rsidRPr="00372A92" w:rsidRDefault="004772D9">
      <w:pPr>
        <w:pStyle w:val="BodyText"/>
        <w:rPr>
          <w:rFonts w:ascii="Arial Narrow" w:hAnsi="Arial Narrow"/>
        </w:rPr>
      </w:pPr>
    </w:p>
    <w:p w14:paraId="2AA7FCFE" w14:textId="77777777" w:rsidR="004772D9" w:rsidRPr="00372A92" w:rsidRDefault="004772D9">
      <w:pPr>
        <w:pStyle w:val="BodyText"/>
        <w:spacing w:before="3"/>
        <w:rPr>
          <w:rFonts w:ascii="Arial Narrow" w:hAnsi="Arial Narrow"/>
          <w:sz w:val="29"/>
        </w:rPr>
      </w:pPr>
    </w:p>
    <w:p w14:paraId="09A1675B" w14:textId="77777777" w:rsidR="004772D9" w:rsidRPr="00372A92" w:rsidRDefault="00D46387">
      <w:pPr>
        <w:pStyle w:val="Heading1"/>
        <w:rPr>
          <w:rFonts w:ascii="Arial Narrow" w:hAnsi="Arial Narrow"/>
        </w:rPr>
      </w:pPr>
      <w:bookmarkStart w:id="50" w:name="5._Oversight_of_execution"/>
      <w:bookmarkStart w:id="51" w:name="5.1._Domestic_scrutiny_of_execution"/>
      <w:bookmarkStart w:id="52" w:name="_bookmark19"/>
      <w:bookmarkEnd w:id="50"/>
      <w:bookmarkEnd w:id="51"/>
      <w:bookmarkEnd w:id="52"/>
      <w:r w:rsidRPr="00372A92">
        <w:rPr>
          <w:rFonts w:ascii="Arial Narrow" w:hAnsi="Arial Narrow"/>
          <w:color w:val="487B7A"/>
        </w:rPr>
        <w:t>5. Supravegherea executării</w:t>
      </w:r>
    </w:p>
    <w:p w14:paraId="1006C1B0" w14:textId="77777777" w:rsidR="004772D9" w:rsidRPr="00372A92" w:rsidRDefault="00793133">
      <w:pPr>
        <w:pStyle w:val="BodyText"/>
        <w:rPr>
          <w:rFonts w:ascii="Arial Narrow" w:hAnsi="Arial Narrow"/>
          <w:b/>
          <w:sz w:val="9"/>
        </w:rPr>
      </w:pPr>
      <w:r w:rsidRPr="00372A92">
        <w:rPr>
          <w:rFonts w:ascii="Arial Narrow" w:hAnsi="Arial Narrow"/>
          <w:noProof/>
          <w:lang w:eastAsia="ro-RO"/>
        </w:rPr>
        <mc:AlternateContent>
          <mc:Choice Requires="wps">
            <w:drawing>
              <wp:anchor distT="0" distB="0" distL="0" distR="0" simplePos="0" relativeHeight="251692544" behindDoc="1" locked="0" layoutInCell="1" allowOverlap="1" wp14:anchorId="0C89ABD9" wp14:editId="18925C41">
                <wp:simplePos x="0" y="0"/>
                <wp:positionH relativeFrom="page">
                  <wp:posOffset>944880</wp:posOffset>
                </wp:positionH>
                <wp:positionV relativeFrom="paragraph">
                  <wp:posOffset>85725</wp:posOffset>
                </wp:positionV>
                <wp:extent cx="5670550" cy="1270"/>
                <wp:effectExtent l="0" t="0" r="0" b="0"/>
                <wp:wrapTopAndBottom/>
                <wp:docPr id="50"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0550" cy="1270"/>
                        </a:xfrm>
                        <a:custGeom>
                          <a:avLst/>
                          <a:gdLst>
                            <a:gd name="T0" fmla="+- 0 1488 1488"/>
                            <a:gd name="T1" fmla="*/ T0 w 8930"/>
                            <a:gd name="T2" fmla="+- 0 10417 1488"/>
                            <a:gd name="T3" fmla="*/ T2 w 8930"/>
                          </a:gdLst>
                          <a:ahLst/>
                          <a:cxnLst>
                            <a:cxn ang="0">
                              <a:pos x="T1" y="0"/>
                            </a:cxn>
                            <a:cxn ang="0">
                              <a:pos x="T3" y="0"/>
                            </a:cxn>
                          </a:cxnLst>
                          <a:rect l="0" t="0" r="r" b="b"/>
                          <a:pathLst>
                            <a:path w="8930">
                              <a:moveTo>
                                <a:pt x="0" y="0"/>
                              </a:moveTo>
                              <a:lnTo>
                                <a:pt x="892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AD18DEC" id="docshape83" o:spid="_x0000_s1026" style="position:absolute;margin-left:74.4pt;margin-top:6.75pt;width:446.5pt;height:.1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" path="m,l8929,e" filled="f" strokeweight=".5pt">
                <v:path arrowok="t" o:connecttype="custom" o:connectlocs="0,0;5669915,0" o:connectangles="0,0"/>
                <w10:wrap type="topAndBottom" anchorx="page"/>
              </v:shape>
            </w:pict>
          </mc:Fallback>
        </mc:AlternateContent>
      </w:r>
    </w:p>
    <w:p w14:paraId="6E41362E" w14:textId="77777777" w:rsidR="004772D9" w:rsidRPr="00372A92" w:rsidRDefault="004772D9">
      <w:pPr>
        <w:pStyle w:val="BodyText"/>
        <w:rPr>
          <w:rFonts w:ascii="Arial Narrow" w:hAnsi="Arial Narrow"/>
          <w:b/>
        </w:rPr>
      </w:pPr>
    </w:p>
    <w:p w14:paraId="56C87A38" w14:textId="77777777" w:rsidR="004772D9" w:rsidRPr="00372A92" w:rsidRDefault="004772D9">
      <w:pPr>
        <w:rPr>
          <w:rFonts w:ascii="Arial Narrow" w:hAnsi="Arial Narrow"/>
        </w:rPr>
        <w:sectPr w:rsidR="004772D9" w:rsidRPr="00372A92">
          <w:pgSz w:w="11910" w:h="16840"/>
          <w:pgMar w:top="1580" w:right="0" w:bottom="780" w:left="480" w:header="0" w:footer="1083" w:gutter="0"/>
          <w:cols w:space="708"/>
        </w:sectPr>
      </w:pPr>
    </w:p>
    <w:p w14:paraId="6405ABC1" w14:textId="77777777" w:rsidR="004772D9" w:rsidRPr="00372A92" w:rsidRDefault="004772D9">
      <w:pPr>
        <w:pStyle w:val="BodyText"/>
        <w:rPr>
          <w:rFonts w:ascii="Arial Narrow" w:hAnsi="Arial Narrow"/>
          <w:b/>
          <w:sz w:val="22"/>
        </w:rPr>
      </w:pPr>
    </w:p>
    <w:p w14:paraId="489AFD27" w14:textId="19FAB110" w:rsidR="004772D9" w:rsidRPr="00372A92" w:rsidRDefault="00B46B16">
      <w:pPr>
        <w:pStyle w:val="BodyText"/>
        <w:spacing w:before="2" w:line="247" w:lineRule="auto"/>
        <w:ind w:left="1008"/>
        <w:jc w:val="both"/>
        <w:rPr>
          <w:rFonts w:ascii="Arial Narrow" w:hAnsi="Arial Narrow"/>
        </w:rPr>
      </w:pPr>
      <w:r>
        <w:rPr>
          <w:rFonts w:ascii="Arial Narrow" w:hAnsi="Arial Narrow"/>
        </w:rPr>
        <w:t>Prezenta s</w:t>
      </w:r>
      <w:r w:rsidR="00AE38C9" w:rsidRPr="00372A92">
        <w:rPr>
          <w:rFonts w:ascii="Arial Narrow" w:hAnsi="Arial Narrow"/>
        </w:rPr>
        <w:t>ecțiune se referă la supravegherea procesului de executare atât de către organele naționale (5.1), cât și de către Consiliul Europei (5.2). Primul tip de supraveghere reprezintă controlul intern al executării, iar al doilea se referă la formele de cooperare dintre Consiliul Europei și autoritățile naționale în timpul supravegherii executării hotărârilor Curții.</w:t>
      </w:r>
    </w:p>
    <w:p w14:paraId="7CEEAC89" w14:textId="77777777" w:rsidR="004772D9" w:rsidRPr="00372A92" w:rsidRDefault="004772D9">
      <w:pPr>
        <w:pStyle w:val="BodyText"/>
        <w:rPr>
          <w:rFonts w:ascii="Arial Narrow" w:hAnsi="Arial Narrow"/>
          <w:sz w:val="24"/>
        </w:rPr>
      </w:pPr>
    </w:p>
    <w:p w14:paraId="6B5E0F22" w14:textId="77777777" w:rsidR="004772D9" w:rsidRPr="00372A92" w:rsidRDefault="002734C2">
      <w:pPr>
        <w:pStyle w:val="BodyText"/>
        <w:spacing w:before="3"/>
        <w:rPr>
          <w:rFonts w:ascii="Arial Narrow" w:hAnsi="Arial Narrow"/>
          <w:sz w:val="23"/>
        </w:rPr>
      </w:pPr>
      <w:r w:rsidRPr="00372A92">
        <w:rPr>
          <w:rFonts w:ascii="Arial Narrow" w:hAnsi="Arial Narrow"/>
          <w:noProof/>
          <w:lang w:eastAsia="ro-RO"/>
        </w:rPr>
        <mc:AlternateContent>
          <mc:Choice Requires="wps">
            <w:drawing>
              <wp:anchor distT="0" distB="0" distL="114300" distR="114300" simplePos="0" relativeHeight="251653632" behindDoc="1" locked="0" layoutInCell="1" allowOverlap="1" wp14:anchorId="06180390" wp14:editId="624D654E">
                <wp:simplePos x="0" y="0"/>
                <wp:positionH relativeFrom="page">
                  <wp:posOffset>942975</wp:posOffset>
                </wp:positionH>
                <wp:positionV relativeFrom="page">
                  <wp:posOffset>3524250</wp:posOffset>
                </wp:positionV>
                <wp:extent cx="2533650" cy="361950"/>
                <wp:effectExtent l="0" t="0" r="0" b="0"/>
                <wp:wrapNone/>
                <wp:docPr id="49"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361950"/>
                        </a:xfrm>
                        <a:prstGeom prst="rect">
                          <a:avLst/>
                        </a:prstGeom>
                        <a:solidFill>
                          <a:srgbClr val="487B7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16AE4" w14:textId="196AECF1" w:rsidR="00441531" w:rsidRDefault="00441531">
                            <w:pPr>
                              <w:spacing w:line="288" w:lineRule="exact"/>
                              <w:ind w:left="113"/>
                              <w:rPr>
                                <w:rFonts w:ascii="Century Gothic"/>
                                <w:b/>
                                <w:color w:val="000000"/>
                                <w:sz w:val="24"/>
                              </w:rPr>
                            </w:pPr>
                            <w:r>
                              <w:rPr>
                                <w:rFonts w:ascii="Century Gothic"/>
                                <w:b/>
                                <w:color w:val="FFFFFF"/>
                                <w:sz w:val="24"/>
                              </w:rPr>
                              <w:t xml:space="preserve">5.1. CONTROLUL </w:t>
                            </w:r>
                            <w:r w:rsidRPr="002734C2">
                              <w:rPr>
                                <w:rFonts w:ascii="Century Gothic"/>
                                <w:b/>
                                <w:color w:val="FFFFFF"/>
                                <w:sz w:val="24"/>
                              </w:rPr>
                              <w:t xml:space="preserve">INTERN </w:t>
                            </w:r>
                            <w:r>
                              <w:rPr>
                                <w:rFonts w:ascii="Century Gothic"/>
                                <w:b/>
                                <w:color w:val="FFFFFF"/>
                                <w:sz w:val="24"/>
                              </w:rPr>
                              <w:t xml:space="preserve">AL </w:t>
                            </w:r>
                            <w:r w:rsidRPr="002734C2">
                              <w:rPr>
                                <w:rFonts w:ascii="Century Gothic"/>
                                <w:b/>
                                <w:color w:val="FFFFFF"/>
                                <w:sz w:val="24"/>
                              </w:rPr>
                              <w:t>EXECUT</w:t>
                            </w:r>
                            <w:r w:rsidRPr="002734C2">
                              <w:rPr>
                                <w:rFonts w:ascii="Century Gothic"/>
                                <w:b/>
                                <w:color w:val="FFFFFF"/>
                                <w:sz w:val="24"/>
                              </w:rPr>
                              <w:t>Ă</w:t>
                            </w:r>
                            <w:r>
                              <w:rPr>
                                <w:rFonts w:ascii="Century Gothic"/>
                                <w:b/>
                                <w:color w:val="FFFFFF"/>
                                <w:sz w:val="24"/>
                              </w:rPr>
                              <w:t>RII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80390" id="docshape85" o:spid="_x0000_s1046" type="#_x0000_t202" style="position:absolute;margin-left:74.25pt;margin-top:277.5pt;width:199.5pt;height:28.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" fillcolor="#487b7a" stroked="f">
                <v:textbox inset="0,0,0,0">
                  <w:txbxContent>
                    <w:p w14:paraId="69616AE4" w14:textId="196AECF1" w:rsidR="00441531" w:rsidRDefault="00441531">
                      <w:pPr>
                        <w:spacing w:line="288" w:lineRule="exact"/>
                        <w:ind w:left="113"/>
                        <w:rPr>
                          <w:rFonts w:ascii="Century Gothic"/>
                          <w:b/>
                          <w:color w:val="000000"/>
                          <w:sz w:val="24"/>
                        </w:rPr>
                      </w:pPr>
                      <w:r>
                        <w:rPr>
                          <w:rFonts w:ascii="Century Gothic"/>
                          <w:b/>
                          <w:color w:val="FFFFFF"/>
                          <w:sz w:val="24"/>
                        </w:rPr>
                        <w:t xml:space="preserve">5.1. CONTROLUL </w:t>
                      </w:r>
                      <w:r w:rsidRPr="002734C2">
                        <w:rPr>
                          <w:rFonts w:ascii="Century Gothic"/>
                          <w:b/>
                          <w:color w:val="FFFFFF"/>
                          <w:sz w:val="24"/>
                        </w:rPr>
                        <w:t xml:space="preserve">INTERN </w:t>
                      </w:r>
                      <w:r>
                        <w:rPr>
                          <w:rFonts w:ascii="Century Gothic"/>
                          <w:b/>
                          <w:color w:val="FFFFFF"/>
                          <w:sz w:val="24"/>
                        </w:rPr>
                        <w:t xml:space="preserve">AL </w:t>
                      </w:r>
                      <w:r w:rsidRPr="002734C2">
                        <w:rPr>
                          <w:rFonts w:ascii="Century Gothic"/>
                          <w:b/>
                          <w:color w:val="FFFFFF"/>
                          <w:sz w:val="24"/>
                        </w:rPr>
                        <w:t>EXECUT</w:t>
                      </w:r>
                      <w:r w:rsidRPr="002734C2">
                        <w:rPr>
                          <w:rFonts w:ascii="Century Gothic"/>
                          <w:b/>
                          <w:color w:val="FFFFFF"/>
                          <w:sz w:val="24"/>
                        </w:rPr>
                        <w:t>Ă</w:t>
                      </w:r>
                      <w:r>
                        <w:rPr>
                          <w:rFonts w:ascii="Century Gothic"/>
                          <w:b/>
                          <w:color w:val="FFFFFF"/>
                          <w:sz w:val="24"/>
                        </w:rPr>
                        <w:t>RII</w:t>
                      </w:r>
                    </w:p>
                  </w:txbxContent>
                </v:textbox>
                <w10:wrap anchorx="page" anchory="page"/>
              </v:shape>
            </w:pict>
          </mc:Fallback>
        </mc:AlternateContent>
      </w:r>
    </w:p>
    <w:p w14:paraId="127785DD" w14:textId="77777777" w:rsidR="004772D9" w:rsidRPr="00372A92" w:rsidRDefault="00AE38C9">
      <w:pPr>
        <w:pStyle w:val="Heading2"/>
        <w:spacing w:before="1"/>
        <w:jc w:val="both"/>
        <w:rPr>
          <w:rFonts w:ascii="Arial Narrow" w:hAnsi="Arial Narrow"/>
        </w:rPr>
      </w:pPr>
      <w:r w:rsidRPr="00372A92">
        <w:rPr>
          <w:rFonts w:ascii="Arial Narrow" w:hAnsi="Arial Narrow"/>
          <w:color w:val="FFFFFF"/>
          <w:shd w:val="clear" w:color="auto" w:fill="487B7A"/>
        </w:rPr>
        <w:t xml:space="preserve">  </w:t>
      </w:r>
    </w:p>
    <w:p w14:paraId="0E57222A" w14:textId="77777777" w:rsidR="004772D9" w:rsidRPr="00372A92" w:rsidRDefault="00AE38C9">
      <w:pPr>
        <w:spacing w:before="188"/>
        <w:ind w:left="1008"/>
        <w:jc w:val="both"/>
        <w:rPr>
          <w:rFonts w:ascii="Arial Narrow" w:hAnsi="Arial Narrow"/>
          <w:sz w:val="20"/>
        </w:rPr>
      </w:pPr>
      <w:r w:rsidRPr="00372A92">
        <w:rPr>
          <w:rFonts w:ascii="Arial Narrow" w:hAnsi="Arial Narrow"/>
          <w:sz w:val="20"/>
        </w:rPr>
        <w:t xml:space="preserve">Prezenta secțiune identifică bunele practici în materie de control al executării hotărârilor la nivel național. </w:t>
      </w:r>
      <w:r w:rsidRPr="00372A92">
        <w:rPr>
          <w:rFonts w:ascii="Arial Narrow" w:hAnsi="Arial Narrow"/>
          <w:b/>
          <w:sz w:val="20"/>
        </w:rPr>
        <w:t>În unele state, un organ specific sau un set de organe își asumă responsabilitatea pentru acest rol și este probabil ca existența unei infrastructuri naționale eficace și bine definite să poată îmbunătăți viteza și calitatea executării.</w:t>
      </w:r>
      <w:r w:rsidRPr="00372A92">
        <w:rPr>
          <w:rFonts w:ascii="Arial Narrow" w:hAnsi="Arial Narrow"/>
          <w:sz w:val="20"/>
        </w:rPr>
        <w:t xml:space="preserve"> </w:t>
      </w:r>
      <w:r w:rsidR="002734C2" w:rsidRPr="00372A92">
        <w:rPr>
          <w:rFonts w:ascii="Arial Narrow" w:hAnsi="Arial Narrow"/>
          <w:sz w:val="20"/>
        </w:rPr>
        <w:t>Practicile statelor variază considerabil</w:t>
      </w:r>
      <w:r w:rsidR="002734C2" w:rsidRPr="00372A92">
        <w:rPr>
          <w:rFonts w:ascii="Arial Narrow" w:hAnsi="Arial Narrow"/>
          <w:b/>
          <w:sz w:val="20"/>
        </w:rPr>
        <w:t xml:space="preserve">: </w:t>
      </w:r>
      <w:r w:rsidRPr="00372A92">
        <w:rPr>
          <w:rFonts w:ascii="Arial Narrow" w:hAnsi="Arial Narrow"/>
          <w:sz w:val="20"/>
        </w:rPr>
        <w:t xml:space="preserve">structurile sunt diferite, de la structuri foarte formalizate și cu responsabilități clare (de exemplu, </w:t>
      </w:r>
      <w:r w:rsidRPr="00372A92">
        <w:rPr>
          <w:rFonts w:ascii="Arial Narrow" w:hAnsi="Arial Narrow"/>
          <w:b/>
          <w:sz w:val="20"/>
        </w:rPr>
        <w:t>Lituania</w:t>
      </w:r>
      <w:r w:rsidRPr="00372A92">
        <w:rPr>
          <w:rFonts w:ascii="Arial Narrow" w:hAnsi="Arial Narrow"/>
          <w:sz w:val="20"/>
        </w:rPr>
        <w:t xml:space="preserve"> și </w:t>
      </w:r>
      <w:r w:rsidRPr="00372A92">
        <w:rPr>
          <w:rFonts w:ascii="Arial Narrow" w:hAnsi="Arial Narrow"/>
          <w:b/>
          <w:sz w:val="20"/>
        </w:rPr>
        <w:t>Ucraina</w:t>
      </w:r>
      <w:r w:rsidRPr="00372A92">
        <w:rPr>
          <w:rFonts w:ascii="Arial Narrow" w:hAnsi="Arial Narrow"/>
          <w:sz w:val="20"/>
        </w:rPr>
        <w:t xml:space="preserve">), la acorduri mai mult </w:t>
      </w:r>
      <w:r w:rsidRPr="00372A92">
        <w:rPr>
          <w:rFonts w:ascii="Arial Narrow" w:hAnsi="Arial Narrow"/>
          <w:i/>
          <w:sz w:val="20"/>
        </w:rPr>
        <w:t>ad-hoc</w:t>
      </w:r>
      <w:r w:rsidRPr="00372A92">
        <w:rPr>
          <w:rFonts w:ascii="Arial Narrow" w:hAnsi="Arial Narrow"/>
          <w:sz w:val="20"/>
        </w:rPr>
        <w:t xml:space="preserve">, cu o oarecare supraveghere superficială (de exemplu, </w:t>
      </w:r>
      <w:r w:rsidRPr="00372A92">
        <w:rPr>
          <w:rFonts w:ascii="Arial Narrow" w:hAnsi="Arial Narrow"/>
          <w:b/>
          <w:sz w:val="20"/>
        </w:rPr>
        <w:t>Germania</w:t>
      </w:r>
      <w:r w:rsidRPr="00372A92">
        <w:rPr>
          <w:rFonts w:ascii="Arial Narrow" w:hAnsi="Arial Narrow"/>
          <w:sz w:val="20"/>
        </w:rPr>
        <w:t xml:space="preserve">, </w:t>
      </w:r>
      <w:r w:rsidRPr="00372A92">
        <w:rPr>
          <w:rFonts w:ascii="Arial Narrow" w:hAnsi="Arial Narrow"/>
          <w:b/>
          <w:sz w:val="20"/>
        </w:rPr>
        <w:t>Norvegia</w:t>
      </w:r>
      <w:r w:rsidRPr="00372A92">
        <w:rPr>
          <w:rFonts w:ascii="Arial Narrow" w:hAnsi="Arial Narrow"/>
          <w:sz w:val="20"/>
        </w:rPr>
        <w:t xml:space="preserve"> și </w:t>
      </w:r>
      <w:r w:rsidRPr="00372A92">
        <w:rPr>
          <w:rFonts w:ascii="Arial Narrow" w:hAnsi="Arial Narrow"/>
          <w:b/>
          <w:sz w:val="20"/>
        </w:rPr>
        <w:t>Regatul Unit</w:t>
      </w:r>
      <w:r w:rsidRPr="00372A92">
        <w:rPr>
          <w:rFonts w:ascii="Arial Narrow" w:hAnsi="Arial Narrow"/>
          <w:sz w:val="20"/>
        </w:rPr>
        <w:t>).</w:t>
      </w:r>
    </w:p>
    <w:p w14:paraId="3FC6658C" w14:textId="77777777" w:rsidR="004772D9" w:rsidRPr="00372A92" w:rsidRDefault="00AE38C9">
      <w:pPr>
        <w:pStyle w:val="BodyText"/>
        <w:spacing w:before="119" w:line="244" w:lineRule="auto"/>
        <w:ind w:left="1008"/>
        <w:jc w:val="both"/>
        <w:rPr>
          <w:rFonts w:ascii="Arial Narrow" w:hAnsi="Arial Narrow"/>
        </w:rPr>
      </w:pPr>
      <w:r w:rsidRPr="00372A92">
        <w:rPr>
          <w:rFonts w:ascii="Arial Narrow" w:hAnsi="Arial Narrow"/>
        </w:rPr>
        <w:t xml:space="preserve">În unele state, rețeaua organelor de control este extinsă. De exemplu, în </w:t>
      </w:r>
      <w:r w:rsidRPr="00372A92">
        <w:rPr>
          <w:rFonts w:ascii="Arial Narrow" w:hAnsi="Arial Narrow"/>
          <w:b/>
        </w:rPr>
        <w:t>Bulgaria</w:t>
      </w:r>
      <w:r w:rsidRPr="00372A92">
        <w:rPr>
          <w:rFonts w:ascii="Arial Narrow" w:hAnsi="Arial Narrow"/>
        </w:rPr>
        <w:t>, Ministerul Justiției supraveghează executarea hotărârilor și raportează direct Parlamentului. În plus, Ombudsmanul include în rapoartele sale anuale informații privind progresele înregistrate în cee</w:t>
      </w:r>
      <w:r w:rsidR="002734C2" w:rsidRPr="00372A92">
        <w:rPr>
          <w:rFonts w:ascii="Arial Narrow" w:hAnsi="Arial Narrow"/>
        </w:rPr>
        <w:t>a ce privește executarea. Așa</w:t>
      </w:r>
      <w:r w:rsidRPr="00372A92">
        <w:rPr>
          <w:rFonts w:ascii="Arial Narrow" w:hAnsi="Arial Narrow"/>
        </w:rPr>
        <w:t xml:space="preserve"> cum s-a menționat în secțiunea 3.7.1, în mai multe state, inclusiv </w:t>
      </w:r>
      <w:r w:rsidRPr="00372A92">
        <w:rPr>
          <w:rFonts w:ascii="Arial Narrow" w:hAnsi="Arial Narrow"/>
          <w:b/>
        </w:rPr>
        <w:t>Armenia</w:t>
      </w:r>
      <w:r w:rsidRPr="00372A92">
        <w:rPr>
          <w:rFonts w:ascii="Arial Narrow" w:hAnsi="Arial Narrow"/>
        </w:rPr>
        <w:t xml:space="preserve">, </w:t>
      </w:r>
      <w:r w:rsidRPr="00372A92">
        <w:rPr>
          <w:rFonts w:ascii="Arial Narrow" w:hAnsi="Arial Narrow"/>
          <w:b/>
        </w:rPr>
        <w:t>Cehia</w:t>
      </w:r>
      <w:r w:rsidRPr="00372A92">
        <w:rPr>
          <w:rFonts w:ascii="Arial Narrow" w:hAnsi="Arial Narrow"/>
        </w:rPr>
        <w:t xml:space="preserve">, </w:t>
      </w:r>
      <w:r w:rsidRPr="00372A92">
        <w:rPr>
          <w:rFonts w:ascii="Arial Narrow" w:hAnsi="Arial Narrow"/>
          <w:b/>
        </w:rPr>
        <w:t>Croația</w:t>
      </w:r>
      <w:r w:rsidRPr="00372A92">
        <w:rPr>
          <w:rFonts w:ascii="Arial Narrow" w:hAnsi="Arial Narrow"/>
        </w:rPr>
        <w:t xml:space="preserve">, </w:t>
      </w:r>
      <w:r w:rsidRPr="00372A92">
        <w:rPr>
          <w:rFonts w:ascii="Arial Narrow" w:hAnsi="Arial Narrow"/>
          <w:b/>
        </w:rPr>
        <w:t>Polonia</w:t>
      </w:r>
      <w:r w:rsidRPr="00372A92">
        <w:rPr>
          <w:rFonts w:ascii="Arial Narrow" w:hAnsi="Arial Narrow"/>
        </w:rPr>
        <w:t xml:space="preserve"> și </w:t>
      </w:r>
      <w:r w:rsidRPr="00372A92">
        <w:rPr>
          <w:rFonts w:ascii="Arial Narrow" w:hAnsi="Arial Narrow"/>
          <w:b/>
        </w:rPr>
        <w:t>Republica Moldova</w:t>
      </w:r>
      <w:r w:rsidRPr="00372A92">
        <w:rPr>
          <w:rFonts w:ascii="Arial Narrow" w:hAnsi="Arial Narrow"/>
        </w:rPr>
        <w:t>, infrastructura care efectuează controlul intern include un organ permanent, care este convocat de obicei de autoritatea de coordonare și implică alte autorități publice, uneori și INDO</w:t>
      </w:r>
      <w:r w:rsidR="002734C2" w:rsidRPr="00372A92">
        <w:rPr>
          <w:rFonts w:ascii="Arial Narrow" w:hAnsi="Arial Narrow"/>
        </w:rPr>
        <w:t>-uri</w:t>
      </w:r>
      <w:r w:rsidRPr="00372A92">
        <w:rPr>
          <w:rFonts w:ascii="Arial Narrow" w:hAnsi="Arial Narrow"/>
        </w:rPr>
        <w:t xml:space="preserve"> și reprezentanți ai societății civile.</w:t>
      </w:r>
    </w:p>
    <w:p w14:paraId="39327FDB" w14:textId="77777777" w:rsidR="004772D9" w:rsidRPr="00372A92" w:rsidRDefault="004772D9">
      <w:pPr>
        <w:pStyle w:val="BodyText"/>
        <w:spacing w:before="5"/>
        <w:rPr>
          <w:rFonts w:ascii="Arial Narrow" w:hAnsi="Arial Narrow"/>
          <w:sz w:val="29"/>
        </w:rPr>
      </w:pPr>
    </w:p>
    <w:p w14:paraId="615FBFC9" w14:textId="77777777" w:rsidR="004772D9" w:rsidRPr="00372A92" w:rsidRDefault="00AE38C9" w:rsidP="00C54FE2">
      <w:pPr>
        <w:pStyle w:val="Heading3"/>
        <w:numPr>
          <w:ilvl w:val="2"/>
          <w:numId w:val="5"/>
        </w:numPr>
        <w:tabs>
          <w:tab w:val="left" w:pos="1644"/>
        </w:tabs>
        <w:spacing w:line="196" w:lineRule="auto"/>
        <w:ind w:right="201" w:firstLine="0"/>
        <w:jc w:val="left"/>
        <w:rPr>
          <w:rFonts w:ascii="Arial Narrow" w:hAnsi="Arial Narrow"/>
        </w:rPr>
      </w:pPr>
      <w:r w:rsidRPr="00372A92">
        <w:rPr>
          <w:rFonts w:ascii="Arial Narrow" w:hAnsi="Arial Narrow"/>
          <w:color w:val="487B7A"/>
        </w:rPr>
        <w:t>Controlul exercitat asupra autorității de coordonare și de către aceasta</w:t>
      </w:r>
    </w:p>
    <w:p w14:paraId="314D69F2" w14:textId="77777777" w:rsidR="004772D9" w:rsidRPr="00372A92" w:rsidRDefault="00AE38C9">
      <w:pPr>
        <w:pStyle w:val="BodyText"/>
        <w:spacing w:before="197" w:line="247" w:lineRule="auto"/>
        <w:ind w:left="1008"/>
        <w:jc w:val="both"/>
        <w:rPr>
          <w:rFonts w:ascii="Arial Narrow" w:hAnsi="Arial Narrow"/>
        </w:rPr>
      </w:pPr>
      <w:r w:rsidRPr="00372A92">
        <w:rPr>
          <w:rFonts w:ascii="Arial Narrow" w:hAnsi="Arial Narrow"/>
        </w:rPr>
        <w:t xml:space="preserve">Astfel cum s-a menționat în secțiunea 3.6 de mai sus, autoritățile de coordonare sunt aproape invariabil implicate în coordonarea răspunsului juridic și administrativ la hotărârile Curții și în elaborarea planurilor de acțiune și a rapoartelor de acțiune </w:t>
      </w:r>
      <w:r w:rsidR="009203FE" w:rsidRPr="00372A92">
        <w:rPr>
          <w:rFonts w:ascii="Arial Narrow" w:hAnsi="Arial Narrow"/>
        </w:rPr>
        <w:t>care se</w:t>
      </w:r>
      <w:r w:rsidRPr="00372A92">
        <w:rPr>
          <w:rFonts w:ascii="Arial Narrow" w:hAnsi="Arial Narrow"/>
        </w:rPr>
        <w:t xml:space="preserve"> transmi</w:t>
      </w:r>
      <w:r w:rsidR="009203FE" w:rsidRPr="00372A92">
        <w:rPr>
          <w:rFonts w:ascii="Arial Narrow" w:hAnsi="Arial Narrow"/>
        </w:rPr>
        <w:t>t</w:t>
      </w:r>
      <w:r w:rsidRPr="00372A92">
        <w:rPr>
          <w:rFonts w:ascii="Arial Narrow" w:hAnsi="Arial Narrow"/>
        </w:rPr>
        <w:t xml:space="preserve"> la DEJ. În același timp, acestea</w:t>
      </w:r>
      <w:r w:rsidR="009203FE" w:rsidRPr="00372A92">
        <w:rPr>
          <w:rFonts w:ascii="Arial Narrow" w:hAnsi="Arial Narrow"/>
        </w:rPr>
        <w:t xml:space="preserve"> transmit</w:t>
      </w:r>
      <w:r w:rsidRPr="00372A92">
        <w:rPr>
          <w:rFonts w:ascii="Arial Narrow" w:hAnsi="Arial Narrow"/>
        </w:rPr>
        <w:t xml:space="preserve"> rapo</w:t>
      </w:r>
      <w:r w:rsidR="009203FE" w:rsidRPr="00372A92">
        <w:rPr>
          <w:rFonts w:ascii="Arial Narrow" w:hAnsi="Arial Narrow"/>
        </w:rPr>
        <w:t>a</w:t>
      </w:r>
      <w:r w:rsidRPr="00372A92">
        <w:rPr>
          <w:rFonts w:ascii="Arial Narrow" w:hAnsi="Arial Narrow"/>
        </w:rPr>
        <w:t>rte</w:t>
      </w:r>
      <w:r w:rsidR="009203FE" w:rsidRPr="00372A92">
        <w:rPr>
          <w:rFonts w:ascii="Arial Narrow" w:hAnsi="Arial Narrow"/>
        </w:rPr>
        <w:t xml:space="preserve"> la</w:t>
      </w:r>
      <w:r w:rsidRPr="00372A92">
        <w:rPr>
          <w:rFonts w:ascii="Arial Narrow" w:hAnsi="Arial Narrow"/>
        </w:rPr>
        <w:t xml:space="preserve"> CM și, procedând astfel, controlează, de fapt, executarea hotărârilor. Prin urmare, în multe state, autoritatea de coordonare joacă un rol de</w:t>
      </w:r>
    </w:p>
    <w:p w14:paraId="01E64049" w14:textId="77777777" w:rsidR="004772D9" w:rsidRPr="00372A92" w:rsidRDefault="00AE38C9">
      <w:pPr>
        <w:spacing w:before="2"/>
        <w:rPr>
          <w:rFonts w:ascii="Arial Narrow" w:hAnsi="Arial Narrow"/>
          <w:sz w:val="23"/>
        </w:rPr>
      </w:pPr>
      <w:r w:rsidRPr="00372A92">
        <w:rPr>
          <w:rFonts w:ascii="Arial Narrow" w:hAnsi="Arial Narrow"/>
        </w:rPr>
        <w:br w:type="column"/>
      </w:r>
    </w:p>
    <w:p w14:paraId="793CDC0D" w14:textId="77777777" w:rsidR="004772D9" w:rsidRPr="00372A92" w:rsidRDefault="009203FE">
      <w:pPr>
        <w:pStyle w:val="BodyText"/>
        <w:spacing w:before="1" w:line="247" w:lineRule="auto"/>
        <w:ind w:left="299" w:right="1485"/>
        <w:jc w:val="both"/>
        <w:rPr>
          <w:rFonts w:ascii="Arial Narrow" w:hAnsi="Arial Narrow"/>
        </w:rPr>
      </w:pPr>
      <w:r w:rsidRPr="00372A92">
        <w:rPr>
          <w:rFonts w:ascii="Arial Narrow" w:hAnsi="Arial Narrow"/>
        </w:rPr>
        <w:t xml:space="preserve">„punte”: </w:t>
      </w:r>
      <w:r w:rsidR="00AE38C9" w:rsidRPr="00372A92">
        <w:rPr>
          <w:rFonts w:ascii="Arial Narrow" w:hAnsi="Arial Narrow"/>
        </w:rPr>
        <w:t xml:space="preserve">asigură controlul primar al executării și este, de asemenea, ea însăși obiectul controlului, exercitat fie de altă ramură a executivului, fie de parlament, instanțe, </w:t>
      </w:r>
      <w:r w:rsidRPr="00372A92">
        <w:rPr>
          <w:rFonts w:ascii="Arial Narrow" w:hAnsi="Arial Narrow"/>
        </w:rPr>
        <w:t>INDO-uri</w:t>
      </w:r>
      <w:r w:rsidR="00AE38C9" w:rsidRPr="00372A92">
        <w:rPr>
          <w:rFonts w:ascii="Arial Narrow" w:hAnsi="Arial Narrow"/>
        </w:rPr>
        <w:t xml:space="preserve"> sau societatea civilă.</w:t>
      </w:r>
    </w:p>
    <w:p w14:paraId="2ED2CD05" w14:textId="77777777" w:rsidR="004772D9" w:rsidRPr="00372A92" w:rsidRDefault="00AE38C9">
      <w:pPr>
        <w:spacing w:before="194"/>
        <w:ind w:left="299" w:right="1485"/>
        <w:jc w:val="both"/>
        <w:rPr>
          <w:rFonts w:ascii="Arial Narrow" w:hAnsi="Arial Narrow"/>
          <w:b/>
          <w:sz w:val="20"/>
        </w:rPr>
      </w:pPr>
      <w:r w:rsidRPr="00372A92">
        <w:rPr>
          <w:rFonts w:ascii="Arial Narrow" w:hAnsi="Arial Narrow"/>
          <w:sz w:val="20"/>
        </w:rPr>
        <w:t xml:space="preserve">Astfel cum s-a menționat și în secțiunea 3.6, procesul de control intern va presupune, pentru autoritatea de coordonare, colectarea și colaționarea de informații de la autoritățile competente. În câteva state, aceste autorități au obligația legală de a le transmite (de exemplu, </w:t>
      </w:r>
      <w:r w:rsidRPr="00372A92">
        <w:rPr>
          <w:rFonts w:ascii="Arial Narrow" w:hAnsi="Arial Narrow"/>
          <w:b/>
          <w:sz w:val="20"/>
        </w:rPr>
        <w:t>Bosnia și Herțegovina</w:t>
      </w:r>
      <w:r w:rsidRPr="00372A92">
        <w:rPr>
          <w:rFonts w:ascii="Arial Narrow" w:hAnsi="Arial Narrow"/>
          <w:sz w:val="20"/>
        </w:rPr>
        <w:t xml:space="preserve">, </w:t>
      </w:r>
      <w:r w:rsidRPr="00372A92">
        <w:rPr>
          <w:rFonts w:ascii="Arial Narrow" w:hAnsi="Arial Narrow"/>
          <w:b/>
          <w:sz w:val="20"/>
        </w:rPr>
        <w:t>Muntenegru</w:t>
      </w:r>
      <w:r w:rsidRPr="00372A92">
        <w:rPr>
          <w:rFonts w:ascii="Arial Narrow" w:hAnsi="Arial Narrow"/>
          <w:sz w:val="20"/>
        </w:rPr>
        <w:t xml:space="preserve">, </w:t>
      </w:r>
      <w:r w:rsidRPr="00372A92">
        <w:rPr>
          <w:rFonts w:ascii="Arial Narrow" w:hAnsi="Arial Narrow"/>
          <w:b/>
          <w:sz w:val="20"/>
        </w:rPr>
        <w:t>Republica Macedonia de Nord</w:t>
      </w:r>
      <w:r w:rsidRPr="00372A92">
        <w:rPr>
          <w:rFonts w:ascii="Arial Narrow" w:hAnsi="Arial Narrow"/>
          <w:sz w:val="20"/>
        </w:rPr>
        <w:t xml:space="preserve">, </w:t>
      </w:r>
      <w:r w:rsidRPr="00372A92">
        <w:rPr>
          <w:rFonts w:ascii="Arial Narrow" w:hAnsi="Arial Narrow"/>
          <w:b/>
          <w:sz w:val="20"/>
        </w:rPr>
        <w:t>România</w:t>
      </w:r>
      <w:r w:rsidRPr="00372A92">
        <w:rPr>
          <w:rFonts w:ascii="Arial Narrow" w:hAnsi="Arial Narrow"/>
          <w:sz w:val="20"/>
        </w:rPr>
        <w:t xml:space="preserve">, </w:t>
      </w:r>
      <w:r w:rsidRPr="00372A92">
        <w:rPr>
          <w:rFonts w:ascii="Arial Narrow" w:hAnsi="Arial Narrow"/>
          <w:b/>
          <w:sz w:val="20"/>
        </w:rPr>
        <w:t>Ucraina</w:t>
      </w:r>
      <w:r w:rsidRPr="00372A92">
        <w:rPr>
          <w:rFonts w:ascii="Arial Narrow" w:hAnsi="Arial Narrow"/>
          <w:sz w:val="20"/>
        </w:rPr>
        <w:t xml:space="preserve">). </w:t>
      </w:r>
      <w:r w:rsidRPr="00372A92">
        <w:rPr>
          <w:rFonts w:ascii="Arial Narrow" w:hAnsi="Arial Narrow"/>
          <w:b/>
          <w:sz w:val="20"/>
        </w:rPr>
        <w:t>În special în statele cu un volum mare de cauze, o bună practică este să se asigure faptul că autoritatea de coordonare este abilitată suficient pentru a obține informații în timp util de la autoritățile implicate în hotărâre.</w:t>
      </w:r>
    </w:p>
    <w:p w14:paraId="681011C1" w14:textId="3686C62B" w:rsidR="004772D9" w:rsidRPr="00372A92" w:rsidRDefault="00AE38C9">
      <w:pPr>
        <w:pStyle w:val="ListParagraph"/>
        <w:numPr>
          <w:ilvl w:val="3"/>
          <w:numId w:val="6"/>
        </w:numPr>
        <w:tabs>
          <w:tab w:val="left" w:pos="810"/>
        </w:tabs>
        <w:spacing w:before="138" w:line="247" w:lineRule="auto"/>
        <w:ind w:left="809" w:right="1485"/>
        <w:rPr>
          <w:rFonts w:ascii="Arial Narrow" w:hAnsi="Arial Narrow"/>
          <w:sz w:val="20"/>
        </w:rPr>
      </w:pPr>
      <w:r w:rsidRPr="00372A92">
        <w:rPr>
          <w:rFonts w:ascii="Arial Narrow" w:hAnsi="Arial Narrow"/>
          <w:sz w:val="20"/>
        </w:rPr>
        <w:t xml:space="preserve">De exemplu, în </w:t>
      </w:r>
      <w:r w:rsidRPr="00372A92">
        <w:rPr>
          <w:rFonts w:ascii="Arial Narrow" w:hAnsi="Arial Narrow"/>
          <w:b/>
          <w:sz w:val="20"/>
        </w:rPr>
        <w:t>Ucraina</w:t>
      </w:r>
      <w:r w:rsidRPr="00372A92">
        <w:rPr>
          <w:rFonts w:ascii="Arial Narrow" w:hAnsi="Arial Narrow"/>
          <w:sz w:val="20"/>
        </w:rPr>
        <w:t>, autoritatea de coordonare este învestită cu competența generală de a trimite cereri de informații diferiților actori (organisme și instituții de stat, entități juridice private și ONG-uri) care trebuie, conform legii, să prezinte materialele solicitate. În mod specific, legea conferă autorității de coordonare competențe de a obține informații de la autoritățile responsabile cu punerea în aplicare a măsurilor de reparație echitabilă, individuale și generale în timp util. În termen de 10 zile de la pronunțarea unei hotărâri definitive, autoritatea de coordonare notific</w:t>
      </w:r>
      <w:r w:rsidR="00B46B16">
        <w:rPr>
          <w:rFonts w:ascii="Arial Narrow" w:hAnsi="Arial Narrow"/>
          <w:sz w:val="20"/>
        </w:rPr>
        <w:t>ă reclamantul</w:t>
      </w:r>
      <w:r w:rsidRPr="00372A92">
        <w:rPr>
          <w:rFonts w:ascii="Arial Narrow" w:hAnsi="Arial Narrow"/>
          <w:sz w:val="20"/>
        </w:rPr>
        <w:t xml:space="preserve"> și organul statului competent cu privire la plata reparației echitabile și măsurile individuale, iar organul statului are obligația legală de a furniza fără întârziere informații autorității de coordonare cu privire la executarea măsurilor individuale.</w:t>
      </w:r>
    </w:p>
    <w:p w14:paraId="4B860A41" w14:textId="792B2D92" w:rsidR="004772D9" w:rsidRPr="00372A92" w:rsidRDefault="00AE38C9">
      <w:pPr>
        <w:spacing w:before="196" w:line="242" w:lineRule="auto"/>
        <w:ind w:left="299" w:right="1485"/>
        <w:jc w:val="both"/>
        <w:rPr>
          <w:rFonts w:ascii="Arial Narrow" w:hAnsi="Arial Narrow"/>
          <w:b/>
          <w:sz w:val="20"/>
        </w:rPr>
      </w:pPr>
      <w:r w:rsidRPr="00372A92">
        <w:rPr>
          <w:rFonts w:ascii="Arial Narrow" w:hAnsi="Arial Narrow"/>
          <w:sz w:val="20"/>
        </w:rPr>
        <w:t>Adesea, autoritatea de coordonare solicită informații actualizate cu privire la evoluția executării, iar raportul privind stadiul executării este apoi comunicat guvernului și/sau legislativului. Ace</w:t>
      </w:r>
      <w:r w:rsidR="006022ED">
        <w:rPr>
          <w:rFonts w:ascii="Arial Narrow" w:hAnsi="Arial Narrow"/>
          <w:sz w:val="20"/>
        </w:rPr>
        <w:t>st</w:t>
      </w:r>
      <w:r w:rsidRPr="00372A92">
        <w:rPr>
          <w:rFonts w:ascii="Arial Narrow" w:hAnsi="Arial Narrow"/>
          <w:sz w:val="20"/>
        </w:rPr>
        <w:t xml:space="preserve"> raport </w:t>
      </w:r>
      <w:r w:rsidR="006022ED">
        <w:rPr>
          <w:rFonts w:ascii="Arial Narrow" w:hAnsi="Arial Narrow"/>
          <w:sz w:val="20"/>
        </w:rPr>
        <w:t>se realizează</w:t>
      </w:r>
      <w:r w:rsidRPr="00372A92">
        <w:rPr>
          <w:rFonts w:ascii="Arial Narrow" w:hAnsi="Arial Narrow"/>
          <w:sz w:val="20"/>
        </w:rPr>
        <w:t xml:space="preserve"> fie prin canale informale, fie printr-un proces specific instituit </w:t>
      </w:r>
      <w:r w:rsidR="00C62DA1" w:rsidRPr="00372A92">
        <w:rPr>
          <w:rFonts w:ascii="Arial Narrow" w:hAnsi="Arial Narrow"/>
          <w:sz w:val="20"/>
        </w:rPr>
        <w:t xml:space="preserve">anume </w:t>
      </w:r>
      <w:r w:rsidRPr="00372A92">
        <w:rPr>
          <w:rFonts w:ascii="Arial Narrow" w:hAnsi="Arial Narrow"/>
          <w:sz w:val="20"/>
        </w:rPr>
        <w:t xml:space="preserve">pentru urmărirea executării hotărârilor. În alte state, controlul intern al executării hotărârilor Curții urmează procedura standard prevăzută pentru toate celelalte acțiuni guvernamentale. </w:t>
      </w:r>
      <w:r w:rsidRPr="00372A92">
        <w:rPr>
          <w:rFonts w:ascii="Arial Narrow" w:hAnsi="Arial Narrow"/>
          <w:b/>
          <w:sz w:val="20"/>
        </w:rPr>
        <w:t>În special pentru statele cu un volum mare de cauze, existența unui canal specific poate crea un accent sporit pe executarea hotărârilor Curții. În plus, includerea executării în primul rând în sfera de competență a autorității de coordonare poate face procesul de executare mai simplu și mai previzibil.</w:t>
      </w:r>
    </w:p>
    <w:p w14:paraId="70444417" w14:textId="77777777" w:rsidR="004772D9" w:rsidRPr="00372A92" w:rsidRDefault="004772D9">
      <w:pPr>
        <w:spacing w:line="242" w:lineRule="auto"/>
        <w:jc w:val="both"/>
        <w:rPr>
          <w:rFonts w:ascii="Arial Narrow" w:hAnsi="Arial Narrow"/>
          <w:sz w:val="20"/>
        </w:rPr>
        <w:sectPr w:rsidR="004772D9" w:rsidRPr="00372A92">
          <w:type w:val="continuous"/>
          <w:pgSz w:w="11910" w:h="16840"/>
          <w:pgMar w:top="0" w:right="0" w:bottom="280" w:left="480" w:header="0" w:footer="600" w:gutter="0"/>
          <w:cols w:num="2" w:space="708" w:equalWidth="0">
            <w:col w:w="5304" w:space="40"/>
            <w:col w:w="6086"/>
          </w:cols>
        </w:sectPr>
      </w:pPr>
    </w:p>
    <w:p w14:paraId="05F51674" w14:textId="444D5D42" w:rsidR="004772D9" w:rsidRPr="00372A92" w:rsidRDefault="00AE38C9">
      <w:pPr>
        <w:pStyle w:val="Heading3"/>
        <w:numPr>
          <w:ilvl w:val="2"/>
          <w:numId w:val="5"/>
        </w:numPr>
        <w:tabs>
          <w:tab w:val="left" w:pos="1644"/>
        </w:tabs>
        <w:spacing w:before="127" w:line="196" w:lineRule="auto"/>
        <w:ind w:right="477" w:firstLine="0"/>
        <w:jc w:val="left"/>
        <w:rPr>
          <w:rFonts w:ascii="Arial Narrow" w:hAnsi="Arial Narrow"/>
        </w:rPr>
      </w:pPr>
      <w:r w:rsidRPr="00372A92">
        <w:rPr>
          <w:rFonts w:ascii="Arial Narrow" w:hAnsi="Arial Narrow"/>
          <w:color w:val="487B7A"/>
        </w:rPr>
        <w:lastRenderedPageBreak/>
        <w:t>Rapo</w:t>
      </w:r>
      <w:r w:rsidR="002A665E">
        <w:rPr>
          <w:rFonts w:ascii="Arial Narrow" w:hAnsi="Arial Narrow"/>
          <w:color w:val="487B7A"/>
        </w:rPr>
        <w:t>a</w:t>
      </w:r>
      <w:r w:rsidRPr="00372A92">
        <w:rPr>
          <w:rFonts w:ascii="Arial Narrow" w:hAnsi="Arial Narrow"/>
          <w:color w:val="487B7A"/>
        </w:rPr>
        <w:t>rt</w:t>
      </w:r>
      <w:r w:rsidR="002A665E">
        <w:rPr>
          <w:rFonts w:ascii="Arial Narrow" w:hAnsi="Arial Narrow"/>
          <w:color w:val="487B7A"/>
        </w:rPr>
        <w:t>e</w:t>
      </w:r>
      <w:r w:rsidRPr="00372A92">
        <w:rPr>
          <w:rFonts w:ascii="Arial Narrow" w:hAnsi="Arial Narrow"/>
          <w:color w:val="487B7A"/>
        </w:rPr>
        <w:t xml:space="preserve"> și control în cadrul executivului</w:t>
      </w:r>
    </w:p>
    <w:p w14:paraId="266B096E" w14:textId="77777777" w:rsidR="004772D9" w:rsidRPr="00372A92" w:rsidRDefault="00AE38C9">
      <w:pPr>
        <w:pStyle w:val="BodyText"/>
        <w:spacing w:before="189" w:line="247" w:lineRule="auto"/>
        <w:ind w:left="1008"/>
        <w:jc w:val="both"/>
        <w:rPr>
          <w:rFonts w:ascii="Arial Narrow" w:hAnsi="Arial Narrow"/>
        </w:rPr>
      </w:pPr>
      <w:r w:rsidRPr="00372A92">
        <w:rPr>
          <w:rFonts w:ascii="Arial Narrow" w:hAnsi="Arial Narrow"/>
        </w:rPr>
        <w:t>Statele au adoptat două categorii largi de rapoarte în cadrul executivului, de la generice la specifice.</w:t>
      </w:r>
    </w:p>
    <w:p w14:paraId="735577A8" w14:textId="77777777" w:rsidR="004772D9" w:rsidRPr="00372A92" w:rsidRDefault="00AE38C9">
      <w:pPr>
        <w:pStyle w:val="BodyText"/>
        <w:spacing w:before="126" w:line="247" w:lineRule="auto"/>
        <w:ind w:left="1008"/>
        <w:jc w:val="both"/>
        <w:rPr>
          <w:rFonts w:ascii="Arial Narrow" w:hAnsi="Arial Narrow"/>
        </w:rPr>
      </w:pPr>
      <w:r w:rsidRPr="00372A92">
        <w:rPr>
          <w:rFonts w:ascii="Arial Narrow" w:hAnsi="Arial Narrow"/>
        </w:rPr>
        <w:t>În unele state, organele naționale elaborează rapoarte care acoperă o serie de aspecte și includ unele informații despre executarea hotărârilor Curții.</w:t>
      </w:r>
    </w:p>
    <w:p w14:paraId="30DC58CD" w14:textId="77777777" w:rsidR="004772D9" w:rsidRPr="00372A92" w:rsidRDefault="00AE38C9">
      <w:pPr>
        <w:pStyle w:val="ListParagraph"/>
        <w:numPr>
          <w:ilvl w:val="3"/>
          <w:numId w:val="5"/>
        </w:numPr>
        <w:tabs>
          <w:tab w:val="left" w:pos="1519"/>
        </w:tabs>
        <w:spacing w:before="68" w:line="244" w:lineRule="auto"/>
        <w:rPr>
          <w:rFonts w:ascii="Arial Narrow" w:hAnsi="Arial Narrow"/>
          <w:sz w:val="20"/>
        </w:rPr>
      </w:pPr>
      <w:r w:rsidRPr="00372A92">
        <w:rPr>
          <w:rFonts w:ascii="Arial Narrow" w:hAnsi="Arial Narrow"/>
          <w:sz w:val="20"/>
        </w:rPr>
        <w:t xml:space="preserve">De exemplu, în </w:t>
      </w:r>
      <w:r w:rsidRPr="00372A92">
        <w:rPr>
          <w:rFonts w:ascii="Arial Narrow" w:hAnsi="Arial Narrow"/>
          <w:b/>
          <w:sz w:val="20"/>
        </w:rPr>
        <w:t>Spania</w:t>
      </w:r>
      <w:r w:rsidRPr="00372A92">
        <w:rPr>
          <w:rFonts w:ascii="Arial Narrow" w:hAnsi="Arial Narrow"/>
          <w:sz w:val="20"/>
        </w:rPr>
        <w:t>, rapoartele anuale publicate de Parchetul General, Consiliul General al Puterii Judiciare și Ombudsman pot include aspecte legate de executarea hotărârilor.</w:t>
      </w:r>
    </w:p>
    <w:p w14:paraId="10477230" w14:textId="004D992E" w:rsidR="004772D9" w:rsidRPr="00372A92" w:rsidRDefault="00AE38C9">
      <w:pPr>
        <w:pStyle w:val="BodyText"/>
        <w:spacing w:before="130" w:line="247" w:lineRule="auto"/>
        <w:ind w:left="1008"/>
        <w:jc w:val="both"/>
        <w:rPr>
          <w:rFonts w:ascii="Arial Narrow" w:hAnsi="Arial Narrow"/>
        </w:rPr>
      </w:pPr>
      <w:r w:rsidRPr="00372A92">
        <w:rPr>
          <w:rFonts w:ascii="Arial Narrow" w:hAnsi="Arial Narrow"/>
        </w:rPr>
        <w:t>În altele, se elaborează rapoarte mai specifice, care se axează exclusiv sau predominant pe chestiuni legate de executare și activitățile autorității de coordonare. Astfel de rapo</w:t>
      </w:r>
      <w:r w:rsidR="00207FF3">
        <w:rPr>
          <w:rFonts w:ascii="Arial Narrow" w:hAnsi="Arial Narrow"/>
        </w:rPr>
        <w:t>a</w:t>
      </w:r>
      <w:r w:rsidRPr="00372A92">
        <w:rPr>
          <w:rFonts w:ascii="Arial Narrow" w:hAnsi="Arial Narrow"/>
        </w:rPr>
        <w:t>rt</w:t>
      </w:r>
      <w:r w:rsidR="00207FF3">
        <w:rPr>
          <w:rFonts w:ascii="Arial Narrow" w:hAnsi="Arial Narrow"/>
        </w:rPr>
        <w:t>e</w:t>
      </w:r>
      <w:r w:rsidRPr="00372A92">
        <w:rPr>
          <w:rFonts w:ascii="Arial Narrow" w:hAnsi="Arial Narrow"/>
        </w:rPr>
        <w:t xml:space="preserve"> interne </w:t>
      </w:r>
      <w:r w:rsidR="00207FF3" w:rsidRPr="00372A92">
        <w:rPr>
          <w:rFonts w:ascii="Arial Narrow" w:hAnsi="Arial Narrow"/>
        </w:rPr>
        <w:t xml:space="preserve">periodice </w:t>
      </w:r>
      <w:r w:rsidRPr="00372A92">
        <w:rPr>
          <w:rFonts w:ascii="Arial Narrow" w:hAnsi="Arial Narrow"/>
        </w:rPr>
        <w:t>variază în ceea ce privește conținutul și frecvența, dar astfel Guvernul este informat cu privire la stadiul executării hotărârilor. De exemplu:</w:t>
      </w:r>
    </w:p>
    <w:p w14:paraId="1FF45A61" w14:textId="2903264E" w:rsidR="004772D9" w:rsidRPr="00372A92" w:rsidRDefault="00AE38C9">
      <w:pPr>
        <w:pStyle w:val="ListParagraph"/>
        <w:numPr>
          <w:ilvl w:val="3"/>
          <w:numId w:val="5"/>
        </w:numPr>
        <w:tabs>
          <w:tab w:val="left" w:pos="1519"/>
        </w:tabs>
        <w:spacing w:before="70" w:line="247" w:lineRule="auto"/>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Albania</w:t>
      </w:r>
      <w:r w:rsidRPr="00372A92">
        <w:rPr>
          <w:rFonts w:ascii="Arial Narrow" w:hAnsi="Arial Narrow"/>
          <w:sz w:val="20"/>
        </w:rPr>
        <w:t xml:space="preserve">, Avocatul General al Statului </w:t>
      </w:r>
      <w:r w:rsidR="00793560" w:rsidRPr="00372A92">
        <w:rPr>
          <w:rFonts w:ascii="Arial Narrow" w:hAnsi="Arial Narrow"/>
          <w:sz w:val="20"/>
        </w:rPr>
        <w:t xml:space="preserve">transmite </w:t>
      </w:r>
      <w:r w:rsidRPr="00372A92">
        <w:rPr>
          <w:rFonts w:ascii="Arial Narrow" w:hAnsi="Arial Narrow"/>
          <w:sz w:val="20"/>
        </w:rPr>
        <w:t xml:space="preserve">prim-ministrului </w:t>
      </w:r>
      <w:r w:rsidR="00793560" w:rsidRPr="00372A92">
        <w:rPr>
          <w:rFonts w:ascii="Arial Narrow" w:hAnsi="Arial Narrow"/>
          <w:sz w:val="20"/>
        </w:rPr>
        <w:t xml:space="preserve">rapoarte </w:t>
      </w:r>
      <w:r w:rsidRPr="00372A92">
        <w:rPr>
          <w:rFonts w:ascii="Arial Narrow" w:hAnsi="Arial Narrow"/>
          <w:sz w:val="20"/>
        </w:rPr>
        <w:t>priv</w:t>
      </w:r>
      <w:r w:rsidR="00793560" w:rsidRPr="00372A92">
        <w:rPr>
          <w:rFonts w:ascii="Arial Narrow" w:hAnsi="Arial Narrow"/>
          <w:sz w:val="20"/>
        </w:rPr>
        <w:t>ind</w:t>
      </w:r>
      <w:r w:rsidRPr="00372A92">
        <w:rPr>
          <w:rFonts w:ascii="Arial Narrow" w:hAnsi="Arial Narrow"/>
          <w:sz w:val="20"/>
        </w:rPr>
        <w:t xml:space="preserve"> activitățile Biroului Avocatului Statului (cel puțin o dată pe lună), subliniind posibilele lacune juridice și orice necesitate de modificare a legii, iar Biroul de Audit al Statului prezintă Guvernului un raport anual. Însă aceste rapoarte nu sunt publicate.</w:t>
      </w:r>
    </w:p>
    <w:p w14:paraId="7C3C04E4" w14:textId="7DB488A6" w:rsidR="004772D9" w:rsidRPr="00372A92" w:rsidRDefault="00BF6E10">
      <w:pPr>
        <w:pStyle w:val="ListParagraph"/>
        <w:numPr>
          <w:ilvl w:val="3"/>
          <w:numId w:val="5"/>
        </w:numPr>
        <w:tabs>
          <w:tab w:val="left" w:pos="1519"/>
        </w:tabs>
        <w:spacing w:before="64" w:line="242" w:lineRule="auto"/>
        <w:rPr>
          <w:rFonts w:ascii="Arial Narrow" w:hAnsi="Arial Narrow"/>
          <w:sz w:val="20"/>
        </w:rPr>
      </w:pPr>
      <w:r w:rsidRPr="00372A92">
        <w:rPr>
          <w:rFonts w:ascii="Arial Narrow" w:hAnsi="Arial Narrow"/>
          <w:sz w:val="20"/>
        </w:rPr>
        <w:t xml:space="preserve">în </w:t>
      </w:r>
      <w:r w:rsidR="00AE38C9" w:rsidRPr="00372A92">
        <w:rPr>
          <w:rFonts w:ascii="Arial Narrow" w:hAnsi="Arial Narrow"/>
          <w:sz w:val="20"/>
        </w:rPr>
        <w:t xml:space="preserve">unele state, </w:t>
      </w:r>
      <w:r w:rsidR="00793560" w:rsidRPr="00372A92">
        <w:rPr>
          <w:rFonts w:ascii="Arial Narrow" w:hAnsi="Arial Narrow"/>
          <w:sz w:val="20"/>
        </w:rPr>
        <w:t>un</w:t>
      </w:r>
      <w:r w:rsidR="00AE38C9" w:rsidRPr="00372A92">
        <w:rPr>
          <w:rFonts w:ascii="Arial Narrow" w:hAnsi="Arial Narrow"/>
          <w:sz w:val="20"/>
        </w:rPr>
        <w:t xml:space="preserve"> astfel de raport se efectuează anual (</w:t>
      </w:r>
      <w:r w:rsidR="00AE38C9" w:rsidRPr="00372A92">
        <w:rPr>
          <w:rFonts w:ascii="Arial Narrow" w:hAnsi="Arial Narrow"/>
          <w:b/>
          <w:sz w:val="20"/>
        </w:rPr>
        <w:t>Cehia</w:t>
      </w:r>
      <w:r w:rsidR="008B2F86" w:rsidRPr="00372A92">
        <w:rPr>
          <w:rFonts w:ascii="Arial Narrow" w:hAnsi="Arial Narrow"/>
          <w:sz w:val="20"/>
        </w:rPr>
        <w:t xml:space="preserve">, </w:t>
      </w:r>
      <w:r w:rsidR="008B2F86" w:rsidRPr="00372A92">
        <w:rPr>
          <w:rFonts w:ascii="Arial Narrow" w:hAnsi="Arial Narrow"/>
          <w:b/>
          <w:sz w:val="20"/>
        </w:rPr>
        <w:t>Croația</w:t>
      </w:r>
      <w:r w:rsidR="00AE38C9" w:rsidRPr="00372A92">
        <w:rPr>
          <w:rFonts w:ascii="Arial Narrow" w:hAnsi="Arial Narrow"/>
          <w:sz w:val="20"/>
        </w:rPr>
        <w:t xml:space="preserve">), iar în altele frecvența este cuprinsă între </w:t>
      </w:r>
      <w:r w:rsidR="00793560" w:rsidRPr="00372A92">
        <w:rPr>
          <w:rFonts w:ascii="Arial Narrow" w:hAnsi="Arial Narrow"/>
          <w:sz w:val="20"/>
        </w:rPr>
        <w:t>o lună</w:t>
      </w:r>
      <w:r w:rsidR="00AE38C9" w:rsidRPr="00372A92">
        <w:rPr>
          <w:rFonts w:ascii="Arial Narrow" w:hAnsi="Arial Narrow"/>
          <w:sz w:val="20"/>
        </w:rPr>
        <w:t xml:space="preserve"> și 6 luni.</w:t>
      </w:r>
    </w:p>
    <w:p w14:paraId="25948DE0" w14:textId="3CF49A80" w:rsidR="004772D9" w:rsidRPr="00372A92" w:rsidRDefault="00BF6E10">
      <w:pPr>
        <w:pStyle w:val="ListParagraph"/>
        <w:numPr>
          <w:ilvl w:val="3"/>
          <w:numId w:val="5"/>
        </w:numPr>
        <w:tabs>
          <w:tab w:val="left" w:pos="1519"/>
        </w:tabs>
        <w:spacing w:before="69" w:line="247" w:lineRule="auto"/>
        <w:rPr>
          <w:rFonts w:ascii="Arial Narrow" w:hAnsi="Arial Narrow"/>
          <w:sz w:val="20"/>
        </w:rPr>
      </w:pPr>
      <w:r w:rsidRPr="00372A92">
        <w:rPr>
          <w:rFonts w:ascii="Arial Narrow" w:hAnsi="Arial Narrow"/>
          <w:sz w:val="20"/>
        </w:rPr>
        <w:t xml:space="preserve">în </w:t>
      </w:r>
      <w:r w:rsidR="00AE38C9" w:rsidRPr="00372A92">
        <w:rPr>
          <w:rFonts w:ascii="Arial Narrow" w:hAnsi="Arial Narrow"/>
          <w:b/>
          <w:sz w:val="20"/>
        </w:rPr>
        <w:t>Republica</w:t>
      </w:r>
      <w:r w:rsidR="00AE38C9" w:rsidRPr="00372A92">
        <w:rPr>
          <w:rFonts w:ascii="Arial Narrow" w:hAnsi="Arial Narrow"/>
          <w:sz w:val="20"/>
        </w:rPr>
        <w:t xml:space="preserve"> </w:t>
      </w:r>
      <w:r w:rsidR="00AE38C9" w:rsidRPr="00372A92">
        <w:rPr>
          <w:rFonts w:ascii="Arial Narrow" w:hAnsi="Arial Narrow"/>
          <w:b/>
          <w:sz w:val="20"/>
        </w:rPr>
        <w:t>Moldova</w:t>
      </w:r>
      <w:r w:rsidR="00AE38C9" w:rsidRPr="00372A92">
        <w:rPr>
          <w:rFonts w:ascii="Arial Narrow" w:hAnsi="Arial Narrow"/>
          <w:sz w:val="20"/>
        </w:rPr>
        <w:t>, autoritățile stat</w:t>
      </w:r>
      <w:r w:rsidR="00793560" w:rsidRPr="00372A92">
        <w:rPr>
          <w:rFonts w:ascii="Arial Narrow" w:hAnsi="Arial Narrow"/>
          <w:sz w:val="20"/>
        </w:rPr>
        <w:t>ului</w:t>
      </w:r>
      <w:r w:rsidR="00AE38C9" w:rsidRPr="00372A92">
        <w:rPr>
          <w:rFonts w:ascii="Arial Narrow" w:hAnsi="Arial Narrow"/>
          <w:sz w:val="20"/>
        </w:rPr>
        <w:t xml:space="preserve"> competente sunt obligate să prezinte autorității de coordonare rapoarte privind măsur</w:t>
      </w:r>
      <w:r w:rsidR="00793560" w:rsidRPr="00372A92">
        <w:rPr>
          <w:rFonts w:ascii="Arial Narrow" w:hAnsi="Arial Narrow"/>
          <w:sz w:val="20"/>
        </w:rPr>
        <w:t xml:space="preserve">ile pe care le-au luat pentru </w:t>
      </w:r>
      <w:r w:rsidR="00AE38C9" w:rsidRPr="00372A92">
        <w:rPr>
          <w:rFonts w:ascii="Arial Narrow" w:hAnsi="Arial Narrow"/>
          <w:sz w:val="20"/>
        </w:rPr>
        <w:t>execut</w:t>
      </w:r>
      <w:r w:rsidR="00793560" w:rsidRPr="00372A92">
        <w:rPr>
          <w:rFonts w:ascii="Arial Narrow" w:hAnsi="Arial Narrow"/>
          <w:sz w:val="20"/>
        </w:rPr>
        <w:t>area hotărârilor</w:t>
      </w:r>
      <w:r w:rsidR="00AE38C9" w:rsidRPr="00372A92">
        <w:rPr>
          <w:rFonts w:ascii="Arial Narrow" w:hAnsi="Arial Narrow"/>
          <w:sz w:val="20"/>
        </w:rPr>
        <w:t>, iar la rândul său autoritatea de coordonare raportează Guvernului.</w:t>
      </w:r>
    </w:p>
    <w:p w14:paraId="4F138558" w14:textId="77777777" w:rsidR="004772D9" w:rsidRPr="00372A92" w:rsidRDefault="00AE38C9">
      <w:pPr>
        <w:pStyle w:val="BodyText"/>
        <w:spacing w:before="120" w:line="247" w:lineRule="auto"/>
        <w:ind w:left="1008"/>
        <w:jc w:val="both"/>
        <w:rPr>
          <w:rFonts w:ascii="Arial Narrow" w:hAnsi="Arial Narrow"/>
        </w:rPr>
      </w:pPr>
      <w:r w:rsidRPr="00372A92">
        <w:rPr>
          <w:rFonts w:ascii="Arial Narrow" w:hAnsi="Arial Narrow"/>
        </w:rPr>
        <w:t>În unele state, alte instituții (de exemplu organe de audit independente) sunt implicate în controlul intern al executării. De exemplu:</w:t>
      </w:r>
    </w:p>
    <w:p w14:paraId="3AEF58EF" w14:textId="444AE124" w:rsidR="004772D9" w:rsidRPr="00372A92" w:rsidRDefault="00BF6E10" w:rsidP="00D823C7">
      <w:pPr>
        <w:pStyle w:val="ListParagraph"/>
        <w:numPr>
          <w:ilvl w:val="3"/>
          <w:numId w:val="5"/>
        </w:numPr>
        <w:tabs>
          <w:tab w:val="left" w:pos="1519"/>
        </w:tabs>
        <w:spacing w:before="64" w:line="247" w:lineRule="auto"/>
        <w:rPr>
          <w:rFonts w:ascii="Arial Narrow" w:hAnsi="Arial Narrow"/>
          <w:sz w:val="20"/>
          <w:szCs w:val="20"/>
        </w:rPr>
      </w:pPr>
      <w:r w:rsidRPr="00372A92">
        <w:rPr>
          <w:rFonts w:ascii="Arial Narrow" w:hAnsi="Arial Narrow"/>
          <w:sz w:val="20"/>
          <w:szCs w:val="20"/>
        </w:rPr>
        <w:t xml:space="preserve">în </w:t>
      </w:r>
      <w:r w:rsidR="00AE38C9" w:rsidRPr="00372A92">
        <w:rPr>
          <w:rFonts w:ascii="Arial Narrow" w:hAnsi="Arial Narrow"/>
          <w:b/>
          <w:sz w:val="20"/>
          <w:szCs w:val="20"/>
        </w:rPr>
        <w:t>Albania</w:t>
      </w:r>
      <w:r w:rsidR="00AE38C9" w:rsidRPr="00372A92">
        <w:rPr>
          <w:rFonts w:ascii="Arial Narrow" w:hAnsi="Arial Narrow"/>
          <w:sz w:val="20"/>
          <w:szCs w:val="20"/>
        </w:rPr>
        <w:t>, Înaltul Audit de Stat publică periodic rapoarte care includ o analiză a stadiului executării hotărârilor Curții, cu menționarea cuantumului despăgubirilor plătite sau care mai sunt de plătit. Aceste rapoarte oferă</w:t>
      </w:r>
      <w:r w:rsidR="008F2002">
        <w:rPr>
          <w:rFonts w:ascii="Arial Narrow" w:hAnsi="Arial Narrow"/>
          <w:sz w:val="20"/>
          <w:szCs w:val="20"/>
        </w:rPr>
        <w:t xml:space="preserve"> și </w:t>
      </w:r>
      <w:r w:rsidR="00AE38C9" w:rsidRPr="00372A92">
        <w:rPr>
          <w:rFonts w:ascii="Arial Narrow" w:hAnsi="Arial Narrow"/>
          <w:sz w:val="20"/>
          <w:szCs w:val="20"/>
        </w:rPr>
        <w:t xml:space="preserve">o evaluare a performanței Biroului Avocatului de Stat, inclusiv necesitatea ca Biroul să monitorizeze îndeaproape progresele înregistrate în executarea anumitor hotărâri. </w:t>
      </w:r>
      <w:r w:rsidR="00D823C7" w:rsidRPr="00372A92">
        <w:rPr>
          <w:rFonts w:ascii="Arial Narrow" w:hAnsi="Arial Narrow"/>
          <w:sz w:val="20"/>
          <w:szCs w:val="20"/>
        </w:rPr>
        <w:t>În rapoartele Înaltului Audit de Stat s-a criticat, de asemenea, neexecutarea hotărârilor în termenele relevante și incapacitatea instituțiilor de stat de a analiza în mod suficient hotărârile în vederea identificării cauzelor care stau la baza încălcărilor în discuție. Înaltul Audit de Stat a criticat, de asemenea, incapacitatea de a institui „Consiliul Consultativ pentru probleme legate de Curtea Europeană a Drepturilor Omului” și de a se asigura că acesta este operațional.</w:t>
      </w:r>
    </w:p>
    <w:p w14:paraId="585E5522" w14:textId="374672A0" w:rsidR="004772D9" w:rsidRPr="00372A92" w:rsidRDefault="00AE38C9" w:rsidP="00D823C7">
      <w:pPr>
        <w:pStyle w:val="ListParagraph"/>
        <w:numPr>
          <w:ilvl w:val="3"/>
          <w:numId w:val="6"/>
        </w:numPr>
        <w:tabs>
          <w:tab w:val="left" w:pos="810"/>
        </w:tabs>
        <w:spacing w:before="146" w:line="247" w:lineRule="auto"/>
        <w:ind w:left="809" w:right="1485"/>
        <w:rPr>
          <w:rFonts w:ascii="Arial Narrow" w:hAnsi="Arial Narrow"/>
          <w:sz w:val="20"/>
        </w:rPr>
      </w:pPr>
      <w:r w:rsidRPr="00372A92">
        <w:rPr>
          <w:rFonts w:ascii="Arial Narrow" w:hAnsi="Arial Narrow"/>
        </w:rPr>
        <w:br w:type="column"/>
      </w:r>
      <w:r w:rsidR="00BF6E10" w:rsidRPr="00372A92">
        <w:rPr>
          <w:rFonts w:ascii="Arial Narrow" w:hAnsi="Arial Narrow"/>
          <w:sz w:val="20"/>
        </w:rPr>
        <w:lastRenderedPageBreak/>
        <w:t xml:space="preserve">în </w:t>
      </w:r>
      <w:r w:rsidRPr="00372A92">
        <w:rPr>
          <w:rFonts w:ascii="Arial Narrow" w:hAnsi="Arial Narrow"/>
          <w:b/>
          <w:sz w:val="20"/>
        </w:rPr>
        <w:t>Norvegia</w:t>
      </w:r>
      <w:r w:rsidRPr="00372A92">
        <w:rPr>
          <w:rFonts w:ascii="Arial Narrow" w:hAnsi="Arial Narrow"/>
          <w:sz w:val="20"/>
        </w:rPr>
        <w:t>, Biroul Auditorului General (</w:t>
      </w:r>
      <w:proofErr w:type="spellStart"/>
      <w:r w:rsidRPr="00372A92">
        <w:rPr>
          <w:rFonts w:ascii="Arial Narrow" w:hAnsi="Arial Narrow"/>
          <w:i/>
          <w:sz w:val="20"/>
        </w:rPr>
        <w:t>Riksrevisjonen</w:t>
      </w:r>
      <w:proofErr w:type="spellEnd"/>
      <w:r w:rsidRPr="00372A92">
        <w:rPr>
          <w:rFonts w:ascii="Arial Narrow" w:hAnsi="Arial Narrow"/>
          <w:sz w:val="20"/>
        </w:rPr>
        <w:t>) este abilitat să reexamineze lipsa de progrese în executarea hotărârilor, dar nu a făcut încă acest lucru în practică.</w:t>
      </w:r>
    </w:p>
    <w:p w14:paraId="35F4E493" w14:textId="3F0ED280" w:rsidR="004772D9" w:rsidRPr="00372A92" w:rsidRDefault="00AE38C9">
      <w:pPr>
        <w:spacing w:before="209" w:line="242" w:lineRule="auto"/>
        <w:ind w:left="299" w:right="1485"/>
        <w:jc w:val="both"/>
        <w:rPr>
          <w:rFonts w:ascii="Arial Narrow" w:hAnsi="Arial Narrow"/>
          <w:b/>
          <w:sz w:val="20"/>
        </w:rPr>
      </w:pPr>
      <w:r w:rsidRPr="00372A92">
        <w:rPr>
          <w:rFonts w:ascii="Arial Narrow" w:hAnsi="Arial Narrow"/>
          <w:sz w:val="20"/>
        </w:rPr>
        <w:t>Transparența rapo</w:t>
      </w:r>
      <w:r w:rsidR="001D507D">
        <w:rPr>
          <w:rFonts w:ascii="Arial Narrow" w:hAnsi="Arial Narrow"/>
          <w:sz w:val="20"/>
        </w:rPr>
        <w:t>a</w:t>
      </w:r>
      <w:r w:rsidRPr="00372A92">
        <w:rPr>
          <w:rFonts w:ascii="Arial Narrow" w:hAnsi="Arial Narrow"/>
          <w:sz w:val="20"/>
        </w:rPr>
        <w:t>rt</w:t>
      </w:r>
      <w:r w:rsidR="001D507D">
        <w:rPr>
          <w:rFonts w:ascii="Arial Narrow" w:hAnsi="Arial Narrow"/>
          <w:sz w:val="20"/>
        </w:rPr>
        <w:t>elor</w:t>
      </w:r>
      <w:r w:rsidRPr="00372A92">
        <w:rPr>
          <w:rFonts w:ascii="Arial Narrow" w:hAnsi="Arial Narrow"/>
          <w:sz w:val="20"/>
        </w:rPr>
        <w:t xml:space="preserve"> în cadrul executiv</w:t>
      </w:r>
      <w:r w:rsidR="0098400C" w:rsidRPr="00372A92">
        <w:rPr>
          <w:rFonts w:ascii="Arial Narrow" w:hAnsi="Arial Narrow"/>
          <w:sz w:val="20"/>
        </w:rPr>
        <w:t>ului</w:t>
      </w:r>
      <w:r w:rsidRPr="00372A92">
        <w:rPr>
          <w:rFonts w:ascii="Arial Narrow" w:hAnsi="Arial Narrow"/>
          <w:sz w:val="20"/>
        </w:rPr>
        <w:t xml:space="preserve"> este, de asemenea, un aspect important. În unele state, rapoartele sunt considerate documente interne care nu sunt puse la dispoziția publicului. Deși acest lucru ar putea fi justificat în unele situații, disponibilitatea lor sporește transparența procesului de executare și ar încuraja alte părți interesate să se implice în proces. </w:t>
      </w:r>
      <w:r w:rsidRPr="00372A92">
        <w:rPr>
          <w:rFonts w:ascii="Arial Narrow" w:hAnsi="Arial Narrow"/>
          <w:b/>
          <w:sz w:val="20"/>
        </w:rPr>
        <w:t xml:space="preserve">Unele state au bune practici în adoptarea unei abordări transparente și </w:t>
      </w:r>
      <w:proofErr w:type="spellStart"/>
      <w:r w:rsidRPr="00372A92">
        <w:rPr>
          <w:rFonts w:ascii="Arial Narrow" w:hAnsi="Arial Narrow"/>
          <w:b/>
          <w:sz w:val="20"/>
        </w:rPr>
        <w:t>proactive</w:t>
      </w:r>
      <w:proofErr w:type="spellEnd"/>
      <w:r w:rsidRPr="00372A92">
        <w:rPr>
          <w:rFonts w:ascii="Arial Narrow" w:hAnsi="Arial Narrow"/>
          <w:b/>
          <w:sz w:val="20"/>
        </w:rPr>
        <w:t xml:space="preserve"> în ceea ce privește diseminarea informațiilor despre executarea hotărârilor, asigurându-se că diferitele ramuri ale statului, dar și publicul larg, sunt informate cu privire la stadiul executării hotărârilor.</w:t>
      </w:r>
    </w:p>
    <w:p w14:paraId="0EF1B279" w14:textId="132867BF" w:rsidR="004772D9" w:rsidRPr="00372A92" w:rsidRDefault="00AE38C9">
      <w:pPr>
        <w:pStyle w:val="ListParagraph"/>
        <w:numPr>
          <w:ilvl w:val="3"/>
          <w:numId w:val="6"/>
        </w:numPr>
        <w:tabs>
          <w:tab w:val="left" w:pos="810"/>
        </w:tabs>
        <w:spacing w:before="146" w:line="247" w:lineRule="auto"/>
        <w:ind w:left="809" w:right="1485"/>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Cehia</w:t>
      </w:r>
      <w:r w:rsidRPr="00372A92">
        <w:rPr>
          <w:rFonts w:ascii="Arial Narrow" w:hAnsi="Arial Narrow"/>
          <w:sz w:val="20"/>
        </w:rPr>
        <w:t xml:space="preserve">, șeful autorității de coordonare transmite un raport anual Guvernului, prin intermediul </w:t>
      </w:r>
      <w:r w:rsidR="008F2002" w:rsidRPr="00372A92">
        <w:rPr>
          <w:rFonts w:ascii="Arial Narrow" w:hAnsi="Arial Narrow"/>
          <w:sz w:val="20"/>
        </w:rPr>
        <w:t>ministrului justiției</w:t>
      </w:r>
      <w:r w:rsidRPr="00372A92">
        <w:rPr>
          <w:rFonts w:ascii="Arial Narrow" w:hAnsi="Arial Narrow"/>
          <w:sz w:val="20"/>
        </w:rPr>
        <w:t xml:space="preserve"> (această practică a fost instituită prin lege în 2023).</w:t>
      </w:r>
      <w:r w:rsidR="008F2002">
        <w:rPr>
          <w:rFonts w:ascii="Arial Narrow" w:hAnsi="Arial Narrow"/>
          <w:sz w:val="20"/>
        </w:rPr>
        <w:t xml:space="preserve"> Aceste rapoarte sunt foarte detaliate, iar din 2005 se publică online.</w:t>
      </w:r>
      <w:r w:rsidRPr="00372A92">
        <w:rPr>
          <w:rFonts w:ascii="Arial Narrow" w:hAnsi="Arial Narrow"/>
          <w:sz w:val="20"/>
        </w:rPr>
        <w:t xml:space="preserve"> În plus, </w:t>
      </w:r>
      <w:r w:rsidR="0098400C" w:rsidRPr="00372A92">
        <w:rPr>
          <w:rFonts w:ascii="Arial Narrow" w:hAnsi="Arial Narrow"/>
          <w:sz w:val="20"/>
        </w:rPr>
        <w:t xml:space="preserve">autoritatea de coordonare a </w:t>
      </w:r>
      <w:r w:rsidRPr="00372A92">
        <w:rPr>
          <w:rFonts w:ascii="Arial Narrow" w:hAnsi="Arial Narrow"/>
          <w:sz w:val="20"/>
        </w:rPr>
        <w:t>încep</w:t>
      </w:r>
      <w:r w:rsidR="0098400C" w:rsidRPr="00372A92">
        <w:rPr>
          <w:rFonts w:ascii="Arial Narrow" w:hAnsi="Arial Narrow"/>
          <w:sz w:val="20"/>
        </w:rPr>
        <w:t>ut</w:t>
      </w:r>
      <w:r w:rsidRPr="00372A92">
        <w:rPr>
          <w:rFonts w:ascii="Arial Narrow" w:hAnsi="Arial Narrow"/>
          <w:sz w:val="20"/>
        </w:rPr>
        <w:t xml:space="preserve"> </w:t>
      </w:r>
      <w:r w:rsidR="0098400C" w:rsidRPr="00372A92">
        <w:rPr>
          <w:rFonts w:ascii="Arial Narrow" w:hAnsi="Arial Narrow"/>
          <w:sz w:val="20"/>
        </w:rPr>
        <w:t>în 2013 să</w:t>
      </w:r>
      <w:r w:rsidRPr="00372A92">
        <w:rPr>
          <w:rFonts w:ascii="Arial Narrow" w:hAnsi="Arial Narrow"/>
          <w:sz w:val="20"/>
        </w:rPr>
        <w:t xml:space="preserve"> public</w:t>
      </w:r>
      <w:r w:rsidR="0098400C" w:rsidRPr="00372A92">
        <w:rPr>
          <w:rFonts w:ascii="Arial Narrow" w:hAnsi="Arial Narrow"/>
          <w:sz w:val="20"/>
        </w:rPr>
        <w:t>e</w:t>
      </w:r>
      <w:r w:rsidRPr="00372A92">
        <w:rPr>
          <w:rFonts w:ascii="Arial Narrow" w:hAnsi="Arial Narrow"/>
          <w:sz w:val="20"/>
        </w:rPr>
        <w:t xml:space="preserve"> un buletin informativ privind jurisprudența Curții (a se vedea și secțiunea 3.5.5).</w:t>
      </w:r>
    </w:p>
    <w:p w14:paraId="695881FA" w14:textId="77777777" w:rsidR="004772D9" w:rsidRPr="00372A92" w:rsidRDefault="00AE38C9">
      <w:pPr>
        <w:pStyle w:val="ListParagraph"/>
        <w:numPr>
          <w:ilvl w:val="3"/>
          <w:numId w:val="6"/>
        </w:numPr>
        <w:tabs>
          <w:tab w:val="left" w:pos="810"/>
        </w:tabs>
        <w:spacing w:before="149"/>
        <w:ind w:left="809" w:right="1485"/>
        <w:rPr>
          <w:rFonts w:ascii="Arial Narrow" w:hAnsi="Arial Narrow"/>
          <w:sz w:val="20"/>
        </w:rPr>
      </w:pPr>
      <w:r w:rsidRPr="00372A92">
        <w:rPr>
          <w:rFonts w:ascii="Arial Narrow" w:hAnsi="Arial Narrow"/>
          <w:sz w:val="20"/>
        </w:rPr>
        <w:t xml:space="preserve">Rapoartele sunt făcute publice și în alte state, inclusiv </w:t>
      </w:r>
      <w:r w:rsidRPr="00372A92">
        <w:rPr>
          <w:rFonts w:ascii="Arial Narrow" w:hAnsi="Arial Narrow"/>
          <w:b/>
          <w:sz w:val="20"/>
        </w:rPr>
        <w:t>Lituania</w:t>
      </w:r>
      <w:r w:rsidRPr="00372A92">
        <w:rPr>
          <w:rFonts w:ascii="Arial Narrow" w:hAnsi="Arial Narrow"/>
          <w:sz w:val="20"/>
        </w:rPr>
        <w:t xml:space="preserve">, </w:t>
      </w:r>
      <w:r w:rsidRPr="00372A92">
        <w:rPr>
          <w:rFonts w:ascii="Arial Narrow" w:hAnsi="Arial Narrow"/>
          <w:b/>
          <w:sz w:val="20"/>
        </w:rPr>
        <w:t>Republica Macedonia de Nord</w:t>
      </w:r>
      <w:r w:rsidRPr="00372A92">
        <w:rPr>
          <w:rFonts w:ascii="Arial Narrow" w:hAnsi="Arial Narrow"/>
          <w:sz w:val="20"/>
        </w:rPr>
        <w:t xml:space="preserve"> și </w:t>
      </w:r>
      <w:r w:rsidRPr="00372A92">
        <w:rPr>
          <w:rFonts w:ascii="Arial Narrow" w:hAnsi="Arial Narrow"/>
          <w:b/>
          <w:sz w:val="20"/>
        </w:rPr>
        <w:t>Ucraina</w:t>
      </w:r>
      <w:r w:rsidRPr="00372A92">
        <w:rPr>
          <w:rFonts w:ascii="Arial Narrow" w:hAnsi="Arial Narrow"/>
          <w:sz w:val="20"/>
        </w:rPr>
        <w:t>.</w:t>
      </w:r>
    </w:p>
    <w:p w14:paraId="037F529A" w14:textId="77777777" w:rsidR="004772D9" w:rsidRPr="00372A92" w:rsidRDefault="004772D9">
      <w:pPr>
        <w:pStyle w:val="BodyText"/>
        <w:spacing w:before="8"/>
        <w:rPr>
          <w:rFonts w:ascii="Arial Narrow" w:hAnsi="Arial Narrow"/>
          <w:sz w:val="32"/>
        </w:rPr>
      </w:pPr>
    </w:p>
    <w:p w14:paraId="46909E4F" w14:textId="37B86B72" w:rsidR="004772D9" w:rsidRPr="00372A92" w:rsidRDefault="0072768A">
      <w:pPr>
        <w:pStyle w:val="Heading3"/>
        <w:numPr>
          <w:ilvl w:val="2"/>
          <w:numId w:val="5"/>
        </w:numPr>
        <w:tabs>
          <w:tab w:val="left" w:pos="935"/>
        </w:tabs>
        <w:ind w:left="934"/>
        <w:jc w:val="left"/>
        <w:rPr>
          <w:rFonts w:ascii="Arial Narrow" w:hAnsi="Arial Narrow"/>
        </w:rPr>
      </w:pPr>
      <w:r w:rsidRPr="00372A92">
        <w:rPr>
          <w:rFonts w:ascii="Arial Narrow" w:hAnsi="Arial Narrow"/>
          <w:color w:val="487B7A"/>
        </w:rPr>
        <w:t>Rapo</w:t>
      </w:r>
      <w:r>
        <w:rPr>
          <w:rFonts w:ascii="Arial Narrow" w:hAnsi="Arial Narrow"/>
          <w:color w:val="487B7A"/>
        </w:rPr>
        <w:t>a</w:t>
      </w:r>
      <w:r w:rsidRPr="00372A92">
        <w:rPr>
          <w:rFonts w:ascii="Arial Narrow" w:hAnsi="Arial Narrow"/>
          <w:color w:val="487B7A"/>
        </w:rPr>
        <w:t>rt</w:t>
      </w:r>
      <w:r>
        <w:rPr>
          <w:rFonts w:ascii="Arial Narrow" w:hAnsi="Arial Narrow"/>
          <w:color w:val="487B7A"/>
        </w:rPr>
        <w:t>e</w:t>
      </w:r>
      <w:r w:rsidRPr="00372A92">
        <w:rPr>
          <w:rFonts w:ascii="Arial Narrow" w:hAnsi="Arial Narrow"/>
          <w:color w:val="487B7A"/>
        </w:rPr>
        <w:t xml:space="preserve"> </w:t>
      </w:r>
      <w:r>
        <w:rPr>
          <w:rFonts w:ascii="Arial Narrow" w:hAnsi="Arial Narrow"/>
          <w:color w:val="487B7A"/>
        </w:rPr>
        <w:t>în fața</w:t>
      </w:r>
      <w:r w:rsidR="00AE38C9" w:rsidRPr="00372A92">
        <w:rPr>
          <w:rFonts w:ascii="Arial Narrow" w:hAnsi="Arial Narrow"/>
          <w:color w:val="487B7A"/>
        </w:rPr>
        <w:t xml:space="preserve"> </w:t>
      </w:r>
      <w:r w:rsidR="0098400C" w:rsidRPr="00372A92">
        <w:rPr>
          <w:rFonts w:ascii="Arial Narrow" w:hAnsi="Arial Narrow"/>
          <w:color w:val="487B7A"/>
        </w:rPr>
        <w:t>legislativ</w:t>
      </w:r>
      <w:r>
        <w:rPr>
          <w:rFonts w:ascii="Arial Narrow" w:hAnsi="Arial Narrow"/>
          <w:color w:val="487B7A"/>
        </w:rPr>
        <w:t>ului</w:t>
      </w:r>
    </w:p>
    <w:p w14:paraId="2B969BDE" w14:textId="5DF943ED" w:rsidR="004772D9" w:rsidRDefault="00AE38C9" w:rsidP="00D823C7">
      <w:pPr>
        <w:pStyle w:val="BodyText"/>
        <w:spacing w:before="264" w:line="244" w:lineRule="auto"/>
        <w:ind w:left="299" w:right="1485"/>
        <w:jc w:val="both"/>
        <w:rPr>
          <w:rFonts w:ascii="Arial Narrow" w:hAnsi="Arial Narrow"/>
        </w:rPr>
      </w:pPr>
      <w:r w:rsidRPr="00372A92">
        <w:rPr>
          <w:rFonts w:ascii="Arial Narrow" w:hAnsi="Arial Narrow"/>
        </w:rPr>
        <w:t xml:space="preserve">Consiliul Europei a recomandat ca executivele să </w:t>
      </w:r>
      <w:r w:rsidR="0098400C" w:rsidRPr="00372A92">
        <w:rPr>
          <w:rFonts w:ascii="Arial Narrow" w:hAnsi="Arial Narrow"/>
        </w:rPr>
        <w:t xml:space="preserve">transmită </w:t>
      </w:r>
      <w:r w:rsidRPr="00372A92">
        <w:rPr>
          <w:rFonts w:ascii="Arial Narrow" w:hAnsi="Arial Narrow"/>
        </w:rPr>
        <w:t>rapo</w:t>
      </w:r>
      <w:r w:rsidR="0098400C" w:rsidRPr="00372A92">
        <w:rPr>
          <w:rFonts w:ascii="Arial Narrow" w:hAnsi="Arial Narrow"/>
        </w:rPr>
        <w:t>a</w:t>
      </w:r>
      <w:r w:rsidRPr="00372A92">
        <w:rPr>
          <w:rFonts w:ascii="Arial Narrow" w:hAnsi="Arial Narrow"/>
        </w:rPr>
        <w:t>rte periodic</w:t>
      </w:r>
      <w:r w:rsidR="0098400C" w:rsidRPr="00372A92">
        <w:rPr>
          <w:rFonts w:ascii="Arial Narrow" w:hAnsi="Arial Narrow"/>
        </w:rPr>
        <w:t>e</w:t>
      </w:r>
      <w:r w:rsidRPr="00372A92">
        <w:rPr>
          <w:rFonts w:ascii="Arial Narrow" w:hAnsi="Arial Narrow"/>
        </w:rPr>
        <w:t xml:space="preserve"> parlamentelor cu privire la executarea hotărârilor în materie de drepturi ale omului</w:t>
      </w:r>
      <w:r w:rsidR="0098400C" w:rsidRPr="00372A92">
        <w:rPr>
          <w:rFonts w:ascii="Arial Narrow" w:hAnsi="Arial Narrow"/>
          <w:vertAlign w:val="superscript"/>
        </w:rPr>
        <w:t>34</w:t>
      </w:r>
      <w:r w:rsidRPr="00372A92">
        <w:rPr>
          <w:rFonts w:ascii="Arial Narrow" w:hAnsi="Arial Narrow"/>
        </w:rPr>
        <w:t xml:space="preserve">. În puțin peste jumătate din statele participante la studiu, autoritatea de coordonare (sau ministerul-coordonator al acesteia) se angajează să </w:t>
      </w:r>
      <w:r w:rsidR="0098400C" w:rsidRPr="00372A92">
        <w:rPr>
          <w:rFonts w:ascii="Arial Narrow" w:hAnsi="Arial Narrow"/>
        </w:rPr>
        <w:t>prezinte</w:t>
      </w:r>
      <w:r w:rsidRPr="00372A92">
        <w:rPr>
          <w:rFonts w:ascii="Arial Narrow" w:hAnsi="Arial Narrow"/>
        </w:rPr>
        <w:t xml:space="preserve"> legislativului un raport periodic (de obicei anual) privind executarea, fie în cadrul mandatului său oficial, precum în </w:t>
      </w:r>
      <w:r w:rsidRPr="00372A92">
        <w:rPr>
          <w:rFonts w:ascii="Arial Narrow" w:hAnsi="Arial Narrow"/>
          <w:b/>
        </w:rPr>
        <w:t>Albania</w:t>
      </w:r>
      <w:r w:rsidRPr="00372A92">
        <w:rPr>
          <w:rFonts w:ascii="Arial Narrow" w:hAnsi="Arial Narrow"/>
        </w:rPr>
        <w:t xml:space="preserve"> și </w:t>
      </w:r>
      <w:r w:rsidRPr="00372A92">
        <w:rPr>
          <w:rFonts w:ascii="Arial Narrow" w:hAnsi="Arial Narrow"/>
          <w:b/>
        </w:rPr>
        <w:t>Bulgaria</w:t>
      </w:r>
      <w:r w:rsidRPr="00372A92">
        <w:rPr>
          <w:rFonts w:ascii="Arial Narrow" w:hAnsi="Arial Narrow"/>
        </w:rPr>
        <w:t xml:space="preserve">, fie </w:t>
      </w:r>
      <w:r w:rsidR="0098400C" w:rsidRPr="00372A92">
        <w:rPr>
          <w:rFonts w:ascii="Arial Narrow" w:hAnsi="Arial Narrow"/>
        </w:rPr>
        <w:t xml:space="preserve">în </w:t>
      </w:r>
      <w:r w:rsidRPr="00372A92">
        <w:rPr>
          <w:rFonts w:ascii="Arial Narrow" w:hAnsi="Arial Narrow"/>
        </w:rPr>
        <w:t>ca</w:t>
      </w:r>
      <w:r w:rsidR="0098400C" w:rsidRPr="00372A92">
        <w:rPr>
          <w:rFonts w:ascii="Arial Narrow" w:hAnsi="Arial Narrow"/>
        </w:rPr>
        <w:t>drul unei practici</w:t>
      </w:r>
      <w:r w:rsidRPr="00372A92">
        <w:rPr>
          <w:rFonts w:ascii="Arial Narrow" w:hAnsi="Arial Narrow"/>
        </w:rPr>
        <w:t xml:space="preserve"> consacrat</w:t>
      </w:r>
      <w:r w:rsidR="0098400C" w:rsidRPr="00372A92">
        <w:rPr>
          <w:rFonts w:ascii="Arial Narrow" w:hAnsi="Arial Narrow"/>
        </w:rPr>
        <w:t>e</w:t>
      </w:r>
      <w:r w:rsidRPr="00372A92">
        <w:rPr>
          <w:rFonts w:ascii="Arial Narrow" w:hAnsi="Arial Narrow"/>
        </w:rPr>
        <w:t xml:space="preserve">, precum în </w:t>
      </w:r>
      <w:r w:rsidRPr="00372A92">
        <w:rPr>
          <w:rFonts w:ascii="Arial Narrow" w:hAnsi="Arial Narrow"/>
          <w:b/>
        </w:rPr>
        <w:t>Belgia</w:t>
      </w:r>
      <w:r w:rsidRPr="00372A92">
        <w:rPr>
          <w:rFonts w:ascii="Arial Narrow" w:hAnsi="Arial Narrow"/>
        </w:rPr>
        <w:t xml:space="preserve"> și </w:t>
      </w:r>
      <w:r w:rsidRPr="00372A92">
        <w:rPr>
          <w:rFonts w:ascii="Arial Narrow" w:hAnsi="Arial Narrow"/>
          <w:b/>
        </w:rPr>
        <w:t>Regatul Unit</w:t>
      </w:r>
      <w:r w:rsidRPr="00372A92">
        <w:rPr>
          <w:rFonts w:ascii="Arial Narrow" w:hAnsi="Arial Narrow"/>
        </w:rPr>
        <w:t>. În unele state în care autoritatea de coordonare nu transmite rapoarte legislati</w:t>
      </w:r>
      <w:r w:rsidR="0098400C" w:rsidRPr="00372A92">
        <w:rPr>
          <w:rFonts w:ascii="Arial Narrow" w:hAnsi="Arial Narrow"/>
        </w:rPr>
        <w:t>vului, un raport de activitate</w:t>
      </w:r>
      <w:r w:rsidRPr="00372A92">
        <w:rPr>
          <w:rFonts w:ascii="Arial Narrow" w:hAnsi="Arial Narrow"/>
        </w:rPr>
        <w:t xml:space="preserve"> se prezintă Guvernului sau prim-ministrului și poate fi apoi transmis comisiei parlamentare competente. În mai multe state, fie nu există niciun mecanism de raportare, fie un m</w:t>
      </w:r>
      <w:r w:rsidR="00D823C7" w:rsidRPr="00372A92">
        <w:rPr>
          <w:rFonts w:ascii="Arial Narrow" w:hAnsi="Arial Narrow"/>
        </w:rPr>
        <w:t xml:space="preserve">ecanism </w:t>
      </w:r>
      <w:r w:rsidR="0098400C" w:rsidRPr="00372A92">
        <w:rPr>
          <w:rFonts w:ascii="Arial Narrow" w:hAnsi="Arial Narrow"/>
        </w:rPr>
        <w:t xml:space="preserve">existent </w:t>
      </w:r>
      <w:r w:rsidR="00D823C7" w:rsidRPr="00372A92">
        <w:rPr>
          <w:rFonts w:ascii="Arial Narrow" w:hAnsi="Arial Narrow"/>
        </w:rPr>
        <w:t>anterior a ieșit din uz</w:t>
      </w:r>
      <w:r w:rsidR="008F2002">
        <w:rPr>
          <w:rFonts w:ascii="Arial Narrow" w:hAnsi="Arial Narrow"/>
        </w:rPr>
        <w:t>.</w:t>
      </w:r>
    </w:p>
    <w:p w14:paraId="36F161BF" w14:textId="28738A8F" w:rsidR="00BF6E10" w:rsidRDefault="00BF6E10" w:rsidP="00D823C7">
      <w:pPr>
        <w:pStyle w:val="BodyText"/>
        <w:spacing w:before="264" w:line="244" w:lineRule="auto"/>
        <w:ind w:left="299" w:right="1485"/>
        <w:jc w:val="both"/>
        <w:rPr>
          <w:rFonts w:ascii="Arial Narrow" w:hAnsi="Arial Narrow"/>
        </w:rPr>
      </w:pPr>
    </w:p>
    <w:p w14:paraId="648AD2AD" w14:textId="44C3CCD2" w:rsidR="00BF6E10" w:rsidRDefault="00BF6E10" w:rsidP="00D823C7">
      <w:pPr>
        <w:pStyle w:val="BodyText"/>
        <w:spacing w:before="264" w:line="244" w:lineRule="auto"/>
        <w:ind w:left="299" w:right="1485"/>
        <w:jc w:val="both"/>
        <w:rPr>
          <w:rFonts w:ascii="Arial Narrow" w:hAnsi="Arial Narrow"/>
        </w:rPr>
      </w:pPr>
    </w:p>
    <w:p w14:paraId="1AEDF94B" w14:textId="26955C4C" w:rsidR="00BF6E10" w:rsidRDefault="00BF6E10" w:rsidP="00D823C7">
      <w:pPr>
        <w:pStyle w:val="BodyText"/>
        <w:spacing w:before="264" w:line="244" w:lineRule="auto"/>
        <w:ind w:left="299" w:right="1485"/>
        <w:jc w:val="both"/>
        <w:rPr>
          <w:rFonts w:ascii="Arial Narrow" w:hAnsi="Arial Narrow"/>
        </w:rPr>
      </w:pPr>
      <w:r w:rsidRPr="00372A92">
        <w:rPr>
          <w:rFonts w:ascii="Arial Narrow" w:hAnsi="Arial Narrow"/>
          <w:noProof/>
          <w:lang w:eastAsia="ro-RO"/>
        </w:rPr>
        <mc:AlternateContent>
          <mc:Choice Requires="wps">
            <w:drawing>
              <wp:anchor distT="0" distB="0" distL="0" distR="0" simplePos="0" relativeHeight="251752960" behindDoc="1" locked="0" layoutInCell="1" allowOverlap="1" wp14:anchorId="7212A909" wp14:editId="152053C0">
                <wp:simplePos x="0" y="0"/>
                <wp:positionH relativeFrom="page">
                  <wp:posOffset>4064000</wp:posOffset>
                </wp:positionH>
                <wp:positionV relativeFrom="paragraph">
                  <wp:posOffset>666153</wp:posOffset>
                </wp:positionV>
                <wp:extent cx="216535" cy="1270"/>
                <wp:effectExtent l="0" t="0" r="0" b="0"/>
                <wp:wrapTopAndBottom/>
                <wp:docPr id="311"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6123 6123"/>
                            <a:gd name="T1" fmla="*/ T0 w 341"/>
                            <a:gd name="T2" fmla="+- 0 6463 6123"/>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444E3" id="docshape80" o:spid="_x0000_s1026" style="position:absolute;margin-left:320pt;margin-top:52.45pt;width:17.05pt;height:.1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" path="m,l340,e" filled="f" strokeweight=".5pt">
                <v:path arrowok="t" o:connecttype="custom" o:connectlocs="0,0;215900,0" o:connectangles="0,0"/>
                <w10:wrap type="topAndBottom" anchorx="page"/>
              </v:shape>
            </w:pict>
          </mc:Fallback>
        </mc:AlternateContent>
      </w:r>
    </w:p>
    <w:p w14:paraId="213367B1" w14:textId="77777777" w:rsidR="00BF6E10" w:rsidRPr="00372A92" w:rsidRDefault="00BF6E10" w:rsidP="00D823C7">
      <w:pPr>
        <w:pStyle w:val="BodyText"/>
        <w:spacing w:before="264" w:line="244" w:lineRule="auto"/>
        <w:ind w:left="299" w:right="1485"/>
        <w:jc w:val="both"/>
        <w:rPr>
          <w:rFonts w:ascii="Arial Narrow" w:hAnsi="Arial Narrow"/>
        </w:rPr>
        <w:sectPr w:rsidR="00BF6E10" w:rsidRPr="00372A92">
          <w:footerReference w:type="even" r:id="rId60"/>
          <w:footerReference w:type="default" r:id="rId61"/>
          <w:pgSz w:w="11910" w:h="16840"/>
          <w:pgMar w:top="1240" w:right="0" w:bottom="780" w:left="480" w:header="0" w:footer="600" w:gutter="0"/>
          <w:pgNumType w:start="37"/>
          <w:cols w:num="2" w:space="708" w:equalWidth="0">
            <w:col w:w="5304" w:space="40"/>
            <w:col w:w="6086"/>
          </w:cols>
        </w:sectPr>
      </w:pPr>
    </w:p>
    <w:p w14:paraId="5526165C" w14:textId="7A8AE9D5" w:rsidR="004772D9" w:rsidRPr="00372A92" w:rsidRDefault="00AE38C9" w:rsidP="0098400C">
      <w:pPr>
        <w:pStyle w:val="ListParagraph"/>
        <w:numPr>
          <w:ilvl w:val="1"/>
          <w:numId w:val="10"/>
        </w:numPr>
        <w:tabs>
          <w:tab w:val="left" w:pos="754"/>
        </w:tabs>
        <w:spacing w:before="3" w:line="247" w:lineRule="auto"/>
        <w:ind w:left="794" w:right="1486"/>
        <w:jc w:val="both"/>
        <w:rPr>
          <w:rFonts w:ascii="Arial Narrow" w:hAnsi="Arial Narrow"/>
          <w:sz w:val="16"/>
        </w:rPr>
      </w:pPr>
      <w:r w:rsidRPr="00372A92">
        <w:rPr>
          <w:rFonts w:ascii="Arial Narrow" w:hAnsi="Arial Narrow"/>
        </w:rPr>
        <w:lastRenderedPageBreak/>
        <w:br w:type="column"/>
      </w:r>
      <w:r w:rsidRPr="00372A92">
        <w:rPr>
          <w:rFonts w:ascii="Arial Narrow" w:hAnsi="Arial Narrow"/>
          <w:sz w:val="16"/>
        </w:rPr>
        <w:lastRenderedPageBreak/>
        <w:t>.</w:t>
      </w:r>
      <w:r w:rsidR="0098400C" w:rsidRPr="00372A92">
        <w:rPr>
          <w:rFonts w:ascii="Arial Narrow" w:hAnsi="Arial Narrow"/>
          <w:sz w:val="18"/>
          <w:szCs w:val="18"/>
        </w:rPr>
        <w:t xml:space="preserve"> </w:t>
      </w:r>
      <w:r w:rsidR="0098400C" w:rsidRPr="00372A92">
        <w:rPr>
          <w:rFonts w:ascii="Arial Narrow" w:hAnsi="Arial Narrow"/>
          <w:sz w:val="16"/>
        </w:rPr>
        <w:t>A se vedea conferința la nivel înalt: „Implementarea Convenției europene a drepturilor omului, responsabilitatea noastră comună”, Declarația de la Bruxelles, 27 martie 2015, pct. B.2.a, B.2.h, B.2.f, B.2.j; Rezoluția 1823 (2011) a APCE (nota 4), anexă, pct. 1.</w:t>
      </w:r>
    </w:p>
    <w:p w14:paraId="31349E0A" w14:textId="77777777" w:rsidR="004772D9" w:rsidRPr="00372A92" w:rsidRDefault="004772D9">
      <w:pPr>
        <w:spacing w:line="247" w:lineRule="auto"/>
        <w:jc w:val="both"/>
        <w:rPr>
          <w:rFonts w:ascii="Arial Narrow" w:hAnsi="Arial Narrow"/>
          <w:sz w:val="16"/>
        </w:rPr>
        <w:sectPr w:rsidR="004772D9" w:rsidRPr="00372A92">
          <w:type w:val="continuous"/>
          <w:pgSz w:w="11910" w:h="16840"/>
          <w:pgMar w:top="0" w:right="0" w:bottom="280" w:left="480" w:header="0" w:footer="600" w:gutter="0"/>
          <w:cols w:num="2" w:space="708" w:equalWidth="0">
            <w:col w:w="5304" w:space="40"/>
            <w:col w:w="6086"/>
          </w:cols>
        </w:sectPr>
      </w:pPr>
    </w:p>
    <w:p w14:paraId="4A9FBE93" w14:textId="0D3CF266" w:rsidR="004772D9" w:rsidRPr="00372A92" w:rsidRDefault="00AE38C9">
      <w:pPr>
        <w:spacing w:before="88" w:line="235" w:lineRule="auto"/>
        <w:ind w:left="1008"/>
        <w:jc w:val="both"/>
        <w:rPr>
          <w:rFonts w:ascii="Arial Narrow" w:hAnsi="Arial Narrow"/>
          <w:b/>
          <w:sz w:val="20"/>
          <w:szCs w:val="20"/>
        </w:rPr>
      </w:pPr>
      <w:r w:rsidRPr="00372A92">
        <w:rPr>
          <w:rFonts w:ascii="Arial Narrow" w:hAnsi="Arial Narrow"/>
          <w:b/>
          <w:sz w:val="20"/>
          <w:szCs w:val="20"/>
        </w:rPr>
        <w:lastRenderedPageBreak/>
        <w:t>Transmiterea de rapoarte parlamentului național cu privire la stadiul executării este considerată, în general, o bună practică. Prin aceste mijloace, organele executive pot implica parlamentele într-un dialog transparent cu privire la executare, ceea ce reflectă responsabilitatea lor comună de a proteja și a realiza drepturile omului. Rapo</w:t>
      </w:r>
      <w:r w:rsidR="006022ED">
        <w:rPr>
          <w:rFonts w:ascii="Arial Narrow" w:hAnsi="Arial Narrow"/>
          <w:b/>
          <w:sz w:val="20"/>
          <w:szCs w:val="20"/>
        </w:rPr>
        <w:t>a</w:t>
      </w:r>
      <w:r w:rsidRPr="00372A92">
        <w:rPr>
          <w:rFonts w:ascii="Arial Narrow" w:hAnsi="Arial Narrow"/>
          <w:b/>
          <w:sz w:val="20"/>
          <w:szCs w:val="20"/>
        </w:rPr>
        <w:t>rt</w:t>
      </w:r>
      <w:r w:rsidR="006022ED">
        <w:rPr>
          <w:rFonts w:ascii="Arial Narrow" w:hAnsi="Arial Narrow"/>
          <w:b/>
          <w:sz w:val="20"/>
          <w:szCs w:val="20"/>
        </w:rPr>
        <w:t>ele periodice</w:t>
      </w:r>
      <w:r w:rsidRPr="00372A92">
        <w:rPr>
          <w:rFonts w:ascii="Arial Narrow" w:hAnsi="Arial Narrow"/>
          <w:b/>
          <w:sz w:val="20"/>
          <w:szCs w:val="20"/>
        </w:rPr>
        <w:t xml:space="preserve"> </w:t>
      </w:r>
      <w:r w:rsidR="006022ED">
        <w:rPr>
          <w:rFonts w:ascii="Arial Narrow" w:hAnsi="Arial Narrow"/>
          <w:b/>
          <w:sz w:val="20"/>
          <w:szCs w:val="20"/>
        </w:rPr>
        <w:t xml:space="preserve">ale </w:t>
      </w:r>
      <w:r w:rsidRPr="00372A92">
        <w:rPr>
          <w:rFonts w:ascii="Arial Narrow" w:hAnsi="Arial Narrow"/>
          <w:b/>
          <w:sz w:val="20"/>
          <w:szCs w:val="20"/>
        </w:rPr>
        <w:t>executiv</w:t>
      </w:r>
      <w:r w:rsidR="006022ED">
        <w:rPr>
          <w:rFonts w:ascii="Arial Narrow" w:hAnsi="Arial Narrow"/>
          <w:b/>
          <w:sz w:val="20"/>
          <w:szCs w:val="20"/>
        </w:rPr>
        <w:t>ului</w:t>
      </w:r>
      <w:r w:rsidRPr="00372A92">
        <w:rPr>
          <w:rFonts w:ascii="Arial Narrow" w:hAnsi="Arial Narrow"/>
          <w:b/>
          <w:sz w:val="20"/>
          <w:szCs w:val="20"/>
        </w:rPr>
        <w:t xml:space="preserve"> creează, de asemenea, o evidență publică a răspunsului statului la hotărârile privind drepturile omului, care informează nu numai parlamentul, ci și alte organisme, precum INDO și societatea civilă</w:t>
      </w:r>
      <w:r w:rsidR="00A45210" w:rsidRPr="00372A92">
        <w:rPr>
          <w:rFonts w:ascii="Arial Narrow" w:hAnsi="Arial Narrow"/>
          <w:b/>
          <w:sz w:val="20"/>
          <w:szCs w:val="20"/>
          <w:vertAlign w:val="superscript"/>
        </w:rPr>
        <w:t>35</w:t>
      </w:r>
      <w:r w:rsidRPr="00372A92">
        <w:rPr>
          <w:rFonts w:ascii="Arial Narrow" w:hAnsi="Arial Narrow"/>
          <w:b/>
          <w:sz w:val="20"/>
          <w:szCs w:val="20"/>
        </w:rPr>
        <w:t xml:space="preserve">. În cazul în care există mecanisme de raportare, este important ca acestea să nu fie doar formaliste și ca executivul să fie </w:t>
      </w:r>
      <w:r w:rsidR="00A45210" w:rsidRPr="00372A92">
        <w:rPr>
          <w:rFonts w:ascii="Arial Narrow" w:hAnsi="Arial Narrow"/>
          <w:b/>
          <w:sz w:val="20"/>
          <w:szCs w:val="20"/>
        </w:rPr>
        <w:t>supus</w:t>
      </w:r>
      <w:r w:rsidRPr="00372A92">
        <w:rPr>
          <w:rFonts w:ascii="Arial Narrow" w:hAnsi="Arial Narrow"/>
          <w:b/>
          <w:sz w:val="20"/>
          <w:szCs w:val="20"/>
        </w:rPr>
        <w:t xml:space="preserve"> </w:t>
      </w:r>
      <w:r w:rsidR="00A45210" w:rsidRPr="00372A92">
        <w:rPr>
          <w:rFonts w:ascii="Arial Narrow" w:hAnsi="Arial Narrow"/>
          <w:b/>
          <w:sz w:val="20"/>
          <w:szCs w:val="20"/>
        </w:rPr>
        <w:t>unui control</w:t>
      </w:r>
      <w:r w:rsidRPr="00372A92">
        <w:rPr>
          <w:rFonts w:ascii="Arial Narrow" w:hAnsi="Arial Narrow"/>
          <w:b/>
          <w:sz w:val="20"/>
          <w:szCs w:val="20"/>
        </w:rPr>
        <w:t xml:space="preserve"> activ de </w:t>
      </w:r>
      <w:r w:rsidR="00A45210" w:rsidRPr="00372A92">
        <w:rPr>
          <w:rFonts w:ascii="Arial Narrow" w:hAnsi="Arial Narrow"/>
          <w:b/>
          <w:sz w:val="20"/>
          <w:szCs w:val="20"/>
        </w:rPr>
        <w:t xml:space="preserve">către </w:t>
      </w:r>
      <w:r w:rsidRPr="00372A92">
        <w:rPr>
          <w:rFonts w:ascii="Arial Narrow" w:hAnsi="Arial Narrow"/>
          <w:b/>
          <w:sz w:val="20"/>
          <w:szCs w:val="20"/>
        </w:rPr>
        <w:t>parlamentari.</w:t>
      </w:r>
    </w:p>
    <w:p w14:paraId="6D5ED82E" w14:textId="5A330FDE" w:rsidR="004772D9" w:rsidRPr="00372A92" w:rsidRDefault="00420A4B">
      <w:pPr>
        <w:pStyle w:val="ListParagraph"/>
        <w:numPr>
          <w:ilvl w:val="3"/>
          <w:numId w:val="5"/>
        </w:numPr>
        <w:tabs>
          <w:tab w:val="left" w:pos="1519"/>
        </w:tabs>
        <w:spacing w:before="124" w:line="247" w:lineRule="auto"/>
        <w:rPr>
          <w:rFonts w:ascii="Arial Narrow" w:hAnsi="Arial Narrow"/>
          <w:sz w:val="20"/>
        </w:rPr>
      </w:pPr>
      <w:r w:rsidRPr="00372A92">
        <w:rPr>
          <w:rFonts w:ascii="Arial Narrow" w:hAnsi="Arial Narrow"/>
          <w:sz w:val="20"/>
        </w:rPr>
        <w:t xml:space="preserve">În </w:t>
      </w:r>
      <w:r w:rsidR="00AE38C9" w:rsidRPr="00372A92">
        <w:rPr>
          <w:rFonts w:ascii="Arial Narrow" w:hAnsi="Arial Narrow"/>
          <w:b/>
          <w:sz w:val="20"/>
        </w:rPr>
        <w:t>Albania</w:t>
      </w:r>
      <w:r w:rsidR="00AE38C9" w:rsidRPr="00372A92">
        <w:rPr>
          <w:rFonts w:ascii="Arial Narrow" w:hAnsi="Arial Narrow"/>
          <w:sz w:val="20"/>
        </w:rPr>
        <w:t xml:space="preserve">, Avocatul General al Statului prezintă rapoarte Comisiei parlamentare pentru afaceri juridice, administrație publică și drepturile omului (care sunt </w:t>
      </w:r>
      <w:r w:rsidR="001D38EB" w:rsidRPr="00372A92">
        <w:rPr>
          <w:rFonts w:ascii="Arial Narrow" w:hAnsi="Arial Narrow"/>
          <w:sz w:val="20"/>
        </w:rPr>
        <w:t xml:space="preserve">puse la </w:t>
      </w:r>
      <w:r w:rsidR="00AE38C9" w:rsidRPr="00372A92">
        <w:rPr>
          <w:rFonts w:ascii="Arial Narrow" w:hAnsi="Arial Narrow"/>
          <w:sz w:val="20"/>
        </w:rPr>
        <w:t>dispo</w:t>
      </w:r>
      <w:r w:rsidR="001D38EB" w:rsidRPr="00372A92">
        <w:rPr>
          <w:rFonts w:ascii="Arial Narrow" w:hAnsi="Arial Narrow"/>
          <w:sz w:val="20"/>
        </w:rPr>
        <w:t>ziția</w:t>
      </w:r>
      <w:r w:rsidR="00AE38C9" w:rsidRPr="00372A92">
        <w:rPr>
          <w:rFonts w:ascii="Arial Narrow" w:hAnsi="Arial Narrow"/>
          <w:sz w:val="20"/>
        </w:rPr>
        <w:t xml:space="preserve"> public</w:t>
      </w:r>
      <w:r w:rsidR="001D38EB" w:rsidRPr="00372A92">
        <w:rPr>
          <w:rFonts w:ascii="Arial Narrow" w:hAnsi="Arial Narrow"/>
          <w:sz w:val="20"/>
        </w:rPr>
        <w:t>ului</w:t>
      </w:r>
      <w:r w:rsidR="00AE38C9" w:rsidRPr="00372A92">
        <w:rPr>
          <w:rFonts w:ascii="Arial Narrow" w:hAnsi="Arial Narrow"/>
          <w:sz w:val="20"/>
        </w:rPr>
        <w:t xml:space="preserve"> pe site-ul web al Parlamentului). Aceste rapoarte includ date relevante și descriu măsurile individuale adoptate și măsurile generale propuse, împreună cu o evaluare a nivelului lor de punere în aplicare. Acestea iau în considerare</w:t>
      </w:r>
      <w:r w:rsidR="008F2002">
        <w:rPr>
          <w:rFonts w:ascii="Arial Narrow" w:hAnsi="Arial Narrow"/>
          <w:sz w:val="20"/>
        </w:rPr>
        <w:t xml:space="preserve"> și</w:t>
      </w:r>
      <w:r w:rsidR="00AE38C9" w:rsidRPr="00372A92">
        <w:rPr>
          <w:rFonts w:ascii="Arial Narrow" w:hAnsi="Arial Narrow"/>
          <w:sz w:val="20"/>
        </w:rPr>
        <w:t xml:space="preserve"> impactul financiar al hotărârilor Curții.</w:t>
      </w:r>
    </w:p>
    <w:p w14:paraId="6A984130" w14:textId="77777777" w:rsidR="004772D9" w:rsidRPr="00372A92" w:rsidRDefault="00AE38C9">
      <w:pPr>
        <w:pStyle w:val="ListParagraph"/>
        <w:numPr>
          <w:ilvl w:val="3"/>
          <w:numId w:val="5"/>
        </w:numPr>
        <w:tabs>
          <w:tab w:val="left" w:pos="1519"/>
        </w:tabs>
        <w:spacing w:before="114" w:line="244" w:lineRule="auto"/>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Bulgaria</w:t>
      </w:r>
      <w:r w:rsidRPr="00372A92">
        <w:rPr>
          <w:rFonts w:ascii="Arial Narrow" w:hAnsi="Arial Narrow"/>
          <w:sz w:val="20"/>
        </w:rPr>
        <w:t>, începând din 2012, ministrul Justiției are obligația de a prezenta Parlamentului un raport anual privind executarea hotărârilor, iar șeful autorității de coordonare susține anual o prezentare orală în fața Senatului.</w:t>
      </w:r>
    </w:p>
    <w:p w14:paraId="6E09BE9A" w14:textId="16143D76" w:rsidR="004772D9" w:rsidRPr="00372A92" w:rsidRDefault="001D38EB" w:rsidP="00ED04AD">
      <w:pPr>
        <w:pStyle w:val="ListParagraph"/>
        <w:numPr>
          <w:ilvl w:val="3"/>
          <w:numId w:val="5"/>
        </w:numPr>
        <w:tabs>
          <w:tab w:val="left" w:pos="1519"/>
        </w:tabs>
        <w:spacing w:before="122" w:line="247" w:lineRule="auto"/>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Georgia</w:t>
      </w:r>
      <w:r w:rsidRPr="00372A92">
        <w:rPr>
          <w:rFonts w:ascii="Arial Narrow" w:hAnsi="Arial Narrow"/>
          <w:sz w:val="20"/>
        </w:rPr>
        <w:t>, rapoartele Ministerului Justiției sunt prezentate unei comisii parlamentare de specialitate: Comisia pentru drepturile omului și integrare civilă. Aceste rapoarte includ detalii despre toate cauzele pendinte și hotărârile executate, cuprinzând planuri și rapoarte de acțiune, precum și documente relevante ale CM. Comisia pentru drepturile omului invită alte comisii parlamentare, grupări politice, precum și majoritatea și minoritatea parlamentară să prezinte observațiile lor cu privire la raport.</w:t>
      </w:r>
    </w:p>
    <w:p w14:paraId="06E216EE" w14:textId="77777777" w:rsidR="004772D9" w:rsidRPr="00372A92" w:rsidRDefault="00AE38C9">
      <w:pPr>
        <w:pStyle w:val="ListParagraph"/>
        <w:numPr>
          <w:ilvl w:val="3"/>
          <w:numId w:val="5"/>
        </w:numPr>
        <w:tabs>
          <w:tab w:val="left" w:pos="1519"/>
        </w:tabs>
        <w:spacing w:before="114" w:line="244" w:lineRule="auto"/>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Lituania</w:t>
      </w:r>
      <w:r w:rsidRPr="00372A92">
        <w:rPr>
          <w:rFonts w:ascii="Arial Narrow" w:hAnsi="Arial Narrow"/>
          <w:sz w:val="20"/>
        </w:rPr>
        <w:t>, Agentul guvernamental prezintă un raport și susține o prezentare anuală privind executarea hotărârilor (care poate include propuneri specifice) Guvernului și Comisiei pentru afaceri juridice din cadrul Parlamentului (</w:t>
      </w:r>
      <w:proofErr w:type="spellStart"/>
      <w:r w:rsidRPr="00372A92">
        <w:rPr>
          <w:rFonts w:ascii="Arial Narrow" w:hAnsi="Arial Narrow"/>
          <w:i/>
          <w:sz w:val="20"/>
        </w:rPr>
        <w:t>Seimas</w:t>
      </w:r>
      <w:proofErr w:type="spellEnd"/>
      <w:r w:rsidRPr="00372A92">
        <w:rPr>
          <w:rFonts w:ascii="Arial Narrow" w:hAnsi="Arial Narrow"/>
          <w:sz w:val="20"/>
        </w:rPr>
        <w:t>).</w:t>
      </w:r>
    </w:p>
    <w:p w14:paraId="2A965B0A" w14:textId="301FA90B" w:rsidR="004772D9" w:rsidRPr="00372A92" w:rsidRDefault="00AE38C9">
      <w:pPr>
        <w:pStyle w:val="ListParagraph"/>
        <w:numPr>
          <w:ilvl w:val="3"/>
          <w:numId w:val="5"/>
        </w:numPr>
        <w:tabs>
          <w:tab w:val="left" w:pos="1519"/>
        </w:tabs>
        <w:spacing w:before="123" w:line="247" w:lineRule="auto"/>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Regatul</w:t>
      </w:r>
      <w:r w:rsidRPr="00372A92">
        <w:rPr>
          <w:rFonts w:ascii="Arial Narrow" w:hAnsi="Arial Narrow"/>
          <w:sz w:val="20"/>
        </w:rPr>
        <w:t xml:space="preserve"> </w:t>
      </w:r>
      <w:r w:rsidRPr="00372A92">
        <w:rPr>
          <w:rFonts w:ascii="Arial Narrow" w:hAnsi="Arial Narrow"/>
          <w:b/>
          <w:sz w:val="20"/>
        </w:rPr>
        <w:t>Unit</w:t>
      </w:r>
      <w:r w:rsidRPr="00372A92">
        <w:rPr>
          <w:rFonts w:ascii="Arial Narrow" w:hAnsi="Arial Narrow"/>
          <w:sz w:val="20"/>
        </w:rPr>
        <w:t>, funcționarii din cadrul Ministerului Justiției responsabili cu executarea d</w:t>
      </w:r>
      <w:r w:rsidR="001D38EB" w:rsidRPr="00372A92">
        <w:rPr>
          <w:rFonts w:ascii="Arial Narrow" w:hAnsi="Arial Narrow"/>
          <w:sz w:val="20"/>
        </w:rPr>
        <w:t>au</w:t>
      </w:r>
      <w:r w:rsidRPr="00372A92">
        <w:rPr>
          <w:rFonts w:ascii="Arial Narrow" w:hAnsi="Arial Narrow"/>
          <w:sz w:val="20"/>
        </w:rPr>
        <w:t xml:space="preserve"> declarații Comisiei parlamentare comune pentru drepturile omului atunci când i se solicită acest lucru. În plus, controlul parlamentar al executării este sprijinit de raportul anual al Ministerului Justiției privind executarea hotărârilor în</w:t>
      </w:r>
      <w:r w:rsidR="001D38EB" w:rsidRPr="00372A92">
        <w:rPr>
          <w:rFonts w:ascii="Arial Narrow" w:hAnsi="Arial Narrow"/>
          <w:sz w:val="20"/>
        </w:rPr>
        <w:t xml:space="preserve"> materie de drepturi ale </w:t>
      </w:r>
    </w:p>
    <w:p w14:paraId="652F5969" w14:textId="77777777" w:rsidR="004772D9" w:rsidRPr="00372A92" w:rsidRDefault="00793133">
      <w:pPr>
        <w:pStyle w:val="BodyText"/>
        <w:spacing w:before="6"/>
        <w:rPr>
          <w:rFonts w:ascii="Arial Narrow" w:hAnsi="Arial Narrow"/>
          <w:sz w:val="17"/>
        </w:rPr>
      </w:pPr>
      <w:r w:rsidRPr="00372A92">
        <w:rPr>
          <w:rFonts w:ascii="Arial Narrow" w:hAnsi="Arial Narrow"/>
          <w:noProof/>
          <w:lang w:eastAsia="ro-RO"/>
        </w:rPr>
        <mc:AlternateContent>
          <mc:Choice Requires="wps">
            <w:drawing>
              <wp:anchor distT="0" distB="0" distL="0" distR="0" simplePos="0" relativeHeight="251693568" behindDoc="1" locked="0" layoutInCell="1" allowOverlap="1" wp14:anchorId="29085587" wp14:editId="3FC5E58C">
                <wp:simplePos x="0" y="0"/>
                <wp:positionH relativeFrom="page">
                  <wp:posOffset>944880</wp:posOffset>
                </wp:positionH>
                <wp:positionV relativeFrom="paragraph">
                  <wp:posOffset>144780</wp:posOffset>
                </wp:positionV>
                <wp:extent cx="216535" cy="1270"/>
                <wp:effectExtent l="0" t="0" r="0" b="0"/>
                <wp:wrapTopAndBottom/>
                <wp:docPr id="48"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1488 1488"/>
                            <a:gd name="T1" fmla="*/ T0 w 341"/>
                            <a:gd name="T2" fmla="+- 0 1828 1488"/>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B5021C" id="docshape88" o:spid="_x0000_s1026" style="position:absolute;margin-left:74.4pt;margin-top:11.4pt;width:17.05pt;height:.1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" path="m,l340,e" filled="f" strokeweight=".5pt">
                <v:path arrowok="t" o:connecttype="custom" o:connectlocs="0,0;215900,0" o:connectangles="0,0"/>
                <w10:wrap type="topAndBottom" anchorx="page"/>
              </v:shape>
            </w:pict>
          </mc:Fallback>
        </mc:AlternateContent>
      </w:r>
    </w:p>
    <w:p w14:paraId="6485F59F" w14:textId="147E4128" w:rsidR="004772D9" w:rsidRPr="0083548F" w:rsidRDefault="00AE38C9">
      <w:pPr>
        <w:pStyle w:val="ListParagraph"/>
        <w:numPr>
          <w:ilvl w:val="1"/>
          <w:numId w:val="10"/>
        </w:numPr>
        <w:tabs>
          <w:tab w:val="left" w:pos="1462"/>
        </w:tabs>
        <w:spacing w:before="36" w:line="247" w:lineRule="auto"/>
        <w:jc w:val="both"/>
        <w:rPr>
          <w:rFonts w:ascii="Arial Narrow" w:hAnsi="Arial Narrow"/>
          <w:sz w:val="16"/>
          <w:szCs w:val="16"/>
        </w:rPr>
      </w:pPr>
      <w:r w:rsidRPr="0083548F">
        <w:rPr>
          <w:rFonts w:ascii="Arial Narrow" w:hAnsi="Arial Narrow"/>
          <w:sz w:val="16"/>
          <w:szCs w:val="16"/>
        </w:rPr>
        <w:t>A se vedea</w:t>
      </w:r>
      <w:r w:rsidR="001D38EB" w:rsidRPr="0083548F">
        <w:rPr>
          <w:rFonts w:ascii="Arial Narrow" w:hAnsi="Arial Narrow"/>
          <w:sz w:val="16"/>
          <w:szCs w:val="16"/>
        </w:rPr>
        <w:t xml:space="preserve"> și</w:t>
      </w:r>
      <w:r w:rsidRPr="0083548F">
        <w:rPr>
          <w:rFonts w:ascii="Arial Narrow" w:hAnsi="Arial Narrow"/>
          <w:sz w:val="16"/>
          <w:szCs w:val="16"/>
        </w:rPr>
        <w:t xml:space="preserve">: Alice Donald și Philip </w:t>
      </w:r>
      <w:proofErr w:type="spellStart"/>
      <w:r w:rsidRPr="0083548F">
        <w:rPr>
          <w:rFonts w:ascii="Arial Narrow" w:hAnsi="Arial Narrow"/>
          <w:sz w:val="16"/>
          <w:szCs w:val="16"/>
        </w:rPr>
        <w:t>Leach</w:t>
      </w:r>
      <w:proofErr w:type="spellEnd"/>
      <w:r w:rsidRPr="0083548F">
        <w:rPr>
          <w:rFonts w:ascii="Arial Narrow" w:hAnsi="Arial Narrow"/>
          <w:sz w:val="16"/>
          <w:szCs w:val="16"/>
        </w:rPr>
        <w:t xml:space="preserve">, </w:t>
      </w:r>
      <w:proofErr w:type="spellStart"/>
      <w:r w:rsidRPr="0083548F">
        <w:rPr>
          <w:rFonts w:ascii="Arial Narrow" w:hAnsi="Arial Narrow"/>
          <w:i/>
          <w:sz w:val="16"/>
          <w:szCs w:val="16"/>
        </w:rPr>
        <w:t>Parliaments</w:t>
      </w:r>
      <w:proofErr w:type="spellEnd"/>
      <w:r w:rsidRPr="0083548F">
        <w:rPr>
          <w:rFonts w:ascii="Arial Narrow" w:hAnsi="Arial Narrow"/>
          <w:i/>
          <w:sz w:val="16"/>
          <w:szCs w:val="16"/>
        </w:rPr>
        <w:t xml:space="preserve"> </w:t>
      </w:r>
      <w:proofErr w:type="spellStart"/>
      <w:r w:rsidRPr="0083548F">
        <w:rPr>
          <w:rFonts w:ascii="Arial Narrow" w:hAnsi="Arial Narrow"/>
          <w:i/>
          <w:sz w:val="16"/>
          <w:szCs w:val="16"/>
        </w:rPr>
        <w:t>and</w:t>
      </w:r>
      <w:proofErr w:type="spellEnd"/>
      <w:r w:rsidRPr="0083548F">
        <w:rPr>
          <w:rFonts w:ascii="Arial Narrow" w:hAnsi="Arial Narrow"/>
          <w:i/>
          <w:sz w:val="16"/>
          <w:szCs w:val="16"/>
        </w:rPr>
        <w:t xml:space="preserve"> </w:t>
      </w:r>
      <w:proofErr w:type="spellStart"/>
      <w:r w:rsidRPr="0083548F">
        <w:rPr>
          <w:rFonts w:ascii="Arial Narrow" w:hAnsi="Arial Narrow"/>
          <w:i/>
          <w:sz w:val="16"/>
          <w:szCs w:val="16"/>
        </w:rPr>
        <w:t>the</w:t>
      </w:r>
      <w:proofErr w:type="spellEnd"/>
      <w:r w:rsidRPr="0083548F">
        <w:rPr>
          <w:rFonts w:ascii="Arial Narrow" w:hAnsi="Arial Narrow"/>
          <w:i/>
          <w:sz w:val="16"/>
          <w:szCs w:val="16"/>
        </w:rPr>
        <w:t xml:space="preserve"> European </w:t>
      </w:r>
      <w:proofErr w:type="spellStart"/>
      <w:r w:rsidRPr="0083548F">
        <w:rPr>
          <w:rFonts w:ascii="Arial Narrow" w:hAnsi="Arial Narrow"/>
          <w:i/>
          <w:sz w:val="16"/>
          <w:szCs w:val="16"/>
        </w:rPr>
        <w:t>Court</w:t>
      </w:r>
      <w:proofErr w:type="spellEnd"/>
      <w:r w:rsidRPr="0083548F">
        <w:rPr>
          <w:rFonts w:ascii="Arial Narrow" w:hAnsi="Arial Narrow"/>
          <w:i/>
          <w:sz w:val="16"/>
          <w:szCs w:val="16"/>
        </w:rPr>
        <w:t xml:space="preserve"> of </w:t>
      </w:r>
      <w:proofErr w:type="spellStart"/>
      <w:r w:rsidRPr="0083548F">
        <w:rPr>
          <w:rFonts w:ascii="Arial Narrow" w:hAnsi="Arial Narrow"/>
          <w:i/>
          <w:sz w:val="16"/>
          <w:szCs w:val="16"/>
        </w:rPr>
        <w:t>Human</w:t>
      </w:r>
      <w:proofErr w:type="spellEnd"/>
      <w:r w:rsidRPr="0083548F">
        <w:rPr>
          <w:rFonts w:ascii="Arial Narrow" w:hAnsi="Arial Narrow"/>
          <w:i/>
          <w:sz w:val="16"/>
          <w:szCs w:val="16"/>
        </w:rPr>
        <w:t xml:space="preserve"> </w:t>
      </w:r>
      <w:proofErr w:type="spellStart"/>
      <w:r w:rsidRPr="0083548F">
        <w:rPr>
          <w:rFonts w:ascii="Arial Narrow" w:hAnsi="Arial Narrow"/>
          <w:i/>
          <w:sz w:val="16"/>
          <w:szCs w:val="16"/>
        </w:rPr>
        <w:t>Rights</w:t>
      </w:r>
      <w:proofErr w:type="spellEnd"/>
      <w:r w:rsidRPr="0083548F">
        <w:rPr>
          <w:rFonts w:ascii="Arial Narrow" w:hAnsi="Arial Narrow"/>
          <w:sz w:val="16"/>
          <w:szCs w:val="16"/>
        </w:rPr>
        <w:t xml:space="preserve"> (Oxford University Press, 2016), capitolul 3: National </w:t>
      </w:r>
      <w:proofErr w:type="spellStart"/>
      <w:r w:rsidRPr="0083548F">
        <w:rPr>
          <w:rFonts w:ascii="Arial Narrow" w:hAnsi="Arial Narrow"/>
          <w:sz w:val="16"/>
          <w:szCs w:val="16"/>
        </w:rPr>
        <w:t>Implementation</w:t>
      </w:r>
      <w:proofErr w:type="spellEnd"/>
      <w:r w:rsidRPr="0083548F">
        <w:rPr>
          <w:rFonts w:ascii="Arial Narrow" w:hAnsi="Arial Narrow"/>
          <w:sz w:val="16"/>
          <w:szCs w:val="16"/>
        </w:rPr>
        <w:t xml:space="preserve"> </w:t>
      </w:r>
      <w:proofErr w:type="spellStart"/>
      <w:r w:rsidRPr="0083548F">
        <w:rPr>
          <w:rFonts w:ascii="Arial Narrow" w:hAnsi="Arial Narrow"/>
          <w:sz w:val="16"/>
          <w:szCs w:val="16"/>
        </w:rPr>
        <w:t>and</w:t>
      </w:r>
      <w:proofErr w:type="spellEnd"/>
      <w:r w:rsidRPr="0083548F">
        <w:rPr>
          <w:rFonts w:ascii="Arial Narrow" w:hAnsi="Arial Narrow"/>
          <w:sz w:val="16"/>
          <w:szCs w:val="16"/>
        </w:rPr>
        <w:t xml:space="preserve"> </w:t>
      </w:r>
      <w:proofErr w:type="spellStart"/>
      <w:r w:rsidRPr="0083548F">
        <w:rPr>
          <w:rFonts w:ascii="Arial Narrow" w:hAnsi="Arial Narrow"/>
          <w:sz w:val="16"/>
          <w:szCs w:val="16"/>
        </w:rPr>
        <w:t>the</w:t>
      </w:r>
      <w:proofErr w:type="spellEnd"/>
      <w:r w:rsidRPr="0083548F">
        <w:rPr>
          <w:rFonts w:ascii="Arial Narrow" w:hAnsi="Arial Narrow"/>
          <w:sz w:val="16"/>
          <w:szCs w:val="16"/>
        </w:rPr>
        <w:t xml:space="preserve"> Role of </w:t>
      </w:r>
      <w:proofErr w:type="spellStart"/>
      <w:r w:rsidRPr="0083548F">
        <w:rPr>
          <w:rFonts w:ascii="Arial Narrow" w:hAnsi="Arial Narrow"/>
          <w:sz w:val="16"/>
          <w:szCs w:val="16"/>
        </w:rPr>
        <w:t>Parliaments</w:t>
      </w:r>
      <w:proofErr w:type="spellEnd"/>
      <w:r w:rsidRPr="0083548F">
        <w:rPr>
          <w:rFonts w:ascii="Arial Narrow" w:hAnsi="Arial Narrow"/>
          <w:sz w:val="16"/>
          <w:szCs w:val="16"/>
        </w:rPr>
        <w:t>.</w:t>
      </w:r>
    </w:p>
    <w:p w14:paraId="022CC4DC" w14:textId="6501C0EA" w:rsidR="004772D9" w:rsidRPr="00372A92" w:rsidRDefault="001D38EB">
      <w:pPr>
        <w:pStyle w:val="BodyText"/>
        <w:spacing w:before="87" w:line="247" w:lineRule="auto"/>
        <w:ind w:left="809" w:right="1486"/>
        <w:jc w:val="both"/>
      </w:pPr>
      <w:r w:rsidRPr="00372A92">
        <w:rPr>
          <w:rFonts w:ascii="Arial Narrow" w:hAnsi="Arial Narrow"/>
        </w:rPr>
        <w:br w:type="column"/>
      </w:r>
      <w:r w:rsidRPr="00372A92">
        <w:rPr>
          <w:rFonts w:ascii="Arial Narrow" w:hAnsi="Arial Narrow"/>
        </w:rPr>
        <w:lastRenderedPageBreak/>
        <w:t xml:space="preserve">omului </w:t>
      </w:r>
      <w:r w:rsidR="00AE38C9" w:rsidRPr="00372A92">
        <w:rPr>
          <w:rFonts w:ascii="Arial Narrow" w:hAnsi="Arial Narrow"/>
        </w:rPr>
        <w:t>(care prezintă răspunsul atât la hotărârile Curții Europene, cât și la cele ale instanțelor naționale).</w:t>
      </w:r>
      <w:r w:rsidR="008E1D14" w:rsidRPr="00372A92">
        <w:rPr>
          <w:rFonts w:ascii="Arial Narrow" w:hAnsi="Arial Narrow"/>
          <w:vertAlign w:val="superscript"/>
        </w:rPr>
        <w:t>36</w:t>
      </w:r>
    </w:p>
    <w:p w14:paraId="0A88D536" w14:textId="1EE705DE" w:rsidR="004772D9" w:rsidRPr="00372A92" w:rsidRDefault="00AE38C9">
      <w:pPr>
        <w:pStyle w:val="BodyText"/>
        <w:spacing w:before="116" w:line="244" w:lineRule="auto"/>
        <w:ind w:left="299" w:right="1485"/>
        <w:jc w:val="both"/>
        <w:rPr>
          <w:rFonts w:ascii="Arial Narrow" w:hAnsi="Arial Narrow"/>
        </w:rPr>
      </w:pPr>
      <w:r w:rsidRPr="00372A92">
        <w:rPr>
          <w:rFonts w:ascii="Arial Narrow" w:hAnsi="Arial Narrow"/>
        </w:rPr>
        <w:t xml:space="preserve">În unele state, </w:t>
      </w:r>
      <w:r w:rsidR="008E1D14" w:rsidRPr="00372A92">
        <w:rPr>
          <w:rFonts w:ascii="Arial Narrow" w:hAnsi="Arial Narrow"/>
        </w:rPr>
        <w:t>se emit</w:t>
      </w:r>
      <w:r w:rsidRPr="00372A92">
        <w:rPr>
          <w:rFonts w:ascii="Arial Narrow" w:hAnsi="Arial Narrow"/>
        </w:rPr>
        <w:t xml:space="preserve"> rapoarte </w:t>
      </w:r>
      <w:r w:rsidRPr="00372A92">
        <w:rPr>
          <w:rFonts w:ascii="Arial Narrow" w:hAnsi="Arial Narrow"/>
          <w:i/>
        </w:rPr>
        <w:t>ad-hoc</w:t>
      </w:r>
      <w:r w:rsidRPr="00372A92">
        <w:rPr>
          <w:rFonts w:ascii="Arial Narrow" w:hAnsi="Arial Narrow"/>
        </w:rPr>
        <w:t xml:space="preserve"> suplimentare către comisiile parlamentare. De exemplu, în mai 2024, șeful autorității de coordonare din </w:t>
      </w:r>
      <w:r w:rsidRPr="00372A92">
        <w:rPr>
          <w:rFonts w:ascii="Arial Narrow" w:hAnsi="Arial Narrow"/>
          <w:b/>
        </w:rPr>
        <w:t>Cehia</w:t>
      </w:r>
      <w:r w:rsidRPr="00372A92">
        <w:rPr>
          <w:rFonts w:ascii="Arial Narrow" w:hAnsi="Arial Narrow"/>
        </w:rPr>
        <w:t xml:space="preserve"> a </w:t>
      </w:r>
      <w:r w:rsidR="008F2002">
        <w:rPr>
          <w:rFonts w:ascii="Arial Narrow" w:hAnsi="Arial Narrow"/>
        </w:rPr>
        <w:t>susținut</w:t>
      </w:r>
      <w:r w:rsidRPr="00372A92">
        <w:rPr>
          <w:rFonts w:ascii="Arial Narrow" w:hAnsi="Arial Narrow"/>
        </w:rPr>
        <w:t xml:space="preserve"> o prezentare în fața Comisiei constituționale a camerei inferioare a Parlamentului Cehiei cu privire la stadiul actual al executării hotărârilor (inclusiv hotărârea </w:t>
      </w:r>
      <w:r w:rsidRPr="00372A92">
        <w:rPr>
          <w:rFonts w:ascii="Arial Narrow" w:hAnsi="Arial Narrow"/>
          <w:i/>
        </w:rPr>
        <w:t>D.H.</w:t>
      </w:r>
      <w:r w:rsidRPr="00372A92">
        <w:rPr>
          <w:rFonts w:ascii="Arial Narrow" w:hAnsi="Arial Narrow"/>
        </w:rPr>
        <w:t>, referitoare la discriminarea copiilor romi).</w:t>
      </w:r>
    </w:p>
    <w:p w14:paraId="3E682F51" w14:textId="25BB2BBB" w:rsidR="004772D9" w:rsidRPr="00372A92" w:rsidRDefault="00AE38C9">
      <w:pPr>
        <w:spacing w:before="124"/>
        <w:ind w:left="299" w:right="1485"/>
        <w:jc w:val="both"/>
        <w:rPr>
          <w:rFonts w:ascii="Arial Narrow" w:hAnsi="Arial Narrow"/>
          <w:b/>
          <w:sz w:val="20"/>
        </w:rPr>
      </w:pPr>
      <w:r w:rsidRPr="00372A92">
        <w:rPr>
          <w:rFonts w:ascii="Arial Narrow" w:hAnsi="Arial Narrow"/>
          <w:sz w:val="20"/>
        </w:rPr>
        <w:t xml:space="preserve">În </w:t>
      </w:r>
      <w:r w:rsidRPr="00372A92">
        <w:rPr>
          <w:rFonts w:ascii="Arial Narrow" w:hAnsi="Arial Narrow"/>
          <w:sz w:val="20"/>
          <w:szCs w:val="20"/>
        </w:rPr>
        <w:t xml:space="preserve">unele state, executarea poate face obiectul unor întrebări parlamentare. De exemplu, în </w:t>
      </w:r>
      <w:r w:rsidRPr="00372A92">
        <w:rPr>
          <w:rFonts w:ascii="Arial Narrow" w:hAnsi="Arial Narrow"/>
          <w:b/>
          <w:sz w:val="20"/>
          <w:szCs w:val="20"/>
        </w:rPr>
        <w:t>Germania</w:t>
      </w:r>
      <w:r w:rsidRPr="00372A92">
        <w:rPr>
          <w:rFonts w:ascii="Arial Narrow" w:hAnsi="Arial Narrow"/>
          <w:sz w:val="20"/>
          <w:szCs w:val="20"/>
        </w:rPr>
        <w:t xml:space="preserve">, în perioada de referință (2013-2023) au fost adresate trei întrebări, inclusiv întrebări cu privire la executarea hotărârii </w:t>
      </w:r>
      <w:r w:rsidRPr="00372A92">
        <w:rPr>
          <w:rFonts w:ascii="Arial Narrow" w:hAnsi="Arial Narrow"/>
          <w:i/>
          <w:sz w:val="20"/>
          <w:szCs w:val="20"/>
        </w:rPr>
        <w:t>Kuppinger</w:t>
      </w:r>
      <w:r w:rsidR="008E1D14" w:rsidRPr="00372A92">
        <w:rPr>
          <w:rFonts w:ascii="Arial Narrow" w:hAnsi="Arial Narrow"/>
          <w:sz w:val="20"/>
          <w:szCs w:val="20"/>
          <w:vertAlign w:val="superscript"/>
        </w:rPr>
        <w:t>37</w:t>
      </w:r>
      <w:r w:rsidRPr="00372A92">
        <w:rPr>
          <w:rFonts w:ascii="Arial Narrow" w:hAnsi="Arial Narrow"/>
          <w:sz w:val="20"/>
          <w:szCs w:val="20"/>
        </w:rPr>
        <w:t xml:space="preserve"> din 2015 </w:t>
      </w:r>
      <w:r w:rsidR="008E1D14" w:rsidRPr="00372A92">
        <w:rPr>
          <w:rFonts w:ascii="Arial Narrow" w:hAnsi="Arial Narrow"/>
          <w:sz w:val="20"/>
          <w:szCs w:val="20"/>
        </w:rPr>
        <w:t>(</w:t>
      </w:r>
      <w:r w:rsidRPr="00372A92">
        <w:rPr>
          <w:rFonts w:ascii="Arial Narrow" w:hAnsi="Arial Narrow"/>
          <w:sz w:val="20"/>
          <w:szCs w:val="20"/>
        </w:rPr>
        <w:t>referitoare la lipsa unei căi de atac pentru a accelera procedurile îndelungate în materie de vizitare în dreptul familiei din Germania</w:t>
      </w:r>
      <w:r w:rsidR="008E1D14" w:rsidRPr="00372A92">
        <w:rPr>
          <w:rFonts w:ascii="Arial Narrow" w:hAnsi="Arial Narrow"/>
          <w:sz w:val="20"/>
          <w:szCs w:val="20"/>
        </w:rPr>
        <w:t>)</w:t>
      </w:r>
      <w:r w:rsidRPr="00372A92">
        <w:rPr>
          <w:rFonts w:ascii="Arial Narrow" w:hAnsi="Arial Narrow"/>
          <w:sz w:val="20"/>
          <w:szCs w:val="20"/>
        </w:rPr>
        <w:t xml:space="preserve"> și cu privire la executarea hotărârii </w:t>
      </w:r>
      <w:r w:rsidRPr="00372A92">
        <w:rPr>
          <w:rFonts w:ascii="Arial Narrow" w:hAnsi="Arial Narrow"/>
          <w:i/>
          <w:sz w:val="20"/>
          <w:szCs w:val="20"/>
        </w:rPr>
        <w:t>Basu</w:t>
      </w:r>
      <w:r w:rsidR="008E1D14" w:rsidRPr="00372A92">
        <w:rPr>
          <w:rFonts w:ascii="Arial Narrow" w:hAnsi="Arial Narrow"/>
          <w:sz w:val="20"/>
          <w:szCs w:val="20"/>
          <w:vertAlign w:val="superscript"/>
        </w:rPr>
        <w:t>38</w:t>
      </w:r>
      <w:r w:rsidRPr="00372A92">
        <w:rPr>
          <w:rFonts w:ascii="Arial Narrow" w:hAnsi="Arial Narrow"/>
          <w:sz w:val="20"/>
          <w:szCs w:val="20"/>
        </w:rPr>
        <w:t xml:space="preserve"> din 2022 </w:t>
      </w:r>
      <w:r w:rsidR="008E1D14" w:rsidRPr="00372A92">
        <w:rPr>
          <w:rFonts w:ascii="Arial Narrow" w:hAnsi="Arial Narrow"/>
          <w:sz w:val="20"/>
          <w:szCs w:val="20"/>
        </w:rPr>
        <w:t>(</w:t>
      </w:r>
      <w:r w:rsidRPr="00372A92">
        <w:rPr>
          <w:rFonts w:ascii="Arial Narrow" w:hAnsi="Arial Narrow"/>
          <w:sz w:val="20"/>
          <w:szCs w:val="20"/>
        </w:rPr>
        <w:t>privind pretinsa profilare rasială</w:t>
      </w:r>
      <w:r w:rsidR="008E1D14" w:rsidRPr="00372A92">
        <w:rPr>
          <w:rFonts w:ascii="Arial Narrow" w:hAnsi="Arial Narrow"/>
          <w:sz w:val="20"/>
          <w:szCs w:val="20"/>
        </w:rPr>
        <w:t>)</w:t>
      </w:r>
      <w:r w:rsidRPr="00372A92">
        <w:rPr>
          <w:rFonts w:ascii="Arial Narrow" w:hAnsi="Arial Narrow"/>
          <w:sz w:val="20"/>
          <w:szCs w:val="20"/>
        </w:rPr>
        <w:t xml:space="preserve">. </w:t>
      </w:r>
      <w:r w:rsidRPr="00372A92">
        <w:rPr>
          <w:rFonts w:ascii="Arial Narrow" w:hAnsi="Arial Narrow"/>
          <w:b/>
          <w:sz w:val="20"/>
          <w:szCs w:val="20"/>
        </w:rPr>
        <w:t xml:space="preserve">Implicarea parlamentarilor în acest mod în executarea hotărârilor poate fi considerată o bună practică, în special în țările în care există puține </w:t>
      </w:r>
      <w:r w:rsidR="008E1D14" w:rsidRPr="00372A92">
        <w:rPr>
          <w:rFonts w:ascii="Arial Narrow" w:hAnsi="Arial Narrow"/>
          <w:b/>
          <w:sz w:val="20"/>
          <w:szCs w:val="20"/>
        </w:rPr>
        <w:t>hotărâri</w:t>
      </w:r>
      <w:r w:rsidRPr="00372A92">
        <w:rPr>
          <w:rFonts w:ascii="Arial Narrow" w:hAnsi="Arial Narrow"/>
          <w:b/>
          <w:sz w:val="20"/>
          <w:szCs w:val="20"/>
        </w:rPr>
        <w:t xml:space="preserve"> în curs de executare și există o cultură politică a implicării parlamentarilor în chestiuni legate de executare. În statele cu un număr mare de cauze și/sau cu o serie de probleme legate de drepturile omului care generează atât cauze repetitive, cât și cauze nerepetitive, este probabil ca o formă mai specializată de control să fie mai adecvată. Cu alte cuvinte, ar putea fi necesar un organism sau un mecanism mai specializat (în cadrul parlamentului), deoarece este puțin probabil ca parlamentarii să</w:t>
      </w:r>
      <w:r w:rsidRPr="00372A92">
        <w:rPr>
          <w:rFonts w:ascii="Arial Narrow" w:hAnsi="Arial Narrow"/>
          <w:b/>
          <w:sz w:val="20"/>
        </w:rPr>
        <w:t xml:space="preserve"> poată monitoriza eficient un număr mare de cauze.</w:t>
      </w:r>
    </w:p>
    <w:p w14:paraId="3DEC17D3" w14:textId="2647DE1B" w:rsidR="004772D9" w:rsidRPr="00372A92" w:rsidRDefault="00AE38C9">
      <w:pPr>
        <w:pStyle w:val="Heading3"/>
        <w:spacing w:before="213" w:line="196" w:lineRule="auto"/>
        <w:ind w:left="299" w:right="1919"/>
        <w:rPr>
          <w:rFonts w:ascii="Arial Narrow" w:hAnsi="Arial Narrow"/>
        </w:rPr>
      </w:pPr>
      <w:r w:rsidRPr="00372A92">
        <w:rPr>
          <w:rFonts w:ascii="Arial Narrow" w:hAnsi="Arial Narrow"/>
          <w:color w:val="487B7A"/>
        </w:rPr>
        <w:t xml:space="preserve">Existența </w:t>
      </w:r>
      <w:r w:rsidR="008E1D14" w:rsidRPr="00372A92">
        <w:rPr>
          <w:rFonts w:ascii="Arial Narrow" w:hAnsi="Arial Narrow"/>
          <w:color w:val="487B7A"/>
        </w:rPr>
        <w:t>unor structuri</w:t>
      </w:r>
      <w:r w:rsidRPr="00372A92">
        <w:rPr>
          <w:rFonts w:ascii="Arial Narrow" w:hAnsi="Arial Narrow"/>
          <w:color w:val="487B7A"/>
        </w:rPr>
        <w:t xml:space="preserve"> parlamentare naționale</w:t>
      </w:r>
    </w:p>
    <w:p w14:paraId="255AC94E" w14:textId="1CC3EA00" w:rsidR="004772D9" w:rsidRPr="00372A92" w:rsidRDefault="00AE38C9">
      <w:pPr>
        <w:pStyle w:val="BodyText"/>
        <w:spacing w:before="114" w:line="244" w:lineRule="auto"/>
        <w:ind w:left="299" w:right="1485"/>
        <w:jc w:val="both"/>
        <w:rPr>
          <w:rFonts w:ascii="Arial Narrow" w:hAnsi="Arial Narrow"/>
        </w:rPr>
      </w:pPr>
      <w:r w:rsidRPr="00372A92">
        <w:rPr>
          <w:rFonts w:ascii="Arial Narrow" w:hAnsi="Arial Narrow"/>
        </w:rPr>
        <w:t>Sunt puține structurile parlamentare naționale care sunt dedicate în mod specific și exclusiv supravegherii executării hotărârilor Curții. De obicei, aceste funcții sunt îndeplinite de comisiile parlamentare care se ocupă de drepturile omului, afaceri juridice sau chestiuni conexe (</w:t>
      </w:r>
      <w:r w:rsidR="008E1D14" w:rsidRPr="00372A92">
        <w:rPr>
          <w:rFonts w:ascii="Arial Narrow" w:hAnsi="Arial Narrow"/>
        </w:rPr>
        <w:t xml:space="preserve">de exemplu </w:t>
      </w:r>
      <w:r w:rsidRPr="00372A92">
        <w:rPr>
          <w:rFonts w:ascii="Arial Narrow" w:hAnsi="Arial Narrow"/>
        </w:rPr>
        <w:t xml:space="preserve">în </w:t>
      </w:r>
      <w:r w:rsidRPr="00372A92">
        <w:rPr>
          <w:rFonts w:ascii="Arial Narrow" w:hAnsi="Arial Narrow"/>
          <w:b/>
        </w:rPr>
        <w:t>Albania</w:t>
      </w:r>
      <w:r w:rsidRPr="00372A92">
        <w:rPr>
          <w:rFonts w:ascii="Arial Narrow" w:hAnsi="Arial Narrow"/>
        </w:rPr>
        <w:t xml:space="preserve">, </w:t>
      </w:r>
      <w:r w:rsidRPr="00372A92">
        <w:rPr>
          <w:rFonts w:ascii="Arial Narrow" w:hAnsi="Arial Narrow"/>
          <w:b/>
        </w:rPr>
        <w:t>Belgia</w:t>
      </w:r>
      <w:r w:rsidRPr="00372A92">
        <w:rPr>
          <w:rFonts w:ascii="Arial Narrow" w:hAnsi="Arial Narrow"/>
        </w:rPr>
        <w:t xml:space="preserve"> și </w:t>
      </w:r>
      <w:r w:rsidRPr="00372A92">
        <w:rPr>
          <w:rFonts w:ascii="Arial Narrow" w:hAnsi="Arial Narrow"/>
          <w:b/>
        </w:rPr>
        <w:t>Croația</w:t>
      </w:r>
      <w:r w:rsidRPr="00372A92">
        <w:rPr>
          <w:rFonts w:ascii="Arial Narrow" w:hAnsi="Arial Narrow"/>
        </w:rPr>
        <w:t>).</w:t>
      </w:r>
    </w:p>
    <w:p w14:paraId="26E96C09" w14:textId="77777777" w:rsidR="004772D9" w:rsidRPr="00372A92" w:rsidRDefault="00AE38C9">
      <w:pPr>
        <w:pStyle w:val="ListParagraph"/>
        <w:numPr>
          <w:ilvl w:val="3"/>
          <w:numId w:val="6"/>
        </w:numPr>
        <w:tabs>
          <w:tab w:val="left" w:pos="810"/>
        </w:tabs>
        <w:spacing w:before="52" w:line="244" w:lineRule="auto"/>
        <w:ind w:left="809" w:right="1485"/>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Polonia</w:t>
      </w:r>
      <w:r w:rsidRPr="00372A92">
        <w:rPr>
          <w:rFonts w:ascii="Arial Narrow" w:hAnsi="Arial Narrow"/>
          <w:sz w:val="20"/>
        </w:rPr>
        <w:t>, o subcomisie permanentă a Parlamentului (</w:t>
      </w:r>
      <w:r w:rsidRPr="00372A92">
        <w:rPr>
          <w:rFonts w:ascii="Arial Narrow" w:hAnsi="Arial Narrow"/>
          <w:i/>
          <w:sz w:val="20"/>
        </w:rPr>
        <w:t>Seim</w:t>
      </w:r>
      <w:r w:rsidRPr="00372A92">
        <w:rPr>
          <w:rFonts w:ascii="Arial Narrow" w:hAnsi="Arial Narrow"/>
          <w:sz w:val="20"/>
        </w:rPr>
        <w:t>) are sarcina de a supraveghea executarea hotărârilor Curții Europene a Drepturilor Omului (și ale Curții de Justiție a UE).</w:t>
      </w:r>
    </w:p>
    <w:p w14:paraId="63E25FAC" w14:textId="77777777" w:rsidR="004772D9" w:rsidRPr="00372A92" w:rsidRDefault="00AE38C9">
      <w:pPr>
        <w:pStyle w:val="ListParagraph"/>
        <w:numPr>
          <w:ilvl w:val="3"/>
          <w:numId w:val="6"/>
        </w:numPr>
        <w:tabs>
          <w:tab w:val="left" w:pos="810"/>
        </w:tabs>
        <w:spacing w:before="60" w:line="242" w:lineRule="auto"/>
        <w:ind w:left="809" w:right="1486"/>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Ucraina</w:t>
      </w:r>
      <w:r w:rsidRPr="00372A92">
        <w:rPr>
          <w:rFonts w:ascii="Arial Narrow" w:hAnsi="Arial Narrow"/>
          <w:sz w:val="20"/>
        </w:rPr>
        <w:t>, o subcomisie a parlamentului (</w:t>
      </w:r>
      <w:proofErr w:type="spellStart"/>
      <w:r w:rsidRPr="00372A92">
        <w:rPr>
          <w:rFonts w:ascii="Arial Narrow" w:hAnsi="Arial Narrow"/>
          <w:i/>
          <w:sz w:val="20"/>
        </w:rPr>
        <w:t>Verkhovna</w:t>
      </w:r>
      <w:proofErr w:type="spellEnd"/>
      <w:r w:rsidRPr="00372A92">
        <w:rPr>
          <w:rFonts w:ascii="Arial Narrow" w:hAnsi="Arial Narrow"/>
          <w:i/>
          <w:sz w:val="20"/>
        </w:rPr>
        <w:t xml:space="preserve"> Rada</w:t>
      </w:r>
      <w:r w:rsidRPr="00372A92">
        <w:rPr>
          <w:rFonts w:ascii="Arial Narrow" w:hAnsi="Arial Narrow"/>
          <w:sz w:val="20"/>
        </w:rPr>
        <w:t>) este mandatată să monitorizeze executarea hotărârilor Curții Europene.</w:t>
      </w:r>
    </w:p>
    <w:p w14:paraId="7E7D317B" w14:textId="77777777" w:rsidR="004772D9" w:rsidRPr="00372A92" w:rsidRDefault="00793133">
      <w:pPr>
        <w:pStyle w:val="BodyText"/>
        <w:spacing w:before="3"/>
        <w:rPr>
          <w:rFonts w:ascii="Arial Narrow" w:hAnsi="Arial Narrow"/>
          <w:sz w:val="18"/>
        </w:rPr>
      </w:pPr>
      <w:r w:rsidRPr="00372A92">
        <w:rPr>
          <w:rFonts w:ascii="Arial Narrow" w:hAnsi="Arial Narrow"/>
          <w:noProof/>
          <w:lang w:eastAsia="ro-RO"/>
        </w:rPr>
        <mc:AlternateContent>
          <mc:Choice Requires="wps">
            <w:drawing>
              <wp:anchor distT="0" distB="0" distL="0" distR="0" simplePos="0" relativeHeight="251694592" behindDoc="1" locked="0" layoutInCell="1" allowOverlap="1" wp14:anchorId="26040CF8" wp14:editId="04724929">
                <wp:simplePos x="0" y="0"/>
                <wp:positionH relativeFrom="page">
                  <wp:posOffset>3888105</wp:posOffset>
                </wp:positionH>
                <wp:positionV relativeFrom="paragraph">
                  <wp:posOffset>149860</wp:posOffset>
                </wp:positionV>
                <wp:extent cx="216535" cy="1270"/>
                <wp:effectExtent l="0" t="0" r="0" b="0"/>
                <wp:wrapTopAndBottom/>
                <wp:docPr id="47"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6123 6123"/>
                            <a:gd name="T1" fmla="*/ T0 w 341"/>
                            <a:gd name="T2" fmla="+- 0 6463 6123"/>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0985FF" id="docshape89" o:spid="_x0000_s1026" style="position:absolute;margin-left:306.15pt;margin-top:11.8pt;width:17.05pt;height:.1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" path="m,l340,e" filled="f" strokeweight=".5pt">
                <v:path arrowok="t" o:connecttype="custom" o:connectlocs="0,0;215900,0" o:connectangles="0,0"/>
                <w10:wrap type="topAndBottom" anchorx="page"/>
              </v:shape>
            </w:pict>
          </mc:Fallback>
        </mc:AlternateContent>
      </w:r>
    </w:p>
    <w:p w14:paraId="23E04062" w14:textId="5E09CF5B" w:rsidR="004772D9" w:rsidRPr="0083548F" w:rsidRDefault="00AE38C9">
      <w:pPr>
        <w:pStyle w:val="ListParagraph"/>
        <w:numPr>
          <w:ilvl w:val="1"/>
          <w:numId w:val="10"/>
        </w:numPr>
        <w:tabs>
          <w:tab w:val="left" w:pos="753"/>
        </w:tabs>
        <w:spacing w:before="36" w:line="247" w:lineRule="auto"/>
        <w:ind w:left="753" w:right="1485"/>
        <w:jc w:val="both"/>
        <w:rPr>
          <w:rFonts w:ascii="Arial Narrow" w:hAnsi="Arial Narrow"/>
          <w:sz w:val="16"/>
          <w:szCs w:val="16"/>
        </w:rPr>
      </w:pPr>
      <w:r w:rsidRPr="0083548F">
        <w:rPr>
          <w:rFonts w:ascii="Arial Narrow" w:hAnsi="Arial Narrow"/>
          <w:sz w:val="16"/>
          <w:szCs w:val="16"/>
        </w:rPr>
        <w:t xml:space="preserve">A se vedea, de exemplu, </w:t>
      </w:r>
      <w:hyperlink r:id="rId62" w:history="1">
        <w:r w:rsidRPr="0083548F">
          <w:rPr>
            <w:rStyle w:val="Hyperlink"/>
            <w:rFonts w:ascii="Arial Narrow" w:hAnsi="Arial Narrow"/>
            <w:color w:val="2F5496" w:themeColor="accent5" w:themeShade="BF"/>
            <w:sz w:val="16"/>
            <w:szCs w:val="16"/>
            <w:u w:val="none"/>
          </w:rPr>
          <w:t xml:space="preserve">Ministerul Justiției, </w:t>
        </w:r>
        <w:proofErr w:type="spellStart"/>
        <w:r w:rsidRPr="0083548F">
          <w:rPr>
            <w:rStyle w:val="Hyperlink"/>
            <w:rFonts w:ascii="Arial Narrow" w:hAnsi="Arial Narrow"/>
            <w:color w:val="2F5496" w:themeColor="accent5" w:themeShade="BF"/>
            <w:sz w:val="16"/>
            <w:szCs w:val="16"/>
            <w:u w:val="none"/>
          </w:rPr>
          <w:t>Responding</w:t>
        </w:r>
        <w:proofErr w:type="spellEnd"/>
        <w:r w:rsidRPr="0083548F">
          <w:rPr>
            <w:rStyle w:val="Hyperlink"/>
            <w:rFonts w:ascii="Arial Narrow" w:hAnsi="Arial Narrow"/>
            <w:color w:val="2F5496" w:themeColor="accent5" w:themeShade="BF"/>
            <w:sz w:val="16"/>
            <w:szCs w:val="16"/>
            <w:u w:val="none"/>
          </w:rPr>
          <w:t xml:space="preserve"> </w:t>
        </w:r>
        <w:proofErr w:type="spellStart"/>
        <w:r w:rsidRPr="0083548F">
          <w:rPr>
            <w:rStyle w:val="Hyperlink"/>
            <w:rFonts w:ascii="Arial Narrow" w:hAnsi="Arial Narrow"/>
            <w:color w:val="2F5496" w:themeColor="accent5" w:themeShade="BF"/>
            <w:sz w:val="16"/>
            <w:szCs w:val="16"/>
            <w:u w:val="none"/>
          </w:rPr>
          <w:t>to</w:t>
        </w:r>
        <w:proofErr w:type="spellEnd"/>
        <w:r w:rsidRPr="0083548F">
          <w:rPr>
            <w:rStyle w:val="Hyperlink"/>
            <w:rFonts w:ascii="Arial Narrow" w:hAnsi="Arial Narrow"/>
            <w:color w:val="2F5496" w:themeColor="accent5" w:themeShade="BF"/>
            <w:sz w:val="16"/>
            <w:szCs w:val="16"/>
            <w:u w:val="none"/>
          </w:rPr>
          <w:t xml:space="preserve"> </w:t>
        </w:r>
        <w:proofErr w:type="spellStart"/>
        <w:r w:rsidRPr="0083548F">
          <w:rPr>
            <w:rStyle w:val="Hyperlink"/>
            <w:rFonts w:ascii="Arial Narrow" w:hAnsi="Arial Narrow"/>
            <w:color w:val="2F5496" w:themeColor="accent5" w:themeShade="BF"/>
            <w:sz w:val="16"/>
            <w:szCs w:val="16"/>
            <w:u w:val="none"/>
          </w:rPr>
          <w:t>human</w:t>
        </w:r>
        <w:proofErr w:type="spellEnd"/>
        <w:r w:rsidRPr="0083548F">
          <w:rPr>
            <w:rStyle w:val="Hyperlink"/>
            <w:rFonts w:ascii="Arial Narrow" w:hAnsi="Arial Narrow"/>
            <w:color w:val="2F5496" w:themeColor="accent5" w:themeShade="BF"/>
            <w:sz w:val="16"/>
            <w:szCs w:val="16"/>
            <w:u w:val="none"/>
          </w:rPr>
          <w:t xml:space="preserve"> </w:t>
        </w:r>
        <w:proofErr w:type="spellStart"/>
        <w:r w:rsidRPr="0083548F">
          <w:rPr>
            <w:rStyle w:val="Hyperlink"/>
            <w:rFonts w:ascii="Arial Narrow" w:hAnsi="Arial Narrow"/>
            <w:color w:val="2F5496" w:themeColor="accent5" w:themeShade="BF"/>
            <w:sz w:val="16"/>
            <w:szCs w:val="16"/>
            <w:u w:val="none"/>
          </w:rPr>
          <w:t>rights</w:t>
        </w:r>
        <w:proofErr w:type="spellEnd"/>
        <w:r w:rsidRPr="0083548F">
          <w:rPr>
            <w:rStyle w:val="Hyperlink"/>
            <w:rFonts w:ascii="Arial Narrow" w:hAnsi="Arial Narrow"/>
            <w:color w:val="2F5496" w:themeColor="accent5" w:themeShade="BF"/>
            <w:sz w:val="16"/>
            <w:szCs w:val="16"/>
            <w:u w:val="none"/>
          </w:rPr>
          <w:t xml:space="preserve"> </w:t>
        </w:r>
        <w:proofErr w:type="spellStart"/>
        <w:r w:rsidRPr="0083548F">
          <w:rPr>
            <w:rStyle w:val="Hyperlink"/>
            <w:rFonts w:ascii="Arial Narrow" w:hAnsi="Arial Narrow"/>
            <w:color w:val="2F5496" w:themeColor="accent5" w:themeShade="BF"/>
            <w:sz w:val="16"/>
            <w:szCs w:val="16"/>
            <w:u w:val="none"/>
          </w:rPr>
          <w:t>judgments</w:t>
        </w:r>
        <w:proofErr w:type="spellEnd"/>
        <w:r w:rsidRPr="0083548F">
          <w:rPr>
            <w:rStyle w:val="Hyperlink"/>
            <w:rFonts w:ascii="Arial Narrow" w:hAnsi="Arial Narrow"/>
            <w:color w:val="2F5496" w:themeColor="accent5" w:themeShade="BF"/>
            <w:sz w:val="16"/>
            <w:szCs w:val="16"/>
            <w:u w:val="none"/>
          </w:rPr>
          <w:t xml:space="preserve"> Report </w:t>
        </w:r>
        <w:proofErr w:type="spellStart"/>
        <w:r w:rsidRPr="0083548F">
          <w:rPr>
            <w:rStyle w:val="Hyperlink"/>
            <w:rFonts w:ascii="Arial Narrow" w:hAnsi="Arial Narrow"/>
            <w:color w:val="2F5496" w:themeColor="accent5" w:themeShade="BF"/>
            <w:sz w:val="16"/>
            <w:szCs w:val="16"/>
            <w:u w:val="none"/>
          </w:rPr>
          <w:t>to</w:t>
        </w:r>
        <w:proofErr w:type="spellEnd"/>
        <w:r w:rsidRPr="0083548F">
          <w:rPr>
            <w:rStyle w:val="Hyperlink"/>
            <w:rFonts w:ascii="Arial Narrow" w:hAnsi="Arial Narrow"/>
            <w:color w:val="2F5496" w:themeColor="accent5" w:themeShade="BF"/>
            <w:sz w:val="16"/>
            <w:szCs w:val="16"/>
            <w:u w:val="none"/>
          </w:rPr>
          <w:t xml:space="preserve"> </w:t>
        </w:r>
        <w:proofErr w:type="spellStart"/>
        <w:r w:rsidRPr="0083548F">
          <w:rPr>
            <w:rStyle w:val="Hyperlink"/>
            <w:rFonts w:ascii="Arial Narrow" w:hAnsi="Arial Narrow"/>
            <w:color w:val="2F5496" w:themeColor="accent5" w:themeShade="BF"/>
            <w:sz w:val="16"/>
            <w:szCs w:val="16"/>
            <w:u w:val="none"/>
          </w:rPr>
          <w:t>the</w:t>
        </w:r>
        <w:proofErr w:type="spellEnd"/>
        <w:r w:rsidRPr="0083548F">
          <w:rPr>
            <w:rStyle w:val="Hyperlink"/>
            <w:rFonts w:ascii="Arial Narrow" w:hAnsi="Arial Narrow"/>
            <w:color w:val="2F5496" w:themeColor="accent5" w:themeShade="BF"/>
            <w:sz w:val="16"/>
            <w:szCs w:val="16"/>
            <w:u w:val="none"/>
          </w:rPr>
          <w:t xml:space="preserve"> </w:t>
        </w:r>
        <w:proofErr w:type="spellStart"/>
        <w:r w:rsidRPr="0083548F">
          <w:rPr>
            <w:rStyle w:val="Hyperlink"/>
            <w:rFonts w:ascii="Arial Narrow" w:hAnsi="Arial Narrow"/>
            <w:color w:val="2F5496" w:themeColor="accent5" w:themeShade="BF"/>
            <w:sz w:val="16"/>
            <w:szCs w:val="16"/>
            <w:u w:val="none"/>
          </w:rPr>
          <w:t>Joint</w:t>
        </w:r>
        <w:proofErr w:type="spellEnd"/>
        <w:r w:rsidRPr="0083548F">
          <w:rPr>
            <w:rStyle w:val="Hyperlink"/>
            <w:rFonts w:ascii="Arial Narrow" w:hAnsi="Arial Narrow"/>
            <w:color w:val="2F5496" w:themeColor="accent5" w:themeShade="BF"/>
            <w:sz w:val="16"/>
            <w:szCs w:val="16"/>
            <w:u w:val="none"/>
          </w:rPr>
          <w:t xml:space="preserve"> </w:t>
        </w:r>
        <w:proofErr w:type="spellStart"/>
        <w:r w:rsidRPr="0083548F">
          <w:rPr>
            <w:rStyle w:val="Hyperlink"/>
            <w:rFonts w:ascii="Arial Narrow" w:hAnsi="Arial Narrow"/>
            <w:color w:val="2F5496" w:themeColor="accent5" w:themeShade="BF"/>
            <w:sz w:val="16"/>
            <w:szCs w:val="16"/>
            <w:u w:val="none"/>
          </w:rPr>
          <w:t>Committee</w:t>
        </w:r>
        <w:proofErr w:type="spellEnd"/>
        <w:r w:rsidRPr="0083548F">
          <w:rPr>
            <w:rStyle w:val="Hyperlink"/>
            <w:rFonts w:ascii="Arial Narrow" w:hAnsi="Arial Narrow"/>
            <w:color w:val="2F5496" w:themeColor="accent5" w:themeShade="BF"/>
            <w:sz w:val="16"/>
            <w:szCs w:val="16"/>
            <w:u w:val="none"/>
          </w:rPr>
          <w:t xml:space="preserve"> on </w:t>
        </w:r>
        <w:proofErr w:type="spellStart"/>
        <w:r w:rsidRPr="0083548F">
          <w:rPr>
            <w:rStyle w:val="Hyperlink"/>
            <w:rFonts w:ascii="Arial Narrow" w:hAnsi="Arial Narrow"/>
            <w:color w:val="2F5496" w:themeColor="accent5" w:themeShade="BF"/>
            <w:sz w:val="16"/>
            <w:szCs w:val="16"/>
            <w:u w:val="none"/>
          </w:rPr>
          <w:t>Human</w:t>
        </w:r>
        <w:proofErr w:type="spellEnd"/>
        <w:r w:rsidRPr="0083548F">
          <w:rPr>
            <w:rStyle w:val="Hyperlink"/>
            <w:rFonts w:ascii="Arial Narrow" w:hAnsi="Arial Narrow"/>
            <w:color w:val="2F5496" w:themeColor="accent5" w:themeShade="BF"/>
            <w:sz w:val="16"/>
            <w:szCs w:val="16"/>
            <w:u w:val="none"/>
          </w:rPr>
          <w:t xml:space="preserve"> </w:t>
        </w:r>
        <w:proofErr w:type="spellStart"/>
        <w:r w:rsidRPr="0083548F">
          <w:rPr>
            <w:rStyle w:val="Hyperlink"/>
            <w:rFonts w:ascii="Arial Narrow" w:hAnsi="Arial Narrow"/>
            <w:color w:val="2F5496" w:themeColor="accent5" w:themeShade="BF"/>
            <w:sz w:val="16"/>
            <w:szCs w:val="16"/>
            <w:u w:val="none"/>
          </w:rPr>
          <w:t>Rights</w:t>
        </w:r>
        <w:proofErr w:type="spellEnd"/>
        <w:r w:rsidRPr="0083548F">
          <w:rPr>
            <w:rStyle w:val="Hyperlink"/>
            <w:rFonts w:ascii="Arial Narrow" w:hAnsi="Arial Narrow"/>
            <w:color w:val="2F5496" w:themeColor="accent5" w:themeShade="BF"/>
            <w:sz w:val="16"/>
            <w:szCs w:val="16"/>
            <w:u w:val="none"/>
          </w:rPr>
          <w:t xml:space="preserve"> on </w:t>
        </w:r>
        <w:proofErr w:type="spellStart"/>
        <w:r w:rsidRPr="0083548F">
          <w:rPr>
            <w:rStyle w:val="Hyperlink"/>
            <w:rFonts w:ascii="Arial Narrow" w:hAnsi="Arial Narrow"/>
            <w:color w:val="2F5496" w:themeColor="accent5" w:themeShade="BF"/>
            <w:sz w:val="16"/>
            <w:szCs w:val="16"/>
            <w:u w:val="none"/>
          </w:rPr>
          <w:t>the</w:t>
        </w:r>
        <w:proofErr w:type="spellEnd"/>
        <w:r w:rsidRPr="0083548F">
          <w:rPr>
            <w:rStyle w:val="Hyperlink"/>
            <w:rFonts w:ascii="Arial Narrow" w:hAnsi="Arial Narrow"/>
            <w:color w:val="2F5496" w:themeColor="accent5" w:themeShade="BF"/>
            <w:sz w:val="16"/>
            <w:szCs w:val="16"/>
            <w:u w:val="none"/>
          </w:rPr>
          <w:t xml:space="preserve"> </w:t>
        </w:r>
        <w:proofErr w:type="spellStart"/>
        <w:r w:rsidRPr="0083548F">
          <w:rPr>
            <w:rStyle w:val="Hyperlink"/>
            <w:rFonts w:ascii="Arial Narrow" w:hAnsi="Arial Narrow"/>
            <w:color w:val="2F5496" w:themeColor="accent5" w:themeShade="BF"/>
            <w:sz w:val="16"/>
            <w:szCs w:val="16"/>
            <w:u w:val="none"/>
          </w:rPr>
          <w:t>Government’s</w:t>
        </w:r>
        <w:proofErr w:type="spellEnd"/>
        <w:r w:rsidRPr="0083548F">
          <w:rPr>
            <w:rStyle w:val="Hyperlink"/>
            <w:rFonts w:ascii="Arial Narrow" w:hAnsi="Arial Narrow"/>
            <w:color w:val="2F5496" w:themeColor="accent5" w:themeShade="BF"/>
            <w:sz w:val="16"/>
            <w:szCs w:val="16"/>
            <w:u w:val="none"/>
          </w:rPr>
          <w:t xml:space="preserve"> </w:t>
        </w:r>
        <w:proofErr w:type="spellStart"/>
        <w:r w:rsidRPr="0083548F">
          <w:rPr>
            <w:rStyle w:val="Hyperlink"/>
            <w:rFonts w:ascii="Arial Narrow" w:hAnsi="Arial Narrow"/>
            <w:color w:val="2F5496" w:themeColor="accent5" w:themeShade="BF"/>
            <w:sz w:val="16"/>
            <w:szCs w:val="16"/>
            <w:u w:val="none"/>
          </w:rPr>
          <w:t>response</w:t>
        </w:r>
        <w:proofErr w:type="spellEnd"/>
        <w:r w:rsidRPr="0083548F">
          <w:rPr>
            <w:rStyle w:val="Hyperlink"/>
            <w:rFonts w:ascii="Arial Narrow" w:hAnsi="Arial Narrow"/>
            <w:color w:val="2F5496" w:themeColor="accent5" w:themeShade="BF"/>
            <w:sz w:val="16"/>
            <w:szCs w:val="16"/>
            <w:u w:val="none"/>
          </w:rPr>
          <w:t xml:space="preserve"> </w:t>
        </w:r>
        <w:proofErr w:type="spellStart"/>
        <w:r w:rsidRPr="0083548F">
          <w:rPr>
            <w:rStyle w:val="Hyperlink"/>
            <w:rFonts w:ascii="Arial Narrow" w:hAnsi="Arial Narrow"/>
            <w:color w:val="2F5496" w:themeColor="accent5" w:themeShade="BF"/>
            <w:sz w:val="16"/>
            <w:szCs w:val="16"/>
            <w:u w:val="none"/>
          </w:rPr>
          <w:t>to</w:t>
        </w:r>
        <w:proofErr w:type="spellEnd"/>
        <w:r w:rsidRPr="0083548F">
          <w:rPr>
            <w:rStyle w:val="Hyperlink"/>
            <w:rFonts w:ascii="Arial Narrow" w:hAnsi="Arial Narrow"/>
            <w:color w:val="2F5496" w:themeColor="accent5" w:themeShade="BF"/>
            <w:sz w:val="16"/>
            <w:szCs w:val="16"/>
            <w:u w:val="none"/>
          </w:rPr>
          <w:t xml:space="preserve"> </w:t>
        </w:r>
        <w:proofErr w:type="spellStart"/>
        <w:r w:rsidRPr="0083548F">
          <w:rPr>
            <w:rStyle w:val="Hyperlink"/>
            <w:rFonts w:ascii="Arial Narrow" w:hAnsi="Arial Narrow"/>
            <w:color w:val="2F5496" w:themeColor="accent5" w:themeShade="BF"/>
            <w:sz w:val="16"/>
            <w:szCs w:val="16"/>
            <w:u w:val="none"/>
          </w:rPr>
          <w:t>human</w:t>
        </w:r>
        <w:proofErr w:type="spellEnd"/>
        <w:r w:rsidRPr="0083548F">
          <w:rPr>
            <w:rStyle w:val="Hyperlink"/>
            <w:rFonts w:ascii="Arial Narrow" w:hAnsi="Arial Narrow"/>
            <w:color w:val="2F5496" w:themeColor="accent5" w:themeShade="BF"/>
            <w:sz w:val="16"/>
            <w:szCs w:val="16"/>
            <w:u w:val="none"/>
          </w:rPr>
          <w:t xml:space="preserve"> </w:t>
        </w:r>
        <w:proofErr w:type="spellStart"/>
        <w:r w:rsidRPr="0083548F">
          <w:rPr>
            <w:rStyle w:val="Hyperlink"/>
            <w:rFonts w:ascii="Arial Narrow" w:hAnsi="Arial Narrow"/>
            <w:color w:val="2F5496" w:themeColor="accent5" w:themeShade="BF"/>
            <w:sz w:val="16"/>
            <w:szCs w:val="16"/>
            <w:u w:val="none"/>
          </w:rPr>
          <w:t>rights</w:t>
        </w:r>
        <w:proofErr w:type="spellEnd"/>
        <w:r w:rsidRPr="0083548F">
          <w:rPr>
            <w:rStyle w:val="Hyperlink"/>
            <w:rFonts w:ascii="Arial Narrow" w:hAnsi="Arial Narrow"/>
            <w:color w:val="2F5496" w:themeColor="accent5" w:themeShade="BF"/>
            <w:sz w:val="16"/>
            <w:szCs w:val="16"/>
            <w:u w:val="none"/>
          </w:rPr>
          <w:t xml:space="preserve"> </w:t>
        </w:r>
        <w:proofErr w:type="spellStart"/>
        <w:r w:rsidRPr="0083548F">
          <w:rPr>
            <w:rStyle w:val="Hyperlink"/>
            <w:rFonts w:ascii="Arial Narrow" w:hAnsi="Arial Narrow"/>
            <w:color w:val="2F5496" w:themeColor="accent5" w:themeShade="BF"/>
            <w:sz w:val="16"/>
            <w:szCs w:val="16"/>
            <w:u w:val="none"/>
          </w:rPr>
          <w:t>judgments</w:t>
        </w:r>
        <w:proofErr w:type="spellEnd"/>
        <w:r w:rsidRPr="0083548F">
          <w:rPr>
            <w:rStyle w:val="Hyperlink"/>
            <w:rFonts w:ascii="Arial Narrow" w:hAnsi="Arial Narrow"/>
            <w:color w:val="2F5496" w:themeColor="accent5" w:themeShade="BF"/>
            <w:sz w:val="16"/>
            <w:szCs w:val="16"/>
            <w:u w:val="none"/>
          </w:rPr>
          <w:t xml:space="preserve"> 2022–2023</w:t>
        </w:r>
      </w:hyperlink>
      <w:r w:rsidRPr="0083548F">
        <w:rPr>
          <w:rFonts w:ascii="Arial Narrow" w:hAnsi="Arial Narrow"/>
          <w:sz w:val="16"/>
          <w:szCs w:val="16"/>
        </w:rPr>
        <w:t>, noiembrie 2023.</w:t>
      </w:r>
    </w:p>
    <w:p w14:paraId="6D12BD73" w14:textId="77777777" w:rsidR="004772D9" w:rsidRPr="0083548F" w:rsidRDefault="00AE38C9">
      <w:pPr>
        <w:spacing w:before="3"/>
        <w:ind w:left="526"/>
        <w:jc w:val="both"/>
        <w:rPr>
          <w:rFonts w:ascii="Arial Narrow" w:hAnsi="Arial Narrow"/>
          <w:sz w:val="16"/>
          <w:szCs w:val="16"/>
        </w:rPr>
      </w:pPr>
      <w:r w:rsidRPr="0083548F">
        <w:rPr>
          <w:rFonts w:ascii="Arial Narrow" w:hAnsi="Arial Narrow"/>
          <w:sz w:val="16"/>
          <w:szCs w:val="16"/>
        </w:rPr>
        <w:t>37. Nr. 62198/11, 15 ianuarie 2015.</w:t>
      </w:r>
    </w:p>
    <w:p w14:paraId="02FADA6B" w14:textId="77777777" w:rsidR="004772D9" w:rsidRPr="00372A92" w:rsidRDefault="00AE38C9">
      <w:pPr>
        <w:spacing w:before="6"/>
        <w:ind w:left="526"/>
        <w:jc w:val="both"/>
        <w:rPr>
          <w:rFonts w:ascii="Arial Narrow" w:hAnsi="Arial Narrow"/>
          <w:sz w:val="18"/>
          <w:szCs w:val="18"/>
        </w:rPr>
      </w:pPr>
      <w:r w:rsidRPr="0083548F">
        <w:rPr>
          <w:rFonts w:ascii="Arial Narrow" w:hAnsi="Arial Narrow"/>
          <w:sz w:val="16"/>
          <w:szCs w:val="16"/>
        </w:rPr>
        <w:t>38. Nr. 215/19, 18 octombrie 2022</w:t>
      </w:r>
      <w:r w:rsidRPr="00372A92">
        <w:rPr>
          <w:rFonts w:ascii="Arial Narrow" w:hAnsi="Arial Narrow"/>
          <w:sz w:val="18"/>
          <w:szCs w:val="18"/>
        </w:rPr>
        <w:t>.</w:t>
      </w:r>
    </w:p>
    <w:p w14:paraId="6C99F53D" w14:textId="77777777" w:rsidR="004772D9" w:rsidRPr="00372A92" w:rsidRDefault="004772D9">
      <w:pPr>
        <w:jc w:val="both"/>
        <w:rPr>
          <w:rFonts w:ascii="Arial Narrow" w:hAnsi="Arial Narrow"/>
          <w:sz w:val="16"/>
        </w:rPr>
        <w:sectPr w:rsidR="004772D9" w:rsidRPr="00372A92">
          <w:pgSz w:w="11910" w:h="16840"/>
          <w:pgMar w:top="1260" w:right="0" w:bottom="780" w:left="480" w:header="0" w:footer="600" w:gutter="0"/>
          <w:cols w:num="2" w:space="708" w:equalWidth="0">
            <w:col w:w="5304" w:space="40"/>
            <w:col w:w="6086"/>
          </w:cols>
        </w:sectPr>
      </w:pPr>
    </w:p>
    <w:p w14:paraId="725D8AC5" w14:textId="55FF6C45" w:rsidR="004772D9" w:rsidRPr="00372A92" w:rsidRDefault="00197B65" w:rsidP="00197B65">
      <w:pPr>
        <w:pStyle w:val="ListParagraph"/>
        <w:numPr>
          <w:ilvl w:val="4"/>
          <w:numId w:val="6"/>
        </w:numPr>
        <w:tabs>
          <w:tab w:val="left" w:pos="1519"/>
        </w:tabs>
        <w:spacing w:before="105" w:line="247" w:lineRule="auto"/>
      </w:pPr>
      <w:r w:rsidRPr="00372A92">
        <w:rPr>
          <w:rFonts w:ascii="Arial Narrow" w:hAnsi="Arial Narrow"/>
          <w:sz w:val="20"/>
        </w:rPr>
        <w:lastRenderedPageBreak/>
        <w:t xml:space="preserve">În </w:t>
      </w:r>
      <w:r w:rsidRPr="00372A92">
        <w:rPr>
          <w:rFonts w:ascii="Arial Narrow" w:hAnsi="Arial Narrow"/>
          <w:b/>
          <w:sz w:val="20"/>
        </w:rPr>
        <w:t>Regatul Unit</w:t>
      </w:r>
      <w:r w:rsidRPr="00372A92">
        <w:rPr>
          <w:rFonts w:ascii="Arial Narrow" w:hAnsi="Arial Narrow"/>
          <w:sz w:val="20"/>
        </w:rPr>
        <w:t>, Comisia parlamentară comună pentru drepturile omului a emis anterior rapoarte periodice privind executarea hotărârilor pronunțate de Curte împotriva Regatului Unit, precum și răspunsul Guvernului la „declarațiile de incompatibilitate” ale instanțelor superioare în temeiul Legii privind drepturile omului din 1998.</w:t>
      </w:r>
      <w:r w:rsidRPr="00372A92">
        <w:rPr>
          <w:rFonts w:ascii="Arial Narrow" w:hAnsi="Arial Narrow"/>
          <w:sz w:val="20"/>
          <w:vertAlign w:val="superscript"/>
        </w:rPr>
        <w:t>39</w:t>
      </w:r>
      <w:r w:rsidRPr="00372A92">
        <w:rPr>
          <w:rFonts w:ascii="Arial Narrow" w:hAnsi="Arial Narrow"/>
          <w:sz w:val="20"/>
        </w:rPr>
        <w:t xml:space="preserve"> Controlul exercitat de comisie în materie de executare a hotărârilor a fost integrat în ultimii ani în mandatul său mai larg, de exemplu prin examinarea răspunsului Guvernului la anumite hotărâri în contextul activității sale sistematice de control legislativ [de exemplu, controlul său asupra proiectului de lege privind Irlanda de Nord (</w:t>
      </w:r>
      <w:proofErr w:type="spellStart"/>
      <w:r w:rsidRPr="00372A92">
        <w:rPr>
          <w:rFonts w:ascii="Arial Narrow" w:hAnsi="Arial Narrow"/>
          <w:i/>
          <w:sz w:val="20"/>
        </w:rPr>
        <w:t>Legacy</w:t>
      </w:r>
      <w:proofErr w:type="spellEnd"/>
      <w:r w:rsidRPr="00372A92">
        <w:rPr>
          <w:rFonts w:ascii="Arial Narrow" w:hAnsi="Arial Narrow"/>
          <w:i/>
          <w:sz w:val="20"/>
        </w:rPr>
        <w:t xml:space="preserve"> </w:t>
      </w:r>
      <w:proofErr w:type="spellStart"/>
      <w:r w:rsidRPr="00372A92">
        <w:rPr>
          <w:rFonts w:ascii="Arial Narrow" w:hAnsi="Arial Narrow"/>
          <w:i/>
          <w:sz w:val="20"/>
        </w:rPr>
        <w:t>and</w:t>
      </w:r>
      <w:proofErr w:type="spellEnd"/>
      <w:r w:rsidRPr="00372A92">
        <w:rPr>
          <w:rFonts w:ascii="Arial Narrow" w:hAnsi="Arial Narrow"/>
          <w:i/>
          <w:sz w:val="20"/>
        </w:rPr>
        <w:t xml:space="preserve"> </w:t>
      </w:r>
      <w:proofErr w:type="spellStart"/>
      <w:r w:rsidRPr="00372A92">
        <w:rPr>
          <w:rFonts w:ascii="Arial Narrow" w:hAnsi="Arial Narrow"/>
          <w:i/>
          <w:sz w:val="20"/>
        </w:rPr>
        <w:t>Reconciliation</w:t>
      </w:r>
      <w:proofErr w:type="spellEnd"/>
      <w:r w:rsidRPr="00372A92">
        <w:rPr>
          <w:rFonts w:ascii="Arial Narrow" w:hAnsi="Arial Narrow"/>
          <w:sz w:val="20"/>
        </w:rPr>
        <w:t xml:space="preserve">) referitor la grupul de cauze </w:t>
      </w:r>
      <w:proofErr w:type="spellStart"/>
      <w:r w:rsidRPr="00372A92">
        <w:rPr>
          <w:rFonts w:ascii="Arial Narrow" w:hAnsi="Arial Narrow"/>
          <w:i/>
          <w:sz w:val="20"/>
        </w:rPr>
        <w:t>McKerr</w:t>
      </w:r>
      <w:proofErr w:type="spellEnd"/>
      <w:r w:rsidRPr="00372A92">
        <w:rPr>
          <w:rFonts w:ascii="Arial Narrow" w:hAnsi="Arial Narrow"/>
          <w:sz w:val="20"/>
        </w:rPr>
        <w:t xml:space="preserve"> având ca obiect anchetele privind decesele survenite în Irlanda de Nord în timpul operațiunilor forțelor de securitate sau în circumstanțe care  creează suspiciuni privind coluziunea cu forțele de securitate]</w:t>
      </w:r>
      <w:r w:rsidR="00AE38C9" w:rsidRPr="00372A92">
        <w:rPr>
          <w:rFonts w:ascii="Arial Narrow" w:hAnsi="Arial Narrow"/>
          <w:sz w:val="20"/>
        </w:rPr>
        <w:t>.</w:t>
      </w:r>
      <w:r w:rsidR="00AE38C9" w:rsidRPr="00372A92">
        <w:rPr>
          <w:rFonts w:ascii="Arial Narrow" w:hAnsi="Arial Narrow"/>
          <w:sz w:val="20"/>
          <w:szCs w:val="20"/>
          <w:vertAlign w:val="superscript"/>
        </w:rPr>
        <w:t>40</w:t>
      </w:r>
    </w:p>
    <w:p w14:paraId="170A80A2" w14:textId="36DA8A12" w:rsidR="004772D9" w:rsidRPr="00372A92" w:rsidRDefault="00197B65" w:rsidP="00197B65">
      <w:pPr>
        <w:pStyle w:val="ListParagraph"/>
        <w:numPr>
          <w:ilvl w:val="4"/>
          <w:numId w:val="6"/>
        </w:numPr>
        <w:tabs>
          <w:tab w:val="left" w:pos="1519"/>
        </w:tabs>
        <w:spacing w:before="105" w:line="247" w:lineRule="auto"/>
        <w:rPr>
          <w:rFonts w:ascii="Arial Narrow" w:hAnsi="Arial Narrow"/>
          <w:sz w:val="20"/>
          <w:szCs w:val="20"/>
        </w:rPr>
      </w:pPr>
      <w:r w:rsidRPr="00372A92">
        <w:rPr>
          <w:rFonts w:ascii="Arial Narrow" w:hAnsi="Arial Narrow"/>
          <w:sz w:val="20"/>
          <w:szCs w:val="20"/>
        </w:rPr>
        <w:t xml:space="preserve">În </w:t>
      </w:r>
      <w:r w:rsidRPr="00372A92">
        <w:rPr>
          <w:rFonts w:ascii="Arial Narrow" w:hAnsi="Arial Narrow"/>
          <w:b/>
          <w:sz w:val="20"/>
          <w:szCs w:val="20"/>
        </w:rPr>
        <w:t>Cehia</w:t>
      </w:r>
      <w:r w:rsidRPr="00372A92">
        <w:rPr>
          <w:rFonts w:ascii="Arial Narrow" w:hAnsi="Arial Narrow"/>
          <w:sz w:val="20"/>
          <w:szCs w:val="20"/>
        </w:rPr>
        <w:t xml:space="preserve">, nu există o comisie parlamentară specializată, dar membri ai camerelor inferioară și superioară se numără printre membrii </w:t>
      </w:r>
      <w:proofErr w:type="spellStart"/>
      <w:r w:rsidRPr="00372A92">
        <w:rPr>
          <w:rFonts w:ascii="Arial Narrow" w:hAnsi="Arial Narrow"/>
          <w:i/>
          <w:sz w:val="20"/>
          <w:szCs w:val="20"/>
        </w:rPr>
        <w:t>Kolegium</w:t>
      </w:r>
      <w:proofErr w:type="spellEnd"/>
      <w:r w:rsidRPr="00372A92">
        <w:rPr>
          <w:rFonts w:ascii="Arial Narrow" w:hAnsi="Arial Narrow"/>
          <w:sz w:val="20"/>
          <w:szCs w:val="20"/>
        </w:rPr>
        <w:t xml:space="preserve"> – organul consultativ care sprijină executarea hotărârilor (a se vedea secțiunea 3.7.1 de mai sus).</w:t>
      </w:r>
    </w:p>
    <w:p w14:paraId="08F5833F" w14:textId="77777777" w:rsidR="004772D9" w:rsidRPr="00372A92" w:rsidRDefault="004772D9">
      <w:pPr>
        <w:pStyle w:val="BodyText"/>
        <w:spacing w:before="5"/>
        <w:rPr>
          <w:rFonts w:ascii="Arial Narrow" w:hAnsi="Arial Narrow"/>
          <w:sz w:val="27"/>
        </w:rPr>
      </w:pPr>
    </w:p>
    <w:p w14:paraId="4DB8CACC" w14:textId="624BC377" w:rsidR="004772D9" w:rsidRPr="00372A92" w:rsidRDefault="00AE38C9">
      <w:pPr>
        <w:spacing w:line="235" w:lineRule="auto"/>
        <w:ind w:left="1008"/>
        <w:jc w:val="both"/>
        <w:rPr>
          <w:rFonts w:ascii="Arial Narrow" w:hAnsi="Arial Narrow"/>
          <w:b/>
          <w:sz w:val="20"/>
        </w:rPr>
      </w:pPr>
      <w:r w:rsidRPr="00372A92">
        <w:rPr>
          <w:rFonts w:ascii="Arial Narrow" w:hAnsi="Arial Narrow"/>
          <w:b/>
          <w:sz w:val="20"/>
        </w:rPr>
        <w:t xml:space="preserve">Existența unei structuri parlamentare specializate care supraveghează </w:t>
      </w:r>
      <w:r w:rsidR="008F2002">
        <w:rPr>
          <w:rFonts w:ascii="Arial Narrow" w:hAnsi="Arial Narrow"/>
          <w:b/>
          <w:sz w:val="20"/>
        </w:rPr>
        <w:t>și</w:t>
      </w:r>
      <w:r w:rsidRPr="00372A92">
        <w:rPr>
          <w:rFonts w:ascii="Arial Narrow" w:hAnsi="Arial Narrow"/>
          <w:b/>
          <w:sz w:val="20"/>
        </w:rPr>
        <w:t xml:space="preserve"> executarea hotărârilor Curții este considerată, în general, o bună practică, deoarece subliniază importanța acestei sarcini și poate servi ca element central pentru executare (</w:t>
      </w:r>
      <w:r w:rsidR="00197B65" w:rsidRPr="00372A92">
        <w:rPr>
          <w:rFonts w:ascii="Arial Narrow" w:hAnsi="Arial Narrow"/>
          <w:b/>
          <w:sz w:val="20"/>
        </w:rPr>
        <w:t>ceea ce</w:t>
      </w:r>
      <w:r w:rsidRPr="00372A92">
        <w:rPr>
          <w:rFonts w:ascii="Arial Narrow" w:hAnsi="Arial Narrow"/>
          <w:b/>
          <w:sz w:val="20"/>
        </w:rPr>
        <w:t xml:space="preserve"> poate fi deosebit de important pentru statele cu un volum mare de cauze mai complexe). Indiferent de forma controlului parlamentar, o bună practică este aceea ca guvernele să îl faciliteze prin rapoarte periodic</w:t>
      </w:r>
      <w:r w:rsidR="00197B65" w:rsidRPr="00372A92">
        <w:rPr>
          <w:rFonts w:ascii="Arial Narrow" w:hAnsi="Arial Narrow"/>
          <w:b/>
          <w:sz w:val="20"/>
        </w:rPr>
        <w:t>e</w:t>
      </w:r>
      <w:r w:rsidRPr="00372A92">
        <w:rPr>
          <w:rFonts w:ascii="Arial Narrow" w:hAnsi="Arial Narrow"/>
          <w:b/>
          <w:sz w:val="20"/>
        </w:rPr>
        <w:t xml:space="preserve"> și prin alte mijloace, precum implicarea parlamentarilor în organe interinstituționale care supraveghează executarea.</w:t>
      </w:r>
    </w:p>
    <w:p w14:paraId="4548D5D1" w14:textId="77777777" w:rsidR="004772D9" w:rsidRPr="00372A92" w:rsidRDefault="004772D9">
      <w:pPr>
        <w:pStyle w:val="BodyText"/>
        <w:spacing w:before="5"/>
        <w:rPr>
          <w:rFonts w:ascii="Arial Narrow" w:hAnsi="Arial Narrow"/>
          <w:b/>
          <w:sz w:val="26"/>
        </w:rPr>
      </w:pPr>
    </w:p>
    <w:p w14:paraId="163F875F" w14:textId="42729342" w:rsidR="004772D9" w:rsidRPr="00372A92" w:rsidRDefault="004A7D6E" w:rsidP="004A7D6E">
      <w:pPr>
        <w:ind w:left="1008"/>
        <w:jc w:val="both"/>
        <w:rPr>
          <w:rFonts w:ascii="Arial Narrow" w:hAnsi="Arial Narrow"/>
          <w:sz w:val="20"/>
        </w:rPr>
      </w:pPr>
      <w:r w:rsidRPr="00372A92">
        <w:rPr>
          <w:rFonts w:ascii="Arial Narrow" w:hAnsi="Arial Narrow"/>
          <w:sz w:val="20"/>
        </w:rPr>
        <w:t xml:space="preserve">O resursă utilă în acest sens este </w:t>
      </w:r>
      <w:r w:rsidR="008C0A27" w:rsidRPr="00372A92">
        <w:rPr>
          <w:rFonts w:ascii="Arial Narrow" w:hAnsi="Arial Narrow"/>
          <w:sz w:val="20"/>
        </w:rPr>
        <w:t xml:space="preserve">Manualul APCE </w:t>
      </w:r>
      <w:r w:rsidRPr="00372A92">
        <w:rPr>
          <w:rFonts w:ascii="Arial Narrow" w:hAnsi="Arial Narrow"/>
          <w:sz w:val="20"/>
        </w:rPr>
        <w:t xml:space="preserve">„National </w:t>
      </w:r>
      <w:proofErr w:type="spellStart"/>
      <w:r w:rsidRPr="00372A92">
        <w:rPr>
          <w:rFonts w:ascii="Arial Narrow" w:hAnsi="Arial Narrow"/>
          <w:sz w:val="20"/>
        </w:rPr>
        <w:t>parliaments</w:t>
      </w:r>
      <w:proofErr w:type="spellEnd"/>
      <w:r w:rsidRPr="00372A92">
        <w:rPr>
          <w:rFonts w:ascii="Arial Narrow" w:hAnsi="Arial Narrow"/>
          <w:sz w:val="20"/>
        </w:rPr>
        <w:t xml:space="preserve"> as </w:t>
      </w:r>
      <w:proofErr w:type="spellStart"/>
      <w:r w:rsidRPr="00372A92">
        <w:rPr>
          <w:rFonts w:ascii="Arial Narrow" w:hAnsi="Arial Narrow"/>
          <w:sz w:val="20"/>
        </w:rPr>
        <w:t>guarantors</w:t>
      </w:r>
      <w:proofErr w:type="spellEnd"/>
      <w:r w:rsidRPr="00372A92">
        <w:rPr>
          <w:rFonts w:ascii="Arial Narrow" w:hAnsi="Arial Narrow"/>
          <w:sz w:val="20"/>
        </w:rPr>
        <w:t xml:space="preserve"> of </w:t>
      </w:r>
      <w:proofErr w:type="spellStart"/>
      <w:r w:rsidRPr="00372A92">
        <w:rPr>
          <w:rFonts w:ascii="Arial Narrow" w:hAnsi="Arial Narrow"/>
          <w:sz w:val="20"/>
        </w:rPr>
        <w:t>human</w:t>
      </w:r>
      <w:proofErr w:type="spellEnd"/>
      <w:r w:rsidRPr="00372A92">
        <w:rPr>
          <w:rFonts w:ascii="Arial Narrow" w:hAnsi="Arial Narrow"/>
          <w:sz w:val="20"/>
        </w:rPr>
        <w:t xml:space="preserve"> </w:t>
      </w:r>
      <w:proofErr w:type="spellStart"/>
      <w:r w:rsidRPr="00372A92">
        <w:rPr>
          <w:rFonts w:ascii="Arial Narrow" w:hAnsi="Arial Narrow"/>
          <w:sz w:val="20"/>
        </w:rPr>
        <w:t>rights</w:t>
      </w:r>
      <w:proofErr w:type="spellEnd"/>
      <w:r w:rsidRPr="00372A92">
        <w:rPr>
          <w:rFonts w:ascii="Arial Narrow" w:hAnsi="Arial Narrow"/>
          <w:sz w:val="20"/>
        </w:rPr>
        <w:t xml:space="preserve"> in Europe”, care descrie o serie de posibile structuri parlamentare</w:t>
      </w:r>
      <w:r w:rsidR="00BF1997" w:rsidRPr="00372A92">
        <w:rPr>
          <w:rFonts w:ascii="Arial Narrow" w:hAnsi="Arial Narrow"/>
          <w:sz w:val="20"/>
          <w:vertAlign w:val="superscript"/>
        </w:rPr>
        <w:t>41</w:t>
      </w:r>
      <w:r w:rsidRPr="00372A92">
        <w:rPr>
          <w:rFonts w:ascii="Arial Narrow" w:hAnsi="Arial Narrow"/>
          <w:sz w:val="20"/>
        </w:rPr>
        <w:t xml:space="preserve">. </w:t>
      </w:r>
      <w:r w:rsidRPr="00372A92">
        <w:rPr>
          <w:rFonts w:ascii="Arial Narrow" w:hAnsi="Arial Narrow"/>
          <w:b/>
          <w:sz w:val="20"/>
        </w:rPr>
        <w:t>Aici se afirmă, în plus, că o bună practică ar fi ca executivul să facă schimb de planuri de acțiune și rapoarte de acțiune cu comisiile specializate pentru drepturile omului, pentru a se asigura că parlamentarii pot să examineze, dar și să contribuie la documentele transmise la DEJ.</w:t>
      </w:r>
      <w:r w:rsidRPr="00372A92">
        <w:rPr>
          <w:rFonts w:ascii="Arial Narrow" w:hAnsi="Arial Narrow"/>
          <w:sz w:val="20"/>
        </w:rPr>
        <w:t xml:space="preserve"> Cu toate acestea, o astfel de practică nu a fost identificată în statele participante la studiu</w:t>
      </w:r>
      <w:r w:rsidR="00BF1997" w:rsidRPr="00372A92">
        <w:rPr>
          <w:rFonts w:ascii="Arial Narrow" w:hAnsi="Arial Narrow"/>
          <w:sz w:val="20"/>
        </w:rPr>
        <w:t>.</w:t>
      </w:r>
    </w:p>
    <w:p w14:paraId="33798CD5" w14:textId="77777777" w:rsidR="004772D9" w:rsidRPr="00372A92" w:rsidRDefault="00793133">
      <w:pPr>
        <w:pStyle w:val="BodyText"/>
        <w:spacing w:before="3"/>
        <w:rPr>
          <w:rFonts w:ascii="Arial Narrow" w:hAnsi="Arial Narrow"/>
          <w:sz w:val="26"/>
        </w:rPr>
      </w:pPr>
      <w:r w:rsidRPr="00372A92">
        <w:rPr>
          <w:rFonts w:ascii="Arial Narrow" w:hAnsi="Arial Narrow"/>
          <w:noProof/>
          <w:lang w:eastAsia="ro-RO"/>
        </w:rPr>
        <mc:AlternateContent>
          <mc:Choice Requires="wps">
            <w:drawing>
              <wp:anchor distT="0" distB="0" distL="0" distR="0" simplePos="0" relativeHeight="251695616" behindDoc="1" locked="0" layoutInCell="1" allowOverlap="1" wp14:anchorId="2F6D4CD0" wp14:editId="0F2893C5">
                <wp:simplePos x="0" y="0"/>
                <wp:positionH relativeFrom="page">
                  <wp:posOffset>944880</wp:posOffset>
                </wp:positionH>
                <wp:positionV relativeFrom="paragraph">
                  <wp:posOffset>208915</wp:posOffset>
                </wp:positionV>
                <wp:extent cx="216535" cy="1270"/>
                <wp:effectExtent l="0" t="0" r="0" b="0"/>
                <wp:wrapTopAndBottom/>
                <wp:docPr id="46"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1488 1488"/>
                            <a:gd name="T1" fmla="*/ T0 w 341"/>
                            <a:gd name="T2" fmla="+- 0 1828 1488"/>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84C6FE0" id="docshape90" o:spid="_x0000_s1026" style="position:absolute;margin-left:74.4pt;margin-top:16.45pt;width:17.05pt;height:.1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" path="m,l340,e" filled="f" strokeweight=".5pt">
                <v:path arrowok="t" o:connecttype="custom" o:connectlocs="0,0;215900,0" o:connectangles="0,0"/>
                <w10:wrap type="topAndBottom" anchorx="page"/>
              </v:shape>
            </w:pict>
          </mc:Fallback>
        </mc:AlternateContent>
      </w:r>
    </w:p>
    <w:p w14:paraId="7FC5E9E5" w14:textId="67557B81" w:rsidR="00C72A6D" w:rsidRPr="00372A92" w:rsidRDefault="00C72A6D" w:rsidP="00C72A6D">
      <w:pPr>
        <w:pStyle w:val="ListParagraph"/>
        <w:numPr>
          <w:ilvl w:val="2"/>
          <w:numId w:val="10"/>
        </w:numPr>
        <w:tabs>
          <w:tab w:val="left" w:pos="1462"/>
        </w:tabs>
        <w:spacing w:before="36" w:line="247" w:lineRule="auto"/>
        <w:rPr>
          <w:rFonts w:ascii="Arial Narrow" w:hAnsi="Arial Narrow"/>
          <w:sz w:val="18"/>
          <w:szCs w:val="18"/>
        </w:rPr>
      </w:pPr>
      <w:r w:rsidRPr="00372A92">
        <w:rPr>
          <w:rFonts w:ascii="Arial Narrow" w:hAnsi="Arial Narrow"/>
          <w:sz w:val="18"/>
          <w:szCs w:val="18"/>
        </w:rPr>
        <w:t xml:space="preserve">Comisia parlamentară comună pentru drepturile omului, </w:t>
      </w:r>
      <w:proofErr w:type="spellStart"/>
      <w:r w:rsidRPr="00372A92">
        <w:rPr>
          <w:rFonts w:ascii="Arial Narrow" w:hAnsi="Arial Narrow"/>
          <w:sz w:val="18"/>
          <w:szCs w:val="18"/>
        </w:rPr>
        <w:t>Seventh</w:t>
      </w:r>
      <w:proofErr w:type="spellEnd"/>
      <w:r w:rsidRPr="00372A92">
        <w:rPr>
          <w:rFonts w:ascii="Arial Narrow" w:hAnsi="Arial Narrow"/>
          <w:sz w:val="18"/>
          <w:szCs w:val="18"/>
        </w:rPr>
        <w:t xml:space="preserve"> Report of </w:t>
      </w:r>
      <w:proofErr w:type="spellStart"/>
      <w:r w:rsidRPr="00372A92">
        <w:rPr>
          <w:rFonts w:ascii="Arial Narrow" w:hAnsi="Arial Narrow"/>
          <w:sz w:val="18"/>
          <w:szCs w:val="18"/>
        </w:rPr>
        <w:t>Session</w:t>
      </w:r>
      <w:proofErr w:type="spellEnd"/>
      <w:r w:rsidRPr="00372A92">
        <w:rPr>
          <w:rFonts w:ascii="Arial Narrow" w:hAnsi="Arial Narrow"/>
          <w:sz w:val="18"/>
          <w:szCs w:val="18"/>
        </w:rPr>
        <w:t xml:space="preserve"> 2014–15, </w:t>
      </w:r>
      <w:proofErr w:type="spellStart"/>
      <w:r w:rsidRPr="00372A92">
        <w:rPr>
          <w:rFonts w:ascii="Arial Narrow" w:hAnsi="Arial Narrow"/>
          <w:i/>
          <w:sz w:val="18"/>
          <w:szCs w:val="18"/>
        </w:rPr>
        <w:t>Human</w:t>
      </w:r>
      <w:proofErr w:type="spellEnd"/>
      <w:r w:rsidRPr="00372A92">
        <w:rPr>
          <w:rFonts w:ascii="Arial Narrow" w:hAnsi="Arial Narrow"/>
          <w:i/>
          <w:sz w:val="18"/>
          <w:szCs w:val="18"/>
        </w:rPr>
        <w:t xml:space="preserve"> </w:t>
      </w:r>
      <w:proofErr w:type="spellStart"/>
      <w:r w:rsidRPr="00372A92">
        <w:rPr>
          <w:rFonts w:ascii="Arial Narrow" w:hAnsi="Arial Narrow"/>
          <w:i/>
          <w:sz w:val="18"/>
          <w:szCs w:val="18"/>
        </w:rPr>
        <w:t>Rights</w:t>
      </w:r>
      <w:proofErr w:type="spellEnd"/>
      <w:r w:rsidRPr="00372A92">
        <w:rPr>
          <w:rFonts w:ascii="Arial Narrow" w:hAnsi="Arial Narrow"/>
          <w:i/>
          <w:sz w:val="18"/>
          <w:szCs w:val="18"/>
        </w:rPr>
        <w:t xml:space="preserve"> </w:t>
      </w:r>
      <w:proofErr w:type="spellStart"/>
      <w:r w:rsidRPr="00372A92">
        <w:rPr>
          <w:rFonts w:ascii="Arial Narrow" w:hAnsi="Arial Narrow"/>
          <w:i/>
          <w:sz w:val="18"/>
          <w:szCs w:val="18"/>
        </w:rPr>
        <w:t>Judgments</w:t>
      </w:r>
      <w:proofErr w:type="spellEnd"/>
      <w:r w:rsidRPr="00372A92">
        <w:rPr>
          <w:rFonts w:ascii="Arial Narrow" w:hAnsi="Arial Narrow"/>
          <w:sz w:val="18"/>
          <w:szCs w:val="18"/>
        </w:rPr>
        <w:t xml:space="preserve"> (2015), </w:t>
      </w:r>
      <w:hyperlink r:id="rId63" w:history="1">
        <w:r w:rsidRPr="00372A92">
          <w:rPr>
            <w:rStyle w:val="Hyperlink"/>
            <w:rFonts w:ascii="Arial Narrow" w:hAnsi="Arial Narrow"/>
            <w:color w:val="2F5496" w:themeColor="accent5" w:themeShade="BF"/>
            <w:sz w:val="18"/>
            <w:szCs w:val="18"/>
            <w:u w:val="none"/>
          </w:rPr>
          <w:t>https://publications.parliament.uk/pa/jt201415/jtselect/jtrights/130/130.pdf</w:t>
        </w:r>
      </w:hyperlink>
      <w:r w:rsidR="00011057" w:rsidRPr="00372A92">
        <w:rPr>
          <w:rFonts w:ascii="Arial Narrow" w:hAnsi="Arial Narrow"/>
          <w:sz w:val="18"/>
          <w:szCs w:val="18"/>
        </w:rPr>
        <w:t>.</w:t>
      </w:r>
    </w:p>
    <w:p w14:paraId="36066532" w14:textId="77777777" w:rsidR="004772D9" w:rsidRPr="00372A92" w:rsidRDefault="00AE38C9">
      <w:pPr>
        <w:pStyle w:val="ListParagraph"/>
        <w:numPr>
          <w:ilvl w:val="2"/>
          <w:numId w:val="10"/>
        </w:numPr>
        <w:tabs>
          <w:tab w:val="left" w:pos="1462"/>
        </w:tabs>
        <w:spacing w:before="1" w:line="247" w:lineRule="auto"/>
        <w:rPr>
          <w:rFonts w:ascii="Arial Narrow" w:hAnsi="Arial Narrow"/>
          <w:sz w:val="18"/>
          <w:szCs w:val="18"/>
        </w:rPr>
      </w:pPr>
      <w:r w:rsidRPr="00372A92">
        <w:rPr>
          <w:rFonts w:ascii="Arial Narrow" w:hAnsi="Arial Narrow"/>
          <w:sz w:val="18"/>
          <w:szCs w:val="18"/>
        </w:rPr>
        <w:t xml:space="preserve">Comisia parlamentară comună pentru drepturile omului, Legislative </w:t>
      </w:r>
      <w:proofErr w:type="spellStart"/>
      <w:r w:rsidRPr="00372A92">
        <w:rPr>
          <w:rFonts w:ascii="Arial Narrow" w:hAnsi="Arial Narrow"/>
          <w:sz w:val="18"/>
          <w:szCs w:val="18"/>
        </w:rPr>
        <w:t>Scrutiny</w:t>
      </w:r>
      <w:proofErr w:type="spellEnd"/>
      <w:r w:rsidRPr="00372A92">
        <w:rPr>
          <w:rFonts w:ascii="Arial Narrow" w:hAnsi="Arial Narrow"/>
          <w:sz w:val="18"/>
          <w:szCs w:val="18"/>
        </w:rPr>
        <w:t xml:space="preserve">: </w:t>
      </w:r>
      <w:proofErr w:type="spellStart"/>
      <w:r w:rsidRPr="00372A92">
        <w:rPr>
          <w:rFonts w:ascii="Arial Narrow" w:hAnsi="Arial Narrow"/>
          <w:sz w:val="18"/>
          <w:szCs w:val="18"/>
        </w:rPr>
        <w:t>Northern</w:t>
      </w:r>
      <w:proofErr w:type="spellEnd"/>
      <w:r w:rsidRPr="00372A92">
        <w:rPr>
          <w:rFonts w:ascii="Arial Narrow" w:hAnsi="Arial Narrow"/>
          <w:sz w:val="18"/>
          <w:szCs w:val="18"/>
        </w:rPr>
        <w:t xml:space="preserve"> </w:t>
      </w:r>
      <w:proofErr w:type="spellStart"/>
      <w:r w:rsidRPr="00372A92">
        <w:rPr>
          <w:rFonts w:ascii="Arial Narrow" w:hAnsi="Arial Narrow"/>
          <w:sz w:val="18"/>
          <w:szCs w:val="18"/>
        </w:rPr>
        <w:t>Ireland</w:t>
      </w:r>
      <w:proofErr w:type="spellEnd"/>
      <w:r w:rsidRPr="00372A92">
        <w:rPr>
          <w:rFonts w:ascii="Arial Narrow" w:hAnsi="Arial Narrow"/>
          <w:sz w:val="18"/>
          <w:szCs w:val="18"/>
        </w:rPr>
        <w:t xml:space="preserve"> (</w:t>
      </w:r>
      <w:proofErr w:type="spellStart"/>
      <w:r w:rsidRPr="00372A92">
        <w:rPr>
          <w:rFonts w:ascii="Arial Narrow" w:hAnsi="Arial Narrow"/>
          <w:sz w:val="18"/>
          <w:szCs w:val="18"/>
        </w:rPr>
        <w:t>Legacy</w:t>
      </w:r>
      <w:proofErr w:type="spellEnd"/>
      <w:r w:rsidRPr="00372A92">
        <w:rPr>
          <w:rFonts w:ascii="Arial Narrow" w:hAnsi="Arial Narrow"/>
          <w:sz w:val="18"/>
          <w:szCs w:val="18"/>
        </w:rPr>
        <w:t xml:space="preserve"> </w:t>
      </w:r>
      <w:proofErr w:type="spellStart"/>
      <w:r w:rsidRPr="00372A92">
        <w:rPr>
          <w:rFonts w:ascii="Arial Narrow" w:hAnsi="Arial Narrow"/>
          <w:sz w:val="18"/>
          <w:szCs w:val="18"/>
        </w:rPr>
        <w:t>and</w:t>
      </w:r>
      <w:proofErr w:type="spellEnd"/>
      <w:r w:rsidRPr="00372A92">
        <w:rPr>
          <w:rFonts w:ascii="Arial Narrow" w:hAnsi="Arial Narrow"/>
          <w:sz w:val="18"/>
          <w:szCs w:val="18"/>
        </w:rPr>
        <w:t xml:space="preserve"> </w:t>
      </w:r>
      <w:proofErr w:type="spellStart"/>
      <w:r w:rsidRPr="00372A92">
        <w:rPr>
          <w:rFonts w:ascii="Arial Narrow" w:hAnsi="Arial Narrow"/>
          <w:sz w:val="18"/>
          <w:szCs w:val="18"/>
        </w:rPr>
        <w:t>Reconciliation</w:t>
      </w:r>
      <w:proofErr w:type="spellEnd"/>
      <w:r w:rsidRPr="00372A92">
        <w:rPr>
          <w:rFonts w:ascii="Arial Narrow" w:hAnsi="Arial Narrow"/>
          <w:sz w:val="18"/>
          <w:szCs w:val="18"/>
        </w:rPr>
        <w:t xml:space="preserve">) Bill, </w:t>
      </w:r>
      <w:proofErr w:type="spellStart"/>
      <w:r w:rsidRPr="00372A92">
        <w:rPr>
          <w:rFonts w:ascii="Arial Narrow" w:hAnsi="Arial Narrow"/>
          <w:sz w:val="18"/>
          <w:szCs w:val="18"/>
        </w:rPr>
        <w:t>Sixth</w:t>
      </w:r>
      <w:proofErr w:type="spellEnd"/>
      <w:r w:rsidRPr="00372A92">
        <w:rPr>
          <w:rFonts w:ascii="Arial Narrow" w:hAnsi="Arial Narrow"/>
          <w:sz w:val="18"/>
          <w:szCs w:val="18"/>
        </w:rPr>
        <w:t xml:space="preserve"> Report of </w:t>
      </w:r>
      <w:proofErr w:type="spellStart"/>
      <w:r w:rsidRPr="00372A92">
        <w:rPr>
          <w:rFonts w:ascii="Arial Narrow" w:hAnsi="Arial Narrow"/>
          <w:sz w:val="18"/>
          <w:szCs w:val="18"/>
        </w:rPr>
        <w:t>Session</w:t>
      </w:r>
      <w:proofErr w:type="spellEnd"/>
      <w:r w:rsidRPr="00372A92">
        <w:rPr>
          <w:rFonts w:ascii="Arial Narrow" w:hAnsi="Arial Narrow"/>
          <w:sz w:val="18"/>
          <w:szCs w:val="18"/>
        </w:rPr>
        <w:t xml:space="preserve"> 2022-23, 19 octombrie 2022.</w:t>
      </w:r>
    </w:p>
    <w:p w14:paraId="2E64FC44" w14:textId="29087979" w:rsidR="004772D9" w:rsidRPr="00372A92" w:rsidRDefault="00C72A6D" w:rsidP="00C72A6D">
      <w:pPr>
        <w:pStyle w:val="ListParagraph"/>
        <w:numPr>
          <w:ilvl w:val="2"/>
          <w:numId w:val="10"/>
        </w:numPr>
        <w:tabs>
          <w:tab w:val="left" w:pos="1462"/>
        </w:tabs>
        <w:spacing w:before="2" w:line="247" w:lineRule="auto"/>
        <w:ind w:right="1"/>
        <w:rPr>
          <w:rFonts w:ascii="Arial Narrow" w:hAnsi="Arial Narrow"/>
          <w:sz w:val="18"/>
          <w:szCs w:val="18"/>
        </w:rPr>
      </w:pPr>
      <w:r w:rsidRPr="00372A92">
        <w:rPr>
          <w:rFonts w:ascii="Arial Narrow" w:hAnsi="Arial Narrow"/>
          <w:sz w:val="18"/>
          <w:szCs w:val="18"/>
        </w:rPr>
        <w:t>Disponibil în mai multe limbi aici</w:t>
      </w:r>
      <w:r w:rsidR="00AE38C9" w:rsidRPr="00372A92">
        <w:rPr>
          <w:rFonts w:ascii="Arial Narrow" w:hAnsi="Arial Narrow"/>
          <w:sz w:val="18"/>
          <w:szCs w:val="18"/>
        </w:rPr>
        <w:t xml:space="preserve">: </w:t>
      </w:r>
      <w:hyperlink r:id="rId64">
        <w:r w:rsidR="00AE38C9" w:rsidRPr="00372A92">
          <w:rPr>
            <w:rFonts w:ascii="Arial Narrow" w:hAnsi="Arial Narrow"/>
            <w:color w:val="2F5496" w:themeColor="accent5" w:themeShade="BF"/>
            <w:sz w:val="18"/>
            <w:szCs w:val="18"/>
          </w:rPr>
          <w:t>https://pace.coe.int/</w:t>
        </w:r>
      </w:hyperlink>
      <w:r w:rsidR="00AE38C9" w:rsidRPr="00372A92">
        <w:rPr>
          <w:rFonts w:ascii="Arial Narrow" w:hAnsi="Arial Narrow"/>
          <w:color w:val="2F5496" w:themeColor="accent5" w:themeShade="BF"/>
          <w:sz w:val="18"/>
          <w:szCs w:val="18"/>
        </w:rPr>
        <w:t xml:space="preserve"> </w:t>
      </w:r>
      <w:hyperlink r:id="rId65">
        <w:r w:rsidR="00AE38C9" w:rsidRPr="00372A92">
          <w:rPr>
            <w:rFonts w:ascii="Arial Narrow" w:hAnsi="Arial Narrow"/>
            <w:color w:val="2F5496" w:themeColor="accent5" w:themeShade="BF"/>
            <w:sz w:val="18"/>
            <w:szCs w:val="18"/>
          </w:rPr>
          <w:t>en/</w:t>
        </w:r>
        <w:proofErr w:type="spellStart"/>
        <w:r w:rsidR="00AE38C9" w:rsidRPr="00372A92">
          <w:rPr>
            <w:rFonts w:ascii="Arial Narrow" w:hAnsi="Arial Narrow"/>
            <w:color w:val="2F5496" w:themeColor="accent5" w:themeShade="BF"/>
            <w:sz w:val="18"/>
            <w:szCs w:val="18"/>
          </w:rPr>
          <w:t>pages</w:t>
        </w:r>
        <w:proofErr w:type="spellEnd"/>
        <w:r w:rsidR="00AE38C9" w:rsidRPr="00372A92">
          <w:rPr>
            <w:rFonts w:ascii="Arial Narrow" w:hAnsi="Arial Narrow"/>
            <w:color w:val="2F5496" w:themeColor="accent5" w:themeShade="BF"/>
            <w:sz w:val="18"/>
            <w:szCs w:val="18"/>
          </w:rPr>
          <w:t>/jur-</w:t>
        </w:r>
        <w:proofErr w:type="spellStart"/>
        <w:r w:rsidR="00AE38C9" w:rsidRPr="00372A92">
          <w:rPr>
            <w:rFonts w:ascii="Arial Narrow" w:hAnsi="Arial Narrow"/>
            <w:color w:val="2F5496" w:themeColor="accent5" w:themeShade="BF"/>
            <w:sz w:val="18"/>
            <w:szCs w:val="18"/>
          </w:rPr>
          <w:t>handbook</w:t>
        </w:r>
        <w:proofErr w:type="spellEnd"/>
      </w:hyperlink>
      <w:r w:rsidR="00AE38C9" w:rsidRPr="00372A92">
        <w:rPr>
          <w:rFonts w:ascii="Arial Narrow" w:hAnsi="Arial Narrow"/>
          <w:sz w:val="18"/>
          <w:szCs w:val="18"/>
        </w:rPr>
        <w:t>.</w:t>
      </w:r>
    </w:p>
    <w:p w14:paraId="732E9305" w14:textId="0040FACF" w:rsidR="004772D9" w:rsidRPr="00372A92" w:rsidRDefault="00BF1997" w:rsidP="00082F2E">
      <w:pPr>
        <w:pStyle w:val="Heading3"/>
        <w:numPr>
          <w:ilvl w:val="2"/>
          <w:numId w:val="5"/>
        </w:numPr>
        <w:tabs>
          <w:tab w:val="left" w:pos="926"/>
        </w:tabs>
        <w:spacing w:line="196" w:lineRule="auto"/>
        <w:ind w:left="299" w:right="2115" w:firstLine="0"/>
        <w:jc w:val="left"/>
        <w:rPr>
          <w:rFonts w:ascii="Arial Narrow" w:hAnsi="Arial Narrow"/>
          <w:color w:val="487B7A"/>
        </w:rPr>
      </w:pPr>
      <w:r w:rsidRPr="00372A92">
        <w:rPr>
          <w:rFonts w:ascii="Arial Narrow" w:hAnsi="Arial Narrow"/>
        </w:rPr>
        <w:br w:type="column"/>
      </w:r>
      <w:r w:rsidR="00AE38C9" w:rsidRPr="00372A92">
        <w:rPr>
          <w:rFonts w:ascii="Arial Narrow" w:hAnsi="Arial Narrow"/>
          <w:color w:val="487B7A"/>
        </w:rPr>
        <w:lastRenderedPageBreak/>
        <w:t>Rolul instanțelor naționale în examinarea executării</w:t>
      </w:r>
    </w:p>
    <w:p w14:paraId="5CCB0A3F" w14:textId="241FAD48" w:rsidR="004772D9" w:rsidRPr="00372A92" w:rsidRDefault="00AE38C9">
      <w:pPr>
        <w:pStyle w:val="BodyText"/>
        <w:spacing w:before="192" w:line="247" w:lineRule="auto"/>
        <w:ind w:left="299" w:right="1485"/>
        <w:jc w:val="both"/>
        <w:rPr>
          <w:rFonts w:ascii="Arial Narrow" w:hAnsi="Arial Narrow"/>
        </w:rPr>
      </w:pPr>
      <w:r w:rsidRPr="00372A92">
        <w:rPr>
          <w:rFonts w:ascii="Arial Narrow" w:hAnsi="Arial Narrow"/>
        </w:rPr>
        <w:t xml:space="preserve">În cazul în care un stat nu execută o hotărâre a Curții Europene, există doar posibilități limitate de a </w:t>
      </w:r>
      <w:r w:rsidR="00082F2E" w:rsidRPr="00372A92">
        <w:rPr>
          <w:rFonts w:ascii="Arial Narrow" w:hAnsi="Arial Narrow"/>
        </w:rPr>
        <w:t>obține exercitarea unui</w:t>
      </w:r>
      <w:r w:rsidRPr="00372A92">
        <w:rPr>
          <w:rFonts w:ascii="Arial Narrow" w:hAnsi="Arial Narrow"/>
        </w:rPr>
        <w:t xml:space="preserve"> control jurisdicțional de către instanțele naționale.</w:t>
      </w:r>
    </w:p>
    <w:p w14:paraId="7454EE39" w14:textId="6544431C" w:rsidR="004772D9" w:rsidRPr="00372A92" w:rsidRDefault="00C46ECB" w:rsidP="00C46ECB">
      <w:pPr>
        <w:pStyle w:val="BodyText"/>
        <w:spacing w:before="129" w:line="244" w:lineRule="auto"/>
        <w:ind w:left="299" w:right="1485"/>
        <w:jc w:val="both"/>
        <w:rPr>
          <w:rFonts w:ascii="Arial Narrow" w:hAnsi="Arial Narrow"/>
        </w:rPr>
      </w:pPr>
      <w:r w:rsidRPr="00372A92">
        <w:rPr>
          <w:rFonts w:ascii="Arial Narrow" w:hAnsi="Arial Narrow"/>
        </w:rPr>
        <w:t xml:space="preserve">În unele state, lipsa progreselor în executarea hotărârilor poate fi examinată de instanțe în cadrul procedurilor ordinare; în mod excepțional, dreptul național prevede o formă specifică de control jurisdicțional. De exemplu, în </w:t>
      </w:r>
      <w:r w:rsidRPr="00372A92">
        <w:rPr>
          <w:rFonts w:ascii="Arial Narrow" w:hAnsi="Arial Narrow"/>
          <w:b/>
        </w:rPr>
        <w:t>Germania</w:t>
      </w:r>
      <w:r w:rsidRPr="00372A92">
        <w:rPr>
          <w:rFonts w:ascii="Arial Narrow" w:hAnsi="Arial Narrow"/>
        </w:rPr>
        <w:t>, în principiu, orice inactivitate nelegală a unei autorități publice poate fi contestată în fața instanțelor administrative dacă încalcă drepturile cetățenilor (</w:t>
      </w:r>
      <w:proofErr w:type="spellStart"/>
      <w:r w:rsidRPr="00372A92">
        <w:rPr>
          <w:rFonts w:ascii="Arial Narrow" w:hAnsi="Arial Narrow"/>
          <w:i/>
        </w:rPr>
        <w:t>Untätigkeitsklage</w:t>
      </w:r>
      <w:proofErr w:type="spellEnd"/>
      <w:r w:rsidRPr="00372A92">
        <w:rPr>
          <w:rFonts w:ascii="Arial Narrow" w:hAnsi="Arial Narrow"/>
        </w:rPr>
        <w:t xml:space="preserve">), deși nu au existat astfel de cazuri în practică. În mod similar, în </w:t>
      </w:r>
      <w:r w:rsidRPr="00372A92">
        <w:rPr>
          <w:rFonts w:ascii="Arial Narrow" w:hAnsi="Arial Narrow"/>
          <w:b/>
        </w:rPr>
        <w:t>Țările de Jos</w:t>
      </w:r>
      <w:r w:rsidRPr="00372A92">
        <w:rPr>
          <w:rFonts w:ascii="Arial Narrow" w:hAnsi="Arial Narrow"/>
        </w:rPr>
        <w:t>, instanțele civile pot evalua în mod direct dacă acțiunile autoritățil</w:t>
      </w:r>
      <w:r w:rsidR="00AC2237">
        <w:rPr>
          <w:rFonts w:ascii="Arial Narrow" w:hAnsi="Arial Narrow"/>
        </w:rPr>
        <w:t>or</w:t>
      </w:r>
      <w:r w:rsidRPr="00372A92">
        <w:rPr>
          <w:rFonts w:ascii="Arial Narrow" w:hAnsi="Arial Narrow"/>
        </w:rPr>
        <w:t xml:space="preserve"> statului respectă obligațiile care le revin în temeiul tratatelor în materie de drepturile omului. În </w:t>
      </w:r>
      <w:r w:rsidRPr="00372A92">
        <w:rPr>
          <w:rFonts w:ascii="Arial Narrow" w:hAnsi="Arial Narrow"/>
          <w:b/>
        </w:rPr>
        <w:t>Turcia</w:t>
      </w:r>
      <w:r w:rsidRPr="00372A92">
        <w:rPr>
          <w:rFonts w:ascii="Arial Narrow" w:hAnsi="Arial Narrow"/>
        </w:rPr>
        <w:t>, problemele care decurg din neexecutarea hotărârilor Curții pot face obiectul unor acțiuni în fața Curții Constituționale.</w:t>
      </w:r>
    </w:p>
    <w:p w14:paraId="7943EAA7" w14:textId="4D3D7BBE" w:rsidR="004772D9" w:rsidRPr="00372A92" w:rsidRDefault="00AE38C9">
      <w:pPr>
        <w:pStyle w:val="BodyText"/>
        <w:spacing w:before="130" w:line="247" w:lineRule="auto"/>
        <w:ind w:left="299" w:right="1486"/>
        <w:jc w:val="both"/>
        <w:rPr>
          <w:rFonts w:ascii="Arial Narrow" w:hAnsi="Arial Narrow"/>
        </w:rPr>
      </w:pPr>
      <w:r w:rsidRPr="00372A92">
        <w:rPr>
          <w:rFonts w:ascii="Arial Narrow" w:hAnsi="Arial Narrow"/>
        </w:rPr>
        <w:t xml:space="preserve">În multe state, controlul jurisdicțional </w:t>
      </w:r>
      <w:r w:rsidR="008C4546" w:rsidRPr="00372A92">
        <w:rPr>
          <w:rFonts w:ascii="Arial Narrow" w:hAnsi="Arial Narrow"/>
        </w:rPr>
        <w:t>privind</w:t>
      </w:r>
      <w:r w:rsidRPr="00372A92">
        <w:rPr>
          <w:rFonts w:ascii="Arial Narrow" w:hAnsi="Arial Narrow"/>
        </w:rPr>
        <w:t xml:space="preserve"> acțiunil</w:t>
      </w:r>
      <w:r w:rsidR="008C4546" w:rsidRPr="00372A92">
        <w:rPr>
          <w:rFonts w:ascii="Arial Narrow" w:hAnsi="Arial Narrow"/>
        </w:rPr>
        <w:t>e (sau inacțiunile</w:t>
      </w:r>
      <w:r w:rsidRPr="00372A92">
        <w:rPr>
          <w:rFonts w:ascii="Arial Narrow" w:hAnsi="Arial Narrow"/>
        </w:rPr>
        <w:t>) autorităților statului în executarea hotărârilor nu este deloc posibil.</w:t>
      </w:r>
    </w:p>
    <w:p w14:paraId="3D8E02E0" w14:textId="1BFEE108" w:rsidR="004772D9" w:rsidRPr="00372A92" w:rsidRDefault="00AE38C9">
      <w:pPr>
        <w:pStyle w:val="BodyText"/>
        <w:spacing w:before="130" w:line="247" w:lineRule="auto"/>
        <w:ind w:left="299" w:right="1485"/>
        <w:jc w:val="both"/>
        <w:rPr>
          <w:rFonts w:ascii="Arial Narrow" w:hAnsi="Arial Narrow"/>
        </w:rPr>
      </w:pPr>
      <w:r w:rsidRPr="00372A92">
        <w:rPr>
          <w:rFonts w:ascii="Arial Narrow" w:hAnsi="Arial Narrow"/>
        </w:rPr>
        <w:t xml:space="preserve">Hotărârile Curții Europene sunt, desigur, obligatorii pentru toate statele părți la Convenție și, prin urmare, nu ar trebui să fie necesare litigii interne suplimentare pentru </w:t>
      </w:r>
      <w:r w:rsidR="008C4546" w:rsidRPr="00372A92">
        <w:rPr>
          <w:rFonts w:ascii="Arial Narrow" w:hAnsi="Arial Narrow"/>
        </w:rPr>
        <w:t>a obține executarea acestora. Însă</w:t>
      </w:r>
      <w:r w:rsidRPr="00372A92">
        <w:rPr>
          <w:rFonts w:ascii="Arial Narrow" w:hAnsi="Arial Narrow"/>
        </w:rPr>
        <w:t xml:space="preserve"> disponibilitatea unei astfel de căi judiciare poate fi importantă în anumite circumstanțe.</w:t>
      </w:r>
    </w:p>
    <w:p w14:paraId="0C112F1C" w14:textId="5C9ACD59" w:rsidR="004772D9" w:rsidRPr="00372A92" w:rsidRDefault="00ED04AD">
      <w:pPr>
        <w:pStyle w:val="BodyText"/>
        <w:spacing w:before="132" w:line="247" w:lineRule="auto"/>
        <w:ind w:left="299" w:right="1485"/>
        <w:jc w:val="both"/>
        <w:rPr>
          <w:rFonts w:ascii="Arial Narrow" w:hAnsi="Arial Narrow"/>
        </w:rPr>
      </w:pPr>
      <w:r w:rsidRPr="00372A92">
        <w:rPr>
          <w:rFonts w:ascii="Arial Narrow" w:hAnsi="Arial Narrow"/>
        </w:rPr>
        <w:t>Eventualele</w:t>
      </w:r>
      <w:r w:rsidR="00AE38C9" w:rsidRPr="00372A92">
        <w:rPr>
          <w:rFonts w:ascii="Arial Narrow" w:hAnsi="Arial Narrow"/>
        </w:rPr>
        <w:t xml:space="preserve"> inconveniente ale unui astfel de litigiu ar trebui să fie recunoscute. În cazul în care există o executare parțială (așa cum se întâmplă adesea) și/sau reclamantul este nemulțumit de măsurile luate, instanțele naționale ar fi invitate, de fapt, să interpreteze hotărârea Curții și, astfel, să copieze funcția CM (creând riscul unor interpretări diferite ale aceleiași hotărâri). În plus, pe lângă aplicarea unor măsuri individuale (care poate fi obiectivul principal al reclamantului), aplicarea unor măsuri generale poate fi considerabil mai dificilă, acestea necesitând adesea reforme complexe, pe mai multe niveluri.</w:t>
      </w:r>
    </w:p>
    <w:p w14:paraId="0A48EF96" w14:textId="77777777" w:rsidR="004772D9" w:rsidRPr="00372A92" w:rsidRDefault="004772D9">
      <w:pPr>
        <w:pStyle w:val="BodyText"/>
        <w:spacing w:before="5"/>
        <w:rPr>
          <w:rFonts w:ascii="Arial Narrow" w:hAnsi="Arial Narrow"/>
          <w:sz w:val="30"/>
        </w:rPr>
      </w:pPr>
    </w:p>
    <w:p w14:paraId="2B1BF9A0" w14:textId="77777777" w:rsidR="004772D9" w:rsidRPr="00372A92" w:rsidRDefault="00AE38C9">
      <w:pPr>
        <w:pStyle w:val="Heading3"/>
        <w:numPr>
          <w:ilvl w:val="2"/>
          <w:numId w:val="5"/>
        </w:numPr>
        <w:tabs>
          <w:tab w:val="left" w:pos="935"/>
        </w:tabs>
        <w:spacing w:line="196" w:lineRule="auto"/>
        <w:ind w:left="299" w:right="2115" w:firstLine="0"/>
        <w:jc w:val="left"/>
        <w:rPr>
          <w:rFonts w:ascii="Arial Narrow" w:hAnsi="Arial Narrow"/>
        </w:rPr>
      </w:pPr>
      <w:r w:rsidRPr="00372A92">
        <w:rPr>
          <w:rFonts w:ascii="Arial Narrow" w:hAnsi="Arial Narrow"/>
          <w:color w:val="487B7A"/>
        </w:rPr>
        <w:t>Alte mecanisme interne de control al executării</w:t>
      </w:r>
    </w:p>
    <w:p w14:paraId="6B444870" w14:textId="77777777" w:rsidR="004772D9" w:rsidRPr="00372A92" w:rsidRDefault="00AE38C9">
      <w:pPr>
        <w:spacing w:before="192" w:line="235" w:lineRule="auto"/>
        <w:ind w:left="299" w:right="1486"/>
        <w:jc w:val="both"/>
        <w:rPr>
          <w:rFonts w:ascii="Arial Narrow" w:hAnsi="Arial Narrow"/>
          <w:sz w:val="20"/>
        </w:rPr>
      </w:pPr>
      <w:r w:rsidRPr="00372A92">
        <w:rPr>
          <w:rFonts w:ascii="Arial Narrow" w:hAnsi="Arial Narrow"/>
          <w:b/>
          <w:sz w:val="20"/>
        </w:rPr>
        <w:t>În unele state, o formă de supraveghere independentă este integrată în sistem, iar acest lucru poate oferi un control constructiv.</w:t>
      </w:r>
      <w:r w:rsidRPr="00372A92">
        <w:rPr>
          <w:rFonts w:ascii="Arial Narrow" w:hAnsi="Arial Narrow"/>
          <w:sz w:val="20"/>
        </w:rPr>
        <w:t xml:space="preserve"> De exemplu:</w:t>
      </w:r>
    </w:p>
    <w:p w14:paraId="359BDE4F" w14:textId="0004168A" w:rsidR="004772D9" w:rsidRPr="00372A92" w:rsidRDefault="00420A4B">
      <w:pPr>
        <w:pStyle w:val="ListParagraph"/>
        <w:numPr>
          <w:ilvl w:val="3"/>
          <w:numId w:val="6"/>
        </w:numPr>
        <w:tabs>
          <w:tab w:val="left" w:pos="810"/>
        </w:tabs>
        <w:spacing w:before="69" w:line="247" w:lineRule="auto"/>
        <w:ind w:left="809" w:right="1485"/>
        <w:rPr>
          <w:rFonts w:ascii="Arial Narrow" w:hAnsi="Arial Narrow"/>
          <w:sz w:val="20"/>
        </w:rPr>
      </w:pPr>
      <w:r w:rsidRPr="00372A92">
        <w:rPr>
          <w:rFonts w:ascii="Arial Narrow" w:hAnsi="Arial Narrow"/>
          <w:sz w:val="20"/>
        </w:rPr>
        <w:t xml:space="preserve">în </w:t>
      </w:r>
      <w:r w:rsidR="00AE38C9" w:rsidRPr="00372A92">
        <w:rPr>
          <w:rFonts w:ascii="Arial Narrow" w:hAnsi="Arial Narrow"/>
          <w:b/>
          <w:sz w:val="20"/>
        </w:rPr>
        <w:t>Belgia</w:t>
      </w:r>
      <w:r w:rsidR="00AE38C9" w:rsidRPr="00372A92">
        <w:rPr>
          <w:rFonts w:ascii="Arial Narrow" w:hAnsi="Arial Narrow"/>
          <w:sz w:val="20"/>
        </w:rPr>
        <w:t>, în majoritatea cazurilor, instituțiile naționale pentru drepturile omului, precum FIRM/IFDH (Institutul Federal pentru Protecția și Promovarea Drepturilor Omului), vor oferi o evaluare independentă a progreselor (sau a lipsei progreselor) autorităților în executarea hotărârilor.</w:t>
      </w:r>
    </w:p>
    <w:p w14:paraId="68054EE0" w14:textId="2A0D1950" w:rsidR="004772D9" w:rsidRPr="00372A92" w:rsidRDefault="00420A4B" w:rsidP="00E657CD">
      <w:pPr>
        <w:pStyle w:val="ListParagraph"/>
        <w:numPr>
          <w:ilvl w:val="3"/>
          <w:numId w:val="6"/>
        </w:numPr>
        <w:tabs>
          <w:tab w:val="left" w:pos="810"/>
        </w:tabs>
        <w:spacing w:before="69" w:line="247" w:lineRule="auto"/>
        <w:ind w:left="809" w:right="1485"/>
        <w:rPr>
          <w:rFonts w:ascii="Arial Narrow" w:hAnsi="Arial Narrow"/>
          <w:sz w:val="20"/>
        </w:rPr>
        <w:sectPr w:rsidR="004772D9" w:rsidRPr="00372A92">
          <w:pgSz w:w="11910" w:h="16840"/>
          <w:pgMar w:top="1240" w:right="0" w:bottom="780" w:left="480" w:header="0" w:footer="600" w:gutter="0"/>
          <w:cols w:num="2" w:space="708" w:equalWidth="0">
            <w:col w:w="5304" w:space="40"/>
            <w:col w:w="6086"/>
          </w:cols>
        </w:sectPr>
      </w:pPr>
      <w:r w:rsidRPr="00372A92">
        <w:rPr>
          <w:rFonts w:ascii="Arial Narrow" w:hAnsi="Arial Narrow"/>
          <w:sz w:val="20"/>
        </w:rPr>
        <w:t xml:space="preserve">în </w:t>
      </w:r>
      <w:r w:rsidR="00E657CD" w:rsidRPr="00372A92">
        <w:rPr>
          <w:rFonts w:ascii="Arial Narrow" w:hAnsi="Arial Narrow"/>
          <w:b/>
          <w:sz w:val="20"/>
        </w:rPr>
        <w:t>Croația</w:t>
      </w:r>
      <w:r w:rsidR="00E657CD" w:rsidRPr="00372A92">
        <w:rPr>
          <w:rFonts w:ascii="Arial Narrow" w:hAnsi="Arial Narrow"/>
          <w:sz w:val="20"/>
        </w:rPr>
        <w:t>, Ombudsmanul are competența de a face recomandări cu privire la eficacitatea mecanismului național de executare, dar aceste competențe nu au fost încă exercitate.</w:t>
      </w:r>
    </w:p>
    <w:p w14:paraId="288B6188" w14:textId="0D02B8B2" w:rsidR="004772D9" w:rsidRPr="00372A92" w:rsidRDefault="00420A4B">
      <w:pPr>
        <w:pStyle w:val="ListParagraph"/>
        <w:numPr>
          <w:ilvl w:val="4"/>
          <w:numId w:val="6"/>
        </w:numPr>
        <w:tabs>
          <w:tab w:val="left" w:pos="1519"/>
        </w:tabs>
        <w:spacing w:before="148" w:line="247" w:lineRule="auto"/>
        <w:rPr>
          <w:rFonts w:ascii="Arial Narrow" w:hAnsi="Arial Narrow"/>
          <w:sz w:val="20"/>
        </w:rPr>
      </w:pPr>
      <w:r w:rsidRPr="00372A92">
        <w:rPr>
          <w:rFonts w:ascii="Arial Narrow" w:hAnsi="Arial Narrow"/>
          <w:sz w:val="20"/>
        </w:rPr>
        <w:lastRenderedPageBreak/>
        <w:t xml:space="preserve">în </w:t>
      </w:r>
      <w:r w:rsidR="00AE38C9" w:rsidRPr="00372A92">
        <w:rPr>
          <w:rFonts w:ascii="Arial Narrow" w:hAnsi="Arial Narrow"/>
          <w:b/>
          <w:sz w:val="20"/>
          <w:szCs w:val="20"/>
        </w:rPr>
        <w:t>Cipru</w:t>
      </w:r>
      <w:r w:rsidR="00AE38C9" w:rsidRPr="00372A92">
        <w:rPr>
          <w:rFonts w:ascii="Arial Narrow" w:hAnsi="Arial Narrow"/>
          <w:sz w:val="20"/>
          <w:szCs w:val="20"/>
        </w:rPr>
        <w:t xml:space="preserve">, controlul este efectuat de Ombudsman (în cadrul obligației de a ancheta plângerile și </w:t>
      </w:r>
      <w:r w:rsidR="00E657CD" w:rsidRPr="00372A92">
        <w:rPr>
          <w:rFonts w:ascii="Arial Narrow" w:hAnsi="Arial Narrow"/>
          <w:sz w:val="20"/>
          <w:szCs w:val="20"/>
        </w:rPr>
        <w:t>eventualele</w:t>
      </w:r>
      <w:r w:rsidR="00AE38C9" w:rsidRPr="00372A92">
        <w:rPr>
          <w:rFonts w:ascii="Arial Narrow" w:hAnsi="Arial Narrow"/>
          <w:sz w:val="20"/>
          <w:szCs w:val="20"/>
        </w:rPr>
        <w:t xml:space="preserve"> încălcări ale drepturilor omului). De exemplu, Ombudsmanul a efectuat o serie de inspecții neanunțate în penitenciare, în cadrul monitorizării ulterioare hotărârii </w:t>
      </w:r>
      <w:r w:rsidR="00E657CD" w:rsidRPr="00372A92">
        <w:rPr>
          <w:rFonts w:ascii="Arial Narrow" w:hAnsi="Arial Narrow"/>
          <w:sz w:val="20"/>
          <w:szCs w:val="20"/>
        </w:rPr>
        <w:t xml:space="preserve">pronunțate </w:t>
      </w:r>
      <w:r w:rsidR="00AE38C9" w:rsidRPr="00372A92">
        <w:rPr>
          <w:rFonts w:ascii="Arial Narrow" w:hAnsi="Arial Narrow"/>
          <w:sz w:val="20"/>
          <w:szCs w:val="20"/>
        </w:rPr>
        <w:t xml:space="preserve">în cauza </w:t>
      </w:r>
      <w:r w:rsidR="00AE38C9" w:rsidRPr="00372A92">
        <w:rPr>
          <w:rFonts w:ascii="Arial Narrow" w:hAnsi="Arial Narrow"/>
          <w:i/>
          <w:sz w:val="20"/>
          <w:szCs w:val="20"/>
        </w:rPr>
        <w:t>Danilczuk</w:t>
      </w:r>
      <w:r w:rsidR="00E657CD" w:rsidRPr="00372A92">
        <w:rPr>
          <w:rFonts w:ascii="Arial Narrow" w:hAnsi="Arial Narrow"/>
          <w:sz w:val="20"/>
          <w:szCs w:val="20"/>
          <w:vertAlign w:val="superscript"/>
        </w:rPr>
        <w:t>42</w:t>
      </w:r>
      <w:r w:rsidR="00AE38C9" w:rsidRPr="00372A92">
        <w:rPr>
          <w:rFonts w:ascii="Arial Narrow" w:hAnsi="Arial Narrow"/>
          <w:sz w:val="20"/>
          <w:szCs w:val="20"/>
        </w:rPr>
        <w:t>, care a avut ca obiect condițiile de detenție necorespunzătoare.</w:t>
      </w:r>
    </w:p>
    <w:p w14:paraId="06296EA9" w14:textId="4B1D412F" w:rsidR="004772D9" w:rsidRPr="00372A92" w:rsidRDefault="00420A4B">
      <w:pPr>
        <w:pStyle w:val="ListParagraph"/>
        <w:numPr>
          <w:ilvl w:val="4"/>
          <w:numId w:val="6"/>
        </w:numPr>
        <w:tabs>
          <w:tab w:val="left" w:pos="1519"/>
        </w:tabs>
        <w:spacing w:before="141" w:line="244" w:lineRule="auto"/>
        <w:rPr>
          <w:rFonts w:ascii="Arial Narrow" w:hAnsi="Arial Narrow"/>
          <w:sz w:val="20"/>
        </w:rPr>
      </w:pPr>
      <w:r w:rsidRPr="00372A92">
        <w:rPr>
          <w:rFonts w:ascii="Arial Narrow" w:hAnsi="Arial Narrow"/>
          <w:sz w:val="20"/>
        </w:rPr>
        <w:t xml:space="preserve">în </w:t>
      </w:r>
      <w:r w:rsidR="00AE38C9" w:rsidRPr="00372A92">
        <w:rPr>
          <w:rFonts w:ascii="Arial Narrow" w:hAnsi="Arial Narrow"/>
          <w:b/>
          <w:sz w:val="20"/>
        </w:rPr>
        <w:t>Norvegia</w:t>
      </w:r>
      <w:r w:rsidR="00AE38C9" w:rsidRPr="00372A92">
        <w:rPr>
          <w:rFonts w:ascii="Arial Narrow" w:hAnsi="Arial Narrow"/>
          <w:sz w:val="20"/>
        </w:rPr>
        <w:t>, controlul intern este efectuat de instituția norvegiană pentru drepturile omului (</w:t>
      </w:r>
      <w:proofErr w:type="spellStart"/>
      <w:r w:rsidR="00AE38C9" w:rsidRPr="00372A92">
        <w:rPr>
          <w:rFonts w:ascii="Arial Narrow" w:hAnsi="Arial Narrow"/>
          <w:i/>
          <w:sz w:val="20"/>
        </w:rPr>
        <w:t>Norges</w:t>
      </w:r>
      <w:proofErr w:type="spellEnd"/>
      <w:r w:rsidR="00AE38C9" w:rsidRPr="00372A92">
        <w:rPr>
          <w:rFonts w:ascii="Arial Narrow" w:hAnsi="Arial Narrow"/>
          <w:i/>
          <w:sz w:val="20"/>
        </w:rPr>
        <w:t xml:space="preserve"> </w:t>
      </w:r>
      <w:proofErr w:type="spellStart"/>
      <w:r w:rsidR="00AE38C9" w:rsidRPr="00372A92">
        <w:rPr>
          <w:rFonts w:ascii="Arial Narrow" w:hAnsi="Arial Narrow"/>
          <w:i/>
          <w:sz w:val="20"/>
        </w:rPr>
        <w:t>Institusjon</w:t>
      </w:r>
      <w:proofErr w:type="spellEnd"/>
      <w:r w:rsidR="00AE38C9" w:rsidRPr="00372A92">
        <w:rPr>
          <w:rFonts w:ascii="Arial Narrow" w:hAnsi="Arial Narrow"/>
          <w:i/>
          <w:sz w:val="20"/>
        </w:rPr>
        <w:t xml:space="preserve"> for </w:t>
      </w:r>
      <w:proofErr w:type="spellStart"/>
      <w:r w:rsidR="00AE38C9" w:rsidRPr="00372A92">
        <w:rPr>
          <w:rFonts w:ascii="Arial Narrow" w:hAnsi="Arial Narrow"/>
          <w:i/>
          <w:sz w:val="20"/>
        </w:rPr>
        <w:t>Menneskerettigheter</w:t>
      </w:r>
      <w:proofErr w:type="spellEnd"/>
      <w:r w:rsidR="00AE38C9" w:rsidRPr="00372A92">
        <w:rPr>
          <w:rFonts w:ascii="Arial Narrow" w:hAnsi="Arial Narrow"/>
          <w:sz w:val="20"/>
        </w:rPr>
        <w:t>), precum și de alte câteva organisme.</w:t>
      </w:r>
    </w:p>
    <w:p w14:paraId="7E86EB1C" w14:textId="5F5C8A6F" w:rsidR="004772D9" w:rsidRPr="00372A92" w:rsidRDefault="00AE38C9">
      <w:pPr>
        <w:spacing w:before="206" w:line="242" w:lineRule="auto"/>
        <w:ind w:left="1008"/>
        <w:jc w:val="both"/>
        <w:rPr>
          <w:rFonts w:ascii="Arial Narrow" w:hAnsi="Arial Narrow"/>
          <w:b/>
          <w:sz w:val="20"/>
        </w:rPr>
      </w:pPr>
      <w:r w:rsidRPr="00372A92">
        <w:rPr>
          <w:rFonts w:ascii="Arial Narrow" w:hAnsi="Arial Narrow"/>
          <w:sz w:val="20"/>
        </w:rPr>
        <w:t xml:space="preserve">În unele cazuri, pentru a aborda o anumită problemă identificată într-o hotărâre, </w:t>
      </w:r>
      <w:r w:rsidR="00E657CD" w:rsidRPr="00372A92">
        <w:rPr>
          <w:rFonts w:ascii="Arial Narrow" w:hAnsi="Arial Narrow"/>
          <w:sz w:val="20"/>
        </w:rPr>
        <w:t>s-</w:t>
      </w:r>
      <w:r w:rsidRPr="00372A92">
        <w:rPr>
          <w:rFonts w:ascii="Arial Narrow" w:hAnsi="Arial Narrow"/>
          <w:sz w:val="20"/>
        </w:rPr>
        <w:t xml:space="preserve">a </w:t>
      </w:r>
      <w:r w:rsidR="00E657CD" w:rsidRPr="00372A92">
        <w:rPr>
          <w:rFonts w:ascii="Arial Narrow" w:hAnsi="Arial Narrow"/>
          <w:sz w:val="20"/>
        </w:rPr>
        <w:t xml:space="preserve">înființat </w:t>
      </w:r>
      <w:r w:rsidRPr="00372A92">
        <w:rPr>
          <w:rFonts w:ascii="Arial Narrow" w:hAnsi="Arial Narrow"/>
          <w:sz w:val="20"/>
        </w:rPr>
        <w:t xml:space="preserve">un organism specific în acest scop (a se vedea și secțiunea 3.7.2). </w:t>
      </w:r>
      <w:r w:rsidRPr="00372A92">
        <w:rPr>
          <w:rFonts w:ascii="Arial Narrow" w:hAnsi="Arial Narrow"/>
          <w:b/>
          <w:sz w:val="20"/>
        </w:rPr>
        <w:t>Existența unui organism de monitorizare dis</w:t>
      </w:r>
      <w:r w:rsidR="00AC2237">
        <w:rPr>
          <w:rFonts w:ascii="Arial Narrow" w:hAnsi="Arial Narrow"/>
          <w:b/>
          <w:sz w:val="20"/>
        </w:rPr>
        <w:t>tinct</w:t>
      </w:r>
      <w:r w:rsidRPr="00372A92">
        <w:rPr>
          <w:rFonts w:ascii="Arial Narrow" w:hAnsi="Arial Narrow"/>
          <w:b/>
          <w:sz w:val="20"/>
        </w:rPr>
        <w:t xml:space="preserve"> în scopul consolidării executării eficace este un exemplu de bună practică, deoarece creează un element de supraveghere internă independentă.</w:t>
      </w:r>
    </w:p>
    <w:p w14:paraId="18F68756" w14:textId="21A2BD49" w:rsidR="004772D9" w:rsidRPr="00372A92" w:rsidRDefault="00AE38C9">
      <w:pPr>
        <w:pStyle w:val="ListParagraph"/>
        <w:numPr>
          <w:ilvl w:val="4"/>
          <w:numId w:val="6"/>
        </w:numPr>
        <w:tabs>
          <w:tab w:val="left" w:pos="1519"/>
        </w:tabs>
        <w:spacing w:before="135" w:line="247" w:lineRule="auto"/>
        <w:rPr>
          <w:rFonts w:ascii="Arial Narrow" w:hAnsi="Arial Narrow"/>
          <w:sz w:val="20"/>
          <w:szCs w:val="20"/>
        </w:rPr>
      </w:pPr>
      <w:r w:rsidRPr="00372A92">
        <w:rPr>
          <w:rFonts w:ascii="Arial Narrow" w:hAnsi="Arial Narrow"/>
          <w:sz w:val="20"/>
          <w:szCs w:val="20"/>
        </w:rPr>
        <w:t xml:space="preserve">De exemplu, în </w:t>
      </w:r>
      <w:r w:rsidRPr="00372A92">
        <w:rPr>
          <w:rFonts w:ascii="Arial Narrow" w:hAnsi="Arial Narrow"/>
          <w:b/>
          <w:sz w:val="20"/>
          <w:szCs w:val="20"/>
        </w:rPr>
        <w:t>Cipru</w:t>
      </w:r>
      <w:r w:rsidRPr="00372A92">
        <w:rPr>
          <w:rFonts w:ascii="Arial Narrow" w:hAnsi="Arial Narrow"/>
          <w:sz w:val="20"/>
          <w:szCs w:val="20"/>
        </w:rPr>
        <w:t xml:space="preserve"> s-a înființat un comitet </w:t>
      </w:r>
      <w:r w:rsidRPr="00372A92">
        <w:rPr>
          <w:rFonts w:ascii="Arial Narrow" w:hAnsi="Arial Narrow"/>
          <w:i/>
          <w:sz w:val="20"/>
          <w:szCs w:val="20"/>
        </w:rPr>
        <w:t>ad-hoc</w:t>
      </w:r>
      <w:r w:rsidRPr="00372A92">
        <w:rPr>
          <w:rFonts w:ascii="Arial Narrow" w:hAnsi="Arial Narrow"/>
          <w:sz w:val="20"/>
          <w:szCs w:val="20"/>
        </w:rPr>
        <w:t xml:space="preserve"> al poliției pentru a evalua măsurile luate în </w:t>
      </w:r>
      <w:r w:rsidR="00E657CD" w:rsidRPr="00372A92">
        <w:rPr>
          <w:rFonts w:ascii="Arial Narrow" w:hAnsi="Arial Narrow"/>
          <w:sz w:val="20"/>
          <w:szCs w:val="20"/>
        </w:rPr>
        <w:t xml:space="preserve">legătură cu </w:t>
      </w:r>
      <w:r w:rsidRPr="00372A92">
        <w:rPr>
          <w:rFonts w:ascii="Arial Narrow" w:hAnsi="Arial Narrow"/>
          <w:sz w:val="20"/>
          <w:szCs w:val="20"/>
        </w:rPr>
        <w:t xml:space="preserve">executarea hotărârii pronunțate în cauza </w:t>
      </w:r>
      <w:proofErr w:type="spellStart"/>
      <w:r w:rsidRPr="00372A92">
        <w:rPr>
          <w:rFonts w:ascii="Arial Narrow" w:hAnsi="Arial Narrow"/>
          <w:i/>
          <w:sz w:val="20"/>
          <w:szCs w:val="20"/>
        </w:rPr>
        <w:t>Khani</w:t>
      </w:r>
      <w:proofErr w:type="spellEnd"/>
      <w:r w:rsidRPr="00372A92">
        <w:rPr>
          <w:rFonts w:ascii="Arial Narrow" w:hAnsi="Arial Narrow"/>
          <w:i/>
          <w:sz w:val="20"/>
          <w:szCs w:val="20"/>
        </w:rPr>
        <w:t xml:space="preserve"> Kabbara</w:t>
      </w:r>
      <w:r w:rsidR="000143D2" w:rsidRPr="00372A92">
        <w:rPr>
          <w:rFonts w:ascii="Arial Narrow" w:hAnsi="Arial Narrow"/>
          <w:sz w:val="20"/>
          <w:szCs w:val="20"/>
          <w:vertAlign w:val="superscript"/>
        </w:rPr>
        <w:t>43</w:t>
      </w:r>
      <w:r w:rsidR="00E657CD" w:rsidRPr="00372A92">
        <w:rPr>
          <w:rFonts w:ascii="Arial Narrow" w:hAnsi="Arial Narrow"/>
          <w:sz w:val="20"/>
          <w:szCs w:val="20"/>
        </w:rPr>
        <w:t>,</w:t>
      </w:r>
      <w:r w:rsidRPr="00372A92">
        <w:rPr>
          <w:rFonts w:ascii="Arial Narrow" w:hAnsi="Arial Narrow"/>
          <w:sz w:val="20"/>
          <w:szCs w:val="20"/>
        </w:rPr>
        <w:t xml:space="preserve"> </w:t>
      </w:r>
      <w:r w:rsidR="000143D2" w:rsidRPr="00372A92">
        <w:rPr>
          <w:rFonts w:ascii="Arial Narrow" w:hAnsi="Arial Narrow"/>
          <w:sz w:val="20"/>
          <w:szCs w:val="20"/>
        </w:rPr>
        <w:t>referito</w:t>
      </w:r>
      <w:r w:rsidR="001C56BF">
        <w:rPr>
          <w:rFonts w:ascii="Arial Narrow" w:hAnsi="Arial Narrow"/>
          <w:sz w:val="20"/>
          <w:szCs w:val="20"/>
        </w:rPr>
        <w:t>a</w:t>
      </w:r>
      <w:r w:rsidR="000143D2" w:rsidRPr="00372A92">
        <w:rPr>
          <w:rFonts w:ascii="Arial Narrow" w:hAnsi="Arial Narrow"/>
          <w:sz w:val="20"/>
          <w:szCs w:val="20"/>
        </w:rPr>
        <w:t xml:space="preserve">re la </w:t>
      </w:r>
      <w:r w:rsidRPr="00372A92">
        <w:rPr>
          <w:rFonts w:ascii="Arial Narrow" w:hAnsi="Arial Narrow"/>
          <w:sz w:val="20"/>
          <w:szCs w:val="20"/>
        </w:rPr>
        <w:t xml:space="preserve">relele tratamente </w:t>
      </w:r>
      <w:r w:rsidR="000143D2" w:rsidRPr="00372A92">
        <w:rPr>
          <w:rFonts w:ascii="Arial Narrow" w:hAnsi="Arial Narrow"/>
          <w:sz w:val="20"/>
          <w:szCs w:val="20"/>
        </w:rPr>
        <w:t>la care erau supuși deținuții</w:t>
      </w:r>
      <w:r w:rsidRPr="00372A92">
        <w:rPr>
          <w:rFonts w:ascii="Arial Narrow" w:hAnsi="Arial Narrow"/>
          <w:sz w:val="20"/>
          <w:szCs w:val="20"/>
        </w:rPr>
        <w:t>. Acesta a constatat că măsurile adoptate, inclusiv cele menite să îmbunătățească independența, prompt</w:t>
      </w:r>
      <w:r w:rsidR="000143D2" w:rsidRPr="00372A92">
        <w:rPr>
          <w:rFonts w:ascii="Arial Narrow" w:hAnsi="Arial Narrow"/>
          <w:sz w:val="20"/>
          <w:szCs w:val="20"/>
        </w:rPr>
        <w:t>itudinea și calitatea anchetelor privind plângerile</w:t>
      </w:r>
      <w:r w:rsidRPr="00372A92">
        <w:rPr>
          <w:rFonts w:ascii="Arial Narrow" w:hAnsi="Arial Narrow"/>
          <w:sz w:val="20"/>
          <w:szCs w:val="20"/>
        </w:rPr>
        <w:t>, sunt suficiente pentru consolidarea garanțiilor împotriva relelor tratamente.</w:t>
      </w:r>
    </w:p>
    <w:p w14:paraId="44B2B2F4" w14:textId="77777777" w:rsidR="004772D9" w:rsidRPr="00372A92" w:rsidRDefault="004772D9">
      <w:pPr>
        <w:pStyle w:val="BodyText"/>
        <w:spacing w:before="3"/>
        <w:rPr>
          <w:rFonts w:ascii="Arial Narrow" w:hAnsi="Arial Narrow"/>
          <w:sz w:val="32"/>
        </w:rPr>
      </w:pPr>
    </w:p>
    <w:p w14:paraId="168803C6" w14:textId="48D74B2F" w:rsidR="0047038E" w:rsidRPr="00372A92" w:rsidRDefault="0047038E" w:rsidP="0047038E">
      <w:pPr>
        <w:pStyle w:val="Heading3"/>
        <w:numPr>
          <w:ilvl w:val="2"/>
          <w:numId w:val="5"/>
        </w:numPr>
        <w:tabs>
          <w:tab w:val="left" w:pos="1644"/>
        </w:tabs>
        <w:spacing w:before="127" w:line="196" w:lineRule="auto"/>
        <w:ind w:right="477" w:firstLine="0"/>
        <w:jc w:val="left"/>
        <w:rPr>
          <w:rFonts w:ascii="Arial Narrow" w:hAnsi="Arial Narrow"/>
          <w:b w:val="0"/>
        </w:rPr>
      </w:pPr>
      <w:r w:rsidRPr="00372A92">
        <w:rPr>
          <w:rFonts w:ascii="Arial Narrow" w:hAnsi="Arial Narrow"/>
          <w:color w:val="487B7A"/>
        </w:rPr>
        <w:t>Rolul societății civile în controlul executării hotărârilor</w:t>
      </w:r>
    </w:p>
    <w:p w14:paraId="7B058131" w14:textId="3C2042DC" w:rsidR="004772D9" w:rsidRPr="00372A92" w:rsidRDefault="004772D9">
      <w:pPr>
        <w:spacing w:before="16" w:line="196" w:lineRule="auto"/>
        <w:ind w:left="1008" w:right="505"/>
        <w:rPr>
          <w:rFonts w:ascii="Arial Narrow" w:hAnsi="Arial Narrow"/>
          <w:b/>
          <w:sz w:val="24"/>
        </w:rPr>
      </w:pPr>
    </w:p>
    <w:p w14:paraId="1D3A32D5" w14:textId="77777777" w:rsidR="004772D9" w:rsidRPr="00372A92" w:rsidRDefault="00AE38C9">
      <w:pPr>
        <w:pStyle w:val="BodyText"/>
        <w:spacing w:before="269" w:line="247" w:lineRule="auto"/>
        <w:ind w:left="1008"/>
        <w:jc w:val="both"/>
        <w:rPr>
          <w:rFonts w:ascii="Arial Narrow" w:hAnsi="Arial Narrow"/>
        </w:rPr>
      </w:pPr>
      <w:r w:rsidRPr="00372A92">
        <w:rPr>
          <w:rFonts w:ascii="Arial Narrow" w:hAnsi="Arial Narrow"/>
        </w:rPr>
        <w:t>Această secțiune analizează în mod specific rolul societății civile în facilitarea executării hotărârilor la nivel național. Nu ia în considerare rolul lor la nivel internațional, care include, de exemplu, comunicarea de „pretenții în temeiul art. 9” către CM.</w:t>
      </w:r>
    </w:p>
    <w:p w14:paraId="5CBCDCEF" w14:textId="4A54AD3B" w:rsidR="004772D9" w:rsidRPr="00372A92" w:rsidRDefault="00AE38C9">
      <w:pPr>
        <w:spacing w:before="210" w:line="235" w:lineRule="auto"/>
        <w:ind w:left="1008"/>
        <w:jc w:val="both"/>
        <w:rPr>
          <w:rFonts w:ascii="Arial Narrow" w:hAnsi="Arial Narrow"/>
          <w:sz w:val="20"/>
        </w:rPr>
      </w:pPr>
      <w:r w:rsidRPr="00372A92">
        <w:rPr>
          <w:rFonts w:ascii="Arial Narrow" w:hAnsi="Arial Narrow"/>
          <w:b/>
          <w:sz w:val="20"/>
        </w:rPr>
        <w:t xml:space="preserve">În unele state, ONG-urile joacă un rol oficial în procesul de executare, iar acest lucru poate fi considerat o bună practică, deoarece astfel se asigură </w:t>
      </w:r>
      <w:r w:rsidR="0047038E" w:rsidRPr="00372A92">
        <w:rPr>
          <w:rFonts w:ascii="Arial Narrow" w:hAnsi="Arial Narrow"/>
          <w:b/>
          <w:sz w:val="20"/>
        </w:rPr>
        <w:t>utilizarea sistematic</w:t>
      </w:r>
      <w:r w:rsidRPr="00372A92">
        <w:rPr>
          <w:rFonts w:ascii="Arial Narrow" w:hAnsi="Arial Narrow"/>
          <w:b/>
          <w:sz w:val="20"/>
        </w:rPr>
        <w:t xml:space="preserve">ă </w:t>
      </w:r>
      <w:r w:rsidR="0047038E" w:rsidRPr="00372A92">
        <w:rPr>
          <w:rFonts w:ascii="Arial Narrow" w:hAnsi="Arial Narrow"/>
          <w:b/>
          <w:sz w:val="20"/>
        </w:rPr>
        <w:t>a experienței</w:t>
      </w:r>
      <w:r w:rsidRPr="00372A92">
        <w:rPr>
          <w:rFonts w:ascii="Arial Narrow" w:hAnsi="Arial Narrow"/>
          <w:b/>
          <w:sz w:val="20"/>
        </w:rPr>
        <w:t xml:space="preserve"> ONG-urilor în procesul de executare (a se vedea și 3.7.1). </w:t>
      </w:r>
      <w:r w:rsidRPr="00372A92">
        <w:rPr>
          <w:rFonts w:ascii="Arial Narrow" w:hAnsi="Arial Narrow"/>
          <w:sz w:val="20"/>
        </w:rPr>
        <w:t>De exemplu:</w:t>
      </w:r>
    </w:p>
    <w:p w14:paraId="5474A892" w14:textId="74E3AD46" w:rsidR="004772D9" w:rsidRPr="00372A92" w:rsidRDefault="00AE38C9">
      <w:pPr>
        <w:pStyle w:val="ListParagraph"/>
        <w:numPr>
          <w:ilvl w:val="3"/>
          <w:numId w:val="5"/>
        </w:numPr>
        <w:tabs>
          <w:tab w:val="left" w:pos="1519"/>
        </w:tabs>
        <w:spacing w:before="148" w:line="244" w:lineRule="auto"/>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Cehia</w:t>
      </w:r>
      <w:r w:rsidRPr="00372A92">
        <w:rPr>
          <w:rFonts w:ascii="Arial Narrow" w:hAnsi="Arial Narrow"/>
          <w:sz w:val="20"/>
        </w:rPr>
        <w:t>, reprezentanți</w:t>
      </w:r>
      <w:r w:rsidR="0047038E" w:rsidRPr="00372A92">
        <w:rPr>
          <w:rFonts w:ascii="Arial Narrow" w:hAnsi="Arial Narrow"/>
          <w:sz w:val="20"/>
        </w:rPr>
        <w:t xml:space="preserve"> a</w:t>
      </w:r>
      <w:r w:rsidRPr="00372A92">
        <w:rPr>
          <w:rFonts w:ascii="Arial Narrow" w:hAnsi="Arial Narrow"/>
          <w:sz w:val="20"/>
        </w:rPr>
        <w:t xml:space="preserve">i ONG-urilor </w:t>
      </w:r>
      <w:r w:rsidR="0047038E" w:rsidRPr="00372A92">
        <w:rPr>
          <w:rFonts w:ascii="Arial Narrow" w:hAnsi="Arial Narrow"/>
          <w:sz w:val="20"/>
        </w:rPr>
        <w:t>au</w:t>
      </w:r>
      <w:r w:rsidRPr="00372A92">
        <w:rPr>
          <w:rFonts w:ascii="Arial Narrow" w:hAnsi="Arial Narrow"/>
          <w:sz w:val="20"/>
        </w:rPr>
        <w:t xml:space="preserve"> ca</w:t>
      </w:r>
      <w:r w:rsidR="0047038E" w:rsidRPr="00372A92">
        <w:rPr>
          <w:rFonts w:ascii="Arial Narrow" w:hAnsi="Arial Narrow"/>
          <w:sz w:val="20"/>
        </w:rPr>
        <w:t>litate de</w:t>
      </w:r>
      <w:r w:rsidRPr="00372A92">
        <w:rPr>
          <w:rFonts w:ascii="Arial Narrow" w:hAnsi="Arial Narrow"/>
          <w:sz w:val="20"/>
        </w:rPr>
        <w:t xml:space="preserve"> membri </w:t>
      </w:r>
      <w:r w:rsidR="0047038E" w:rsidRPr="00372A92">
        <w:rPr>
          <w:rFonts w:ascii="Arial Narrow" w:hAnsi="Arial Narrow"/>
          <w:sz w:val="20"/>
        </w:rPr>
        <w:t>ai</w:t>
      </w:r>
      <w:r w:rsidRPr="00372A92">
        <w:rPr>
          <w:rFonts w:ascii="Arial Narrow" w:hAnsi="Arial Narrow"/>
          <w:sz w:val="20"/>
        </w:rPr>
        <w:t xml:space="preserve"> </w:t>
      </w:r>
      <w:proofErr w:type="spellStart"/>
      <w:r w:rsidRPr="00372A92">
        <w:rPr>
          <w:rFonts w:ascii="Arial Narrow" w:hAnsi="Arial Narrow"/>
          <w:i/>
          <w:sz w:val="20"/>
        </w:rPr>
        <w:t>Kolegium</w:t>
      </w:r>
      <w:proofErr w:type="spellEnd"/>
      <w:r w:rsidRPr="00372A92">
        <w:rPr>
          <w:rFonts w:ascii="Arial Narrow" w:hAnsi="Arial Narrow"/>
          <w:sz w:val="20"/>
        </w:rPr>
        <w:t>, organul consultativ permanent care sprijină executarea. În prezent, patru ONG-uri sunt membre ale acestui organ.</w:t>
      </w:r>
    </w:p>
    <w:p w14:paraId="1A73CA86" w14:textId="77777777" w:rsidR="004772D9" w:rsidRPr="00372A92" w:rsidRDefault="00793133">
      <w:pPr>
        <w:pStyle w:val="BodyText"/>
        <w:spacing w:before="11"/>
        <w:rPr>
          <w:rFonts w:ascii="Arial Narrow" w:hAnsi="Arial Narrow"/>
          <w:sz w:val="17"/>
        </w:rPr>
      </w:pPr>
      <w:r w:rsidRPr="00372A92">
        <w:rPr>
          <w:rFonts w:ascii="Arial Narrow" w:hAnsi="Arial Narrow"/>
          <w:noProof/>
          <w:lang w:eastAsia="ro-RO"/>
        </w:rPr>
        <mc:AlternateContent>
          <mc:Choice Requires="wps">
            <w:drawing>
              <wp:anchor distT="0" distB="0" distL="0" distR="0" simplePos="0" relativeHeight="251696640" behindDoc="1" locked="0" layoutInCell="1" allowOverlap="1" wp14:anchorId="22B995A1" wp14:editId="44AE09A5">
                <wp:simplePos x="0" y="0"/>
                <wp:positionH relativeFrom="page">
                  <wp:posOffset>944880</wp:posOffset>
                </wp:positionH>
                <wp:positionV relativeFrom="paragraph">
                  <wp:posOffset>147955</wp:posOffset>
                </wp:positionV>
                <wp:extent cx="216535" cy="1270"/>
                <wp:effectExtent l="0" t="0" r="0" b="0"/>
                <wp:wrapTopAndBottom/>
                <wp:docPr id="45"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1488 1488"/>
                            <a:gd name="T1" fmla="*/ T0 w 341"/>
                            <a:gd name="T2" fmla="+- 0 1828 1488"/>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2CE62E" id="docshape91" o:spid="_x0000_s1026" style="position:absolute;margin-left:74.4pt;margin-top:11.65pt;width:17.05pt;height:.1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" path="m,l340,e" filled="f" strokeweight=".5pt">
                <v:path arrowok="t" o:connecttype="custom" o:connectlocs="0,0;215900,0" o:connectangles="0,0"/>
                <w10:wrap type="topAndBottom" anchorx="page"/>
              </v:shape>
            </w:pict>
          </mc:Fallback>
        </mc:AlternateContent>
      </w:r>
    </w:p>
    <w:p w14:paraId="672D3638" w14:textId="77777777" w:rsidR="004772D9" w:rsidRPr="00372A92" w:rsidRDefault="00AE38C9">
      <w:pPr>
        <w:spacing w:before="36"/>
        <w:ind w:left="1234"/>
        <w:rPr>
          <w:rFonts w:ascii="Arial Narrow" w:hAnsi="Arial Narrow"/>
          <w:sz w:val="16"/>
        </w:rPr>
      </w:pPr>
      <w:r w:rsidRPr="00372A92">
        <w:rPr>
          <w:rFonts w:ascii="Arial Narrow" w:hAnsi="Arial Narrow"/>
          <w:sz w:val="16"/>
        </w:rPr>
        <w:t>42. Nr. 21318/12, 3 aprilie 2018.</w:t>
      </w:r>
    </w:p>
    <w:p w14:paraId="4C85DD62" w14:textId="77777777" w:rsidR="004772D9" w:rsidRPr="00372A92" w:rsidRDefault="00AE38C9">
      <w:pPr>
        <w:spacing w:before="7"/>
        <w:ind w:left="1234"/>
        <w:rPr>
          <w:rFonts w:ascii="Arial Narrow" w:hAnsi="Arial Narrow"/>
          <w:sz w:val="16"/>
        </w:rPr>
      </w:pPr>
      <w:r w:rsidRPr="00372A92">
        <w:rPr>
          <w:rFonts w:ascii="Arial Narrow" w:hAnsi="Arial Narrow"/>
          <w:sz w:val="16"/>
        </w:rPr>
        <w:t>43. Nr. 24459/12, 5 iunie 2018.</w:t>
      </w:r>
    </w:p>
    <w:p w14:paraId="468AC6AD" w14:textId="5DF2B826" w:rsidR="004772D9" w:rsidRPr="00372A92" w:rsidRDefault="0047038E">
      <w:pPr>
        <w:pStyle w:val="ListParagraph"/>
        <w:numPr>
          <w:ilvl w:val="3"/>
          <w:numId w:val="6"/>
        </w:numPr>
        <w:tabs>
          <w:tab w:val="left" w:pos="810"/>
        </w:tabs>
        <w:spacing w:before="85" w:line="242" w:lineRule="auto"/>
        <w:ind w:left="809" w:right="1486"/>
        <w:rPr>
          <w:rFonts w:ascii="Arial Narrow" w:hAnsi="Arial Narrow"/>
          <w:sz w:val="20"/>
          <w:szCs w:val="20"/>
        </w:rPr>
      </w:pPr>
      <w:r w:rsidRPr="00372A92">
        <w:rPr>
          <w:rFonts w:ascii="Arial Narrow" w:hAnsi="Arial Narrow"/>
        </w:rPr>
        <w:br w:type="column"/>
      </w:r>
      <w:r w:rsidR="00420A4B" w:rsidRPr="00372A92">
        <w:rPr>
          <w:rFonts w:ascii="Arial Narrow" w:hAnsi="Arial Narrow"/>
          <w:sz w:val="20"/>
          <w:szCs w:val="20"/>
        </w:rPr>
        <w:lastRenderedPageBreak/>
        <w:t xml:space="preserve">în </w:t>
      </w:r>
      <w:r w:rsidR="00AE38C9" w:rsidRPr="00372A92">
        <w:rPr>
          <w:rFonts w:ascii="Arial Narrow" w:hAnsi="Arial Narrow"/>
          <w:b/>
          <w:sz w:val="20"/>
          <w:szCs w:val="20"/>
        </w:rPr>
        <w:t>Republica Moldova</w:t>
      </w:r>
      <w:r w:rsidR="00AE38C9" w:rsidRPr="00372A92">
        <w:rPr>
          <w:rFonts w:ascii="Arial Narrow" w:hAnsi="Arial Narrow"/>
          <w:sz w:val="20"/>
          <w:szCs w:val="20"/>
        </w:rPr>
        <w:t xml:space="preserve">, </w:t>
      </w:r>
      <w:r w:rsidR="00EB5B17" w:rsidRPr="00372A92">
        <w:rPr>
          <w:rFonts w:ascii="Arial Narrow" w:hAnsi="Arial Narrow"/>
          <w:sz w:val="20"/>
          <w:szCs w:val="20"/>
        </w:rPr>
        <w:t>câteva</w:t>
      </w:r>
      <w:r w:rsidR="00AE38C9" w:rsidRPr="00372A92">
        <w:rPr>
          <w:rFonts w:ascii="Arial Narrow" w:hAnsi="Arial Narrow"/>
          <w:sz w:val="20"/>
          <w:szCs w:val="20"/>
        </w:rPr>
        <w:t xml:space="preserve"> ONG-uri fac parte</w:t>
      </w:r>
      <w:r w:rsidR="00AC2237">
        <w:rPr>
          <w:rFonts w:ascii="Arial Narrow" w:hAnsi="Arial Narrow"/>
          <w:sz w:val="20"/>
          <w:szCs w:val="20"/>
        </w:rPr>
        <w:t xml:space="preserve"> și </w:t>
      </w:r>
      <w:r w:rsidR="00AE38C9" w:rsidRPr="00372A92">
        <w:rPr>
          <w:rFonts w:ascii="Arial Narrow" w:hAnsi="Arial Narrow"/>
          <w:sz w:val="20"/>
          <w:szCs w:val="20"/>
        </w:rPr>
        <w:t>din Consiliul Consultativ pentru autoritatea de coordonare.</w:t>
      </w:r>
    </w:p>
    <w:p w14:paraId="54F4BF07" w14:textId="3661AEF7" w:rsidR="004772D9" w:rsidRPr="00372A92" w:rsidRDefault="00AE38C9">
      <w:pPr>
        <w:spacing w:before="144" w:line="242" w:lineRule="auto"/>
        <w:ind w:left="299" w:right="1485"/>
        <w:jc w:val="both"/>
        <w:rPr>
          <w:rFonts w:ascii="Arial Narrow" w:hAnsi="Arial Narrow"/>
          <w:sz w:val="20"/>
          <w:szCs w:val="20"/>
        </w:rPr>
      </w:pPr>
      <w:r w:rsidRPr="00372A92">
        <w:rPr>
          <w:rFonts w:ascii="Arial Narrow" w:hAnsi="Arial Narrow"/>
          <w:sz w:val="20"/>
          <w:szCs w:val="20"/>
        </w:rPr>
        <w:t xml:space="preserve">În mai multe state, nu se are în vedere niciun rol formal al ONG-urilor la nivel național în executarea hotărârilor Curții, iar în unele state, lipsa de participare a ONG-urilor se datorează capacităților lor limitate, mai degrabă decât obstacolelor juridice. </w:t>
      </w:r>
      <w:r w:rsidR="00047884" w:rsidRPr="00372A92">
        <w:rPr>
          <w:rFonts w:ascii="Arial Narrow" w:hAnsi="Arial Narrow"/>
          <w:b/>
          <w:sz w:val="20"/>
          <w:szCs w:val="20"/>
        </w:rPr>
        <w:t>Totuși</w:t>
      </w:r>
      <w:r w:rsidRPr="00372A92">
        <w:rPr>
          <w:rFonts w:ascii="Arial Narrow" w:hAnsi="Arial Narrow"/>
          <w:b/>
          <w:sz w:val="20"/>
          <w:szCs w:val="20"/>
        </w:rPr>
        <w:t>, există exemple notabile de colaborare între state și societatea civilă cu privire la cauze specifice, iar un astfel de dialog se poate dovedi eficace în absența unor organisme permanente privind executarea (sau în plus față de acestea)</w:t>
      </w:r>
      <w:r w:rsidRPr="00372A92">
        <w:rPr>
          <w:rFonts w:ascii="Arial Narrow" w:hAnsi="Arial Narrow"/>
          <w:sz w:val="20"/>
          <w:szCs w:val="20"/>
        </w:rPr>
        <w:t>. De exemplu:</w:t>
      </w:r>
    </w:p>
    <w:p w14:paraId="4C5143C3" w14:textId="3FFC0B16" w:rsidR="004772D9" w:rsidRPr="00372A92" w:rsidRDefault="00AE38C9">
      <w:pPr>
        <w:pStyle w:val="ListParagraph"/>
        <w:numPr>
          <w:ilvl w:val="3"/>
          <w:numId w:val="6"/>
        </w:numPr>
        <w:tabs>
          <w:tab w:val="left" w:pos="810"/>
        </w:tabs>
        <w:spacing w:before="68" w:line="247" w:lineRule="auto"/>
        <w:ind w:left="809" w:right="1485"/>
        <w:rPr>
          <w:rFonts w:ascii="Arial Narrow" w:hAnsi="Arial Narrow"/>
          <w:sz w:val="20"/>
          <w:szCs w:val="20"/>
        </w:rPr>
      </w:pPr>
      <w:r w:rsidRPr="00372A92">
        <w:rPr>
          <w:rFonts w:ascii="Arial Narrow" w:hAnsi="Arial Narrow"/>
          <w:sz w:val="20"/>
          <w:szCs w:val="20"/>
        </w:rPr>
        <w:t xml:space="preserve">în </w:t>
      </w:r>
      <w:r w:rsidRPr="00372A92">
        <w:rPr>
          <w:rFonts w:ascii="Arial Narrow" w:hAnsi="Arial Narrow"/>
          <w:b/>
          <w:sz w:val="20"/>
          <w:szCs w:val="20"/>
        </w:rPr>
        <w:t>Bulgaria</w:t>
      </w:r>
      <w:r w:rsidRPr="00372A92">
        <w:rPr>
          <w:rFonts w:ascii="Arial Narrow" w:hAnsi="Arial Narrow"/>
          <w:sz w:val="20"/>
          <w:szCs w:val="20"/>
        </w:rPr>
        <w:t xml:space="preserve">, ONG-urile au participat la grupuri de lucru organizate de Ministerul Justiției, al căror scop a fost de a analiza modificările legislative necesare în </w:t>
      </w:r>
      <w:r w:rsidR="00047884" w:rsidRPr="00372A92">
        <w:rPr>
          <w:rFonts w:ascii="Arial Narrow" w:hAnsi="Arial Narrow"/>
          <w:sz w:val="20"/>
          <w:szCs w:val="20"/>
        </w:rPr>
        <w:t>vederea</w:t>
      </w:r>
      <w:r w:rsidRPr="00372A92">
        <w:rPr>
          <w:rFonts w:ascii="Arial Narrow" w:hAnsi="Arial Narrow"/>
          <w:sz w:val="20"/>
          <w:szCs w:val="20"/>
        </w:rPr>
        <w:t xml:space="preserve"> executării hotărârilor (inclusiv revizuirea Legii privind Ministerul de Interne în vederea executării hotărârii </w:t>
      </w:r>
      <w:proofErr w:type="spellStart"/>
      <w:r w:rsidRPr="00372A92">
        <w:rPr>
          <w:rFonts w:ascii="Arial Narrow" w:hAnsi="Arial Narrow"/>
          <w:i/>
          <w:sz w:val="20"/>
          <w:szCs w:val="20"/>
        </w:rPr>
        <w:t>Nachova</w:t>
      </w:r>
      <w:proofErr w:type="spellEnd"/>
      <w:r w:rsidRPr="00372A92">
        <w:rPr>
          <w:rFonts w:ascii="Arial Narrow" w:hAnsi="Arial Narrow"/>
          <w:i/>
          <w:sz w:val="20"/>
          <w:szCs w:val="20"/>
        </w:rPr>
        <w:t xml:space="preserve"> și alții</w:t>
      </w:r>
      <w:r w:rsidR="00047884" w:rsidRPr="00372A92">
        <w:rPr>
          <w:rFonts w:ascii="Arial Narrow" w:hAnsi="Arial Narrow"/>
          <w:sz w:val="20"/>
          <w:szCs w:val="20"/>
        </w:rPr>
        <w:t>,</w:t>
      </w:r>
      <w:r w:rsidRPr="00372A92">
        <w:rPr>
          <w:rFonts w:ascii="Arial Narrow" w:hAnsi="Arial Narrow"/>
          <w:sz w:val="20"/>
          <w:szCs w:val="20"/>
        </w:rPr>
        <w:t xml:space="preserve"> </w:t>
      </w:r>
      <w:r w:rsidR="00047884" w:rsidRPr="00372A92">
        <w:rPr>
          <w:rFonts w:ascii="Arial Narrow" w:hAnsi="Arial Narrow"/>
          <w:sz w:val="20"/>
          <w:szCs w:val="20"/>
        </w:rPr>
        <w:t>referitoare la</w:t>
      </w:r>
      <w:r w:rsidRPr="00372A92">
        <w:rPr>
          <w:rFonts w:ascii="Arial Narrow" w:hAnsi="Arial Narrow"/>
          <w:sz w:val="20"/>
          <w:szCs w:val="20"/>
        </w:rPr>
        <w:t xml:space="preserve"> obligația de a ancheta infracțiunile săvârșite pentru motive legate de rasă</w:t>
      </w:r>
      <w:r w:rsidR="00047884" w:rsidRPr="00372A92">
        <w:rPr>
          <w:rFonts w:ascii="Arial Narrow" w:hAnsi="Arial Narrow"/>
          <w:sz w:val="20"/>
          <w:szCs w:val="20"/>
          <w:vertAlign w:val="superscript"/>
        </w:rPr>
        <w:t>44</w:t>
      </w:r>
      <w:r w:rsidR="00047884" w:rsidRPr="00372A92">
        <w:rPr>
          <w:rFonts w:ascii="Arial Narrow" w:hAnsi="Arial Narrow"/>
          <w:sz w:val="20"/>
          <w:szCs w:val="20"/>
        </w:rPr>
        <w:t>,</w:t>
      </w:r>
      <w:r w:rsidRPr="00372A92">
        <w:rPr>
          <w:rFonts w:ascii="Arial Narrow" w:hAnsi="Arial Narrow"/>
          <w:sz w:val="20"/>
          <w:szCs w:val="20"/>
        </w:rPr>
        <w:t xml:space="preserve"> și participarea la un grup de lucru care analizează modificarea legislației privind penitenciarele în urma hotărârii-pilot </w:t>
      </w:r>
      <w:r w:rsidRPr="00372A92">
        <w:rPr>
          <w:rFonts w:ascii="Arial Narrow" w:hAnsi="Arial Narrow"/>
          <w:i/>
          <w:sz w:val="20"/>
          <w:szCs w:val="20"/>
        </w:rPr>
        <w:t>Neshkov</w:t>
      </w:r>
      <w:r w:rsidR="00047884" w:rsidRPr="00372A92">
        <w:rPr>
          <w:rFonts w:ascii="Arial Narrow" w:hAnsi="Arial Narrow"/>
          <w:sz w:val="20"/>
          <w:szCs w:val="20"/>
          <w:vertAlign w:val="superscript"/>
        </w:rPr>
        <w:t>45</w:t>
      </w:r>
      <w:r w:rsidRPr="00372A92">
        <w:rPr>
          <w:rFonts w:ascii="Arial Narrow" w:hAnsi="Arial Narrow"/>
          <w:sz w:val="20"/>
          <w:szCs w:val="20"/>
        </w:rPr>
        <w:t>).</w:t>
      </w:r>
    </w:p>
    <w:p w14:paraId="64A16FF9" w14:textId="27C39D0E" w:rsidR="004772D9" w:rsidRPr="00372A92" w:rsidRDefault="00AE38C9">
      <w:pPr>
        <w:pStyle w:val="ListParagraph"/>
        <w:numPr>
          <w:ilvl w:val="3"/>
          <w:numId w:val="6"/>
        </w:numPr>
        <w:tabs>
          <w:tab w:val="left" w:pos="810"/>
        </w:tabs>
        <w:spacing w:before="74" w:line="247" w:lineRule="auto"/>
        <w:ind w:left="809" w:right="1485"/>
        <w:rPr>
          <w:rFonts w:ascii="Arial Narrow" w:hAnsi="Arial Narrow"/>
          <w:sz w:val="20"/>
          <w:szCs w:val="20"/>
        </w:rPr>
      </w:pPr>
      <w:r w:rsidRPr="00372A92">
        <w:rPr>
          <w:rFonts w:ascii="Arial Narrow" w:hAnsi="Arial Narrow"/>
          <w:sz w:val="20"/>
          <w:szCs w:val="20"/>
        </w:rPr>
        <w:t xml:space="preserve">în </w:t>
      </w:r>
      <w:r w:rsidRPr="00372A92">
        <w:rPr>
          <w:rFonts w:ascii="Arial Narrow" w:hAnsi="Arial Narrow"/>
          <w:b/>
          <w:sz w:val="20"/>
          <w:szCs w:val="20"/>
        </w:rPr>
        <w:t>Lituania</w:t>
      </w:r>
      <w:r w:rsidRPr="00372A92">
        <w:rPr>
          <w:rFonts w:ascii="Arial Narrow" w:hAnsi="Arial Narrow"/>
          <w:sz w:val="20"/>
          <w:szCs w:val="20"/>
        </w:rPr>
        <w:t>, în ceea ce privește executarea unei hotărâri</w:t>
      </w:r>
      <w:r w:rsidR="00047884" w:rsidRPr="00372A92">
        <w:rPr>
          <w:rFonts w:ascii="Arial Narrow" w:hAnsi="Arial Narrow"/>
          <w:sz w:val="20"/>
          <w:szCs w:val="20"/>
          <w:vertAlign w:val="superscript"/>
        </w:rPr>
        <w:t>46</w:t>
      </w:r>
      <w:r w:rsidRPr="00372A92">
        <w:rPr>
          <w:rFonts w:ascii="Arial Narrow" w:hAnsi="Arial Narrow"/>
          <w:sz w:val="20"/>
          <w:szCs w:val="20"/>
        </w:rPr>
        <w:t xml:space="preserve"> privind drepturile persoanelor </w:t>
      </w:r>
      <w:proofErr w:type="spellStart"/>
      <w:r w:rsidRPr="00372A92">
        <w:rPr>
          <w:rFonts w:ascii="Arial Narrow" w:hAnsi="Arial Narrow"/>
          <w:sz w:val="20"/>
          <w:szCs w:val="20"/>
        </w:rPr>
        <w:t>transgen</w:t>
      </w:r>
      <w:proofErr w:type="spellEnd"/>
      <w:r w:rsidRPr="00372A92">
        <w:rPr>
          <w:rFonts w:ascii="Arial Narrow" w:hAnsi="Arial Narrow"/>
          <w:sz w:val="20"/>
          <w:szCs w:val="20"/>
        </w:rPr>
        <w:t xml:space="preserve"> de a face o operație de schimbare de sex, mai multe ONG-uri (inclusiv Asociația Națională pentru Drepturile LGBT și Institutul de Monitorizare a Drepturilor Omului) au participat activ la o serie de grupuri de lucru, conferințe și mese rotunde.</w:t>
      </w:r>
    </w:p>
    <w:p w14:paraId="20517F06" w14:textId="77777777" w:rsidR="004772D9" w:rsidRPr="00372A92" w:rsidRDefault="004772D9">
      <w:pPr>
        <w:pStyle w:val="BodyText"/>
        <w:spacing w:before="3"/>
        <w:rPr>
          <w:rFonts w:ascii="Arial Narrow" w:hAnsi="Arial Narrow"/>
          <w:sz w:val="30"/>
        </w:rPr>
      </w:pPr>
    </w:p>
    <w:p w14:paraId="7182BB4E" w14:textId="77777777" w:rsidR="004772D9" w:rsidRPr="00372A92" w:rsidRDefault="00AE38C9">
      <w:pPr>
        <w:pStyle w:val="Heading3"/>
        <w:numPr>
          <w:ilvl w:val="2"/>
          <w:numId w:val="5"/>
        </w:numPr>
        <w:tabs>
          <w:tab w:val="left" w:pos="926"/>
        </w:tabs>
        <w:spacing w:line="196" w:lineRule="auto"/>
        <w:ind w:left="299" w:right="1539" w:firstLine="0"/>
        <w:jc w:val="left"/>
        <w:rPr>
          <w:rFonts w:ascii="Arial Narrow" w:hAnsi="Arial Narrow"/>
        </w:rPr>
      </w:pPr>
      <w:r w:rsidRPr="00372A92">
        <w:rPr>
          <w:rFonts w:ascii="Arial Narrow" w:hAnsi="Arial Narrow"/>
          <w:color w:val="487B7A"/>
        </w:rPr>
        <w:t>Rolul autorității de coordonare în concretizarea modificărilor legislative</w:t>
      </w:r>
    </w:p>
    <w:p w14:paraId="3F588D08" w14:textId="77777777" w:rsidR="004772D9" w:rsidRPr="00372A92" w:rsidRDefault="00AE38C9">
      <w:pPr>
        <w:pStyle w:val="BodyText"/>
        <w:spacing w:before="203" w:line="247" w:lineRule="auto"/>
        <w:ind w:left="299" w:right="1485"/>
        <w:jc w:val="both"/>
        <w:rPr>
          <w:rFonts w:ascii="Arial Narrow" w:hAnsi="Arial Narrow"/>
        </w:rPr>
      </w:pPr>
      <w:r w:rsidRPr="00372A92">
        <w:rPr>
          <w:rFonts w:ascii="Arial Narrow" w:hAnsi="Arial Narrow"/>
        </w:rPr>
        <w:t xml:space="preserve">Astfel cum s-a menționat în secțiunea 3.6, în aproximativ trei sferturi din state, autoritatea de coordonare are competență de inițiativă legislativă pentru repararea încălcărilor identificate de Curte (dar, în general, nu de a iniția procesul legislativ din oficiu sau </w:t>
      </w:r>
      <w:r w:rsidRPr="00372A92">
        <w:rPr>
          <w:rFonts w:ascii="Arial Narrow" w:hAnsi="Arial Narrow"/>
          <w:i/>
        </w:rPr>
        <w:t xml:space="preserve">ex </w:t>
      </w:r>
      <w:proofErr w:type="spellStart"/>
      <w:r w:rsidRPr="00372A92">
        <w:rPr>
          <w:rFonts w:ascii="Arial Narrow" w:hAnsi="Arial Narrow"/>
          <w:i/>
        </w:rPr>
        <w:t>officio</w:t>
      </w:r>
      <w:proofErr w:type="spellEnd"/>
      <w:r w:rsidRPr="00372A92">
        <w:rPr>
          <w:rFonts w:ascii="Arial Narrow" w:hAnsi="Arial Narrow"/>
        </w:rPr>
        <w:t xml:space="preserve">). Unele state oferă autorității de coordonare un rol mai </w:t>
      </w:r>
      <w:proofErr w:type="spellStart"/>
      <w:r w:rsidRPr="00372A92">
        <w:rPr>
          <w:rFonts w:ascii="Arial Narrow" w:hAnsi="Arial Narrow"/>
        </w:rPr>
        <w:t>proactiv</w:t>
      </w:r>
      <w:proofErr w:type="spellEnd"/>
      <w:r w:rsidRPr="00372A92">
        <w:rPr>
          <w:rFonts w:ascii="Arial Narrow" w:hAnsi="Arial Narrow"/>
        </w:rPr>
        <w:t xml:space="preserve"> în această privință, inclusiv mecanisme de accelerare a măsurilor reparatorii. De exemplu:</w:t>
      </w:r>
    </w:p>
    <w:p w14:paraId="432742C0" w14:textId="24859655" w:rsidR="004772D9" w:rsidRPr="00372A92" w:rsidRDefault="00AE38C9">
      <w:pPr>
        <w:pStyle w:val="ListParagraph"/>
        <w:numPr>
          <w:ilvl w:val="3"/>
          <w:numId w:val="6"/>
        </w:numPr>
        <w:tabs>
          <w:tab w:val="left" w:pos="810"/>
        </w:tabs>
        <w:spacing w:before="84" w:line="247" w:lineRule="auto"/>
        <w:ind w:left="809" w:right="1485"/>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Cehia</w:t>
      </w:r>
      <w:r w:rsidRPr="00372A92">
        <w:rPr>
          <w:rFonts w:ascii="Arial Narrow" w:hAnsi="Arial Narrow"/>
          <w:sz w:val="20"/>
        </w:rPr>
        <w:t xml:space="preserve">, </w:t>
      </w:r>
      <w:r w:rsidR="00885F5D" w:rsidRPr="00372A92">
        <w:rPr>
          <w:rFonts w:ascii="Arial Narrow" w:hAnsi="Arial Narrow"/>
          <w:sz w:val="20"/>
        </w:rPr>
        <w:t>G</w:t>
      </w:r>
      <w:r w:rsidRPr="00372A92">
        <w:rPr>
          <w:rFonts w:ascii="Arial Narrow" w:hAnsi="Arial Narrow"/>
          <w:sz w:val="20"/>
        </w:rPr>
        <w:t>uvernul are obligația de sesizare a Curții Constituționale pentru a abroga o reglementare juridică în cazul în care o instanță internațională a hotărât că o autoritate publică a încălcat un drept al omului, iar încălcarea se bazează pe o reglementare juridică în vigoare pe care Guvernul nu o poate abroga sau modifica în niciun alt mod.</w:t>
      </w:r>
    </w:p>
    <w:p w14:paraId="5438873B" w14:textId="3FCE0566" w:rsidR="004772D9" w:rsidRPr="00372A92" w:rsidRDefault="00AE38C9" w:rsidP="00885F5D">
      <w:pPr>
        <w:pStyle w:val="ListParagraph"/>
        <w:numPr>
          <w:ilvl w:val="3"/>
          <w:numId w:val="6"/>
        </w:numPr>
        <w:tabs>
          <w:tab w:val="left" w:pos="810"/>
        </w:tabs>
        <w:spacing w:before="84" w:line="247" w:lineRule="auto"/>
        <w:ind w:left="809" w:right="1485"/>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Ucraina</w:t>
      </w:r>
      <w:r w:rsidRPr="00372A92">
        <w:rPr>
          <w:rFonts w:ascii="Arial Narrow" w:hAnsi="Arial Narrow"/>
          <w:sz w:val="20"/>
        </w:rPr>
        <w:t>, autoritatea de coordonare are un rol activ în procesul legislativ, întrucât</w:t>
      </w:r>
      <w:r w:rsidR="00885F5D" w:rsidRPr="00372A92">
        <w:rPr>
          <w:rFonts w:ascii="Arial Narrow" w:hAnsi="Arial Narrow"/>
          <w:sz w:val="20"/>
        </w:rPr>
        <w:t xml:space="preserve"> Agentul guvernamental</w:t>
      </w:r>
    </w:p>
    <w:p w14:paraId="17A8C737" w14:textId="77777777" w:rsidR="004772D9" w:rsidRPr="00372A92" w:rsidRDefault="00793133">
      <w:pPr>
        <w:pStyle w:val="BodyText"/>
        <w:spacing w:before="5"/>
        <w:rPr>
          <w:rFonts w:ascii="Arial Narrow" w:hAnsi="Arial Narrow"/>
          <w:sz w:val="18"/>
        </w:rPr>
      </w:pPr>
      <w:r w:rsidRPr="00372A92">
        <w:rPr>
          <w:rFonts w:ascii="Arial Narrow" w:hAnsi="Arial Narrow"/>
          <w:noProof/>
          <w:lang w:eastAsia="ro-RO"/>
        </w:rPr>
        <mc:AlternateContent>
          <mc:Choice Requires="wps">
            <w:drawing>
              <wp:anchor distT="0" distB="0" distL="0" distR="0" simplePos="0" relativeHeight="251697664" behindDoc="1" locked="0" layoutInCell="1" allowOverlap="1" wp14:anchorId="63B4D5B5" wp14:editId="2B7767A2">
                <wp:simplePos x="0" y="0"/>
                <wp:positionH relativeFrom="page">
                  <wp:posOffset>3888105</wp:posOffset>
                </wp:positionH>
                <wp:positionV relativeFrom="paragraph">
                  <wp:posOffset>151130</wp:posOffset>
                </wp:positionV>
                <wp:extent cx="216535" cy="1270"/>
                <wp:effectExtent l="0" t="0" r="0" b="0"/>
                <wp:wrapTopAndBottom/>
                <wp:docPr id="44"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6123 6123"/>
                            <a:gd name="T1" fmla="*/ T0 w 341"/>
                            <a:gd name="T2" fmla="+- 0 6463 6123"/>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2FA90F" id="docshape92" o:spid="_x0000_s1026" style="position:absolute;margin-left:306.15pt;margin-top:11.9pt;width:17.05pt;height:.1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" path="m,l340,e" filled="f" strokeweight=".5pt">
                <v:path arrowok="t" o:connecttype="custom" o:connectlocs="0,0;215900,0" o:connectangles="0,0"/>
                <w10:wrap type="topAndBottom" anchorx="page"/>
              </v:shape>
            </w:pict>
          </mc:Fallback>
        </mc:AlternateContent>
      </w:r>
    </w:p>
    <w:p w14:paraId="40EF4838" w14:textId="77777777" w:rsidR="004772D9" w:rsidRPr="00372A92" w:rsidRDefault="00AE38C9">
      <w:pPr>
        <w:spacing w:before="36"/>
        <w:ind w:left="526"/>
        <w:rPr>
          <w:rFonts w:ascii="Arial Narrow" w:hAnsi="Arial Narrow"/>
          <w:sz w:val="16"/>
        </w:rPr>
      </w:pPr>
      <w:r w:rsidRPr="00372A92">
        <w:rPr>
          <w:rFonts w:ascii="Arial Narrow" w:hAnsi="Arial Narrow"/>
          <w:sz w:val="16"/>
        </w:rPr>
        <w:t>44. Nr. 43577/98 și 43579/98, 6 iulie 2005.</w:t>
      </w:r>
    </w:p>
    <w:p w14:paraId="36B271DF" w14:textId="77777777" w:rsidR="004772D9" w:rsidRPr="00372A92" w:rsidRDefault="00AE38C9">
      <w:pPr>
        <w:spacing w:before="7"/>
        <w:ind w:left="526"/>
        <w:rPr>
          <w:rFonts w:ascii="Arial Narrow" w:hAnsi="Arial Narrow"/>
          <w:sz w:val="16"/>
        </w:rPr>
      </w:pPr>
      <w:r w:rsidRPr="00372A92">
        <w:rPr>
          <w:rFonts w:ascii="Arial Narrow" w:hAnsi="Arial Narrow"/>
          <w:sz w:val="16"/>
        </w:rPr>
        <w:t>45. Nr. 36925/10, 27 ianuarie 2015.</w:t>
      </w:r>
    </w:p>
    <w:p w14:paraId="76C75691" w14:textId="77777777" w:rsidR="004772D9" w:rsidRPr="00372A92" w:rsidRDefault="00AE38C9">
      <w:pPr>
        <w:pStyle w:val="ListParagraph"/>
        <w:numPr>
          <w:ilvl w:val="0"/>
          <w:numId w:val="4"/>
        </w:numPr>
        <w:tabs>
          <w:tab w:val="left" w:pos="754"/>
        </w:tabs>
        <w:spacing w:before="6"/>
        <w:ind w:hanging="228"/>
        <w:jc w:val="left"/>
        <w:rPr>
          <w:rFonts w:ascii="Arial Narrow" w:hAnsi="Arial Narrow"/>
          <w:sz w:val="16"/>
        </w:rPr>
      </w:pPr>
      <w:r w:rsidRPr="00372A92">
        <w:rPr>
          <w:rFonts w:ascii="Arial Narrow" w:hAnsi="Arial Narrow"/>
          <w:sz w:val="16"/>
        </w:rPr>
        <w:t>L. împotriva Lituaniei nr. 27527/03, 11 septembrie 2007.</w:t>
      </w:r>
    </w:p>
    <w:p w14:paraId="585101B8" w14:textId="02987C27" w:rsidR="004772D9" w:rsidRDefault="004772D9">
      <w:pPr>
        <w:rPr>
          <w:rFonts w:ascii="Arial Narrow" w:hAnsi="Arial Narrow"/>
          <w:sz w:val="16"/>
        </w:rPr>
      </w:pPr>
    </w:p>
    <w:p w14:paraId="2EDF8AC2" w14:textId="77777777" w:rsidR="00D637AF" w:rsidRPr="00372A92" w:rsidRDefault="00D637AF">
      <w:pPr>
        <w:rPr>
          <w:rFonts w:ascii="Arial Narrow" w:hAnsi="Arial Narrow"/>
          <w:sz w:val="16"/>
        </w:rPr>
        <w:sectPr w:rsidR="00D637AF" w:rsidRPr="00372A92">
          <w:pgSz w:w="11910" w:h="16840"/>
          <w:pgMar w:top="1260" w:right="0" w:bottom="780" w:left="480" w:header="0" w:footer="600" w:gutter="0"/>
          <w:cols w:num="2" w:space="708" w:equalWidth="0">
            <w:col w:w="5304" w:space="40"/>
            <w:col w:w="6086"/>
          </w:cols>
        </w:sectPr>
      </w:pPr>
    </w:p>
    <w:p w14:paraId="36BBD23A" w14:textId="33C80831" w:rsidR="004772D9" w:rsidRPr="00372A92" w:rsidRDefault="00487D9B" w:rsidP="00487D9B">
      <w:pPr>
        <w:pStyle w:val="BodyText"/>
        <w:spacing w:before="87" w:line="247" w:lineRule="auto"/>
        <w:ind w:left="1518"/>
        <w:jc w:val="both"/>
        <w:rPr>
          <w:rFonts w:ascii="Arial Narrow" w:hAnsi="Arial Narrow"/>
        </w:rPr>
      </w:pPr>
      <w:bookmarkStart w:id="53" w:name="5.2._Cooperation_on_execution_"/>
      <w:bookmarkStart w:id="54" w:name="between_states_and_the_Council_of_Europe"/>
      <w:bookmarkStart w:id="55" w:name="_bookmark20"/>
      <w:bookmarkEnd w:id="53"/>
      <w:bookmarkEnd w:id="54"/>
      <w:bookmarkEnd w:id="55"/>
      <w:r w:rsidRPr="00372A92">
        <w:rPr>
          <w:rFonts w:ascii="Arial Narrow" w:hAnsi="Arial Narrow"/>
        </w:rPr>
        <w:lastRenderedPageBreak/>
        <w:t>trimite trimestrial Cabinetului de Miniștri al Ucrainei observații cu privire la măsurile generale, care includ propuneri privind abordarea problemelor sistemice identificate în hotărârile Curții Europene și privind eliminarea cauzelor profunde ale acestora. Rapoartele pot include analiza circumstanțelor care au dus la încălcarea Convenției și propuneri de modificare a legislației în vigoare sau a practicii administrative actuale.</w:t>
      </w:r>
    </w:p>
    <w:p w14:paraId="5E7CC180" w14:textId="47586573" w:rsidR="004772D9" w:rsidRPr="00372A92" w:rsidRDefault="00AE38C9">
      <w:pPr>
        <w:pStyle w:val="ListParagraph"/>
        <w:numPr>
          <w:ilvl w:val="1"/>
          <w:numId w:val="4"/>
        </w:numPr>
        <w:tabs>
          <w:tab w:val="left" w:pos="1519"/>
        </w:tabs>
        <w:spacing w:before="96" w:line="247" w:lineRule="auto"/>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Regatul Unit</w:t>
      </w:r>
      <w:r w:rsidRPr="00372A92">
        <w:rPr>
          <w:rFonts w:ascii="Arial Narrow" w:hAnsi="Arial Narrow"/>
          <w:sz w:val="20"/>
        </w:rPr>
        <w:t xml:space="preserve">, Legea privind drepturile omului din 1998 prevede posibilitatea ca miniștrii să emită ordine </w:t>
      </w:r>
      <w:r w:rsidR="003006C4" w:rsidRPr="00372A92">
        <w:rPr>
          <w:rFonts w:ascii="Arial Narrow" w:hAnsi="Arial Narrow"/>
          <w:sz w:val="20"/>
        </w:rPr>
        <w:t xml:space="preserve">de </w:t>
      </w:r>
      <w:r w:rsidRPr="00372A92">
        <w:rPr>
          <w:rFonts w:ascii="Arial Narrow" w:hAnsi="Arial Narrow"/>
          <w:sz w:val="20"/>
        </w:rPr>
        <w:t>repara</w:t>
      </w:r>
      <w:r w:rsidR="003006C4" w:rsidRPr="00372A92">
        <w:rPr>
          <w:rFonts w:ascii="Arial Narrow" w:hAnsi="Arial Narrow"/>
          <w:sz w:val="20"/>
        </w:rPr>
        <w:t>ție</w:t>
      </w:r>
      <w:r w:rsidRPr="00372A92">
        <w:rPr>
          <w:rFonts w:ascii="Arial Narrow" w:hAnsi="Arial Narrow"/>
          <w:sz w:val="20"/>
        </w:rPr>
        <w:t xml:space="preserve"> pentru a modifica legislația primară sau pentru a modifica sau a revoca legislația subordonată în cazul în care prin hotărâre a Curții Europene (sau hotărâre internă) s-a constatat că o dispoziție legislativă este incompatibilă cu Convenția.</w:t>
      </w:r>
    </w:p>
    <w:p w14:paraId="731841CF" w14:textId="5DE38051" w:rsidR="004772D9" w:rsidRPr="00372A92" w:rsidRDefault="00AE38C9">
      <w:pPr>
        <w:pStyle w:val="BodyText"/>
        <w:spacing w:before="144" w:line="247" w:lineRule="auto"/>
        <w:ind w:left="1008"/>
        <w:jc w:val="both"/>
        <w:rPr>
          <w:rFonts w:ascii="Arial Narrow" w:hAnsi="Arial Narrow"/>
        </w:rPr>
      </w:pPr>
      <w:r w:rsidRPr="00372A92">
        <w:rPr>
          <w:rFonts w:ascii="Arial Narrow" w:hAnsi="Arial Narrow"/>
        </w:rPr>
        <w:t xml:space="preserve">În statele federale, pot fi necesare modificări legislative la nivel federal sau, mai rar, atunci când o cauză necesită legislație </w:t>
      </w:r>
      <w:r w:rsidR="00AC2237">
        <w:rPr>
          <w:rFonts w:ascii="Arial Narrow" w:hAnsi="Arial Narrow"/>
        </w:rPr>
        <w:t>din partea unor entități federal</w:t>
      </w:r>
      <w:r w:rsidRPr="00372A92">
        <w:rPr>
          <w:rFonts w:ascii="Arial Narrow" w:hAnsi="Arial Narrow"/>
        </w:rPr>
        <w:t xml:space="preserve">e, parlamentele lor respective vor fi responsabile de executarea hotărârii Curții (așa cum se întâmplă uneori în </w:t>
      </w:r>
      <w:r w:rsidRPr="00372A92">
        <w:rPr>
          <w:rFonts w:ascii="Arial Narrow" w:hAnsi="Arial Narrow"/>
          <w:b/>
        </w:rPr>
        <w:t>Belgia</w:t>
      </w:r>
      <w:r w:rsidRPr="00372A92">
        <w:rPr>
          <w:rFonts w:ascii="Arial Narrow" w:hAnsi="Arial Narrow"/>
        </w:rPr>
        <w:t>).</w:t>
      </w:r>
    </w:p>
    <w:p w14:paraId="04A19B23" w14:textId="7C9F4967" w:rsidR="004772D9" w:rsidRPr="00372A92" w:rsidRDefault="00AE38C9">
      <w:pPr>
        <w:spacing w:before="140" w:line="242" w:lineRule="auto"/>
        <w:ind w:left="1008"/>
        <w:jc w:val="both"/>
        <w:rPr>
          <w:rFonts w:ascii="Arial Narrow" w:hAnsi="Arial Narrow"/>
          <w:b/>
          <w:sz w:val="20"/>
        </w:rPr>
      </w:pPr>
      <w:r w:rsidRPr="00372A92">
        <w:rPr>
          <w:rFonts w:ascii="Arial Narrow" w:hAnsi="Arial Narrow"/>
          <w:sz w:val="20"/>
        </w:rPr>
        <w:t xml:space="preserve">Pe scurt, în materie de control intern al executării, </w:t>
      </w:r>
      <w:r w:rsidR="00780AB3" w:rsidRPr="00372A92">
        <w:rPr>
          <w:rFonts w:ascii="Arial Narrow" w:hAnsi="Arial Narrow"/>
          <w:sz w:val="20"/>
        </w:rPr>
        <w:t xml:space="preserve">în Europa </w:t>
      </w:r>
      <w:r w:rsidRPr="00372A92">
        <w:rPr>
          <w:rFonts w:ascii="Arial Narrow" w:hAnsi="Arial Narrow"/>
          <w:sz w:val="20"/>
        </w:rPr>
        <w:t xml:space="preserve">nu există consens cu privire la cel mai adecvat </w:t>
      </w:r>
      <w:r w:rsidR="00780AB3" w:rsidRPr="00372A92">
        <w:rPr>
          <w:rFonts w:ascii="Arial Narrow" w:hAnsi="Arial Narrow"/>
          <w:sz w:val="20"/>
        </w:rPr>
        <w:t xml:space="preserve">nivel </w:t>
      </w:r>
      <w:r w:rsidRPr="00372A92">
        <w:rPr>
          <w:rFonts w:ascii="Arial Narrow" w:hAnsi="Arial Narrow"/>
          <w:sz w:val="20"/>
        </w:rPr>
        <w:t xml:space="preserve">sau </w:t>
      </w:r>
      <w:r w:rsidR="00780AB3" w:rsidRPr="00372A92">
        <w:rPr>
          <w:rFonts w:ascii="Arial Narrow" w:hAnsi="Arial Narrow"/>
          <w:sz w:val="20"/>
        </w:rPr>
        <w:t xml:space="preserve">cele mai adecvate </w:t>
      </w:r>
      <w:r w:rsidRPr="00372A92">
        <w:rPr>
          <w:rFonts w:ascii="Arial Narrow" w:hAnsi="Arial Narrow"/>
          <w:sz w:val="20"/>
        </w:rPr>
        <w:t xml:space="preserve">mijloace de control intern al executării hotărârilor Curții: </w:t>
      </w:r>
      <w:r w:rsidR="00AC2237">
        <w:rPr>
          <w:rFonts w:ascii="Arial Narrow" w:hAnsi="Arial Narrow"/>
          <w:sz w:val="20"/>
        </w:rPr>
        <w:t xml:space="preserve">au fost adoptate diverse mecanisme. </w:t>
      </w:r>
      <w:r w:rsidRPr="00372A92">
        <w:rPr>
          <w:rFonts w:ascii="Arial Narrow" w:hAnsi="Arial Narrow"/>
          <w:sz w:val="20"/>
        </w:rPr>
        <w:t xml:space="preserve">Nivelul adecvat de supraveghere depinde de diverși factori, inclusiv de numărul de cauze pendinte, complexitatea încălcărilor și </w:t>
      </w:r>
      <w:r w:rsidR="005243E7">
        <w:rPr>
          <w:rFonts w:ascii="Arial Narrow" w:hAnsi="Arial Narrow"/>
          <w:sz w:val="20"/>
        </w:rPr>
        <w:t>mecanisme</w:t>
      </w:r>
      <w:r w:rsidRPr="00372A92">
        <w:rPr>
          <w:rFonts w:ascii="Arial Narrow" w:hAnsi="Arial Narrow"/>
          <w:sz w:val="20"/>
        </w:rPr>
        <w:t>le de guvernanță dintr</w:t>
      </w:r>
      <w:r w:rsidR="00780AB3" w:rsidRPr="00372A92">
        <w:rPr>
          <w:rFonts w:ascii="Arial Narrow" w:hAnsi="Arial Narrow"/>
          <w:sz w:val="20"/>
        </w:rPr>
        <w:noBreakHyphen/>
      </w:r>
      <w:r w:rsidRPr="00372A92">
        <w:rPr>
          <w:rFonts w:ascii="Arial Narrow" w:hAnsi="Arial Narrow"/>
          <w:sz w:val="20"/>
        </w:rPr>
        <w:t xml:space="preserve">un anumit stat. </w:t>
      </w:r>
      <w:r w:rsidRPr="00372A92">
        <w:rPr>
          <w:rFonts w:ascii="Arial Narrow" w:hAnsi="Arial Narrow"/>
          <w:b/>
          <w:sz w:val="20"/>
        </w:rPr>
        <w:t>Cu toate acestea, implicarea factorilor de decizie la nivel înalt în executarea hotărârilor pronunțate în cauze dificile poate contribui la facilitarea unui proces de executare mai lin și mai eficace. În general, este, de asemenea, o bună practică să existe mai multe forme de supraveghere a acțiunii sau inacțiunii executivului și, conform recomandării Consiliului Europei, aceasta ar trebui să includă emiterea de rapoarte periodice de către executiv către parlament și facilitarea controlului parlamentar cu privire la executarea hotărârilor.</w:t>
      </w:r>
    </w:p>
    <w:p w14:paraId="46C947C9" w14:textId="77777777" w:rsidR="004772D9" w:rsidRPr="00372A92" w:rsidRDefault="004772D9">
      <w:pPr>
        <w:pStyle w:val="BodyText"/>
        <w:spacing w:before="5"/>
        <w:rPr>
          <w:rFonts w:ascii="Arial Narrow" w:hAnsi="Arial Narrow"/>
          <w:b/>
          <w:sz w:val="24"/>
        </w:rPr>
      </w:pPr>
    </w:p>
    <w:p w14:paraId="7FBD4FB9" w14:textId="57AB84EA" w:rsidR="004772D9" w:rsidRPr="00372A92" w:rsidRDefault="00AE38C9" w:rsidP="00780AB3">
      <w:pPr>
        <w:pStyle w:val="Heading2"/>
        <w:spacing w:before="1"/>
        <w:jc w:val="both"/>
        <w:rPr>
          <w:rFonts w:ascii="Arial Narrow" w:hAnsi="Arial Narrow"/>
          <w:b w:val="0"/>
        </w:rPr>
      </w:pPr>
      <w:r w:rsidRPr="00372A92">
        <w:rPr>
          <w:rFonts w:ascii="Arial Narrow" w:hAnsi="Arial Narrow"/>
          <w:color w:val="FFFFFF"/>
          <w:shd w:val="clear" w:color="auto" w:fill="487B7A"/>
        </w:rPr>
        <w:t xml:space="preserve">  5.2. </w:t>
      </w:r>
      <w:r w:rsidR="00780AB3" w:rsidRPr="00372A92">
        <w:rPr>
          <w:rFonts w:ascii="Arial Narrow" w:hAnsi="Arial Narrow"/>
          <w:color w:val="FFFFFF"/>
          <w:shd w:val="clear" w:color="auto" w:fill="487B7A"/>
        </w:rPr>
        <w:t>COOPERAREA ÎN MATERIE DE EXECUTARE ÎNTRE STATE ȘI CONSILIUL EUROPEI</w:t>
      </w:r>
    </w:p>
    <w:p w14:paraId="1CA85B67" w14:textId="1D3AA611" w:rsidR="004772D9" w:rsidRPr="00372A92" w:rsidRDefault="00AE38C9">
      <w:pPr>
        <w:pStyle w:val="BodyText"/>
        <w:spacing w:before="204" w:line="247" w:lineRule="auto"/>
        <w:ind w:left="1008"/>
        <w:jc w:val="both"/>
        <w:rPr>
          <w:rFonts w:ascii="Arial Narrow" w:hAnsi="Arial Narrow"/>
        </w:rPr>
      </w:pPr>
      <w:r w:rsidRPr="00372A92">
        <w:rPr>
          <w:rFonts w:ascii="Arial Narrow" w:hAnsi="Arial Narrow"/>
        </w:rPr>
        <w:t>Această secțiune evidenț</w:t>
      </w:r>
      <w:r w:rsidR="00780AB3" w:rsidRPr="00372A92">
        <w:rPr>
          <w:rFonts w:ascii="Arial Narrow" w:hAnsi="Arial Narrow"/>
        </w:rPr>
        <w:t>iaz</w:t>
      </w:r>
      <w:r w:rsidRPr="00372A92">
        <w:rPr>
          <w:rFonts w:ascii="Arial Narrow" w:hAnsi="Arial Narrow"/>
        </w:rPr>
        <w:t xml:space="preserve">ă formele și metodele de cooperare dintre Consiliul Europei și state în cadrul executării hotărârilor Curții. Practica arată că DEJ a stabilit relații bune cu autoritățile de coordonare din întreaga </w:t>
      </w:r>
      <w:proofErr w:type="spellStart"/>
      <w:r w:rsidRPr="00372A92">
        <w:rPr>
          <w:rFonts w:ascii="Arial Narrow" w:hAnsi="Arial Narrow"/>
        </w:rPr>
        <w:t>Europă</w:t>
      </w:r>
      <w:proofErr w:type="spellEnd"/>
      <w:r w:rsidRPr="00372A92">
        <w:rPr>
          <w:rFonts w:ascii="Arial Narrow" w:hAnsi="Arial Narrow"/>
        </w:rPr>
        <w:t>.</w:t>
      </w:r>
    </w:p>
    <w:p w14:paraId="01C7472D" w14:textId="77777777" w:rsidR="004772D9" w:rsidRPr="00372A92" w:rsidRDefault="00AE38C9">
      <w:pPr>
        <w:pStyle w:val="BodyText"/>
        <w:spacing w:before="151" w:line="247" w:lineRule="auto"/>
        <w:ind w:left="1008"/>
        <w:jc w:val="both"/>
        <w:rPr>
          <w:rFonts w:ascii="Arial Narrow" w:hAnsi="Arial Narrow"/>
        </w:rPr>
      </w:pPr>
      <w:r w:rsidRPr="00372A92">
        <w:rPr>
          <w:rFonts w:ascii="Arial Narrow" w:hAnsi="Arial Narrow"/>
        </w:rPr>
        <w:t>Există două tipuri principale de cooperare între organismele naționale responsabile cu executarea și Consiliul Europei: (i) interacțiunea dintre organele naționale, în special autoritățile de coordonare, și DEJ și (ii) interacțiunea care este înlesnită prin intermediul proiectelor Consiliului Europei.</w:t>
      </w:r>
    </w:p>
    <w:p w14:paraId="55024B22" w14:textId="59D60D70" w:rsidR="004772D9" w:rsidRPr="00372A92" w:rsidRDefault="00780AB3">
      <w:pPr>
        <w:pStyle w:val="BodyText"/>
        <w:spacing w:before="87" w:line="244" w:lineRule="auto"/>
        <w:ind w:left="299" w:right="1485"/>
        <w:jc w:val="both"/>
        <w:rPr>
          <w:rFonts w:ascii="Arial Narrow" w:hAnsi="Arial Narrow"/>
        </w:rPr>
      </w:pPr>
      <w:r w:rsidRPr="00372A92">
        <w:rPr>
          <w:rFonts w:ascii="Arial Narrow" w:hAnsi="Arial Narrow"/>
        </w:rPr>
        <w:br w:type="column"/>
      </w:r>
      <w:r w:rsidR="00AE38C9" w:rsidRPr="00372A92">
        <w:rPr>
          <w:rFonts w:ascii="Arial Narrow" w:hAnsi="Arial Narrow"/>
        </w:rPr>
        <w:lastRenderedPageBreak/>
        <w:t xml:space="preserve">Acest prim tip de interacțiune are loc de obicei în mod informal și în funcție de necesități (inclusiv prin vizite de studiu și </w:t>
      </w:r>
      <w:r w:rsidR="005535EC" w:rsidRPr="00372A92">
        <w:rPr>
          <w:rFonts w:ascii="Arial Narrow" w:hAnsi="Arial Narrow"/>
        </w:rPr>
        <w:t>corespondență prin</w:t>
      </w:r>
      <w:r w:rsidR="00AE38C9" w:rsidRPr="00372A92">
        <w:rPr>
          <w:rFonts w:ascii="Arial Narrow" w:hAnsi="Arial Narrow"/>
        </w:rPr>
        <w:t xml:space="preserve"> e-mailuri). De exemplu, la cererea autorităților </w:t>
      </w:r>
      <w:r w:rsidR="005535EC" w:rsidRPr="00372A92">
        <w:rPr>
          <w:rFonts w:ascii="Arial Narrow" w:hAnsi="Arial Narrow"/>
        </w:rPr>
        <w:t xml:space="preserve">din </w:t>
      </w:r>
      <w:r w:rsidR="005535EC" w:rsidRPr="00372A92">
        <w:rPr>
          <w:rFonts w:ascii="Arial Narrow" w:hAnsi="Arial Narrow"/>
          <w:b/>
        </w:rPr>
        <w:t>B</w:t>
      </w:r>
      <w:r w:rsidR="00AE38C9" w:rsidRPr="00372A92">
        <w:rPr>
          <w:rFonts w:ascii="Arial Narrow" w:hAnsi="Arial Narrow"/>
          <w:b/>
        </w:rPr>
        <w:t>elgi</w:t>
      </w:r>
      <w:r w:rsidR="005535EC" w:rsidRPr="00372A92">
        <w:rPr>
          <w:rFonts w:ascii="Arial Narrow" w:hAnsi="Arial Narrow"/>
          <w:b/>
        </w:rPr>
        <w:t>a</w:t>
      </w:r>
      <w:r w:rsidR="00AE38C9" w:rsidRPr="00372A92">
        <w:rPr>
          <w:rFonts w:ascii="Arial Narrow" w:hAnsi="Arial Narrow"/>
        </w:rPr>
        <w:t xml:space="preserve">, în iulie 2023 a avut loc o masă rotundă privind căile de atac preventive eficace pentru a atenua supraaglomerarea penitenciarelor și condițiile de detenție necorespunzătoare (cu participarea unor experți din </w:t>
      </w:r>
      <w:r w:rsidR="00AE38C9" w:rsidRPr="00372A92">
        <w:rPr>
          <w:rFonts w:ascii="Arial Narrow" w:hAnsi="Arial Narrow"/>
          <w:b/>
        </w:rPr>
        <w:t>Croația</w:t>
      </w:r>
      <w:r w:rsidR="00AE38C9" w:rsidRPr="00372A92">
        <w:rPr>
          <w:rFonts w:ascii="Arial Narrow" w:hAnsi="Arial Narrow"/>
        </w:rPr>
        <w:t xml:space="preserve">, </w:t>
      </w:r>
      <w:r w:rsidR="00AE38C9" w:rsidRPr="00372A92">
        <w:rPr>
          <w:rFonts w:ascii="Arial Narrow" w:hAnsi="Arial Narrow"/>
          <w:b/>
        </w:rPr>
        <w:t>Franța</w:t>
      </w:r>
      <w:r w:rsidR="00AE38C9" w:rsidRPr="00372A92">
        <w:rPr>
          <w:rFonts w:ascii="Arial Narrow" w:hAnsi="Arial Narrow"/>
        </w:rPr>
        <w:t xml:space="preserve">, </w:t>
      </w:r>
      <w:r w:rsidR="005243E7" w:rsidRPr="00372A92">
        <w:rPr>
          <w:rFonts w:ascii="Arial Narrow" w:hAnsi="Arial Narrow"/>
          <w:b/>
        </w:rPr>
        <w:t>Grecia</w:t>
      </w:r>
      <w:r w:rsidR="005243E7">
        <w:rPr>
          <w:rFonts w:ascii="Arial Narrow" w:hAnsi="Arial Narrow"/>
          <w:b/>
        </w:rPr>
        <w:t>,</w:t>
      </w:r>
      <w:r w:rsidR="005243E7" w:rsidRPr="00372A92">
        <w:rPr>
          <w:rFonts w:ascii="Arial Narrow" w:hAnsi="Arial Narrow"/>
        </w:rPr>
        <w:t xml:space="preserve"> </w:t>
      </w:r>
      <w:r w:rsidR="005243E7" w:rsidRPr="00372A92">
        <w:rPr>
          <w:rFonts w:ascii="Arial Narrow" w:hAnsi="Arial Narrow"/>
          <w:b/>
        </w:rPr>
        <w:t>Italia</w:t>
      </w:r>
      <w:r w:rsidR="005243E7">
        <w:rPr>
          <w:rFonts w:ascii="Arial Narrow" w:hAnsi="Arial Narrow"/>
          <w:b/>
        </w:rPr>
        <w:t xml:space="preserve">, </w:t>
      </w:r>
      <w:r w:rsidR="005243E7" w:rsidRPr="00372A92">
        <w:rPr>
          <w:rFonts w:ascii="Arial Narrow" w:hAnsi="Arial Narrow"/>
          <w:b/>
        </w:rPr>
        <w:t>Polonia</w:t>
      </w:r>
      <w:r w:rsidR="005243E7">
        <w:rPr>
          <w:rFonts w:ascii="Arial Narrow" w:hAnsi="Arial Narrow"/>
          <w:b/>
        </w:rPr>
        <w:t xml:space="preserve"> </w:t>
      </w:r>
      <w:r w:rsidR="005243E7" w:rsidRPr="00372A92">
        <w:rPr>
          <w:rFonts w:ascii="Arial Narrow" w:hAnsi="Arial Narrow"/>
        </w:rPr>
        <w:t>și</w:t>
      </w:r>
      <w:r w:rsidR="005243E7">
        <w:rPr>
          <w:rFonts w:ascii="Arial Narrow" w:hAnsi="Arial Narrow"/>
        </w:rPr>
        <w:t xml:space="preserve"> </w:t>
      </w:r>
      <w:r w:rsidR="00AE38C9" w:rsidRPr="00372A92">
        <w:rPr>
          <w:rFonts w:ascii="Arial Narrow" w:hAnsi="Arial Narrow"/>
          <w:b/>
        </w:rPr>
        <w:t>Portugalia</w:t>
      </w:r>
      <w:r w:rsidR="00AE38C9" w:rsidRPr="00372A92">
        <w:rPr>
          <w:rFonts w:ascii="Arial Narrow" w:hAnsi="Arial Narrow"/>
        </w:rPr>
        <w:t>)</w:t>
      </w:r>
      <w:r w:rsidR="005535EC" w:rsidRPr="00372A92">
        <w:rPr>
          <w:rFonts w:ascii="Arial Narrow" w:hAnsi="Arial Narrow"/>
          <w:vertAlign w:val="superscript"/>
        </w:rPr>
        <w:t>47</w:t>
      </w:r>
      <w:r w:rsidR="00AE38C9" w:rsidRPr="00372A92">
        <w:rPr>
          <w:rFonts w:ascii="Arial Narrow" w:hAnsi="Arial Narrow"/>
        </w:rPr>
        <w:t xml:space="preserve">. Aceste interacțiuni, care implică uneori alte organisme naționale decât autoritatea de coordonare, au fost apreciate de interlocutorii noștri pentru </w:t>
      </w:r>
      <w:r w:rsidR="005535EC" w:rsidRPr="00372A92">
        <w:rPr>
          <w:rFonts w:ascii="Arial Narrow" w:hAnsi="Arial Narrow"/>
        </w:rPr>
        <w:t xml:space="preserve">caracterul lor </w:t>
      </w:r>
      <w:r w:rsidR="00AE38C9" w:rsidRPr="00372A92">
        <w:rPr>
          <w:rFonts w:ascii="Arial Narrow" w:hAnsi="Arial Narrow"/>
        </w:rPr>
        <w:t>deschi</w:t>
      </w:r>
      <w:r w:rsidR="005535EC" w:rsidRPr="00372A92">
        <w:rPr>
          <w:rFonts w:ascii="Arial Narrow" w:hAnsi="Arial Narrow"/>
        </w:rPr>
        <w:t>s</w:t>
      </w:r>
      <w:r w:rsidR="00AE38C9" w:rsidRPr="00372A92">
        <w:rPr>
          <w:rFonts w:ascii="Arial Narrow" w:hAnsi="Arial Narrow"/>
        </w:rPr>
        <w:t xml:space="preserve">, </w:t>
      </w:r>
      <w:r w:rsidR="005535EC" w:rsidRPr="00372A92">
        <w:rPr>
          <w:rFonts w:ascii="Arial Narrow" w:hAnsi="Arial Narrow"/>
        </w:rPr>
        <w:t xml:space="preserve">de </w:t>
      </w:r>
      <w:r w:rsidR="00AE38C9" w:rsidRPr="00372A92">
        <w:rPr>
          <w:rFonts w:ascii="Arial Narrow" w:hAnsi="Arial Narrow"/>
        </w:rPr>
        <w:t xml:space="preserve">colaborare și eficace. În plus, acest tip de angajament are loc de obicei </w:t>
      </w:r>
      <w:r w:rsidR="005535EC" w:rsidRPr="00372A92">
        <w:rPr>
          <w:rFonts w:ascii="Arial Narrow" w:hAnsi="Arial Narrow"/>
        </w:rPr>
        <w:t>la</w:t>
      </w:r>
      <w:r w:rsidR="00AE38C9" w:rsidRPr="00372A92">
        <w:rPr>
          <w:rFonts w:ascii="Arial Narrow" w:hAnsi="Arial Narrow"/>
        </w:rPr>
        <w:t xml:space="preserve"> elaborarea planurilor de acțiune pentru executarea hotărârilor.</w:t>
      </w:r>
    </w:p>
    <w:p w14:paraId="540943A0" w14:textId="77777777" w:rsidR="004772D9" w:rsidRPr="00372A92" w:rsidRDefault="004772D9">
      <w:pPr>
        <w:pStyle w:val="BodyText"/>
        <w:spacing w:before="7"/>
        <w:rPr>
          <w:rFonts w:ascii="Arial Narrow" w:hAnsi="Arial Narrow"/>
          <w:sz w:val="18"/>
        </w:rPr>
      </w:pPr>
    </w:p>
    <w:p w14:paraId="02742DAA" w14:textId="7F116AE7" w:rsidR="004772D9" w:rsidRPr="00372A92" w:rsidRDefault="005535EC">
      <w:pPr>
        <w:spacing w:before="1" w:line="235" w:lineRule="auto"/>
        <w:ind w:left="299" w:right="1486"/>
        <w:jc w:val="both"/>
        <w:rPr>
          <w:rFonts w:ascii="Arial Narrow" w:hAnsi="Arial Narrow"/>
          <w:b/>
          <w:sz w:val="20"/>
          <w:szCs w:val="20"/>
        </w:rPr>
      </w:pPr>
      <w:r w:rsidRPr="00372A92">
        <w:rPr>
          <w:rFonts w:ascii="Arial Narrow" w:hAnsi="Arial Narrow"/>
          <w:b/>
          <w:sz w:val="20"/>
          <w:szCs w:val="20"/>
        </w:rPr>
        <w:t xml:space="preserve">Avocații din cadrul DEJ efectuează periodic vizite de țară și se întâlnesc cu principalii factori de decizie: o bună practică este, cu siguranță, aceea ca autoritățile de coordonare să fie </w:t>
      </w:r>
      <w:proofErr w:type="spellStart"/>
      <w:r w:rsidRPr="00372A92">
        <w:rPr>
          <w:rFonts w:ascii="Arial Narrow" w:hAnsi="Arial Narrow"/>
          <w:b/>
          <w:sz w:val="20"/>
          <w:szCs w:val="20"/>
        </w:rPr>
        <w:t>proactive</w:t>
      </w:r>
      <w:proofErr w:type="spellEnd"/>
      <w:r w:rsidRPr="00372A92">
        <w:rPr>
          <w:rFonts w:ascii="Arial Narrow" w:hAnsi="Arial Narrow"/>
          <w:b/>
          <w:sz w:val="20"/>
          <w:szCs w:val="20"/>
        </w:rPr>
        <w:t xml:space="preserve"> în facilitarea unor astfel de reuniuni cu DEJ</w:t>
      </w:r>
      <w:r w:rsidR="00AE38C9" w:rsidRPr="00372A92">
        <w:rPr>
          <w:rFonts w:ascii="Arial Narrow" w:hAnsi="Arial Narrow"/>
          <w:b/>
          <w:sz w:val="20"/>
          <w:szCs w:val="20"/>
        </w:rPr>
        <w:t>.</w:t>
      </w:r>
    </w:p>
    <w:p w14:paraId="3E0892BF" w14:textId="77777777" w:rsidR="004772D9" w:rsidRPr="00372A92" w:rsidRDefault="00AE38C9">
      <w:pPr>
        <w:pStyle w:val="BodyText"/>
        <w:spacing w:before="210" w:line="247" w:lineRule="auto"/>
        <w:ind w:left="299" w:right="1486"/>
        <w:jc w:val="both"/>
        <w:rPr>
          <w:rFonts w:ascii="Arial Narrow" w:hAnsi="Arial Narrow"/>
        </w:rPr>
      </w:pPr>
      <w:r w:rsidRPr="00372A92">
        <w:rPr>
          <w:rFonts w:ascii="Arial Narrow" w:hAnsi="Arial Narrow"/>
        </w:rPr>
        <w:t>În unele cazuri, în executarea hotărârilor se implică alte structuri ale Consiliului Europei.</w:t>
      </w:r>
    </w:p>
    <w:p w14:paraId="69F287DF" w14:textId="0CBCD782" w:rsidR="004772D9" w:rsidRPr="00372A92" w:rsidRDefault="00AE38C9">
      <w:pPr>
        <w:pStyle w:val="ListParagraph"/>
        <w:numPr>
          <w:ilvl w:val="3"/>
          <w:numId w:val="6"/>
        </w:numPr>
        <w:tabs>
          <w:tab w:val="left" w:pos="810"/>
        </w:tabs>
        <w:spacing w:before="153" w:line="244" w:lineRule="auto"/>
        <w:ind w:left="809" w:right="1485"/>
        <w:rPr>
          <w:rFonts w:ascii="Arial Narrow" w:hAnsi="Arial Narrow"/>
          <w:sz w:val="20"/>
          <w:szCs w:val="20"/>
        </w:rPr>
      </w:pPr>
      <w:r w:rsidRPr="00372A92">
        <w:rPr>
          <w:rFonts w:ascii="Arial Narrow" w:hAnsi="Arial Narrow"/>
          <w:sz w:val="20"/>
          <w:szCs w:val="20"/>
        </w:rPr>
        <w:t>De exemplu, Unitatea Orientare Sexuală, Identitate și Exprimare de Gen, și Caracteristici Sexuale (</w:t>
      </w:r>
      <w:r w:rsidRPr="00372A92">
        <w:rPr>
          <w:rFonts w:ascii="Arial Narrow" w:hAnsi="Arial Narrow"/>
          <w:i/>
          <w:sz w:val="20"/>
          <w:szCs w:val="20"/>
        </w:rPr>
        <w:t xml:space="preserve">Sexual </w:t>
      </w:r>
      <w:proofErr w:type="spellStart"/>
      <w:r w:rsidRPr="00372A92">
        <w:rPr>
          <w:rFonts w:ascii="Arial Narrow" w:hAnsi="Arial Narrow"/>
          <w:i/>
          <w:sz w:val="20"/>
          <w:szCs w:val="20"/>
        </w:rPr>
        <w:t>Orientation</w:t>
      </w:r>
      <w:proofErr w:type="spellEnd"/>
      <w:r w:rsidRPr="00372A92">
        <w:rPr>
          <w:rFonts w:ascii="Arial Narrow" w:hAnsi="Arial Narrow"/>
          <w:i/>
          <w:sz w:val="20"/>
          <w:szCs w:val="20"/>
        </w:rPr>
        <w:t xml:space="preserve">, </w:t>
      </w:r>
      <w:proofErr w:type="spellStart"/>
      <w:r w:rsidRPr="00372A92">
        <w:rPr>
          <w:rFonts w:ascii="Arial Narrow" w:hAnsi="Arial Narrow"/>
          <w:i/>
          <w:sz w:val="20"/>
          <w:szCs w:val="20"/>
        </w:rPr>
        <w:t>Gender</w:t>
      </w:r>
      <w:proofErr w:type="spellEnd"/>
      <w:r w:rsidRPr="00372A92">
        <w:rPr>
          <w:rFonts w:ascii="Arial Narrow" w:hAnsi="Arial Narrow"/>
          <w:i/>
          <w:sz w:val="20"/>
          <w:szCs w:val="20"/>
        </w:rPr>
        <w:t xml:space="preserve"> </w:t>
      </w:r>
      <w:proofErr w:type="spellStart"/>
      <w:r w:rsidRPr="00372A92">
        <w:rPr>
          <w:rFonts w:ascii="Arial Narrow" w:hAnsi="Arial Narrow"/>
          <w:i/>
          <w:sz w:val="20"/>
          <w:szCs w:val="20"/>
        </w:rPr>
        <w:t>Identity</w:t>
      </w:r>
      <w:proofErr w:type="spellEnd"/>
      <w:r w:rsidRPr="00372A92">
        <w:rPr>
          <w:rFonts w:ascii="Arial Narrow" w:hAnsi="Arial Narrow"/>
          <w:i/>
          <w:sz w:val="20"/>
          <w:szCs w:val="20"/>
        </w:rPr>
        <w:t xml:space="preserve"> </w:t>
      </w:r>
      <w:proofErr w:type="spellStart"/>
      <w:r w:rsidRPr="00372A92">
        <w:rPr>
          <w:rFonts w:ascii="Arial Narrow" w:hAnsi="Arial Narrow"/>
          <w:i/>
          <w:sz w:val="20"/>
          <w:szCs w:val="20"/>
        </w:rPr>
        <w:t>and</w:t>
      </w:r>
      <w:proofErr w:type="spellEnd"/>
      <w:r w:rsidRPr="00372A92">
        <w:rPr>
          <w:rFonts w:ascii="Arial Narrow" w:hAnsi="Arial Narrow"/>
          <w:i/>
          <w:sz w:val="20"/>
          <w:szCs w:val="20"/>
        </w:rPr>
        <w:t xml:space="preserve"> </w:t>
      </w:r>
      <w:proofErr w:type="spellStart"/>
      <w:r w:rsidRPr="00372A92">
        <w:rPr>
          <w:rFonts w:ascii="Arial Narrow" w:hAnsi="Arial Narrow"/>
          <w:i/>
          <w:sz w:val="20"/>
          <w:szCs w:val="20"/>
        </w:rPr>
        <w:t>Expression</w:t>
      </w:r>
      <w:proofErr w:type="spellEnd"/>
      <w:r w:rsidRPr="00372A92">
        <w:rPr>
          <w:rFonts w:ascii="Arial Narrow" w:hAnsi="Arial Narrow"/>
          <w:i/>
          <w:sz w:val="20"/>
          <w:szCs w:val="20"/>
        </w:rPr>
        <w:t xml:space="preserve">, </w:t>
      </w:r>
      <w:proofErr w:type="spellStart"/>
      <w:r w:rsidRPr="00372A92">
        <w:rPr>
          <w:rFonts w:ascii="Arial Narrow" w:hAnsi="Arial Narrow"/>
          <w:i/>
          <w:sz w:val="20"/>
          <w:szCs w:val="20"/>
        </w:rPr>
        <w:t>and</w:t>
      </w:r>
      <w:proofErr w:type="spellEnd"/>
      <w:r w:rsidRPr="00372A92">
        <w:rPr>
          <w:rFonts w:ascii="Arial Narrow" w:hAnsi="Arial Narrow"/>
          <w:i/>
          <w:sz w:val="20"/>
          <w:szCs w:val="20"/>
        </w:rPr>
        <w:t xml:space="preserve"> Sex </w:t>
      </w:r>
      <w:proofErr w:type="spellStart"/>
      <w:r w:rsidRPr="00372A92">
        <w:rPr>
          <w:rFonts w:ascii="Arial Narrow" w:hAnsi="Arial Narrow"/>
          <w:i/>
          <w:sz w:val="20"/>
          <w:szCs w:val="20"/>
        </w:rPr>
        <w:t>Characteristics</w:t>
      </w:r>
      <w:proofErr w:type="spellEnd"/>
      <w:r w:rsidRPr="00372A92">
        <w:rPr>
          <w:rFonts w:ascii="Arial Narrow" w:hAnsi="Arial Narrow"/>
          <w:sz w:val="20"/>
          <w:szCs w:val="20"/>
        </w:rPr>
        <w:t xml:space="preserve"> – SOGIESC)</w:t>
      </w:r>
      <w:r w:rsidR="005535EC" w:rsidRPr="00372A92">
        <w:rPr>
          <w:rFonts w:ascii="Arial Narrow" w:hAnsi="Arial Narrow"/>
          <w:sz w:val="20"/>
          <w:szCs w:val="20"/>
          <w:vertAlign w:val="superscript"/>
        </w:rPr>
        <w:t>48</w:t>
      </w:r>
      <w:r w:rsidRPr="00372A92">
        <w:rPr>
          <w:rFonts w:ascii="Arial Narrow" w:hAnsi="Arial Narrow"/>
          <w:sz w:val="20"/>
          <w:szCs w:val="20"/>
        </w:rPr>
        <w:t xml:space="preserve"> a Consiliului Europei a oferit consiliere cu privire la reforma legislativă din </w:t>
      </w:r>
      <w:r w:rsidRPr="00372A92">
        <w:rPr>
          <w:rFonts w:ascii="Arial Narrow" w:hAnsi="Arial Narrow"/>
          <w:b/>
          <w:sz w:val="20"/>
          <w:szCs w:val="20"/>
        </w:rPr>
        <w:t>Lituania</w:t>
      </w:r>
      <w:r w:rsidR="005535EC" w:rsidRPr="00372A92">
        <w:rPr>
          <w:rFonts w:ascii="Arial Narrow" w:hAnsi="Arial Narrow"/>
          <w:sz w:val="20"/>
          <w:szCs w:val="20"/>
          <w:vertAlign w:val="superscript"/>
        </w:rPr>
        <w:t>49</w:t>
      </w:r>
      <w:r w:rsidRPr="00372A92">
        <w:rPr>
          <w:rFonts w:ascii="Arial Narrow" w:hAnsi="Arial Narrow"/>
          <w:sz w:val="20"/>
          <w:szCs w:val="20"/>
        </w:rPr>
        <w:t xml:space="preserve"> și </w:t>
      </w:r>
      <w:r w:rsidRPr="00372A92">
        <w:rPr>
          <w:rFonts w:ascii="Arial Narrow" w:hAnsi="Arial Narrow"/>
          <w:b/>
          <w:sz w:val="20"/>
          <w:szCs w:val="20"/>
        </w:rPr>
        <w:t>Republica Macedonia de Nord</w:t>
      </w:r>
      <w:r w:rsidR="005535EC" w:rsidRPr="00372A92">
        <w:rPr>
          <w:rFonts w:ascii="Arial Narrow" w:hAnsi="Arial Narrow"/>
          <w:sz w:val="20"/>
          <w:szCs w:val="20"/>
          <w:vertAlign w:val="superscript"/>
        </w:rPr>
        <w:t>50</w:t>
      </w:r>
      <w:r w:rsidRPr="00372A92">
        <w:rPr>
          <w:rFonts w:ascii="Arial Narrow" w:hAnsi="Arial Narrow"/>
          <w:sz w:val="20"/>
          <w:szCs w:val="20"/>
        </w:rPr>
        <w:t xml:space="preserve"> în urma unor hotărâri privind absența unei legislații de aplicare care să reglementeze condițiile și procedura schimbării de sex.</w:t>
      </w:r>
    </w:p>
    <w:p w14:paraId="185368BB" w14:textId="067E743C" w:rsidR="004772D9" w:rsidRPr="00372A92" w:rsidRDefault="00AE38C9">
      <w:pPr>
        <w:pStyle w:val="BodyText"/>
        <w:spacing w:before="208" w:line="247" w:lineRule="auto"/>
        <w:ind w:left="299" w:right="1485"/>
        <w:jc w:val="both"/>
        <w:rPr>
          <w:rFonts w:ascii="Arial Narrow" w:hAnsi="Arial Narrow"/>
        </w:rPr>
      </w:pPr>
      <w:r w:rsidRPr="00372A92">
        <w:rPr>
          <w:rFonts w:ascii="Arial Narrow" w:hAnsi="Arial Narrow"/>
        </w:rPr>
        <w:t>Al doilea tip de interacțiune este înlesnit prin proiectele Consiliului Europ</w:t>
      </w:r>
      <w:r w:rsidR="005535EC" w:rsidRPr="00372A92">
        <w:rPr>
          <w:rFonts w:ascii="Arial Narrow" w:hAnsi="Arial Narrow"/>
        </w:rPr>
        <w:t>ei care se desfășoară în state</w:t>
      </w:r>
      <w:r w:rsidRPr="00372A92">
        <w:rPr>
          <w:rFonts w:ascii="Arial Narrow" w:hAnsi="Arial Narrow"/>
        </w:rPr>
        <w:t xml:space="preserve"> relevante. Unele proiecte se axează în principal pe executare, în timp ce altele nu acoperă exclusiv executarea, ci o includ în sfera de competență. Colaborarea ia adesea forma unor ateliere și mese rotunde, reuniuni cu principalii factorii de decizie, precum și activități educative pentru avocați, judecători și alte părți interesate relevante.</w:t>
      </w:r>
    </w:p>
    <w:p w14:paraId="52E584EE" w14:textId="6204CC8A" w:rsidR="004772D9" w:rsidRPr="00372A92" w:rsidRDefault="00AE38C9">
      <w:pPr>
        <w:pStyle w:val="ListParagraph"/>
        <w:numPr>
          <w:ilvl w:val="3"/>
          <w:numId w:val="6"/>
        </w:numPr>
        <w:tabs>
          <w:tab w:val="left" w:pos="810"/>
        </w:tabs>
        <w:spacing w:before="159" w:line="247" w:lineRule="auto"/>
        <w:ind w:left="809" w:right="1486"/>
        <w:rPr>
          <w:rFonts w:ascii="Arial Narrow" w:hAnsi="Arial Narrow"/>
          <w:sz w:val="20"/>
          <w:szCs w:val="20"/>
        </w:rPr>
      </w:pPr>
      <w:r w:rsidRPr="00372A92">
        <w:rPr>
          <w:rFonts w:ascii="Arial Narrow" w:hAnsi="Arial Narrow"/>
          <w:sz w:val="20"/>
          <w:szCs w:val="20"/>
        </w:rPr>
        <w:t xml:space="preserve">De exemplu, Consiliul Europei a desfășurat un proiect cu privire la executarea hotărârilor în </w:t>
      </w:r>
      <w:r w:rsidRPr="00372A92">
        <w:rPr>
          <w:rFonts w:ascii="Arial Narrow" w:hAnsi="Arial Narrow"/>
          <w:b/>
          <w:sz w:val="20"/>
          <w:szCs w:val="20"/>
        </w:rPr>
        <w:t>Armenia</w:t>
      </w:r>
      <w:r w:rsidR="005535EC" w:rsidRPr="00372A92">
        <w:rPr>
          <w:rFonts w:ascii="Arial Narrow" w:hAnsi="Arial Narrow"/>
          <w:sz w:val="20"/>
          <w:szCs w:val="20"/>
          <w:vertAlign w:val="superscript"/>
        </w:rPr>
        <w:t>51</w:t>
      </w:r>
      <w:r w:rsidRPr="00372A92">
        <w:rPr>
          <w:rFonts w:ascii="Arial Narrow" w:hAnsi="Arial Narrow"/>
          <w:sz w:val="20"/>
          <w:szCs w:val="20"/>
        </w:rPr>
        <w:t>.</w:t>
      </w:r>
    </w:p>
    <w:p w14:paraId="4A2984BD" w14:textId="77777777" w:rsidR="004772D9" w:rsidRPr="00372A92" w:rsidRDefault="00793133">
      <w:pPr>
        <w:pStyle w:val="BodyText"/>
        <w:rPr>
          <w:rFonts w:ascii="Arial Narrow" w:hAnsi="Arial Narrow"/>
          <w:sz w:val="17"/>
        </w:rPr>
      </w:pPr>
      <w:r w:rsidRPr="00372A92">
        <w:rPr>
          <w:rFonts w:ascii="Arial Narrow" w:hAnsi="Arial Narrow"/>
          <w:noProof/>
          <w:lang w:eastAsia="ro-RO"/>
        </w:rPr>
        <mc:AlternateContent>
          <mc:Choice Requires="wps">
            <w:drawing>
              <wp:anchor distT="0" distB="0" distL="0" distR="0" simplePos="0" relativeHeight="251698688" behindDoc="1" locked="0" layoutInCell="1" allowOverlap="1" wp14:anchorId="776F43D9" wp14:editId="028ACF00">
                <wp:simplePos x="0" y="0"/>
                <wp:positionH relativeFrom="page">
                  <wp:posOffset>3888105</wp:posOffset>
                </wp:positionH>
                <wp:positionV relativeFrom="paragraph">
                  <wp:posOffset>140970</wp:posOffset>
                </wp:positionV>
                <wp:extent cx="216535" cy="1270"/>
                <wp:effectExtent l="0" t="0" r="0" b="0"/>
                <wp:wrapTopAndBottom/>
                <wp:docPr id="42"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6123 6123"/>
                            <a:gd name="T1" fmla="*/ T0 w 341"/>
                            <a:gd name="T2" fmla="+- 0 6463 6123"/>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A70849" id="docshape94" o:spid="_x0000_s1026" style="position:absolute;margin-left:306.15pt;margin-top:11.1pt;width:17.05pt;height:.1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" path="m,l340,e" filled="f" strokeweight=".5pt">
                <v:path arrowok="t" o:connecttype="custom" o:connectlocs="0,0;215900,0" o:connectangles="0,0"/>
                <w10:wrap type="topAndBottom" anchorx="page"/>
              </v:shape>
            </w:pict>
          </mc:Fallback>
        </mc:AlternateContent>
      </w:r>
    </w:p>
    <w:p w14:paraId="35D61E2D" w14:textId="7B5E3FC8" w:rsidR="004772D9" w:rsidRPr="00372A92" w:rsidRDefault="00441531">
      <w:pPr>
        <w:pStyle w:val="ListParagraph"/>
        <w:numPr>
          <w:ilvl w:val="0"/>
          <w:numId w:val="4"/>
        </w:numPr>
        <w:tabs>
          <w:tab w:val="left" w:pos="754"/>
        </w:tabs>
        <w:spacing w:before="36" w:line="247" w:lineRule="auto"/>
        <w:ind w:left="752" w:right="1485"/>
        <w:jc w:val="both"/>
        <w:rPr>
          <w:rFonts w:ascii="Arial Narrow" w:hAnsi="Arial Narrow"/>
          <w:sz w:val="18"/>
          <w:szCs w:val="18"/>
        </w:rPr>
      </w:pPr>
      <w:hyperlink r:id="rId66" w:history="1">
        <w:r w:rsidR="00AE38C9" w:rsidRPr="00372A92">
          <w:rPr>
            <w:rStyle w:val="Hyperlink"/>
            <w:rFonts w:ascii="Arial Narrow" w:hAnsi="Arial Narrow"/>
            <w:color w:val="2F5496" w:themeColor="accent5" w:themeShade="BF"/>
            <w:sz w:val="18"/>
            <w:szCs w:val="18"/>
            <w:u w:val="none"/>
          </w:rPr>
          <w:t>Masa rotundă</w:t>
        </w:r>
      </w:hyperlink>
      <w:r w:rsidR="00AE38C9" w:rsidRPr="00372A92">
        <w:rPr>
          <w:rFonts w:ascii="Arial Narrow" w:hAnsi="Arial Narrow"/>
          <w:color w:val="2F5496" w:themeColor="accent5" w:themeShade="BF"/>
          <w:sz w:val="18"/>
          <w:szCs w:val="18"/>
        </w:rPr>
        <w:t xml:space="preserve"> </w:t>
      </w:r>
      <w:r w:rsidR="00AE38C9" w:rsidRPr="00372A92">
        <w:rPr>
          <w:rFonts w:ascii="Arial Narrow" w:hAnsi="Arial Narrow"/>
          <w:sz w:val="18"/>
          <w:szCs w:val="18"/>
        </w:rPr>
        <w:t xml:space="preserve">a fost organizată la cererea autorităților belgiene, cu scopul de a sprijini eforturile acestora de a executa hotărârea CEDO în cauza </w:t>
      </w:r>
      <w:hyperlink r:id="rId67" w:history="1">
        <w:r w:rsidR="00AE38C9" w:rsidRPr="00372A92">
          <w:rPr>
            <w:rStyle w:val="Hyperlink"/>
            <w:rFonts w:ascii="Arial Narrow" w:hAnsi="Arial Narrow"/>
            <w:i/>
            <w:color w:val="2F5496" w:themeColor="accent5" w:themeShade="BF"/>
            <w:sz w:val="18"/>
            <w:szCs w:val="18"/>
            <w:u w:val="none"/>
          </w:rPr>
          <w:t>Vasilescu</w:t>
        </w:r>
      </w:hyperlink>
      <w:r w:rsidR="00AE38C9" w:rsidRPr="00372A92">
        <w:rPr>
          <w:rFonts w:ascii="Arial Narrow" w:hAnsi="Arial Narrow"/>
          <w:sz w:val="18"/>
          <w:szCs w:val="18"/>
        </w:rPr>
        <w:t>, nr. 64682/12, 25 noiembrie 2014.</w:t>
      </w:r>
    </w:p>
    <w:p w14:paraId="7250842E" w14:textId="77777777" w:rsidR="004772D9" w:rsidRPr="00372A92" w:rsidRDefault="00441531">
      <w:pPr>
        <w:pStyle w:val="ListParagraph"/>
        <w:numPr>
          <w:ilvl w:val="0"/>
          <w:numId w:val="4"/>
        </w:numPr>
        <w:tabs>
          <w:tab w:val="left" w:pos="753"/>
        </w:tabs>
        <w:spacing w:before="2"/>
        <w:ind w:left="752"/>
        <w:jc w:val="both"/>
        <w:rPr>
          <w:rFonts w:ascii="Arial Narrow" w:hAnsi="Arial Narrow"/>
          <w:sz w:val="18"/>
          <w:szCs w:val="18"/>
        </w:rPr>
      </w:pPr>
      <w:hyperlink r:id="rId68">
        <w:r w:rsidR="00AE38C9" w:rsidRPr="00372A92">
          <w:rPr>
            <w:rFonts w:ascii="Arial Narrow" w:hAnsi="Arial Narrow"/>
            <w:color w:val="223382"/>
            <w:sz w:val="18"/>
            <w:szCs w:val="18"/>
          </w:rPr>
          <w:t>https://www.coe.int/en/web/sog</w:t>
        </w:r>
      </w:hyperlink>
      <w:r w:rsidR="00AE38C9" w:rsidRPr="00372A92">
        <w:rPr>
          <w:rFonts w:ascii="Arial Narrow" w:hAnsi="Arial Narrow"/>
          <w:color w:val="223382"/>
          <w:sz w:val="18"/>
          <w:szCs w:val="18"/>
        </w:rPr>
        <w:t>i.</w:t>
      </w:r>
    </w:p>
    <w:p w14:paraId="100227F8" w14:textId="24DBD7DC" w:rsidR="004772D9" w:rsidRPr="00372A92" w:rsidRDefault="00CA3A72" w:rsidP="00CA3A72">
      <w:pPr>
        <w:pStyle w:val="ListParagraph"/>
        <w:numPr>
          <w:ilvl w:val="0"/>
          <w:numId w:val="4"/>
        </w:numPr>
        <w:tabs>
          <w:tab w:val="left" w:pos="753"/>
        </w:tabs>
        <w:spacing w:line="247" w:lineRule="auto"/>
        <w:ind w:left="752" w:right="1486"/>
        <w:jc w:val="both"/>
        <w:rPr>
          <w:rFonts w:ascii="Arial Narrow" w:hAnsi="Arial Narrow"/>
          <w:sz w:val="18"/>
          <w:szCs w:val="18"/>
        </w:rPr>
      </w:pPr>
      <w:r w:rsidRPr="00372A92">
        <w:rPr>
          <w:rFonts w:ascii="Arial Narrow" w:hAnsi="Arial Narrow"/>
          <w:sz w:val="18"/>
          <w:szCs w:val="18"/>
        </w:rPr>
        <w:t xml:space="preserve">Comunicarea Lituaniei privind cauza </w:t>
      </w:r>
      <w:r w:rsidRPr="00372A92">
        <w:rPr>
          <w:rFonts w:ascii="Arial Narrow" w:hAnsi="Arial Narrow"/>
          <w:i/>
          <w:sz w:val="18"/>
          <w:szCs w:val="18"/>
        </w:rPr>
        <w:t>L. împotriva Lituaniei</w:t>
      </w:r>
      <w:r w:rsidRPr="00372A92">
        <w:rPr>
          <w:rFonts w:ascii="Arial Narrow" w:hAnsi="Arial Narrow"/>
          <w:sz w:val="18"/>
          <w:szCs w:val="18"/>
        </w:rPr>
        <w:t xml:space="preserve"> [cererea nr. 27527/03, cea de-a 1377-a reuniune (iunie 2020) (DH), Plan de acțiune (20/03/2020)]</w:t>
      </w:r>
    </w:p>
    <w:p w14:paraId="3DC40280" w14:textId="68E98C00" w:rsidR="004772D9" w:rsidRPr="00372A92" w:rsidRDefault="00AE38C9" w:rsidP="00CA3A72">
      <w:pPr>
        <w:pStyle w:val="ListParagraph"/>
        <w:numPr>
          <w:ilvl w:val="0"/>
          <w:numId w:val="4"/>
        </w:numPr>
        <w:tabs>
          <w:tab w:val="left" w:pos="753"/>
        </w:tabs>
        <w:spacing w:line="247" w:lineRule="auto"/>
        <w:ind w:right="1486"/>
        <w:jc w:val="both"/>
        <w:rPr>
          <w:rFonts w:ascii="Arial Narrow" w:hAnsi="Arial Narrow"/>
          <w:sz w:val="18"/>
          <w:szCs w:val="18"/>
        </w:rPr>
      </w:pPr>
      <w:r w:rsidRPr="00372A92">
        <w:rPr>
          <w:rFonts w:ascii="Arial Narrow" w:hAnsi="Arial Narrow"/>
          <w:sz w:val="18"/>
          <w:szCs w:val="18"/>
        </w:rPr>
        <w:t xml:space="preserve">A se vedea, de exemplu, SOGI </w:t>
      </w:r>
      <w:proofErr w:type="spellStart"/>
      <w:r w:rsidRPr="00372A92">
        <w:rPr>
          <w:rFonts w:ascii="Arial Narrow" w:hAnsi="Arial Narrow"/>
          <w:sz w:val="18"/>
          <w:szCs w:val="18"/>
        </w:rPr>
        <w:t>Newsroom</w:t>
      </w:r>
      <w:proofErr w:type="spellEnd"/>
      <w:r w:rsidRPr="00372A92">
        <w:rPr>
          <w:rFonts w:ascii="Arial Narrow" w:hAnsi="Arial Narrow"/>
          <w:sz w:val="18"/>
          <w:szCs w:val="18"/>
        </w:rPr>
        <w:t>, Masa rotundă privind Recunoașterea juridică a genului în Macedonia de Nord, 16 noiembrie 2021,</w:t>
      </w:r>
      <w:r w:rsidR="00CA3A72" w:rsidRPr="00372A92">
        <w:t xml:space="preserve"> </w:t>
      </w:r>
      <w:hyperlink r:id="rId69" w:history="1">
        <w:r w:rsidR="00CA3A72" w:rsidRPr="00372A92">
          <w:rPr>
            <w:rStyle w:val="Hyperlink"/>
            <w:rFonts w:ascii="Arial Narrow" w:hAnsi="Arial Narrow"/>
            <w:color w:val="2F5496" w:themeColor="accent5" w:themeShade="BF"/>
            <w:sz w:val="16"/>
            <w:szCs w:val="16"/>
            <w:u w:val="none"/>
          </w:rPr>
          <w:t>https://www.coe.int/en/web/sogi/-/roundtable-on-legal-gender-recognition-in-north-macedonia-17-november-2021https://www.coe.int/en/web/sogi/-/roundtable-on-legal-gender-recognition-in-north-macedonia-17-november-2021</w:t>
        </w:r>
      </w:hyperlink>
      <w:r w:rsidRPr="00372A92">
        <w:rPr>
          <w:rFonts w:ascii="Arial Narrow" w:hAnsi="Arial Narrow"/>
          <w:sz w:val="18"/>
          <w:szCs w:val="18"/>
        </w:rPr>
        <w:t>.</w:t>
      </w:r>
    </w:p>
    <w:p w14:paraId="23A0C530" w14:textId="05017974" w:rsidR="004772D9" w:rsidRPr="00372A92" w:rsidRDefault="00AE38C9">
      <w:pPr>
        <w:pStyle w:val="ListParagraph"/>
        <w:numPr>
          <w:ilvl w:val="0"/>
          <w:numId w:val="4"/>
        </w:numPr>
        <w:tabs>
          <w:tab w:val="left" w:pos="753"/>
        </w:tabs>
        <w:spacing w:before="3" w:line="247" w:lineRule="auto"/>
        <w:ind w:left="752" w:right="1485"/>
        <w:jc w:val="both"/>
        <w:rPr>
          <w:rFonts w:ascii="Arial Narrow" w:hAnsi="Arial Narrow"/>
          <w:sz w:val="18"/>
          <w:szCs w:val="18"/>
        </w:rPr>
      </w:pPr>
      <w:r w:rsidRPr="00372A92">
        <w:rPr>
          <w:rFonts w:ascii="Arial Narrow" w:hAnsi="Arial Narrow"/>
          <w:sz w:val="18"/>
          <w:szCs w:val="18"/>
        </w:rPr>
        <w:t>Proiect intitulat</w:t>
      </w:r>
      <w:r w:rsidR="00CA3A72" w:rsidRPr="00372A92">
        <w:rPr>
          <w:rFonts w:ascii="Arial Narrow" w:hAnsi="Arial Narrow"/>
          <w:sz w:val="18"/>
          <w:szCs w:val="18"/>
        </w:rPr>
        <w:t xml:space="preserve"> „</w:t>
      </w:r>
      <w:proofErr w:type="spellStart"/>
      <w:r w:rsidR="00CA3A72" w:rsidRPr="00372A92">
        <w:rPr>
          <w:rStyle w:val="fontstyle01"/>
          <w:rFonts w:ascii="Arial Narrow" w:hAnsi="Arial Narrow"/>
          <w:color w:val="223382"/>
        </w:rPr>
        <w:t>Support</w:t>
      </w:r>
      <w:proofErr w:type="spellEnd"/>
      <w:r w:rsidR="00CA3A72" w:rsidRPr="00372A92">
        <w:rPr>
          <w:rStyle w:val="fontstyle01"/>
          <w:rFonts w:ascii="Arial Narrow" w:hAnsi="Arial Narrow"/>
          <w:color w:val="223382"/>
        </w:rPr>
        <w:t xml:space="preserve"> </w:t>
      </w:r>
      <w:proofErr w:type="spellStart"/>
      <w:r w:rsidR="00CA3A72" w:rsidRPr="00372A92">
        <w:rPr>
          <w:rStyle w:val="fontstyle01"/>
          <w:rFonts w:ascii="Arial Narrow" w:hAnsi="Arial Narrow"/>
          <w:color w:val="223382"/>
        </w:rPr>
        <w:t>to</w:t>
      </w:r>
      <w:proofErr w:type="spellEnd"/>
      <w:r w:rsidR="00CA3A72" w:rsidRPr="00372A92">
        <w:rPr>
          <w:rStyle w:val="fontstyle01"/>
          <w:rFonts w:ascii="Arial Narrow" w:hAnsi="Arial Narrow"/>
          <w:color w:val="223382"/>
        </w:rPr>
        <w:t xml:space="preserve"> </w:t>
      </w:r>
      <w:proofErr w:type="spellStart"/>
      <w:r w:rsidR="00CA3A72" w:rsidRPr="00372A92">
        <w:rPr>
          <w:rStyle w:val="fontstyle01"/>
          <w:rFonts w:ascii="Arial Narrow" w:hAnsi="Arial Narrow"/>
          <w:color w:val="223382"/>
        </w:rPr>
        <w:t>the</w:t>
      </w:r>
      <w:proofErr w:type="spellEnd"/>
      <w:r w:rsidR="00CA3A72" w:rsidRPr="00372A92">
        <w:rPr>
          <w:rStyle w:val="fontstyle01"/>
          <w:rFonts w:ascii="Arial Narrow" w:hAnsi="Arial Narrow"/>
          <w:color w:val="223382"/>
        </w:rPr>
        <w:t xml:space="preserve"> </w:t>
      </w:r>
      <w:proofErr w:type="spellStart"/>
      <w:r w:rsidR="00CA3A72" w:rsidRPr="00372A92">
        <w:rPr>
          <w:rStyle w:val="fontstyle01"/>
          <w:rFonts w:ascii="Arial Narrow" w:hAnsi="Arial Narrow"/>
          <w:color w:val="223382"/>
        </w:rPr>
        <w:t>Effective</w:t>
      </w:r>
      <w:proofErr w:type="spellEnd"/>
      <w:r w:rsidR="00CA3A72" w:rsidRPr="00372A92">
        <w:rPr>
          <w:rStyle w:val="fontstyle01"/>
          <w:rFonts w:ascii="Arial Narrow" w:hAnsi="Arial Narrow"/>
          <w:color w:val="223382"/>
        </w:rPr>
        <w:t xml:space="preserve"> </w:t>
      </w:r>
      <w:proofErr w:type="spellStart"/>
      <w:r w:rsidR="00CA3A72" w:rsidRPr="00372A92">
        <w:rPr>
          <w:rStyle w:val="fontstyle01"/>
          <w:rFonts w:ascii="Arial Narrow" w:hAnsi="Arial Narrow"/>
          <w:color w:val="223382"/>
        </w:rPr>
        <w:t>Execution</w:t>
      </w:r>
      <w:proofErr w:type="spellEnd"/>
      <w:r w:rsidR="00CA3A72" w:rsidRPr="00372A92">
        <w:rPr>
          <w:rStyle w:val="fontstyle01"/>
          <w:rFonts w:ascii="Arial Narrow" w:hAnsi="Arial Narrow"/>
          <w:color w:val="223382"/>
        </w:rPr>
        <w:t xml:space="preserve"> of </w:t>
      </w:r>
      <w:proofErr w:type="spellStart"/>
      <w:r w:rsidR="00CA3A72" w:rsidRPr="00372A92">
        <w:rPr>
          <w:rStyle w:val="fontstyle01"/>
          <w:rFonts w:ascii="Arial Narrow" w:hAnsi="Arial Narrow"/>
          <w:color w:val="223382"/>
        </w:rPr>
        <w:t>the</w:t>
      </w:r>
      <w:proofErr w:type="spellEnd"/>
      <w:r w:rsidR="00CA3A72" w:rsidRPr="00372A92">
        <w:rPr>
          <w:rStyle w:val="fontstyle01"/>
          <w:rFonts w:ascii="Arial Narrow" w:hAnsi="Arial Narrow"/>
          <w:color w:val="223382"/>
        </w:rPr>
        <w:t xml:space="preserve"> </w:t>
      </w:r>
      <w:proofErr w:type="spellStart"/>
      <w:r w:rsidR="00CA3A72" w:rsidRPr="00372A92">
        <w:rPr>
          <w:rStyle w:val="fontstyle01"/>
          <w:rFonts w:ascii="Arial Narrow" w:hAnsi="Arial Narrow"/>
          <w:color w:val="223382"/>
        </w:rPr>
        <w:t>Judgments</w:t>
      </w:r>
      <w:proofErr w:type="spellEnd"/>
      <w:r w:rsidR="00CA3A72" w:rsidRPr="00372A92">
        <w:rPr>
          <w:rStyle w:val="fontstyle01"/>
          <w:rFonts w:ascii="Arial Narrow" w:hAnsi="Arial Narrow"/>
          <w:color w:val="223382"/>
        </w:rPr>
        <w:t xml:space="preserve"> of </w:t>
      </w:r>
      <w:proofErr w:type="spellStart"/>
      <w:r w:rsidR="00CA3A72" w:rsidRPr="00372A92">
        <w:rPr>
          <w:rStyle w:val="fontstyle01"/>
          <w:rFonts w:ascii="Arial Narrow" w:hAnsi="Arial Narrow"/>
          <w:color w:val="223382"/>
        </w:rPr>
        <w:t>the</w:t>
      </w:r>
      <w:proofErr w:type="spellEnd"/>
      <w:r w:rsidR="00CA3A72" w:rsidRPr="00372A92">
        <w:rPr>
          <w:rStyle w:val="fontstyle01"/>
          <w:rFonts w:ascii="Arial Narrow" w:hAnsi="Arial Narrow"/>
          <w:color w:val="223382"/>
        </w:rPr>
        <w:t xml:space="preserve"> European </w:t>
      </w:r>
      <w:proofErr w:type="spellStart"/>
      <w:r w:rsidR="00CA3A72" w:rsidRPr="00372A92">
        <w:rPr>
          <w:rStyle w:val="fontstyle01"/>
          <w:rFonts w:ascii="Arial Narrow" w:hAnsi="Arial Narrow"/>
          <w:color w:val="223382"/>
        </w:rPr>
        <w:t>Court</w:t>
      </w:r>
      <w:proofErr w:type="spellEnd"/>
      <w:r w:rsidR="00CA3A72" w:rsidRPr="00372A92">
        <w:rPr>
          <w:rStyle w:val="fontstyle01"/>
          <w:rFonts w:ascii="Arial Narrow" w:hAnsi="Arial Narrow"/>
          <w:color w:val="223382"/>
        </w:rPr>
        <w:t xml:space="preserve"> of </w:t>
      </w:r>
      <w:proofErr w:type="spellStart"/>
      <w:r w:rsidR="00CA3A72" w:rsidRPr="00372A92">
        <w:rPr>
          <w:rStyle w:val="fontstyle01"/>
          <w:rFonts w:ascii="Arial Narrow" w:hAnsi="Arial Narrow"/>
          <w:color w:val="223382"/>
        </w:rPr>
        <w:t>Human</w:t>
      </w:r>
      <w:proofErr w:type="spellEnd"/>
      <w:r w:rsidR="00CA3A72" w:rsidRPr="00372A92">
        <w:rPr>
          <w:rStyle w:val="fontstyle01"/>
          <w:rFonts w:ascii="Arial Narrow" w:hAnsi="Arial Narrow"/>
          <w:color w:val="223382"/>
        </w:rPr>
        <w:t xml:space="preserve"> </w:t>
      </w:r>
      <w:proofErr w:type="spellStart"/>
      <w:r w:rsidR="00CA3A72" w:rsidRPr="00372A92">
        <w:rPr>
          <w:rStyle w:val="fontstyle01"/>
          <w:rFonts w:ascii="Arial Narrow" w:hAnsi="Arial Narrow"/>
          <w:color w:val="223382"/>
        </w:rPr>
        <w:t>Rights</w:t>
      </w:r>
      <w:proofErr w:type="spellEnd"/>
      <w:r w:rsidR="00CA3A72" w:rsidRPr="00372A92">
        <w:rPr>
          <w:rStyle w:val="fontstyle01"/>
          <w:rFonts w:ascii="Arial Narrow" w:hAnsi="Arial Narrow"/>
          <w:color w:val="223382"/>
        </w:rPr>
        <w:t xml:space="preserve"> in Armenia</w:t>
      </w:r>
      <w:r w:rsidR="00CA3A72" w:rsidRPr="00372A92">
        <w:rPr>
          <w:rFonts w:ascii="Arial Narrow" w:hAnsi="Arial Narrow"/>
          <w:sz w:val="18"/>
          <w:szCs w:val="18"/>
        </w:rPr>
        <w:t>”.</w:t>
      </w:r>
    </w:p>
    <w:p w14:paraId="69B9905C" w14:textId="77777777" w:rsidR="004772D9" w:rsidRPr="00372A92" w:rsidRDefault="004772D9">
      <w:pPr>
        <w:spacing w:line="247" w:lineRule="auto"/>
        <w:jc w:val="both"/>
        <w:rPr>
          <w:rFonts w:ascii="Arial Narrow" w:hAnsi="Arial Narrow"/>
          <w:sz w:val="16"/>
        </w:rPr>
        <w:sectPr w:rsidR="004772D9" w:rsidRPr="00372A92">
          <w:pgSz w:w="11910" w:h="16840"/>
          <w:pgMar w:top="1260" w:right="0" w:bottom="780" w:left="480" w:header="0" w:footer="600" w:gutter="0"/>
          <w:cols w:num="2" w:space="708" w:equalWidth="0">
            <w:col w:w="5304" w:space="40"/>
            <w:col w:w="6086"/>
          </w:cols>
        </w:sectPr>
      </w:pPr>
    </w:p>
    <w:p w14:paraId="0EE41608" w14:textId="2FB1A3B9" w:rsidR="004772D9" w:rsidRPr="00372A92" w:rsidRDefault="00AE38C9">
      <w:pPr>
        <w:pStyle w:val="ListParagraph"/>
        <w:numPr>
          <w:ilvl w:val="1"/>
          <w:numId w:val="4"/>
        </w:numPr>
        <w:tabs>
          <w:tab w:val="left" w:pos="1519"/>
        </w:tabs>
        <w:spacing w:before="87" w:line="247" w:lineRule="auto"/>
        <w:rPr>
          <w:rFonts w:ascii="Arial Narrow" w:hAnsi="Arial Narrow"/>
          <w:sz w:val="20"/>
          <w:szCs w:val="20"/>
        </w:rPr>
      </w:pPr>
      <w:r w:rsidRPr="00372A92">
        <w:rPr>
          <w:rFonts w:ascii="Arial Narrow" w:hAnsi="Arial Narrow"/>
          <w:sz w:val="20"/>
          <w:szCs w:val="20"/>
        </w:rPr>
        <w:lastRenderedPageBreak/>
        <w:t>cooperarea dintre Consiliul Europei și autoritățile de coordonare are loc în cadrul programului privind Facilitatea orizontală pentru Balcanii de Vest și Turcia.</w:t>
      </w:r>
    </w:p>
    <w:p w14:paraId="5F2DE701" w14:textId="3CA251B5" w:rsidR="004772D9" w:rsidRPr="00372A92" w:rsidRDefault="00AE38C9">
      <w:pPr>
        <w:pStyle w:val="BodyText"/>
        <w:spacing w:before="127" w:line="247" w:lineRule="auto"/>
        <w:ind w:left="1008"/>
        <w:jc w:val="both"/>
        <w:rPr>
          <w:rFonts w:ascii="Arial Narrow" w:hAnsi="Arial Narrow"/>
        </w:rPr>
      </w:pPr>
      <w:r w:rsidRPr="00372A92">
        <w:rPr>
          <w:rFonts w:ascii="Arial Narrow" w:hAnsi="Arial Narrow"/>
        </w:rPr>
        <w:t>Coordonatorii naționali au subliniat, de asemenea, potențialul Rețelei coordonatorilor executării (</w:t>
      </w:r>
      <w:proofErr w:type="spellStart"/>
      <w:r w:rsidRPr="00372A92">
        <w:rPr>
          <w:rFonts w:ascii="Arial Narrow" w:hAnsi="Arial Narrow"/>
        </w:rPr>
        <w:t>ExCN</w:t>
      </w:r>
      <w:proofErr w:type="spellEnd"/>
      <w:r w:rsidRPr="00372A92">
        <w:rPr>
          <w:rFonts w:ascii="Arial Narrow" w:hAnsi="Arial Narrow"/>
        </w:rPr>
        <w:t>)</w:t>
      </w:r>
      <w:r w:rsidR="00382E3E" w:rsidRPr="00372A92">
        <w:rPr>
          <w:rFonts w:ascii="Arial Narrow" w:hAnsi="Arial Narrow"/>
          <w:vertAlign w:val="superscript"/>
        </w:rPr>
        <w:t>53</w:t>
      </w:r>
      <w:r w:rsidRPr="00372A92">
        <w:rPr>
          <w:rFonts w:ascii="Arial Narrow" w:hAnsi="Arial Narrow"/>
        </w:rPr>
        <w:t>, lansat</w:t>
      </w:r>
      <w:r w:rsidR="00382E3E" w:rsidRPr="00372A92">
        <w:rPr>
          <w:rFonts w:ascii="Arial Narrow" w:hAnsi="Arial Narrow"/>
        </w:rPr>
        <w:t>e</w:t>
      </w:r>
      <w:r w:rsidRPr="00372A92">
        <w:rPr>
          <w:rFonts w:ascii="Arial Narrow" w:hAnsi="Arial Narrow"/>
        </w:rPr>
        <w:t xml:space="preserve"> de Consiliul Europei la Helsinki în iunie 2024, de a facilita schimbul de expertiză și experiență între autoritățile de coordonare. În statele participante la studiu, nicio autoritate de coordonare nu a avut anterior o cooperare periodică sau schimburi periodice cu omologii din alte </w:t>
      </w:r>
      <w:r w:rsidR="00382E3E" w:rsidRPr="00372A92">
        <w:rPr>
          <w:rFonts w:ascii="Arial Narrow" w:hAnsi="Arial Narrow"/>
        </w:rPr>
        <w:t>locuri</w:t>
      </w:r>
      <w:r w:rsidRPr="00372A92">
        <w:rPr>
          <w:rFonts w:ascii="Arial Narrow" w:hAnsi="Arial Narrow"/>
        </w:rPr>
        <w:t xml:space="preserve">. </w:t>
      </w:r>
      <w:r w:rsidR="00382E3E" w:rsidRPr="00372A92">
        <w:rPr>
          <w:rFonts w:ascii="Arial Narrow" w:hAnsi="Arial Narrow"/>
        </w:rPr>
        <w:t xml:space="preserve">Mai multe autorități au menționat schimburi </w:t>
      </w:r>
      <w:r w:rsidR="00382E3E" w:rsidRPr="00372A92">
        <w:rPr>
          <w:rFonts w:ascii="Arial Narrow" w:hAnsi="Arial Narrow"/>
          <w:i/>
        </w:rPr>
        <w:t>ad-hoc</w:t>
      </w:r>
      <w:r w:rsidR="00382E3E" w:rsidRPr="00372A92">
        <w:rPr>
          <w:rFonts w:ascii="Arial Narrow" w:hAnsi="Arial Narrow"/>
        </w:rPr>
        <w:t xml:space="preserve">, în principal prin e-mail, dar ocazional prin vizite de studiu; de exemplu, personalul autorității de coordonare din </w:t>
      </w:r>
      <w:r w:rsidR="00382E3E" w:rsidRPr="00372A92">
        <w:rPr>
          <w:rFonts w:ascii="Arial Narrow" w:hAnsi="Arial Narrow"/>
          <w:b/>
        </w:rPr>
        <w:t>Armenia</w:t>
      </w:r>
      <w:r w:rsidR="00382E3E" w:rsidRPr="00372A92">
        <w:rPr>
          <w:rFonts w:ascii="Arial Narrow" w:hAnsi="Arial Narrow"/>
        </w:rPr>
        <w:t xml:space="preserve"> a efectuat o vizită de studiu în </w:t>
      </w:r>
      <w:r w:rsidR="00382E3E" w:rsidRPr="00372A92">
        <w:rPr>
          <w:rFonts w:ascii="Arial Narrow" w:hAnsi="Arial Narrow"/>
          <w:b/>
        </w:rPr>
        <w:t>Țările de Jos</w:t>
      </w:r>
      <w:r w:rsidR="00382E3E" w:rsidRPr="00372A92">
        <w:rPr>
          <w:rFonts w:ascii="Arial Narrow" w:hAnsi="Arial Narrow"/>
        </w:rPr>
        <w:t xml:space="preserve"> în 2024.</w:t>
      </w:r>
    </w:p>
    <w:p w14:paraId="5537B1FE" w14:textId="5B3DBEA9" w:rsidR="004772D9" w:rsidRPr="00372A92" w:rsidRDefault="00AE38C9" w:rsidP="006F3752">
      <w:pPr>
        <w:spacing w:before="107" w:line="235" w:lineRule="auto"/>
        <w:ind w:left="1008"/>
        <w:jc w:val="both"/>
        <w:rPr>
          <w:rFonts w:ascii="Arial Narrow" w:hAnsi="Arial Narrow"/>
          <w:b/>
          <w:sz w:val="20"/>
        </w:rPr>
      </w:pPr>
      <w:r w:rsidRPr="00372A92">
        <w:rPr>
          <w:rFonts w:ascii="Arial Narrow" w:hAnsi="Arial Narrow"/>
          <w:b/>
          <w:sz w:val="20"/>
        </w:rPr>
        <w:t>Colaborarea armonioasă și eficientă dintre DEJ și autoritățile naționale de coordonare – și contact la nivel de omologi între coordonatorii naționali – reprezintă exemple de bune practici.</w:t>
      </w:r>
      <w:r w:rsidR="006F3752" w:rsidRPr="00372A92">
        <w:rPr>
          <w:rFonts w:ascii="Arial Narrow" w:hAnsi="Arial Narrow"/>
          <w:b/>
          <w:sz w:val="20"/>
        </w:rPr>
        <w:t xml:space="preserve"> </w:t>
      </w:r>
      <w:r w:rsidRPr="00372A92">
        <w:rPr>
          <w:rFonts w:ascii="Arial Narrow" w:hAnsi="Arial Narrow"/>
          <w:b/>
          <w:sz w:val="20"/>
        </w:rPr>
        <w:t>În special, autoritățile de coordonare ar trebui să faciliteze și să se implice în mod activ în vizitele de țară efectuate de DEJ, care au scopul de a oferi orientări și de a încuraja executarea, acolo unde este posibil. Flexibilitatea și varietatea formelor de cooperare, care include proiecte bilaterale și multilaterale, se remarcă, de asemenea, ca o bună practică, deoarece fac posibil un răspuns rapid și strategic la provocările specifice legate de executarea hotărârilor.</w:t>
      </w:r>
    </w:p>
    <w:p w14:paraId="54B4389C" w14:textId="77777777" w:rsidR="004772D9" w:rsidRPr="00372A92" w:rsidRDefault="004772D9">
      <w:pPr>
        <w:pStyle w:val="BodyText"/>
        <w:spacing w:before="8"/>
        <w:rPr>
          <w:rFonts w:ascii="Arial Narrow" w:hAnsi="Arial Narrow"/>
          <w:b/>
          <w:sz w:val="24"/>
        </w:rPr>
      </w:pPr>
    </w:p>
    <w:p w14:paraId="20ECA29F" w14:textId="77777777" w:rsidR="004772D9" w:rsidRPr="00372A92" w:rsidRDefault="00AE38C9">
      <w:pPr>
        <w:pStyle w:val="Heading3"/>
        <w:numPr>
          <w:ilvl w:val="2"/>
          <w:numId w:val="3"/>
        </w:numPr>
        <w:tabs>
          <w:tab w:val="left" w:pos="1644"/>
        </w:tabs>
        <w:rPr>
          <w:rFonts w:ascii="Arial Narrow" w:hAnsi="Arial Narrow"/>
        </w:rPr>
      </w:pPr>
      <w:r w:rsidRPr="00372A92">
        <w:rPr>
          <w:rFonts w:ascii="Arial Narrow" w:hAnsi="Arial Narrow"/>
          <w:color w:val="487B7A"/>
        </w:rPr>
        <w:t>Participarea la reuniunile DH</w:t>
      </w:r>
    </w:p>
    <w:p w14:paraId="31278175" w14:textId="77777777" w:rsidR="004772D9" w:rsidRPr="00372A92" w:rsidRDefault="00AE38C9">
      <w:pPr>
        <w:pStyle w:val="BodyText"/>
        <w:spacing w:before="179" w:line="247" w:lineRule="auto"/>
        <w:ind w:left="1008"/>
        <w:jc w:val="both"/>
        <w:rPr>
          <w:rFonts w:ascii="Arial Narrow" w:hAnsi="Arial Narrow"/>
        </w:rPr>
      </w:pPr>
      <w:r w:rsidRPr="00372A92">
        <w:rPr>
          <w:rFonts w:ascii="Arial Narrow" w:hAnsi="Arial Narrow"/>
        </w:rPr>
        <w:t>Reprezentanții permanenți ai statelor la Strasbourg participă, de obicei, la reuniunile DH (reuniunile Comitetului de Miniștri au loc trimestrial pentru a discuta executarea hotărârilor Curții Europene). Deși practica statelor variază într-o oarecare măsură în această privință, autoritatea de coordonare participă la reuniunile DH, de obicei, numai atunci când are loc dezbaterea orală în cauzele îndreptate împotriva statului propriu.</w:t>
      </w:r>
    </w:p>
    <w:p w14:paraId="539E3B39" w14:textId="77777777" w:rsidR="004772D9" w:rsidRPr="00372A92" w:rsidRDefault="00AE38C9">
      <w:pPr>
        <w:pStyle w:val="BodyText"/>
        <w:spacing w:before="130" w:line="247" w:lineRule="auto"/>
        <w:ind w:left="1008"/>
        <w:jc w:val="both"/>
        <w:rPr>
          <w:rFonts w:ascii="Arial Narrow" w:hAnsi="Arial Narrow"/>
        </w:rPr>
      </w:pPr>
      <w:r w:rsidRPr="00372A92">
        <w:rPr>
          <w:rFonts w:ascii="Arial Narrow" w:hAnsi="Arial Narrow"/>
        </w:rPr>
        <w:t xml:space="preserve">Participarea la aceste reuniuni a autorităților de coordonare sau a funcționarilor de rang înalt este redusă, ceea ce pare să fie efectul unei serii de factori, printre care volumul de muncă, rata ridicată de rotație a personalului, lipsa de personal și probleme legate de finanțare. Cu toate acestea, unele autorități de coordonare participă frecvent la reuniunile DH (fie personal, fie prin intermediul concluziilor scrise), chiar și atunci când sunt în curs de examinare numai cauze îndreptate împotriva altor state (de exemplu: </w:t>
      </w:r>
      <w:r w:rsidRPr="00372A92">
        <w:rPr>
          <w:rFonts w:ascii="Arial Narrow" w:hAnsi="Arial Narrow"/>
          <w:b/>
        </w:rPr>
        <w:t>Serbia</w:t>
      </w:r>
      <w:r w:rsidRPr="00372A92">
        <w:rPr>
          <w:rFonts w:ascii="Arial Narrow" w:hAnsi="Arial Narrow"/>
        </w:rPr>
        <w:t xml:space="preserve">, </w:t>
      </w:r>
      <w:r w:rsidRPr="00372A92">
        <w:rPr>
          <w:rFonts w:ascii="Arial Narrow" w:hAnsi="Arial Narrow"/>
          <w:b/>
        </w:rPr>
        <w:t>Georgia</w:t>
      </w:r>
      <w:r w:rsidRPr="00372A92">
        <w:rPr>
          <w:rFonts w:ascii="Arial Narrow" w:hAnsi="Arial Narrow"/>
        </w:rPr>
        <w:t xml:space="preserve">, </w:t>
      </w:r>
      <w:r w:rsidRPr="00372A92">
        <w:rPr>
          <w:rFonts w:ascii="Arial Narrow" w:hAnsi="Arial Narrow"/>
          <w:b/>
        </w:rPr>
        <w:t>Ungaria</w:t>
      </w:r>
      <w:r w:rsidRPr="00372A92">
        <w:rPr>
          <w:rFonts w:ascii="Arial Narrow" w:hAnsi="Arial Narrow"/>
        </w:rPr>
        <w:t xml:space="preserve"> și </w:t>
      </w:r>
      <w:r w:rsidRPr="00372A92">
        <w:rPr>
          <w:rFonts w:ascii="Arial Narrow" w:hAnsi="Arial Narrow"/>
          <w:b/>
        </w:rPr>
        <w:t>Ucraina</w:t>
      </w:r>
      <w:r w:rsidRPr="00372A92">
        <w:rPr>
          <w:rFonts w:ascii="Arial Narrow" w:hAnsi="Arial Narrow"/>
        </w:rPr>
        <w:t>, printre altele).</w:t>
      </w:r>
    </w:p>
    <w:p w14:paraId="7852CBC0" w14:textId="060AA743" w:rsidR="004772D9" w:rsidRPr="00372A92" w:rsidRDefault="00AE38C9">
      <w:pPr>
        <w:pStyle w:val="BodyText"/>
        <w:spacing w:before="107" w:line="247" w:lineRule="auto"/>
        <w:ind w:left="1008"/>
        <w:jc w:val="both"/>
        <w:rPr>
          <w:rFonts w:ascii="Arial Narrow" w:hAnsi="Arial Narrow"/>
        </w:rPr>
      </w:pPr>
      <w:r w:rsidRPr="00372A92">
        <w:rPr>
          <w:rFonts w:ascii="Arial Narrow" w:hAnsi="Arial Narrow"/>
        </w:rPr>
        <w:t xml:space="preserve">În unele situații, alți </w:t>
      </w:r>
      <w:r w:rsidR="00C80D89" w:rsidRPr="00372A92">
        <w:rPr>
          <w:rFonts w:ascii="Arial Narrow" w:hAnsi="Arial Narrow"/>
        </w:rPr>
        <w:t>oficiali</w:t>
      </w:r>
      <w:r w:rsidRPr="00372A92">
        <w:rPr>
          <w:rFonts w:ascii="Arial Narrow" w:hAnsi="Arial Narrow"/>
        </w:rPr>
        <w:t xml:space="preserve"> decât</w:t>
      </w:r>
      <w:r w:rsidR="00C80D89" w:rsidRPr="00372A92">
        <w:rPr>
          <w:rFonts w:ascii="Arial Narrow" w:hAnsi="Arial Narrow"/>
        </w:rPr>
        <w:t xml:space="preserve"> cei de la</w:t>
      </w:r>
      <w:r w:rsidRPr="00372A92">
        <w:rPr>
          <w:rFonts w:ascii="Arial Narrow" w:hAnsi="Arial Narrow"/>
        </w:rPr>
        <w:t xml:space="preserve"> autoritatea de coordonare participă la reuniunile DH, în special atunci când </w:t>
      </w:r>
    </w:p>
    <w:p w14:paraId="1B5F80FC" w14:textId="77777777" w:rsidR="004772D9" w:rsidRPr="00372A92" w:rsidRDefault="00793133">
      <w:pPr>
        <w:pStyle w:val="BodyText"/>
        <w:spacing w:before="1"/>
        <w:rPr>
          <w:rFonts w:ascii="Arial Narrow" w:hAnsi="Arial Narrow"/>
          <w:sz w:val="18"/>
        </w:rPr>
      </w:pPr>
      <w:r w:rsidRPr="00372A92">
        <w:rPr>
          <w:rFonts w:ascii="Arial Narrow" w:hAnsi="Arial Narrow"/>
          <w:noProof/>
          <w:lang w:eastAsia="ro-RO"/>
        </w:rPr>
        <mc:AlternateContent>
          <mc:Choice Requires="wps">
            <w:drawing>
              <wp:anchor distT="0" distB="0" distL="0" distR="0" simplePos="0" relativeHeight="251699712" behindDoc="1" locked="0" layoutInCell="1" allowOverlap="1" wp14:anchorId="2233ED85" wp14:editId="3D2BDBD7">
                <wp:simplePos x="0" y="0"/>
                <wp:positionH relativeFrom="page">
                  <wp:posOffset>944880</wp:posOffset>
                </wp:positionH>
                <wp:positionV relativeFrom="paragraph">
                  <wp:posOffset>148590</wp:posOffset>
                </wp:positionV>
                <wp:extent cx="216535" cy="1270"/>
                <wp:effectExtent l="0" t="0" r="0" b="0"/>
                <wp:wrapTopAndBottom/>
                <wp:docPr id="41"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1488 1488"/>
                            <a:gd name="T1" fmla="*/ T0 w 341"/>
                            <a:gd name="T2" fmla="+- 0 1828 1488"/>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53E259" id="docshape95" o:spid="_x0000_s1026" style="position:absolute;margin-left:74.4pt;margin-top:11.7pt;width:17.05pt;height:.1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" path="m,l340,e" filled="f" strokeweight=".5pt">
                <v:path arrowok="t" o:connecttype="custom" o:connectlocs="0,0;215900,0" o:connectangles="0,0"/>
                <w10:wrap type="topAndBottom" anchorx="page"/>
              </v:shape>
            </w:pict>
          </mc:Fallback>
        </mc:AlternateContent>
      </w:r>
    </w:p>
    <w:p w14:paraId="7A79E7FC" w14:textId="2F9E3F8C" w:rsidR="004772D9" w:rsidRPr="008E1F97" w:rsidRDefault="00AE38C9" w:rsidP="001C56BF">
      <w:pPr>
        <w:pStyle w:val="ListParagraph"/>
        <w:numPr>
          <w:ilvl w:val="0"/>
          <w:numId w:val="4"/>
        </w:numPr>
        <w:tabs>
          <w:tab w:val="left" w:pos="1462"/>
        </w:tabs>
        <w:spacing w:before="7"/>
        <w:ind w:left="1461" w:right="27"/>
        <w:jc w:val="both"/>
        <w:rPr>
          <w:rFonts w:ascii="Arial Narrow" w:hAnsi="Arial Narrow"/>
          <w:sz w:val="16"/>
          <w:szCs w:val="16"/>
        </w:rPr>
      </w:pPr>
      <w:r w:rsidRPr="008E1F97">
        <w:rPr>
          <w:rFonts w:ascii="Arial Narrow" w:hAnsi="Arial Narrow"/>
          <w:sz w:val="16"/>
          <w:szCs w:val="16"/>
        </w:rPr>
        <w:t xml:space="preserve">A se vedea: </w:t>
      </w:r>
      <w:hyperlink r:id="rId70">
        <w:proofErr w:type="spellStart"/>
        <w:r w:rsidRPr="008E1F97">
          <w:rPr>
            <w:rFonts w:ascii="Arial Narrow" w:hAnsi="Arial Narrow"/>
            <w:color w:val="223382"/>
            <w:sz w:val="16"/>
            <w:szCs w:val="16"/>
          </w:rPr>
          <w:t>Horizontal</w:t>
        </w:r>
        <w:proofErr w:type="spellEnd"/>
        <w:r w:rsidRPr="008E1F97">
          <w:rPr>
            <w:rFonts w:ascii="Arial Narrow" w:hAnsi="Arial Narrow"/>
            <w:color w:val="223382"/>
            <w:sz w:val="16"/>
            <w:szCs w:val="16"/>
          </w:rPr>
          <w:t xml:space="preserve"> </w:t>
        </w:r>
        <w:proofErr w:type="spellStart"/>
        <w:r w:rsidRPr="008E1F97">
          <w:rPr>
            <w:rFonts w:ascii="Arial Narrow" w:hAnsi="Arial Narrow"/>
            <w:color w:val="223382"/>
            <w:sz w:val="16"/>
            <w:szCs w:val="16"/>
          </w:rPr>
          <w:t>Facility</w:t>
        </w:r>
        <w:proofErr w:type="spellEnd"/>
        <w:r w:rsidRPr="008E1F97">
          <w:rPr>
            <w:rFonts w:ascii="Arial Narrow" w:hAnsi="Arial Narrow"/>
            <w:color w:val="223382"/>
            <w:sz w:val="16"/>
            <w:szCs w:val="16"/>
          </w:rPr>
          <w:t xml:space="preserve"> for </w:t>
        </w:r>
        <w:proofErr w:type="spellStart"/>
        <w:r w:rsidRPr="008E1F97">
          <w:rPr>
            <w:rFonts w:ascii="Arial Narrow" w:hAnsi="Arial Narrow"/>
            <w:color w:val="223382"/>
            <w:sz w:val="16"/>
            <w:szCs w:val="16"/>
          </w:rPr>
          <w:t>the</w:t>
        </w:r>
        <w:proofErr w:type="spellEnd"/>
        <w:r w:rsidR="001C56BF" w:rsidRPr="008E1F97">
          <w:rPr>
            <w:rFonts w:ascii="Arial Narrow" w:hAnsi="Arial Narrow"/>
            <w:color w:val="223382"/>
            <w:sz w:val="16"/>
            <w:szCs w:val="16"/>
          </w:rPr>
          <w:t xml:space="preserve"> </w:t>
        </w:r>
        <w:r w:rsidRPr="008E1F97">
          <w:rPr>
            <w:rFonts w:ascii="Arial Narrow" w:hAnsi="Arial Narrow"/>
            <w:color w:val="223382"/>
            <w:sz w:val="16"/>
            <w:szCs w:val="16"/>
          </w:rPr>
          <w:t xml:space="preserve">Western </w:t>
        </w:r>
        <w:proofErr w:type="spellStart"/>
        <w:r w:rsidRPr="008E1F97">
          <w:rPr>
            <w:rFonts w:ascii="Arial Narrow" w:hAnsi="Arial Narrow"/>
            <w:color w:val="223382"/>
            <w:sz w:val="16"/>
            <w:szCs w:val="16"/>
          </w:rPr>
          <w:t>Balkans</w:t>
        </w:r>
        <w:proofErr w:type="spellEnd"/>
        <w:r w:rsidRPr="008E1F97">
          <w:rPr>
            <w:rFonts w:ascii="Arial Narrow" w:hAnsi="Arial Narrow"/>
            <w:color w:val="223382"/>
            <w:sz w:val="16"/>
            <w:szCs w:val="16"/>
          </w:rPr>
          <w:t xml:space="preserve"> </w:t>
        </w:r>
        <w:proofErr w:type="spellStart"/>
        <w:r w:rsidRPr="008E1F97">
          <w:rPr>
            <w:rFonts w:ascii="Arial Narrow" w:hAnsi="Arial Narrow"/>
            <w:color w:val="223382"/>
            <w:sz w:val="16"/>
            <w:szCs w:val="16"/>
          </w:rPr>
          <w:t>and</w:t>
        </w:r>
        <w:proofErr w:type="spellEnd"/>
        <w:r w:rsidR="001C56BF" w:rsidRPr="008E1F97">
          <w:rPr>
            <w:rFonts w:ascii="Arial Narrow" w:hAnsi="Arial Narrow"/>
            <w:color w:val="223382"/>
            <w:sz w:val="16"/>
            <w:szCs w:val="16"/>
          </w:rPr>
          <w:t xml:space="preserve"> </w:t>
        </w:r>
        <w:proofErr w:type="spellStart"/>
        <w:r w:rsidRPr="008E1F97">
          <w:rPr>
            <w:rFonts w:ascii="Arial Narrow" w:hAnsi="Arial Narrow"/>
            <w:color w:val="223382"/>
            <w:sz w:val="16"/>
            <w:szCs w:val="16"/>
          </w:rPr>
          <w:t>Turkey</w:t>
        </w:r>
        <w:proofErr w:type="spellEnd"/>
        <w:r w:rsidRPr="008E1F97">
          <w:rPr>
            <w:rFonts w:ascii="Arial Narrow" w:hAnsi="Arial Narrow"/>
            <w:color w:val="223382"/>
            <w:sz w:val="16"/>
            <w:szCs w:val="16"/>
          </w:rPr>
          <w:t xml:space="preserve"> II</w:t>
        </w:r>
      </w:hyperlink>
      <w:r w:rsidR="001C56BF" w:rsidRPr="008E1F97">
        <w:rPr>
          <w:rFonts w:ascii="Arial Narrow" w:hAnsi="Arial Narrow"/>
          <w:color w:val="223382"/>
          <w:sz w:val="16"/>
          <w:szCs w:val="16"/>
        </w:rPr>
        <w:t xml:space="preserve"> </w:t>
      </w:r>
      <w:hyperlink r:id="rId71">
        <w:r w:rsidRPr="008E1F97">
          <w:rPr>
            <w:rFonts w:ascii="Arial Narrow" w:hAnsi="Arial Narrow"/>
            <w:color w:val="223382"/>
            <w:sz w:val="16"/>
            <w:szCs w:val="16"/>
          </w:rPr>
          <w:t xml:space="preserve">– Council of Europe </w:t>
        </w:r>
        <w:proofErr w:type="spellStart"/>
        <w:r w:rsidRPr="008E1F97">
          <w:rPr>
            <w:rFonts w:ascii="Arial Narrow" w:hAnsi="Arial Narrow"/>
            <w:color w:val="223382"/>
            <w:sz w:val="16"/>
            <w:szCs w:val="16"/>
          </w:rPr>
          <w:t>Programme</w:t>
        </w:r>
        <w:proofErr w:type="spellEnd"/>
        <w:r w:rsidRPr="008E1F97">
          <w:rPr>
            <w:rFonts w:ascii="Arial Narrow" w:hAnsi="Arial Narrow"/>
            <w:color w:val="223382"/>
            <w:sz w:val="16"/>
            <w:szCs w:val="16"/>
          </w:rPr>
          <w:t xml:space="preserve"> Office in Ankara (coe.in</w:t>
        </w:r>
      </w:hyperlink>
      <w:r w:rsidRPr="008E1F97">
        <w:rPr>
          <w:rFonts w:ascii="Arial Narrow" w:hAnsi="Arial Narrow"/>
          <w:color w:val="223382"/>
          <w:sz w:val="16"/>
          <w:szCs w:val="16"/>
        </w:rPr>
        <w:t>t).</w:t>
      </w:r>
    </w:p>
    <w:p w14:paraId="31C5AD67" w14:textId="621F566D" w:rsidR="004772D9" w:rsidRPr="00372A92" w:rsidRDefault="00AE38C9">
      <w:pPr>
        <w:pStyle w:val="ListParagraph"/>
        <w:numPr>
          <w:ilvl w:val="0"/>
          <w:numId w:val="4"/>
        </w:numPr>
        <w:tabs>
          <w:tab w:val="left" w:pos="1462"/>
        </w:tabs>
        <w:spacing w:before="6"/>
        <w:ind w:left="1461"/>
        <w:jc w:val="left"/>
        <w:rPr>
          <w:rFonts w:ascii="Arial Narrow" w:hAnsi="Arial Narrow"/>
          <w:sz w:val="18"/>
          <w:szCs w:val="18"/>
        </w:rPr>
      </w:pPr>
      <w:r w:rsidRPr="008E1F97">
        <w:rPr>
          <w:rFonts w:ascii="Arial Narrow" w:hAnsi="Arial Narrow"/>
          <w:sz w:val="16"/>
          <w:szCs w:val="16"/>
        </w:rPr>
        <w:t xml:space="preserve">A se vedea </w:t>
      </w:r>
      <w:hyperlink r:id="rId72" w:history="1">
        <w:r w:rsidRPr="008E1F97">
          <w:rPr>
            <w:rStyle w:val="Hyperlink"/>
            <w:rFonts w:ascii="Arial Narrow" w:hAnsi="Arial Narrow"/>
            <w:color w:val="2F5496" w:themeColor="accent5" w:themeShade="BF"/>
            <w:sz w:val="16"/>
            <w:szCs w:val="16"/>
            <w:u w:val="none"/>
          </w:rPr>
          <w:t xml:space="preserve">site-ul web al </w:t>
        </w:r>
        <w:proofErr w:type="spellStart"/>
        <w:r w:rsidRPr="008E1F97">
          <w:rPr>
            <w:rStyle w:val="Hyperlink"/>
            <w:rFonts w:ascii="Arial Narrow" w:hAnsi="Arial Narrow"/>
            <w:color w:val="2F5496" w:themeColor="accent5" w:themeShade="BF"/>
            <w:sz w:val="16"/>
            <w:szCs w:val="16"/>
            <w:u w:val="none"/>
          </w:rPr>
          <w:t>ExCN</w:t>
        </w:r>
        <w:proofErr w:type="spellEnd"/>
      </w:hyperlink>
      <w:r w:rsidRPr="00372A92">
        <w:rPr>
          <w:rFonts w:ascii="Arial Narrow" w:hAnsi="Arial Narrow"/>
          <w:sz w:val="18"/>
          <w:szCs w:val="18"/>
        </w:rPr>
        <w:t>.</w:t>
      </w:r>
    </w:p>
    <w:p w14:paraId="079A0FD4" w14:textId="6E6EB1FA" w:rsidR="004772D9" w:rsidRPr="00372A92" w:rsidRDefault="006F3752">
      <w:pPr>
        <w:pStyle w:val="BodyText"/>
        <w:spacing w:before="87" w:line="247" w:lineRule="auto"/>
        <w:ind w:left="299" w:right="1485"/>
        <w:jc w:val="both"/>
        <w:rPr>
          <w:rFonts w:ascii="Arial Narrow" w:hAnsi="Arial Narrow"/>
        </w:rPr>
      </w:pPr>
      <w:r w:rsidRPr="00372A92">
        <w:rPr>
          <w:rFonts w:ascii="Arial Narrow" w:hAnsi="Arial Narrow"/>
        </w:rPr>
        <w:br w:type="column"/>
      </w:r>
      <w:r w:rsidR="002220A2" w:rsidRPr="00372A92">
        <w:rPr>
          <w:rFonts w:ascii="Arial Narrow" w:hAnsi="Arial Narrow"/>
        </w:rPr>
        <w:lastRenderedPageBreak/>
        <w:t xml:space="preserve">se examinează o cauză deosebit de sensibilă sau când este </w:t>
      </w:r>
      <w:r w:rsidR="00AF2331" w:rsidRPr="00372A92">
        <w:rPr>
          <w:rFonts w:ascii="Arial Narrow" w:hAnsi="Arial Narrow"/>
        </w:rPr>
        <w:t xml:space="preserve">necesară o anumită expertiză. Astfel, pot să participe </w:t>
      </w:r>
      <w:r w:rsidR="00AE38C9" w:rsidRPr="00372A92">
        <w:rPr>
          <w:rFonts w:ascii="Arial Narrow" w:hAnsi="Arial Narrow"/>
        </w:rPr>
        <w:t>funcționari din diferite departamente și instituții, inclusiv miniștri, în funcție de obiectul cauzei. De exemplu:</w:t>
      </w:r>
    </w:p>
    <w:p w14:paraId="3C5DEF77" w14:textId="5CB8B42E" w:rsidR="004772D9" w:rsidRPr="00372A92" w:rsidRDefault="00D637AF">
      <w:pPr>
        <w:pStyle w:val="ListParagraph"/>
        <w:numPr>
          <w:ilvl w:val="3"/>
          <w:numId w:val="6"/>
        </w:numPr>
        <w:tabs>
          <w:tab w:val="left" w:pos="810"/>
        </w:tabs>
        <w:spacing w:before="59" w:line="244" w:lineRule="auto"/>
        <w:ind w:left="809" w:right="1485"/>
        <w:rPr>
          <w:rFonts w:ascii="Arial Narrow" w:hAnsi="Arial Narrow"/>
          <w:sz w:val="20"/>
          <w:szCs w:val="20"/>
        </w:rPr>
      </w:pPr>
      <w:r w:rsidRPr="00372A92">
        <w:rPr>
          <w:rFonts w:ascii="Arial Narrow" w:hAnsi="Arial Narrow"/>
          <w:sz w:val="20"/>
          <w:szCs w:val="20"/>
        </w:rPr>
        <w:t xml:space="preserve">ministrul afacerilor externe </w:t>
      </w:r>
      <w:r w:rsidR="00AE38C9" w:rsidRPr="00372A92">
        <w:rPr>
          <w:rFonts w:ascii="Arial Narrow" w:hAnsi="Arial Narrow"/>
          <w:sz w:val="20"/>
          <w:szCs w:val="20"/>
        </w:rPr>
        <w:t xml:space="preserve">din </w:t>
      </w:r>
      <w:r w:rsidR="00AE38C9" w:rsidRPr="00372A92">
        <w:rPr>
          <w:rFonts w:ascii="Arial Narrow" w:hAnsi="Arial Narrow"/>
          <w:b/>
          <w:sz w:val="20"/>
          <w:szCs w:val="20"/>
        </w:rPr>
        <w:t>Bosnia și Herțegovina</w:t>
      </w:r>
      <w:r w:rsidR="00AE38C9" w:rsidRPr="00372A92">
        <w:rPr>
          <w:rFonts w:ascii="Arial Narrow" w:hAnsi="Arial Narrow"/>
          <w:sz w:val="20"/>
          <w:szCs w:val="20"/>
        </w:rPr>
        <w:t xml:space="preserve"> a participat la o reuniune a DH care a avut loc în martie 2020 pentru a face schimb de opinii cu privire la grupul de cauze </w:t>
      </w:r>
      <w:proofErr w:type="spellStart"/>
      <w:r w:rsidR="00AE38C9" w:rsidRPr="00372A92">
        <w:rPr>
          <w:rFonts w:ascii="Arial Narrow" w:hAnsi="Arial Narrow"/>
          <w:i/>
          <w:sz w:val="20"/>
          <w:szCs w:val="20"/>
        </w:rPr>
        <w:t>Sejdić</w:t>
      </w:r>
      <w:proofErr w:type="spellEnd"/>
      <w:r w:rsidR="00AE38C9" w:rsidRPr="00372A92">
        <w:rPr>
          <w:rFonts w:ascii="Arial Narrow" w:hAnsi="Arial Narrow"/>
          <w:i/>
          <w:sz w:val="20"/>
          <w:szCs w:val="20"/>
        </w:rPr>
        <w:t xml:space="preserve"> și Finci</w:t>
      </w:r>
      <w:r w:rsidR="001462B4" w:rsidRPr="00372A92">
        <w:rPr>
          <w:rFonts w:ascii="Arial Narrow" w:hAnsi="Arial Narrow"/>
          <w:sz w:val="20"/>
          <w:szCs w:val="20"/>
          <w:vertAlign w:val="superscript"/>
        </w:rPr>
        <w:t>54</w:t>
      </w:r>
      <w:r w:rsidR="00AE38C9" w:rsidRPr="00372A92">
        <w:rPr>
          <w:rFonts w:ascii="Arial Narrow" w:hAnsi="Arial Narrow"/>
          <w:sz w:val="20"/>
          <w:szCs w:val="20"/>
        </w:rPr>
        <w:t>, având ca obiect discriminarea rasială înrădăcinată constituțional în raport cu dreptul de vot și dreptul de a candida la alegeri.</w:t>
      </w:r>
    </w:p>
    <w:p w14:paraId="13A3DFF6" w14:textId="432A7C4F" w:rsidR="004772D9" w:rsidRPr="00372A92" w:rsidRDefault="002F00EE" w:rsidP="001462B4">
      <w:pPr>
        <w:pStyle w:val="ListParagraph"/>
        <w:numPr>
          <w:ilvl w:val="3"/>
          <w:numId w:val="6"/>
        </w:numPr>
        <w:tabs>
          <w:tab w:val="left" w:pos="810"/>
        </w:tabs>
        <w:spacing w:before="59" w:line="244" w:lineRule="auto"/>
        <w:ind w:left="809" w:right="1485"/>
        <w:rPr>
          <w:rFonts w:ascii="Arial Narrow" w:hAnsi="Arial Narrow"/>
          <w:sz w:val="20"/>
          <w:szCs w:val="20"/>
        </w:rPr>
      </w:pPr>
      <w:r w:rsidRPr="00372A92">
        <w:rPr>
          <w:rFonts w:ascii="Arial Narrow" w:hAnsi="Arial Narrow"/>
          <w:sz w:val="20"/>
          <w:szCs w:val="20"/>
        </w:rPr>
        <w:t xml:space="preserve">adjunctul ministrului justiției </w:t>
      </w:r>
      <w:r w:rsidR="001462B4" w:rsidRPr="00372A92">
        <w:rPr>
          <w:rFonts w:ascii="Arial Narrow" w:hAnsi="Arial Narrow"/>
          <w:sz w:val="20"/>
          <w:szCs w:val="20"/>
        </w:rPr>
        <w:t xml:space="preserve">din </w:t>
      </w:r>
      <w:r w:rsidR="001462B4" w:rsidRPr="00372A92">
        <w:rPr>
          <w:rFonts w:ascii="Arial Narrow" w:hAnsi="Arial Narrow"/>
          <w:b/>
          <w:sz w:val="20"/>
          <w:szCs w:val="20"/>
        </w:rPr>
        <w:t>Bulgaria</w:t>
      </w:r>
      <w:r w:rsidR="001462B4" w:rsidRPr="00372A92">
        <w:rPr>
          <w:rFonts w:ascii="Arial Narrow" w:hAnsi="Arial Narrow"/>
          <w:sz w:val="20"/>
          <w:szCs w:val="20"/>
        </w:rPr>
        <w:t xml:space="preserve"> a participat în iunie 2023 la o reuniune a DH cu privire la grupul de cauze </w:t>
      </w:r>
      <w:r w:rsidR="001462B4" w:rsidRPr="00372A92">
        <w:rPr>
          <w:rFonts w:ascii="Arial Narrow" w:hAnsi="Arial Narrow"/>
          <w:i/>
          <w:sz w:val="20"/>
          <w:szCs w:val="20"/>
        </w:rPr>
        <w:t xml:space="preserve">S.Z. și </w:t>
      </w:r>
      <w:proofErr w:type="spellStart"/>
      <w:r w:rsidR="001462B4" w:rsidRPr="00372A92">
        <w:rPr>
          <w:rFonts w:ascii="Arial Narrow" w:hAnsi="Arial Narrow"/>
          <w:i/>
          <w:sz w:val="20"/>
          <w:szCs w:val="20"/>
        </w:rPr>
        <w:t>Kolevi</w:t>
      </w:r>
      <w:proofErr w:type="spellEnd"/>
      <w:r w:rsidR="001462B4" w:rsidRPr="00372A92">
        <w:rPr>
          <w:rFonts w:ascii="Arial Narrow" w:hAnsi="Arial Narrow"/>
          <w:sz w:val="20"/>
          <w:szCs w:val="20"/>
        </w:rPr>
        <w:t>, având ca obiect în principal problema sistemică a urmăririlor penale ineficace, inclusiv lipsa de independență a anchetelor penale referitoare la procurorul general</w:t>
      </w:r>
      <w:r w:rsidR="00AE38C9" w:rsidRPr="00372A92">
        <w:rPr>
          <w:rFonts w:ascii="Arial Narrow" w:hAnsi="Arial Narrow"/>
          <w:sz w:val="20"/>
          <w:szCs w:val="20"/>
          <w:vertAlign w:val="superscript"/>
        </w:rPr>
        <w:t>55</w:t>
      </w:r>
      <w:r w:rsidR="001462B4" w:rsidRPr="00372A92">
        <w:rPr>
          <w:rFonts w:ascii="Arial Narrow" w:hAnsi="Arial Narrow"/>
          <w:sz w:val="20"/>
          <w:szCs w:val="20"/>
        </w:rPr>
        <w:t>.</w:t>
      </w:r>
    </w:p>
    <w:p w14:paraId="10D398DE" w14:textId="262641D7" w:rsidR="004772D9" w:rsidRPr="00372A92" w:rsidRDefault="002F00EE" w:rsidP="00FF4E41">
      <w:pPr>
        <w:pStyle w:val="ListParagraph"/>
        <w:numPr>
          <w:ilvl w:val="3"/>
          <w:numId w:val="6"/>
        </w:numPr>
        <w:tabs>
          <w:tab w:val="left" w:pos="810"/>
        </w:tabs>
        <w:spacing w:before="59" w:line="244" w:lineRule="auto"/>
        <w:ind w:left="809" w:right="1485"/>
        <w:rPr>
          <w:rFonts w:ascii="Arial Narrow" w:hAnsi="Arial Narrow"/>
          <w:sz w:val="20"/>
          <w:szCs w:val="20"/>
        </w:rPr>
      </w:pPr>
      <w:r w:rsidRPr="00372A92">
        <w:rPr>
          <w:rFonts w:ascii="Arial Narrow" w:hAnsi="Arial Narrow"/>
          <w:sz w:val="20"/>
          <w:szCs w:val="20"/>
        </w:rPr>
        <w:t xml:space="preserve">în </w:t>
      </w:r>
      <w:r w:rsidR="00FF4E41" w:rsidRPr="00372A92">
        <w:rPr>
          <w:rFonts w:ascii="Arial Narrow" w:hAnsi="Arial Narrow"/>
          <w:sz w:val="20"/>
          <w:szCs w:val="20"/>
        </w:rPr>
        <w:t xml:space="preserve">iunie 2023, viceprim-ministrul a reprezentat </w:t>
      </w:r>
      <w:r w:rsidR="00FF4E41" w:rsidRPr="00372A92">
        <w:rPr>
          <w:rFonts w:ascii="Arial Narrow" w:hAnsi="Arial Narrow"/>
          <w:b/>
          <w:sz w:val="20"/>
          <w:szCs w:val="20"/>
        </w:rPr>
        <w:t>Croația</w:t>
      </w:r>
      <w:r w:rsidR="00FF4E41" w:rsidRPr="00372A92">
        <w:rPr>
          <w:rFonts w:ascii="Arial Narrow" w:hAnsi="Arial Narrow"/>
          <w:sz w:val="20"/>
          <w:szCs w:val="20"/>
        </w:rPr>
        <w:t xml:space="preserve"> în timpul examinării unui grup de cauze datând din 2014 și având ca obiect </w:t>
      </w:r>
      <w:r w:rsidR="00B17AA9" w:rsidRPr="00372A92">
        <w:rPr>
          <w:rFonts w:ascii="Arial Narrow" w:hAnsi="Arial Narrow"/>
          <w:sz w:val="20"/>
          <w:szCs w:val="20"/>
        </w:rPr>
        <w:t xml:space="preserve">legislația </w:t>
      </w:r>
      <w:r w:rsidR="00FF4E41" w:rsidRPr="00372A92">
        <w:rPr>
          <w:rFonts w:ascii="Arial Narrow" w:hAnsi="Arial Narrow"/>
          <w:sz w:val="20"/>
          <w:szCs w:val="20"/>
        </w:rPr>
        <w:t>defici</w:t>
      </w:r>
      <w:r w:rsidR="00B17AA9" w:rsidRPr="00372A92">
        <w:rPr>
          <w:rFonts w:ascii="Arial Narrow" w:hAnsi="Arial Narrow"/>
          <w:sz w:val="20"/>
          <w:szCs w:val="20"/>
        </w:rPr>
        <w:t>tară</w:t>
      </w:r>
      <w:r w:rsidR="00FF4E41" w:rsidRPr="00372A92">
        <w:rPr>
          <w:rFonts w:ascii="Arial Narrow" w:hAnsi="Arial Narrow"/>
          <w:sz w:val="20"/>
          <w:szCs w:val="20"/>
        </w:rPr>
        <w:t xml:space="preserve"> în domeniul locuințelor, care nu a asigurat un just echilibru între interesele proprietarilor și comunitatea mai largă. </w:t>
      </w:r>
      <w:r w:rsidR="00B17AA9" w:rsidRPr="00372A92">
        <w:rPr>
          <w:rFonts w:ascii="Arial Narrow" w:hAnsi="Arial Narrow"/>
          <w:sz w:val="20"/>
          <w:szCs w:val="20"/>
        </w:rPr>
        <w:t xml:space="preserve">Viceprim-ministrul </w:t>
      </w:r>
      <w:r w:rsidR="00FF4E41" w:rsidRPr="00372A92">
        <w:rPr>
          <w:rFonts w:ascii="Arial Narrow" w:hAnsi="Arial Narrow"/>
          <w:sz w:val="20"/>
          <w:szCs w:val="20"/>
        </w:rPr>
        <w:t>a dat asigurări că o lege va fi înaintată Parlamentului în câteva luni. Legea a fost ulterior adoptată de Parlamentul Croației și a fost considerată de CM (în cadrul reuniunii din martie 2024) ca abordând principalele deficiențe identificate de Curte</w:t>
      </w:r>
      <w:r w:rsidR="00B17AA9" w:rsidRPr="00372A92">
        <w:rPr>
          <w:rFonts w:ascii="Arial Narrow" w:hAnsi="Arial Narrow"/>
          <w:sz w:val="20"/>
          <w:szCs w:val="20"/>
          <w:vertAlign w:val="superscript"/>
        </w:rPr>
        <w:t>56</w:t>
      </w:r>
      <w:r w:rsidR="00FF4E41" w:rsidRPr="00372A92">
        <w:rPr>
          <w:rFonts w:ascii="Arial Narrow" w:hAnsi="Arial Narrow"/>
          <w:sz w:val="20"/>
          <w:szCs w:val="20"/>
        </w:rPr>
        <w:t>. Potrivit interlocutorilor noștri, implicarea vice</w:t>
      </w:r>
      <w:r w:rsidR="00B17AA9" w:rsidRPr="00372A92">
        <w:rPr>
          <w:rFonts w:ascii="Arial Narrow" w:hAnsi="Arial Narrow"/>
          <w:sz w:val="20"/>
          <w:szCs w:val="20"/>
        </w:rPr>
        <w:t>prim-</w:t>
      </w:r>
      <w:r w:rsidR="00FF4E41" w:rsidRPr="00372A92">
        <w:rPr>
          <w:rFonts w:ascii="Arial Narrow" w:hAnsi="Arial Narrow"/>
          <w:sz w:val="20"/>
          <w:szCs w:val="20"/>
        </w:rPr>
        <w:t>ministrului și a ministerului pe care îl conduce (Ministerul Amenajării Teritoriului, Construcției și Bunurilor Publice) a relansat executarea în această cauză stagnantă.</w:t>
      </w:r>
    </w:p>
    <w:p w14:paraId="209C2E7A" w14:textId="25EE945A" w:rsidR="004772D9" w:rsidRPr="00372A92" w:rsidRDefault="002F00EE">
      <w:pPr>
        <w:pStyle w:val="ListParagraph"/>
        <w:numPr>
          <w:ilvl w:val="3"/>
          <w:numId w:val="6"/>
        </w:numPr>
        <w:tabs>
          <w:tab w:val="left" w:pos="810"/>
        </w:tabs>
        <w:spacing w:before="61" w:line="244" w:lineRule="auto"/>
        <w:ind w:left="809" w:right="1486"/>
        <w:rPr>
          <w:rFonts w:ascii="Arial Narrow" w:hAnsi="Arial Narrow"/>
          <w:sz w:val="20"/>
          <w:szCs w:val="20"/>
        </w:rPr>
      </w:pPr>
      <w:r w:rsidRPr="00372A92">
        <w:rPr>
          <w:rFonts w:ascii="Arial Narrow" w:hAnsi="Arial Narrow"/>
          <w:sz w:val="20"/>
          <w:szCs w:val="20"/>
        </w:rPr>
        <w:t xml:space="preserve">în </w:t>
      </w:r>
      <w:r w:rsidR="00B17AA9" w:rsidRPr="00372A92">
        <w:rPr>
          <w:rFonts w:ascii="Arial Narrow" w:hAnsi="Arial Narrow"/>
          <w:sz w:val="20"/>
          <w:szCs w:val="20"/>
        </w:rPr>
        <w:t>ceea ce privește executarea h</w:t>
      </w:r>
      <w:r w:rsidR="00AE38C9" w:rsidRPr="00372A92">
        <w:rPr>
          <w:rFonts w:ascii="Arial Narrow" w:hAnsi="Arial Narrow"/>
          <w:sz w:val="20"/>
          <w:szCs w:val="20"/>
        </w:rPr>
        <w:t xml:space="preserve">otărârii </w:t>
      </w:r>
      <w:r w:rsidR="00AE38C9" w:rsidRPr="00372A92">
        <w:rPr>
          <w:rFonts w:ascii="Arial Narrow" w:hAnsi="Arial Narrow"/>
          <w:i/>
          <w:sz w:val="20"/>
          <w:szCs w:val="20"/>
        </w:rPr>
        <w:t>D.H. și alții împotriva Republicii Cehe</w:t>
      </w:r>
      <w:r w:rsidR="00AE38C9" w:rsidRPr="00372A92">
        <w:rPr>
          <w:rFonts w:ascii="Arial Narrow" w:hAnsi="Arial Narrow"/>
          <w:sz w:val="20"/>
          <w:szCs w:val="20"/>
        </w:rPr>
        <w:t xml:space="preserve">, reprezentanți la nivel înalt ai Ministerului Educației din </w:t>
      </w:r>
      <w:r w:rsidR="00AE38C9" w:rsidRPr="00372A92">
        <w:rPr>
          <w:rFonts w:ascii="Arial Narrow" w:hAnsi="Arial Narrow"/>
          <w:b/>
          <w:sz w:val="20"/>
          <w:szCs w:val="20"/>
        </w:rPr>
        <w:t>Cehia</w:t>
      </w:r>
      <w:r w:rsidR="00AE38C9" w:rsidRPr="00372A92">
        <w:rPr>
          <w:rFonts w:ascii="Arial Narrow" w:hAnsi="Arial Narrow"/>
          <w:sz w:val="20"/>
          <w:szCs w:val="20"/>
        </w:rPr>
        <w:t xml:space="preserve"> au participat la mai multe reuniuni ale CM-DH în cursul examinării acestei cauze, inclusiv în martie 2024, când subsecretarul de stat din cadrul ministerului a prezentat poziția </w:t>
      </w:r>
      <w:r w:rsidR="005243E7" w:rsidRPr="00372A92">
        <w:rPr>
          <w:rFonts w:ascii="Arial Narrow" w:hAnsi="Arial Narrow"/>
          <w:sz w:val="20"/>
          <w:szCs w:val="20"/>
        </w:rPr>
        <w:t>guvernului</w:t>
      </w:r>
      <w:r w:rsidR="00AE38C9" w:rsidRPr="00372A92">
        <w:rPr>
          <w:rFonts w:ascii="Arial Narrow" w:hAnsi="Arial Narrow"/>
          <w:sz w:val="20"/>
          <w:szCs w:val="20"/>
        </w:rPr>
        <w:t>.</w:t>
      </w:r>
    </w:p>
    <w:p w14:paraId="22AFD025" w14:textId="3E962150" w:rsidR="004772D9" w:rsidRPr="00372A92" w:rsidRDefault="00AE38C9">
      <w:pPr>
        <w:spacing w:before="126" w:line="235" w:lineRule="auto"/>
        <w:ind w:left="299" w:right="1485"/>
        <w:jc w:val="both"/>
        <w:rPr>
          <w:rFonts w:ascii="Arial Narrow" w:hAnsi="Arial Narrow"/>
          <w:b/>
          <w:sz w:val="20"/>
          <w:szCs w:val="20"/>
        </w:rPr>
      </w:pPr>
      <w:r w:rsidRPr="00372A92">
        <w:rPr>
          <w:rFonts w:ascii="Arial Narrow" w:hAnsi="Arial Narrow"/>
          <w:b/>
          <w:sz w:val="20"/>
          <w:szCs w:val="20"/>
        </w:rPr>
        <w:t xml:space="preserve">Participarea autorității de coordonare și a altor factori de decizie principali la reuniunile DH este un exemplu de bună practică, în special atunci când se extinde la reuniuni care se referă la alte state. O astfel de implicare le oferă experiență directă și informații despre procesul de executare (modul în care a fost primită executarea </w:t>
      </w:r>
    </w:p>
    <w:p w14:paraId="4DD0DC67" w14:textId="77777777" w:rsidR="004772D9" w:rsidRPr="00372A92" w:rsidRDefault="00793133">
      <w:pPr>
        <w:pStyle w:val="BodyText"/>
        <w:spacing w:before="3"/>
        <w:rPr>
          <w:rFonts w:ascii="Arial Narrow" w:hAnsi="Arial Narrow"/>
          <w:b/>
          <w:sz w:val="17"/>
        </w:rPr>
      </w:pPr>
      <w:r w:rsidRPr="00372A92">
        <w:rPr>
          <w:rFonts w:ascii="Arial Narrow" w:hAnsi="Arial Narrow"/>
          <w:noProof/>
          <w:lang w:eastAsia="ro-RO"/>
        </w:rPr>
        <mc:AlternateContent>
          <mc:Choice Requires="wps">
            <w:drawing>
              <wp:anchor distT="0" distB="0" distL="0" distR="0" simplePos="0" relativeHeight="251700736" behindDoc="1" locked="0" layoutInCell="1" allowOverlap="1" wp14:anchorId="569D8D63" wp14:editId="7545F756">
                <wp:simplePos x="0" y="0"/>
                <wp:positionH relativeFrom="page">
                  <wp:posOffset>3888105</wp:posOffset>
                </wp:positionH>
                <wp:positionV relativeFrom="paragraph">
                  <wp:posOffset>149225</wp:posOffset>
                </wp:positionV>
                <wp:extent cx="216535" cy="1270"/>
                <wp:effectExtent l="0" t="0" r="0" b="0"/>
                <wp:wrapTopAndBottom/>
                <wp:docPr id="40" name="docshape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6123 6123"/>
                            <a:gd name="T1" fmla="*/ T0 w 341"/>
                            <a:gd name="T2" fmla="+- 0 6463 6123"/>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DA9432" id="docshape96" o:spid="_x0000_s1026" style="position:absolute;margin-left:306.15pt;margin-top:11.75pt;width:17.05pt;height:.1pt;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" path="m,l340,e" filled="f" strokeweight=".5pt">
                <v:path arrowok="t" o:connecttype="custom" o:connectlocs="0,0;215900,0" o:connectangles="0,0"/>
                <w10:wrap type="topAndBottom" anchorx="page"/>
              </v:shape>
            </w:pict>
          </mc:Fallback>
        </mc:AlternateContent>
      </w:r>
    </w:p>
    <w:p w14:paraId="60A447C3" w14:textId="709EB30E" w:rsidR="004772D9" w:rsidRPr="008E1F97" w:rsidRDefault="00B17AA9" w:rsidP="005B1D01">
      <w:pPr>
        <w:pStyle w:val="ListParagraph"/>
        <w:numPr>
          <w:ilvl w:val="0"/>
          <w:numId w:val="4"/>
        </w:numPr>
        <w:tabs>
          <w:tab w:val="left" w:pos="753"/>
        </w:tabs>
        <w:spacing w:before="7" w:line="247" w:lineRule="auto"/>
        <w:ind w:right="1483"/>
        <w:jc w:val="both"/>
        <w:rPr>
          <w:rFonts w:ascii="Arial Narrow" w:hAnsi="Arial Narrow"/>
          <w:sz w:val="16"/>
          <w:szCs w:val="16"/>
        </w:rPr>
      </w:pPr>
      <w:r w:rsidRPr="008E1F97">
        <w:rPr>
          <w:rFonts w:ascii="Arial Narrow" w:hAnsi="Arial Narrow"/>
          <w:sz w:val="16"/>
          <w:szCs w:val="16"/>
        </w:rPr>
        <w:t>N</w:t>
      </w:r>
      <w:r w:rsidR="00AE38C9" w:rsidRPr="008E1F97">
        <w:rPr>
          <w:rFonts w:ascii="Arial Narrow" w:hAnsi="Arial Narrow"/>
          <w:sz w:val="16"/>
          <w:szCs w:val="16"/>
        </w:rPr>
        <w:t>r. 27996/06 și 34836/06, 22 decembrie 2009 (MC).</w:t>
      </w:r>
    </w:p>
    <w:p w14:paraId="1961F6B5" w14:textId="45D9C539" w:rsidR="004772D9" w:rsidRPr="008E1F97" w:rsidRDefault="00AE38C9" w:rsidP="005B1D01">
      <w:pPr>
        <w:pStyle w:val="ListParagraph"/>
        <w:numPr>
          <w:ilvl w:val="0"/>
          <w:numId w:val="4"/>
        </w:numPr>
        <w:tabs>
          <w:tab w:val="left" w:pos="753"/>
        </w:tabs>
        <w:spacing w:before="7" w:line="247" w:lineRule="auto"/>
        <w:ind w:right="1483"/>
        <w:jc w:val="both"/>
        <w:rPr>
          <w:rFonts w:ascii="Arial Narrow" w:hAnsi="Arial Narrow"/>
          <w:sz w:val="16"/>
          <w:szCs w:val="16"/>
        </w:rPr>
      </w:pPr>
      <w:r w:rsidRPr="008E1F97">
        <w:rPr>
          <w:rFonts w:ascii="Arial Narrow" w:hAnsi="Arial Narrow"/>
          <w:sz w:val="16"/>
          <w:szCs w:val="16"/>
        </w:rPr>
        <w:t>Consiliul Europei, Bulgaria adoptă o reformă de referință pentru a asigura anchete eficace, inclusiv împotriva unui procuror general, 8 iunie 2023,</w:t>
      </w:r>
      <w:r w:rsidR="00B17AA9" w:rsidRPr="008E1F97">
        <w:rPr>
          <w:rFonts w:ascii="Arial Narrow" w:hAnsi="Arial Narrow"/>
          <w:sz w:val="16"/>
          <w:szCs w:val="16"/>
        </w:rPr>
        <w:t xml:space="preserve"> </w:t>
      </w:r>
      <w:hyperlink r:id="rId73" w:history="1">
        <w:r w:rsidR="00B17AA9" w:rsidRPr="008E1F97">
          <w:rPr>
            <w:rStyle w:val="Hyperlink"/>
            <w:rFonts w:ascii="Arial Narrow" w:hAnsi="Arial Narrow"/>
            <w:color w:val="2F5496" w:themeColor="accent5" w:themeShade="BF"/>
            <w:sz w:val="16"/>
            <w:szCs w:val="16"/>
            <w:u w:val="none"/>
          </w:rPr>
          <w:t>https://www.coe.int/en/web/execution/-/bulgaria-adopts-landmark-reform-to-ensure-effective-investigations-including-against-a-chief-prosecutor</w:t>
        </w:r>
      </w:hyperlink>
      <w:r w:rsidRPr="008E1F97">
        <w:rPr>
          <w:rFonts w:ascii="Arial Narrow" w:hAnsi="Arial Narrow"/>
          <w:sz w:val="16"/>
          <w:szCs w:val="16"/>
        </w:rPr>
        <w:t>.</w:t>
      </w:r>
    </w:p>
    <w:p w14:paraId="5E4242B0" w14:textId="4BC268BA" w:rsidR="004772D9" w:rsidRPr="008E1F97" w:rsidRDefault="00AE38C9" w:rsidP="005B1D01">
      <w:pPr>
        <w:pStyle w:val="ListParagraph"/>
        <w:numPr>
          <w:ilvl w:val="0"/>
          <w:numId w:val="4"/>
        </w:numPr>
        <w:tabs>
          <w:tab w:val="left" w:pos="753"/>
        </w:tabs>
        <w:spacing w:before="3" w:line="247" w:lineRule="auto"/>
        <w:ind w:right="1485"/>
        <w:jc w:val="both"/>
        <w:rPr>
          <w:rFonts w:ascii="Arial Narrow" w:hAnsi="Arial Narrow"/>
          <w:sz w:val="16"/>
          <w:szCs w:val="16"/>
        </w:rPr>
      </w:pPr>
      <w:r w:rsidRPr="008E1F97">
        <w:rPr>
          <w:rFonts w:ascii="Arial Narrow" w:hAnsi="Arial Narrow"/>
          <w:sz w:val="16"/>
          <w:szCs w:val="16"/>
        </w:rPr>
        <w:t xml:space="preserve">Grupul </w:t>
      </w:r>
      <w:proofErr w:type="spellStart"/>
      <w:r w:rsidRPr="008E1F97">
        <w:rPr>
          <w:rFonts w:ascii="Arial Narrow" w:hAnsi="Arial Narrow"/>
          <w:i/>
          <w:sz w:val="16"/>
          <w:szCs w:val="16"/>
        </w:rPr>
        <w:t>Statileo</w:t>
      </w:r>
      <w:proofErr w:type="spellEnd"/>
      <w:r w:rsidRPr="008E1F97">
        <w:rPr>
          <w:rFonts w:ascii="Arial Narrow" w:hAnsi="Arial Narrow"/>
          <w:i/>
          <w:sz w:val="16"/>
          <w:szCs w:val="16"/>
        </w:rPr>
        <w:t xml:space="preserve"> împotriva Croației</w:t>
      </w:r>
      <w:r w:rsidRPr="008E1F97">
        <w:rPr>
          <w:rFonts w:ascii="Arial Narrow" w:hAnsi="Arial Narrow"/>
          <w:sz w:val="16"/>
          <w:szCs w:val="16"/>
        </w:rPr>
        <w:t xml:space="preserve"> (cererea nr. </w:t>
      </w:r>
      <w:r w:rsidRPr="008E1F97">
        <w:rPr>
          <w:rFonts w:ascii="Arial Narrow" w:hAnsi="Arial Narrow"/>
          <w:color w:val="2F5496" w:themeColor="accent5" w:themeShade="BF"/>
          <w:sz w:val="16"/>
          <w:szCs w:val="16"/>
        </w:rPr>
        <w:t>12027/10</w:t>
      </w:r>
      <w:r w:rsidRPr="008E1F97">
        <w:rPr>
          <w:rFonts w:ascii="Arial Narrow" w:hAnsi="Arial Narrow"/>
          <w:sz w:val="16"/>
          <w:szCs w:val="16"/>
        </w:rPr>
        <w:t xml:space="preserve">), </w:t>
      </w:r>
      <w:r w:rsidR="00B17AA9" w:rsidRPr="008E1F97">
        <w:rPr>
          <w:rFonts w:ascii="Arial Narrow" w:hAnsi="Arial Narrow"/>
          <w:sz w:val="16"/>
          <w:szCs w:val="16"/>
        </w:rPr>
        <w:t>CM/</w:t>
      </w:r>
      <w:proofErr w:type="spellStart"/>
      <w:r w:rsidR="00B17AA9" w:rsidRPr="008E1F97">
        <w:rPr>
          <w:rFonts w:ascii="Arial Narrow" w:hAnsi="Arial Narrow"/>
          <w:sz w:val="16"/>
          <w:szCs w:val="16"/>
        </w:rPr>
        <w:t>Del</w:t>
      </w:r>
      <w:proofErr w:type="spellEnd"/>
      <w:r w:rsidR="00B17AA9" w:rsidRPr="008E1F97">
        <w:rPr>
          <w:rFonts w:ascii="Arial Narrow" w:hAnsi="Arial Narrow"/>
          <w:sz w:val="16"/>
          <w:szCs w:val="16"/>
        </w:rPr>
        <w:t>/Dec(2024)1492/H46-8, A 1492-a reuniune (12-14 martie 2024)</w:t>
      </w:r>
    </w:p>
    <w:p w14:paraId="2F0537F9" w14:textId="77777777" w:rsidR="004772D9" w:rsidRPr="00372A92" w:rsidRDefault="004772D9">
      <w:pPr>
        <w:spacing w:line="247" w:lineRule="auto"/>
        <w:jc w:val="both"/>
        <w:rPr>
          <w:rFonts w:ascii="Arial Narrow" w:hAnsi="Arial Narrow"/>
          <w:sz w:val="16"/>
        </w:rPr>
        <w:sectPr w:rsidR="004772D9" w:rsidRPr="00372A92">
          <w:pgSz w:w="11910" w:h="16840"/>
          <w:pgMar w:top="1260" w:right="0" w:bottom="780" w:left="480" w:header="0" w:footer="600" w:gutter="0"/>
          <w:cols w:num="2" w:space="708" w:equalWidth="0">
            <w:col w:w="5304" w:space="40"/>
            <w:col w:w="6086"/>
          </w:cols>
        </w:sectPr>
      </w:pPr>
    </w:p>
    <w:p w14:paraId="764123B8" w14:textId="663204C2" w:rsidR="004772D9" w:rsidRPr="00372A92" w:rsidRDefault="00A92EB3">
      <w:pPr>
        <w:spacing w:before="88" w:line="235" w:lineRule="auto"/>
        <w:ind w:left="1008" w:right="6120"/>
        <w:jc w:val="both"/>
        <w:rPr>
          <w:rFonts w:ascii="Arial Narrow" w:hAnsi="Arial Narrow"/>
          <w:b/>
          <w:sz w:val="20"/>
        </w:rPr>
      </w:pPr>
      <w:r w:rsidRPr="00372A92">
        <w:rPr>
          <w:rFonts w:ascii="Arial Narrow" w:hAnsi="Arial Narrow"/>
          <w:b/>
          <w:sz w:val="20"/>
          <w:szCs w:val="20"/>
        </w:rPr>
        <w:lastRenderedPageBreak/>
        <w:t>unei anumite hotărâri și</w:t>
      </w:r>
      <w:r w:rsidRPr="00372A92">
        <w:rPr>
          <w:rFonts w:ascii="Arial Narrow" w:hAnsi="Arial Narrow"/>
          <w:b/>
          <w:sz w:val="20"/>
        </w:rPr>
        <w:t xml:space="preserve"> </w:t>
      </w:r>
      <w:r w:rsidR="00AE38C9" w:rsidRPr="00372A92">
        <w:rPr>
          <w:rFonts w:ascii="Arial Narrow" w:hAnsi="Arial Narrow"/>
          <w:b/>
          <w:sz w:val="20"/>
        </w:rPr>
        <w:t>ce așteptări are CM) și le permite să învețe din experiența altor țări cum să execute mai eficient hotărârile Curții.</w:t>
      </w:r>
    </w:p>
    <w:p w14:paraId="3C0448FF" w14:textId="77777777" w:rsidR="004772D9" w:rsidRPr="00372A92" w:rsidRDefault="004772D9">
      <w:pPr>
        <w:pStyle w:val="BodyText"/>
        <w:spacing w:before="2"/>
        <w:rPr>
          <w:rFonts w:ascii="Arial Narrow" w:hAnsi="Arial Narrow"/>
          <w:b/>
          <w:sz w:val="27"/>
        </w:rPr>
      </w:pPr>
    </w:p>
    <w:p w14:paraId="0B7141EC" w14:textId="1F529EFA" w:rsidR="004772D9" w:rsidRPr="00372A92" w:rsidRDefault="00AE38C9">
      <w:pPr>
        <w:pStyle w:val="Heading3"/>
        <w:numPr>
          <w:ilvl w:val="2"/>
          <w:numId w:val="3"/>
        </w:numPr>
        <w:tabs>
          <w:tab w:val="left" w:pos="1635"/>
        </w:tabs>
        <w:spacing w:line="196" w:lineRule="auto"/>
        <w:ind w:left="1008" w:right="6466" w:firstLine="0"/>
        <w:rPr>
          <w:rFonts w:ascii="Arial Narrow" w:hAnsi="Arial Narrow"/>
        </w:rPr>
      </w:pPr>
      <w:r w:rsidRPr="00372A92">
        <w:rPr>
          <w:rFonts w:ascii="Arial Narrow" w:hAnsi="Arial Narrow"/>
          <w:color w:val="487B7A"/>
        </w:rPr>
        <w:t>Efectele deciziilor și ale rezoluțiilor provizorii</w:t>
      </w:r>
      <w:r w:rsidR="00A92EB3" w:rsidRPr="00372A92">
        <w:rPr>
          <w:rFonts w:ascii="Arial Narrow" w:hAnsi="Arial Narrow"/>
          <w:color w:val="487B7A"/>
        </w:rPr>
        <w:t xml:space="preserve"> ale CM</w:t>
      </w:r>
    </w:p>
    <w:p w14:paraId="12FAA1B3" w14:textId="120E9BD7" w:rsidR="004772D9" w:rsidRPr="00372A92" w:rsidRDefault="00AE38C9">
      <w:pPr>
        <w:pStyle w:val="BodyText"/>
        <w:spacing w:before="178" w:line="247" w:lineRule="auto"/>
        <w:ind w:left="1008" w:right="6120"/>
        <w:jc w:val="both"/>
        <w:rPr>
          <w:rFonts w:ascii="Arial Narrow" w:hAnsi="Arial Narrow"/>
        </w:rPr>
      </w:pPr>
      <w:r w:rsidRPr="00372A92">
        <w:rPr>
          <w:rFonts w:ascii="Arial Narrow" w:hAnsi="Arial Narrow"/>
        </w:rPr>
        <w:t xml:space="preserve">Impactul deciziilor și al rezoluțiilor provizorii adoptate </w:t>
      </w:r>
      <w:r w:rsidR="00A92EB3" w:rsidRPr="00372A92">
        <w:rPr>
          <w:rFonts w:ascii="Arial Narrow" w:hAnsi="Arial Narrow"/>
        </w:rPr>
        <w:t xml:space="preserve">de CM </w:t>
      </w:r>
      <w:r w:rsidRPr="00372A92">
        <w:rPr>
          <w:rFonts w:ascii="Arial Narrow" w:hAnsi="Arial Narrow"/>
        </w:rPr>
        <w:t>în cauze individuale diferă semnificativ în funcție de obiectul cauzei în discuție și de statul în</w:t>
      </w:r>
      <w:r w:rsidR="00A92EB3" w:rsidRPr="00372A92">
        <w:rPr>
          <w:rFonts w:ascii="Arial Narrow" w:hAnsi="Arial Narrow"/>
        </w:rPr>
        <w:t xml:space="preserve"> privința căruia a fost adoptat actul</w:t>
      </w:r>
      <w:r w:rsidRPr="00372A92">
        <w:rPr>
          <w:rFonts w:ascii="Arial Narrow" w:hAnsi="Arial Narrow"/>
        </w:rPr>
        <w:t>. În multe situații, astfel de decizii contribuie la mobilizarea eforturilor pentru executarea hotărârilor pronunțate în anumite cauze și precizează sau clarifică măsurile care trebuie luate.</w:t>
      </w:r>
    </w:p>
    <w:p w14:paraId="341A14E3" w14:textId="77777777" w:rsidR="004772D9" w:rsidRPr="00372A92" w:rsidRDefault="00AE38C9">
      <w:pPr>
        <w:pStyle w:val="BodyText"/>
        <w:spacing w:before="119" w:line="247" w:lineRule="auto"/>
        <w:ind w:left="1008" w:right="6120"/>
        <w:jc w:val="both"/>
        <w:rPr>
          <w:rFonts w:ascii="Arial Narrow" w:hAnsi="Arial Narrow"/>
        </w:rPr>
      </w:pPr>
      <w:r w:rsidRPr="00372A92">
        <w:rPr>
          <w:rFonts w:ascii="Arial Narrow" w:hAnsi="Arial Narrow"/>
        </w:rPr>
        <w:t>Deși statelor li se acordă o „marjă de apreciere” în alegerea mijloacelor de executare a unei anumite hotărâri, deciziile CM vor influența uneori în mod direct modificările puse în aplicare. În unele state, aceste decizii declanșează dezbateri suplimentare în cadrul organismelor responsabile cu executarea hotărârilor.</w:t>
      </w:r>
    </w:p>
    <w:p w14:paraId="67A01F88" w14:textId="77777777" w:rsidR="004772D9" w:rsidRPr="00372A92" w:rsidRDefault="00AE38C9">
      <w:pPr>
        <w:pStyle w:val="BodyText"/>
        <w:spacing w:before="118" w:line="247" w:lineRule="auto"/>
        <w:ind w:left="1008" w:right="6120"/>
        <w:jc w:val="both"/>
        <w:rPr>
          <w:rFonts w:ascii="Arial Narrow" w:hAnsi="Arial Narrow"/>
        </w:rPr>
      </w:pPr>
      <w:r w:rsidRPr="00372A92">
        <w:rPr>
          <w:rFonts w:ascii="Arial Narrow" w:hAnsi="Arial Narrow"/>
        </w:rPr>
        <w:t>O altă funcție importantă a deciziilor CM este de a conferi mai multă putere autorității de coordonare. De exemplu:</w:t>
      </w:r>
    </w:p>
    <w:p w14:paraId="04E680CC" w14:textId="251191A9" w:rsidR="004772D9" w:rsidRPr="00372A92" w:rsidRDefault="00AE38C9">
      <w:pPr>
        <w:pStyle w:val="ListParagraph"/>
        <w:numPr>
          <w:ilvl w:val="3"/>
          <w:numId w:val="3"/>
        </w:numPr>
        <w:tabs>
          <w:tab w:val="left" w:pos="1519"/>
        </w:tabs>
        <w:spacing w:before="56" w:line="247" w:lineRule="auto"/>
        <w:ind w:right="6120"/>
        <w:rPr>
          <w:rFonts w:ascii="Arial Narrow" w:hAnsi="Arial Narrow"/>
          <w:sz w:val="20"/>
          <w:szCs w:val="20"/>
        </w:rPr>
      </w:pPr>
      <w:r w:rsidRPr="00372A92">
        <w:rPr>
          <w:rFonts w:ascii="Arial Narrow" w:hAnsi="Arial Narrow"/>
          <w:sz w:val="20"/>
          <w:szCs w:val="20"/>
        </w:rPr>
        <w:t xml:space="preserve">În </w:t>
      </w:r>
      <w:r w:rsidRPr="00372A92">
        <w:rPr>
          <w:rFonts w:ascii="Arial Narrow" w:hAnsi="Arial Narrow"/>
          <w:b/>
          <w:sz w:val="20"/>
          <w:szCs w:val="20"/>
        </w:rPr>
        <w:t>Lituania</w:t>
      </w:r>
      <w:r w:rsidRPr="00372A92">
        <w:rPr>
          <w:rFonts w:ascii="Arial Narrow" w:hAnsi="Arial Narrow"/>
          <w:sz w:val="20"/>
          <w:szCs w:val="20"/>
        </w:rPr>
        <w:t>, deciziile CM au contribuit la facilitarea executării hotărârii Paksas</w:t>
      </w:r>
      <w:r w:rsidR="00A92EB3" w:rsidRPr="00372A92">
        <w:rPr>
          <w:rFonts w:ascii="Arial Narrow" w:hAnsi="Arial Narrow"/>
          <w:sz w:val="20"/>
          <w:szCs w:val="20"/>
          <w:vertAlign w:val="superscript"/>
        </w:rPr>
        <w:t>57</w:t>
      </w:r>
      <w:r w:rsidRPr="00372A92">
        <w:rPr>
          <w:rFonts w:ascii="Arial Narrow" w:hAnsi="Arial Narrow"/>
          <w:sz w:val="20"/>
          <w:szCs w:val="20"/>
        </w:rPr>
        <w:t xml:space="preserve">, considerată foarte sensibilă, deoarece se referea la punerea sub acuzare a fostului președinte al Lituaniei, iar atunci când situația politică a fost </w:t>
      </w:r>
      <w:r w:rsidR="00A003C0">
        <w:rPr>
          <w:rFonts w:ascii="Arial Narrow" w:hAnsi="Arial Narrow"/>
          <w:sz w:val="20"/>
          <w:szCs w:val="20"/>
        </w:rPr>
        <w:t>receptiv</w:t>
      </w:r>
      <w:r w:rsidRPr="00372A92">
        <w:rPr>
          <w:rFonts w:ascii="Arial Narrow" w:hAnsi="Arial Narrow"/>
          <w:sz w:val="20"/>
          <w:szCs w:val="20"/>
        </w:rPr>
        <w:t xml:space="preserve">ă, </w:t>
      </w:r>
      <w:r w:rsidR="00A92EB3" w:rsidRPr="00372A92">
        <w:rPr>
          <w:rFonts w:ascii="Arial Narrow" w:hAnsi="Arial Narrow"/>
          <w:sz w:val="20"/>
          <w:szCs w:val="20"/>
        </w:rPr>
        <w:t xml:space="preserve">hotărârea </w:t>
      </w:r>
      <w:r w:rsidRPr="00372A92">
        <w:rPr>
          <w:rFonts w:ascii="Arial Narrow" w:hAnsi="Arial Narrow"/>
          <w:sz w:val="20"/>
          <w:szCs w:val="20"/>
        </w:rPr>
        <w:t xml:space="preserve">a fost executată. În decembrie 2018, CM a adoptat o rezoluție provizorie, care a dus la o nouă propunere legislativă prezentată de </w:t>
      </w:r>
      <w:proofErr w:type="spellStart"/>
      <w:r w:rsidRPr="00372A92">
        <w:rPr>
          <w:rFonts w:ascii="Arial Narrow" w:hAnsi="Arial Narrow"/>
          <w:i/>
          <w:sz w:val="20"/>
          <w:szCs w:val="20"/>
        </w:rPr>
        <w:t>Seimas</w:t>
      </w:r>
      <w:proofErr w:type="spellEnd"/>
      <w:r w:rsidRPr="00372A92">
        <w:rPr>
          <w:rFonts w:ascii="Arial Narrow" w:hAnsi="Arial Narrow"/>
          <w:sz w:val="20"/>
          <w:szCs w:val="20"/>
        </w:rPr>
        <w:t xml:space="preserve">. Totuși, din cauza lipsei de consens politic, procesul legislativ a stagnat și nu s-au înregistrat alte progrese în ceea ce privește executarea hotărârii înainte de alegerea unui nou </w:t>
      </w:r>
      <w:proofErr w:type="spellStart"/>
      <w:r w:rsidRPr="00372A92">
        <w:rPr>
          <w:rFonts w:ascii="Arial Narrow" w:hAnsi="Arial Narrow"/>
          <w:i/>
          <w:sz w:val="20"/>
          <w:szCs w:val="20"/>
        </w:rPr>
        <w:t>Seimas</w:t>
      </w:r>
      <w:proofErr w:type="spellEnd"/>
      <w:r w:rsidRPr="00372A92">
        <w:rPr>
          <w:rFonts w:ascii="Arial Narrow" w:hAnsi="Arial Narrow"/>
          <w:sz w:val="20"/>
          <w:szCs w:val="20"/>
        </w:rPr>
        <w:t xml:space="preserve"> (în 2020). Bazele puse de autoritatea de coordonare pe deciziile CM referitoare la această cauză au dus ulterior la un consens politic, iar în aprilie 2022 s-a adoptat o modificare a Constituției având ca scop executarea hotărârii Curții.</w:t>
      </w:r>
    </w:p>
    <w:p w14:paraId="19E7C42A" w14:textId="2C3D9469" w:rsidR="004772D9" w:rsidRPr="00372A92" w:rsidRDefault="00AE38C9">
      <w:pPr>
        <w:pStyle w:val="ListParagraph"/>
        <w:numPr>
          <w:ilvl w:val="3"/>
          <w:numId w:val="3"/>
        </w:numPr>
        <w:tabs>
          <w:tab w:val="left" w:pos="1519"/>
        </w:tabs>
        <w:spacing w:before="55" w:line="247" w:lineRule="auto"/>
        <w:ind w:right="6120"/>
        <w:rPr>
          <w:rFonts w:ascii="Arial Narrow" w:hAnsi="Arial Narrow"/>
          <w:sz w:val="20"/>
        </w:rPr>
      </w:pPr>
      <w:r w:rsidRPr="00372A92">
        <w:rPr>
          <w:rFonts w:ascii="Arial Narrow" w:hAnsi="Arial Narrow"/>
          <w:sz w:val="20"/>
        </w:rPr>
        <w:t xml:space="preserve">în </w:t>
      </w:r>
      <w:r w:rsidRPr="00372A92">
        <w:rPr>
          <w:rFonts w:ascii="Arial Narrow" w:hAnsi="Arial Narrow"/>
          <w:b/>
          <w:sz w:val="20"/>
        </w:rPr>
        <w:t>Slovacia</w:t>
      </w:r>
      <w:r w:rsidRPr="00372A92">
        <w:rPr>
          <w:rFonts w:ascii="Arial Narrow" w:hAnsi="Arial Narrow"/>
          <w:sz w:val="20"/>
        </w:rPr>
        <w:t xml:space="preserve">, deciziile CM sunt considerate a servi </w:t>
      </w:r>
      <w:r w:rsidR="00A92EB3" w:rsidRPr="00372A92">
        <w:rPr>
          <w:rFonts w:ascii="Arial Narrow" w:hAnsi="Arial Narrow"/>
          <w:sz w:val="20"/>
        </w:rPr>
        <w:t>ca</w:t>
      </w:r>
      <w:r w:rsidRPr="00372A92">
        <w:rPr>
          <w:rFonts w:ascii="Arial Narrow" w:hAnsi="Arial Narrow"/>
          <w:sz w:val="20"/>
        </w:rPr>
        <w:t xml:space="preserve"> rezervă pentru autoritatea de coordonare. Atunci când instituțiile naționale ezită să ia anumite măsuri, CM este considerat ca având autoritate în a le încuraja să înceapă să introducă măsuri </w:t>
      </w:r>
      <w:r w:rsidR="00A92EB3" w:rsidRPr="00372A92">
        <w:rPr>
          <w:rFonts w:ascii="Arial Narrow" w:hAnsi="Arial Narrow"/>
          <w:sz w:val="20"/>
        </w:rPr>
        <w:t>în vederea</w:t>
      </w:r>
      <w:r w:rsidRPr="00372A92">
        <w:rPr>
          <w:rFonts w:ascii="Arial Narrow" w:hAnsi="Arial Narrow"/>
          <w:sz w:val="20"/>
        </w:rPr>
        <w:t xml:space="preserve"> execut</w:t>
      </w:r>
      <w:r w:rsidR="00A92EB3" w:rsidRPr="00372A92">
        <w:rPr>
          <w:rFonts w:ascii="Arial Narrow" w:hAnsi="Arial Narrow"/>
          <w:sz w:val="20"/>
        </w:rPr>
        <w:t>ării</w:t>
      </w:r>
      <w:r w:rsidRPr="00372A92">
        <w:rPr>
          <w:rFonts w:ascii="Arial Narrow" w:hAnsi="Arial Narrow"/>
          <w:sz w:val="20"/>
        </w:rPr>
        <w:t xml:space="preserve"> hotărârilor.</w:t>
      </w:r>
    </w:p>
    <w:p w14:paraId="6B5D3F9E" w14:textId="5B1A324B" w:rsidR="004772D9" w:rsidRPr="00372A92" w:rsidRDefault="005B1D01">
      <w:pPr>
        <w:spacing w:before="110" w:line="235" w:lineRule="auto"/>
        <w:ind w:left="1008" w:right="6120"/>
        <w:jc w:val="both"/>
        <w:rPr>
          <w:rFonts w:ascii="Arial Narrow" w:hAnsi="Arial Narrow"/>
          <w:b/>
          <w:sz w:val="20"/>
        </w:rPr>
      </w:pPr>
      <w:r w:rsidRPr="00372A92">
        <w:rPr>
          <w:rFonts w:ascii="Arial Narrow" w:hAnsi="Arial Narrow"/>
          <w:b/>
          <w:sz w:val="20"/>
        </w:rPr>
        <w:t>O</w:t>
      </w:r>
      <w:r w:rsidR="00AE38C9" w:rsidRPr="00372A92">
        <w:rPr>
          <w:rFonts w:ascii="Arial Narrow" w:hAnsi="Arial Narrow"/>
          <w:b/>
          <w:sz w:val="20"/>
        </w:rPr>
        <w:t xml:space="preserve"> bună practică </w:t>
      </w:r>
      <w:r w:rsidRPr="00372A92">
        <w:rPr>
          <w:rFonts w:ascii="Arial Narrow" w:hAnsi="Arial Narrow"/>
          <w:b/>
          <w:sz w:val="20"/>
        </w:rPr>
        <w:t xml:space="preserve">este </w:t>
      </w:r>
      <w:r w:rsidR="00AE38C9" w:rsidRPr="00372A92">
        <w:rPr>
          <w:rFonts w:ascii="Arial Narrow" w:hAnsi="Arial Narrow"/>
          <w:b/>
          <w:sz w:val="20"/>
        </w:rPr>
        <w:t>aceea ca autoritățile de coordonare să traducă și să disemineze deciziile emise de CM, deoarece acestea oferă informații semnificative despre procesul de executare, iar diseminarea lor ar putea contribui la stimularea demersurilor suplimentare (a se vedea și 4.5.1).</w:t>
      </w:r>
    </w:p>
    <w:p w14:paraId="735E91B9" w14:textId="77777777" w:rsidR="004772D9" w:rsidRPr="00372A92" w:rsidRDefault="004772D9">
      <w:pPr>
        <w:pStyle w:val="BodyText"/>
        <w:rPr>
          <w:rFonts w:ascii="Arial Narrow" w:hAnsi="Arial Narrow"/>
          <w:b/>
        </w:rPr>
      </w:pPr>
    </w:p>
    <w:p w14:paraId="0E0953D5" w14:textId="77777777" w:rsidR="004772D9" w:rsidRPr="00372A92" w:rsidRDefault="004772D9">
      <w:pPr>
        <w:pStyle w:val="BodyText"/>
        <w:rPr>
          <w:rFonts w:ascii="Arial Narrow" w:hAnsi="Arial Narrow"/>
          <w:b/>
        </w:rPr>
      </w:pPr>
    </w:p>
    <w:p w14:paraId="16E1BBF8" w14:textId="77777777" w:rsidR="004772D9" w:rsidRPr="00372A92" w:rsidRDefault="00793133">
      <w:pPr>
        <w:pStyle w:val="BodyText"/>
        <w:spacing w:before="5"/>
        <w:rPr>
          <w:rFonts w:ascii="Arial Narrow" w:hAnsi="Arial Narrow"/>
          <w:b/>
          <w:sz w:val="13"/>
        </w:rPr>
      </w:pPr>
      <w:r w:rsidRPr="00372A92">
        <w:rPr>
          <w:rFonts w:ascii="Arial Narrow" w:hAnsi="Arial Narrow"/>
          <w:noProof/>
          <w:lang w:eastAsia="ro-RO"/>
        </w:rPr>
        <mc:AlternateContent>
          <mc:Choice Requires="wps">
            <w:drawing>
              <wp:anchor distT="0" distB="0" distL="0" distR="0" simplePos="0" relativeHeight="251701760" behindDoc="1" locked="0" layoutInCell="1" allowOverlap="1" wp14:anchorId="182E9F6C" wp14:editId="4FA6AB67">
                <wp:simplePos x="0" y="0"/>
                <wp:positionH relativeFrom="page">
                  <wp:posOffset>944880</wp:posOffset>
                </wp:positionH>
                <wp:positionV relativeFrom="paragraph">
                  <wp:posOffset>119380</wp:posOffset>
                </wp:positionV>
                <wp:extent cx="216535" cy="1270"/>
                <wp:effectExtent l="0" t="0" r="0" b="0"/>
                <wp:wrapTopAndBottom/>
                <wp:docPr id="39" name="docshape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270"/>
                        </a:xfrm>
                        <a:custGeom>
                          <a:avLst/>
                          <a:gdLst>
                            <a:gd name="T0" fmla="+- 0 1488 1488"/>
                            <a:gd name="T1" fmla="*/ T0 w 341"/>
                            <a:gd name="T2" fmla="+- 0 1828 1488"/>
                            <a:gd name="T3" fmla="*/ T2 w 341"/>
                          </a:gdLst>
                          <a:ahLst/>
                          <a:cxnLst>
                            <a:cxn ang="0">
                              <a:pos x="T1" y="0"/>
                            </a:cxn>
                            <a:cxn ang="0">
                              <a:pos x="T3" y="0"/>
                            </a:cxn>
                          </a:cxnLst>
                          <a:rect l="0" t="0" r="r" b="b"/>
                          <a:pathLst>
                            <a:path w="341">
                              <a:moveTo>
                                <a:pt x="0" y="0"/>
                              </a:moveTo>
                              <a:lnTo>
                                <a:pt x="3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E329A2" id="docshape97" o:spid="_x0000_s1026" style="position:absolute;margin-left:74.4pt;margin-top:9.4pt;width:17.05pt;height:.1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" path="m,l340,e" filled="f" strokeweight=".5pt">
                <v:path arrowok="t" o:connecttype="custom" o:connectlocs="0,0;215900,0" o:connectangles="0,0"/>
                <w10:wrap type="topAndBottom" anchorx="page"/>
              </v:shape>
            </w:pict>
          </mc:Fallback>
        </mc:AlternateContent>
      </w:r>
    </w:p>
    <w:p w14:paraId="6CF4C54D" w14:textId="33BA50DA" w:rsidR="004772D9" w:rsidRPr="00372A92" w:rsidRDefault="00AE38C9" w:rsidP="005B1D01">
      <w:pPr>
        <w:pStyle w:val="ListParagraph"/>
        <w:numPr>
          <w:ilvl w:val="0"/>
          <w:numId w:val="4"/>
        </w:numPr>
        <w:spacing w:before="36"/>
        <w:ind w:left="1645"/>
        <w:jc w:val="both"/>
        <w:rPr>
          <w:rFonts w:ascii="Arial Narrow" w:hAnsi="Arial Narrow"/>
          <w:sz w:val="18"/>
          <w:szCs w:val="18"/>
        </w:rPr>
      </w:pPr>
      <w:r w:rsidRPr="00372A92">
        <w:rPr>
          <w:rFonts w:ascii="Arial Narrow" w:hAnsi="Arial Narrow"/>
          <w:sz w:val="18"/>
          <w:szCs w:val="18"/>
        </w:rPr>
        <w:t>Nr. 34932/04, 6 ianuarie 2011.</w:t>
      </w:r>
    </w:p>
    <w:p w14:paraId="0541FB42" w14:textId="77777777" w:rsidR="004772D9" w:rsidRPr="00372A92" w:rsidRDefault="004772D9">
      <w:pPr>
        <w:rPr>
          <w:rFonts w:ascii="Arial Narrow" w:hAnsi="Arial Narrow"/>
          <w:sz w:val="16"/>
        </w:rPr>
        <w:sectPr w:rsidR="004772D9" w:rsidRPr="00372A92">
          <w:pgSz w:w="11910" w:h="16840"/>
          <w:pgMar w:top="1260" w:right="0" w:bottom="780" w:left="480" w:header="0" w:footer="600" w:gutter="0"/>
          <w:cols w:space="708"/>
        </w:sectPr>
      </w:pPr>
    </w:p>
    <w:p w14:paraId="4F50D630" w14:textId="77777777" w:rsidR="004772D9" w:rsidRPr="00372A92" w:rsidRDefault="004772D9">
      <w:pPr>
        <w:pStyle w:val="BodyText"/>
        <w:rPr>
          <w:rFonts w:ascii="Arial Narrow" w:hAnsi="Arial Narrow"/>
        </w:rPr>
      </w:pPr>
    </w:p>
    <w:p w14:paraId="6B35C6A7" w14:textId="77777777" w:rsidR="004772D9" w:rsidRPr="00372A92" w:rsidRDefault="004772D9">
      <w:pPr>
        <w:pStyle w:val="BodyText"/>
        <w:rPr>
          <w:rFonts w:ascii="Arial Narrow" w:hAnsi="Arial Narrow"/>
        </w:rPr>
      </w:pPr>
    </w:p>
    <w:p w14:paraId="0912DEFF" w14:textId="77777777" w:rsidR="004772D9" w:rsidRPr="00372A92" w:rsidRDefault="004772D9">
      <w:pPr>
        <w:pStyle w:val="BodyText"/>
        <w:rPr>
          <w:rFonts w:ascii="Arial Narrow" w:hAnsi="Arial Narrow"/>
        </w:rPr>
      </w:pPr>
    </w:p>
    <w:p w14:paraId="34018686" w14:textId="77777777" w:rsidR="004772D9" w:rsidRPr="00372A92" w:rsidRDefault="004772D9">
      <w:pPr>
        <w:pStyle w:val="BodyText"/>
        <w:spacing w:before="4"/>
        <w:rPr>
          <w:rFonts w:ascii="Arial Narrow" w:hAnsi="Arial Narrow"/>
          <w:sz w:val="26"/>
        </w:rPr>
      </w:pPr>
    </w:p>
    <w:p w14:paraId="39928AC3" w14:textId="77777777" w:rsidR="004772D9" w:rsidRPr="00372A92" w:rsidRDefault="004772D9">
      <w:pPr>
        <w:rPr>
          <w:rFonts w:ascii="Arial Narrow" w:hAnsi="Arial Narrow"/>
          <w:sz w:val="26"/>
        </w:rPr>
        <w:sectPr w:rsidR="004772D9" w:rsidRPr="00372A92">
          <w:footerReference w:type="even" r:id="rId74"/>
          <w:pgSz w:w="11910" w:h="16840"/>
          <w:pgMar w:top="1580" w:right="0" w:bottom="780" w:left="480" w:header="0" w:footer="600" w:gutter="0"/>
          <w:pgNumType w:start="44"/>
          <w:cols w:space="708"/>
        </w:sectPr>
      </w:pPr>
    </w:p>
    <w:p w14:paraId="45E22AA3" w14:textId="77777777" w:rsidR="004772D9" w:rsidRPr="00372A92" w:rsidRDefault="00793133">
      <w:pPr>
        <w:pStyle w:val="Heading1"/>
        <w:rPr>
          <w:rFonts w:ascii="Arial Narrow" w:hAnsi="Arial Narrow"/>
        </w:rPr>
      </w:pPr>
      <w:r w:rsidRPr="00372A92">
        <w:rPr>
          <w:rFonts w:ascii="Arial Narrow" w:hAnsi="Arial Narrow"/>
          <w:noProof/>
          <w:lang w:eastAsia="ro-RO"/>
        </w:rPr>
        <w:lastRenderedPageBreak/>
        <mc:AlternateContent>
          <mc:Choice Requires="wps">
            <w:drawing>
              <wp:anchor distT="0" distB="0" distL="114300" distR="114300" simplePos="0" relativeHeight="251645440" behindDoc="0" locked="0" layoutInCell="1" allowOverlap="1" wp14:anchorId="480A7EF6" wp14:editId="55B57676">
                <wp:simplePos x="0" y="0"/>
                <wp:positionH relativeFrom="page">
                  <wp:posOffset>944880</wp:posOffset>
                </wp:positionH>
                <wp:positionV relativeFrom="paragraph">
                  <wp:posOffset>487045</wp:posOffset>
                </wp:positionV>
                <wp:extent cx="5669915" cy="0"/>
                <wp:effectExtent l="0" t="0" r="0" b="0"/>
                <wp:wrapNone/>
                <wp:docPr id="3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13E3C30" id="Line 19"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4pt,38.35pt" to="520.8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dEs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" strokeweight=".5pt">
                <w10:wrap anchorx="page"/>
              </v:line>
            </w:pict>
          </mc:Fallback>
        </mc:AlternateContent>
      </w:r>
      <w:bookmarkStart w:id="56" w:name="Conclusion_"/>
      <w:bookmarkStart w:id="57" w:name="_bookmark21"/>
      <w:bookmarkEnd w:id="56"/>
      <w:bookmarkEnd w:id="57"/>
      <w:r w:rsidR="00AE38C9" w:rsidRPr="00372A92">
        <w:rPr>
          <w:rFonts w:ascii="Arial Narrow" w:hAnsi="Arial Narrow"/>
          <w:color w:val="487B7A"/>
        </w:rPr>
        <w:t>6. Concluzie</w:t>
      </w:r>
    </w:p>
    <w:p w14:paraId="108A9A37" w14:textId="77777777" w:rsidR="004772D9" w:rsidRPr="00372A92" w:rsidRDefault="004772D9">
      <w:pPr>
        <w:pStyle w:val="BodyText"/>
        <w:spacing w:before="3"/>
        <w:rPr>
          <w:rFonts w:ascii="Arial Narrow" w:hAnsi="Arial Narrow"/>
          <w:b/>
          <w:sz w:val="52"/>
        </w:rPr>
      </w:pPr>
    </w:p>
    <w:p w14:paraId="463837D4" w14:textId="2DA753C7" w:rsidR="004772D9" w:rsidRPr="00372A92" w:rsidRDefault="00AE38C9" w:rsidP="005B1D01">
      <w:pPr>
        <w:pStyle w:val="BodyText"/>
        <w:spacing w:line="247" w:lineRule="auto"/>
        <w:ind w:left="1008"/>
        <w:jc w:val="both"/>
        <w:rPr>
          <w:rFonts w:ascii="Arial Narrow" w:hAnsi="Arial Narrow"/>
        </w:rPr>
      </w:pPr>
      <w:r w:rsidRPr="00372A92">
        <w:rPr>
          <w:rFonts w:ascii="Arial Narrow" w:hAnsi="Arial Narrow"/>
        </w:rPr>
        <w:t>Executarea hotărârilor Curții necesită o atenție și un angajament susținute, precum și implicarea mai multor o</w:t>
      </w:r>
      <w:r w:rsidR="005B1D01" w:rsidRPr="00372A92">
        <w:rPr>
          <w:rFonts w:ascii="Arial Narrow" w:hAnsi="Arial Narrow"/>
        </w:rPr>
        <w:t>rgane, atât statale, cât și ne</w:t>
      </w:r>
      <w:r w:rsidRPr="00372A92">
        <w:rPr>
          <w:rFonts w:ascii="Arial Narrow" w:hAnsi="Arial Narrow"/>
        </w:rPr>
        <w:t>statale.</w:t>
      </w:r>
      <w:r w:rsidR="005B1D01" w:rsidRPr="00372A92">
        <w:rPr>
          <w:rFonts w:ascii="Arial Narrow" w:hAnsi="Arial Narrow"/>
        </w:rPr>
        <w:t xml:space="preserve"> </w:t>
      </w:r>
      <w:r w:rsidRPr="00372A92">
        <w:rPr>
          <w:rFonts w:ascii="Arial Narrow" w:hAnsi="Arial Narrow"/>
        </w:rPr>
        <w:t xml:space="preserve">Majoritatea celor 27 de state participante la studiu se confruntă cu provocări în legătură cu cauze de principiu aflate pe rol de peste 5 ani, iar în mai mult de jumătate din state această provocare are legătură în primul rând cu cauze de principiu aflate pe rol de 5 până la 10 ani. Chiar și statele cu relativ puține cauze </w:t>
      </w:r>
      <w:r w:rsidR="005B1D01" w:rsidRPr="00372A92">
        <w:rPr>
          <w:rFonts w:ascii="Arial Narrow" w:hAnsi="Arial Narrow"/>
        </w:rPr>
        <w:t>cu e</w:t>
      </w:r>
      <w:r w:rsidRPr="00372A92">
        <w:rPr>
          <w:rFonts w:ascii="Arial Narrow" w:hAnsi="Arial Narrow"/>
        </w:rPr>
        <w:t>xecutare</w:t>
      </w:r>
      <w:r w:rsidR="005B1D01" w:rsidRPr="00372A92">
        <w:rPr>
          <w:rFonts w:ascii="Arial Narrow" w:hAnsi="Arial Narrow"/>
        </w:rPr>
        <w:t xml:space="preserve"> pendinte</w:t>
      </w:r>
      <w:r w:rsidRPr="00372A92">
        <w:rPr>
          <w:rFonts w:ascii="Arial Narrow" w:hAnsi="Arial Narrow"/>
        </w:rPr>
        <w:t xml:space="preserve"> nu sunt </w:t>
      </w:r>
      <w:r w:rsidR="005B1D01" w:rsidRPr="00372A92">
        <w:rPr>
          <w:rFonts w:ascii="Arial Narrow" w:hAnsi="Arial Narrow"/>
        </w:rPr>
        <w:t xml:space="preserve">scutite de </w:t>
      </w:r>
      <w:r w:rsidRPr="00372A92">
        <w:rPr>
          <w:rFonts w:ascii="Arial Narrow" w:hAnsi="Arial Narrow"/>
        </w:rPr>
        <w:t>provocările care decurg din un</w:t>
      </w:r>
      <w:r w:rsidR="005B1D01" w:rsidRPr="00372A92">
        <w:rPr>
          <w:rFonts w:ascii="Arial Narrow" w:hAnsi="Arial Narrow"/>
        </w:rPr>
        <w:t>a</w:t>
      </w:r>
      <w:r w:rsidRPr="00372A92">
        <w:rPr>
          <w:rFonts w:ascii="Arial Narrow" w:hAnsi="Arial Narrow"/>
        </w:rPr>
        <w:t xml:space="preserve"> sau două cauze complexe sau greu de soluționat. În consecință, astfel cum se recomandă în Ghidul pentru Recomandarea (2008)2, toate statele ar trebui să dispună – prin lege, reglementare sau practică consacrată – de o autoritate de </w:t>
      </w:r>
      <w:r w:rsidR="005B1D01" w:rsidRPr="00372A92">
        <w:rPr>
          <w:rFonts w:ascii="Arial Narrow" w:hAnsi="Arial Narrow"/>
        </w:rPr>
        <w:t xml:space="preserve">coordonare </w:t>
      </w:r>
      <w:r w:rsidRPr="00372A92">
        <w:rPr>
          <w:rFonts w:ascii="Arial Narrow" w:hAnsi="Arial Narrow"/>
        </w:rPr>
        <w:t>abilitată și dotată cu resurse în mod corespunzător în cadrul executivului.</w:t>
      </w:r>
    </w:p>
    <w:p w14:paraId="75C2974E" w14:textId="77777777" w:rsidR="004772D9" w:rsidRPr="00372A92" w:rsidRDefault="004772D9">
      <w:pPr>
        <w:pStyle w:val="BodyText"/>
        <w:spacing w:before="8"/>
        <w:rPr>
          <w:rFonts w:ascii="Arial Narrow" w:hAnsi="Arial Narrow"/>
          <w:sz w:val="21"/>
        </w:rPr>
      </w:pPr>
    </w:p>
    <w:p w14:paraId="45337CA1" w14:textId="20D95BC3" w:rsidR="004772D9" w:rsidRPr="00372A92" w:rsidRDefault="00AE38C9">
      <w:pPr>
        <w:pStyle w:val="BodyText"/>
        <w:spacing w:line="247" w:lineRule="auto"/>
        <w:ind w:left="1008"/>
        <w:jc w:val="both"/>
        <w:rPr>
          <w:rFonts w:ascii="Arial Narrow" w:hAnsi="Arial Narrow"/>
        </w:rPr>
      </w:pPr>
      <w:r w:rsidRPr="00372A92">
        <w:rPr>
          <w:rFonts w:ascii="Arial Narrow" w:hAnsi="Arial Narrow"/>
        </w:rPr>
        <w:t>Acest studiu multinațional a evidențiat exemple de bune practici prin care autoritățile de coordonare facilitează și stimulează acțiunile nu numai ale ministerelor și agențiilor guvernamentale, ci și ale altor actori, inclusiv ale instanțelor, organelor legislative și administrative, precum și menținerea dialogului cu instituțiile naționale pentru drepturile omului și organizațiile societății civile. În plus, studiul prezintă bune practici în ceea ce privește cooperarea eficace între</w:t>
      </w:r>
      <w:r w:rsidR="00E6303D" w:rsidRPr="00372A92">
        <w:rPr>
          <w:rFonts w:ascii="Arial Narrow" w:hAnsi="Arial Narrow"/>
        </w:rPr>
        <w:t xml:space="preserve"> autoritățile de coordonare, CM și DEJ, inclusiv prezentarea în timp util a unor planuri de acțiune și rapoarte de acțiune cuprinzătoare.</w:t>
      </w:r>
    </w:p>
    <w:p w14:paraId="6340F88A" w14:textId="77777777" w:rsidR="004772D9" w:rsidRPr="00372A92" w:rsidRDefault="00AE38C9">
      <w:pPr>
        <w:rPr>
          <w:rFonts w:ascii="Arial Narrow" w:hAnsi="Arial Narrow"/>
          <w:sz w:val="24"/>
        </w:rPr>
      </w:pPr>
      <w:r w:rsidRPr="00372A92">
        <w:rPr>
          <w:rFonts w:ascii="Arial Narrow" w:hAnsi="Arial Narrow"/>
        </w:rPr>
        <w:br w:type="column"/>
      </w:r>
    </w:p>
    <w:p w14:paraId="4E8BADFC" w14:textId="77777777" w:rsidR="004772D9" w:rsidRPr="00372A92" w:rsidRDefault="004772D9">
      <w:pPr>
        <w:pStyle w:val="BodyText"/>
        <w:rPr>
          <w:rFonts w:ascii="Arial Narrow" w:hAnsi="Arial Narrow"/>
          <w:sz w:val="24"/>
        </w:rPr>
      </w:pPr>
    </w:p>
    <w:p w14:paraId="5F9E6CF1" w14:textId="77777777" w:rsidR="004772D9" w:rsidRPr="00372A92" w:rsidRDefault="004772D9">
      <w:pPr>
        <w:pStyle w:val="BodyText"/>
        <w:rPr>
          <w:rFonts w:ascii="Arial Narrow" w:hAnsi="Arial Narrow"/>
          <w:sz w:val="24"/>
        </w:rPr>
      </w:pPr>
    </w:p>
    <w:p w14:paraId="5BC655EE" w14:textId="77777777" w:rsidR="004772D9" w:rsidRPr="00372A92" w:rsidRDefault="004772D9">
      <w:pPr>
        <w:pStyle w:val="BodyText"/>
        <w:rPr>
          <w:rFonts w:ascii="Arial Narrow" w:hAnsi="Arial Narrow"/>
          <w:sz w:val="24"/>
        </w:rPr>
      </w:pPr>
    </w:p>
    <w:p w14:paraId="18CC69FD" w14:textId="0DF17580" w:rsidR="004772D9" w:rsidRPr="00372A92" w:rsidRDefault="00E6303D">
      <w:pPr>
        <w:pStyle w:val="BodyText"/>
        <w:spacing w:before="121" w:line="247" w:lineRule="auto"/>
        <w:ind w:left="299" w:right="1485"/>
        <w:jc w:val="both"/>
        <w:rPr>
          <w:rFonts w:ascii="Arial Narrow" w:hAnsi="Arial Narrow"/>
        </w:rPr>
      </w:pPr>
      <w:r w:rsidRPr="00372A92">
        <w:rPr>
          <w:rFonts w:ascii="Arial Narrow" w:hAnsi="Arial Narrow"/>
        </w:rPr>
        <w:t>Studiul evidențiază bunele practici instituționalizate, ca de exemplu instituirea unor comitete și a unor grupuri de lucru care reunesc diferiți actori interni cu caracter permanent sau pentru cauze specifice; emiterea de rapoarte de către executiv pentru a permite comisiilor parlamentare efectuarea controlului; legile de abilitare, precum și executarea directă a hotărârilor prin intermediul sistemelor de instanțe judecătorești naționale. În plus, identifică bunele practici curente, precum utilizarea sistemelor electronice de management al cauzelor; detașări de personal de la autoritatea de coordonare la DEJ și alte organe ale Consiliului Europei; și inițiative de traducere și diseminare nu numai a hotărârilor pronunțate împotriva statului, ci și a soluționărilor pe cale amiabilă, a declarațiilor unilaterale, a deciziilor Comitetului de Miniștri, a planurilor de acțiune și a rapoartelor de acțiune, precum și a hotărârilor relevante pronunțate împotriva altor state.</w:t>
      </w:r>
    </w:p>
    <w:p w14:paraId="750ACA07" w14:textId="77777777" w:rsidR="004772D9" w:rsidRPr="00372A92" w:rsidRDefault="00AE38C9">
      <w:pPr>
        <w:pStyle w:val="BodyText"/>
        <w:spacing w:before="130" w:line="247" w:lineRule="auto"/>
        <w:ind w:left="299" w:right="1486"/>
        <w:jc w:val="both"/>
        <w:rPr>
          <w:rFonts w:ascii="Arial Narrow" w:hAnsi="Arial Narrow"/>
        </w:rPr>
      </w:pPr>
      <w:r w:rsidRPr="00372A92">
        <w:rPr>
          <w:rFonts w:ascii="Arial Narrow" w:hAnsi="Arial Narrow"/>
        </w:rPr>
        <w:t>Pe baza practicilor din statele participante la studiu, concluzia este că nu există vreo practică suficientă pentru a asigura executarea hotărârilor în mod integral și în timp util. Mai degrabă, combinația de măsuri care se consolidează reciproc, adaptate corespunzător la contextul național specific, este cea care va permite statelor să îndeplinească recomandările enunțate de CDDH.</w:t>
      </w:r>
    </w:p>
    <w:p w14:paraId="39F55472" w14:textId="77777777" w:rsidR="004772D9" w:rsidRPr="00372A92" w:rsidRDefault="004772D9">
      <w:pPr>
        <w:spacing w:line="247" w:lineRule="auto"/>
        <w:jc w:val="both"/>
        <w:rPr>
          <w:rFonts w:ascii="Arial Narrow" w:hAnsi="Arial Narrow"/>
        </w:rPr>
        <w:sectPr w:rsidR="004772D9" w:rsidRPr="00372A92">
          <w:type w:val="continuous"/>
          <w:pgSz w:w="11910" w:h="16840"/>
          <w:pgMar w:top="0" w:right="0" w:bottom="280" w:left="480" w:header="0" w:footer="600" w:gutter="0"/>
          <w:cols w:num="2" w:space="708" w:equalWidth="0">
            <w:col w:w="5304" w:space="40"/>
            <w:col w:w="6086"/>
          </w:cols>
        </w:sectPr>
      </w:pPr>
    </w:p>
    <w:p w14:paraId="13B57474" w14:textId="77777777" w:rsidR="004772D9" w:rsidRPr="00372A92" w:rsidRDefault="004772D9">
      <w:pPr>
        <w:pStyle w:val="BodyText"/>
        <w:rPr>
          <w:rFonts w:ascii="Arial Narrow" w:hAnsi="Arial Narrow"/>
        </w:rPr>
      </w:pPr>
    </w:p>
    <w:p w14:paraId="33415438" w14:textId="77777777" w:rsidR="004772D9" w:rsidRPr="00372A92" w:rsidRDefault="004772D9">
      <w:pPr>
        <w:pStyle w:val="BodyText"/>
        <w:rPr>
          <w:rFonts w:ascii="Arial Narrow" w:hAnsi="Arial Narrow"/>
        </w:rPr>
      </w:pPr>
    </w:p>
    <w:p w14:paraId="6C48A628" w14:textId="77777777" w:rsidR="004772D9" w:rsidRPr="00372A92" w:rsidRDefault="004772D9">
      <w:pPr>
        <w:pStyle w:val="BodyText"/>
        <w:rPr>
          <w:rFonts w:ascii="Arial Narrow" w:hAnsi="Arial Narrow"/>
        </w:rPr>
      </w:pPr>
    </w:p>
    <w:p w14:paraId="3A1B471D" w14:textId="77777777" w:rsidR="004772D9" w:rsidRPr="00372A92" w:rsidRDefault="004772D9">
      <w:pPr>
        <w:pStyle w:val="BodyText"/>
        <w:spacing w:before="7"/>
        <w:rPr>
          <w:rFonts w:ascii="Arial Narrow" w:hAnsi="Arial Narrow"/>
          <w:sz w:val="17"/>
        </w:rPr>
      </w:pPr>
    </w:p>
    <w:p w14:paraId="438403AB" w14:textId="77777777" w:rsidR="004772D9" w:rsidRPr="00372A92" w:rsidRDefault="00AE38C9">
      <w:pPr>
        <w:pStyle w:val="Heading1"/>
        <w:spacing w:before="160" w:line="204" w:lineRule="auto"/>
        <w:ind w:right="3388"/>
        <w:rPr>
          <w:rFonts w:ascii="Arial Narrow" w:hAnsi="Arial Narrow"/>
        </w:rPr>
      </w:pPr>
      <w:bookmarkStart w:id="58" w:name="Annex_–_States_and_authors_of_national_s"/>
      <w:bookmarkStart w:id="59" w:name="_bookmark22"/>
      <w:bookmarkEnd w:id="58"/>
      <w:bookmarkEnd w:id="59"/>
      <w:r w:rsidRPr="00372A92">
        <w:rPr>
          <w:rFonts w:ascii="Arial Narrow" w:hAnsi="Arial Narrow"/>
          <w:color w:val="487B7A"/>
        </w:rPr>
        <w:t>Anexă – Statele și autorii studiilor naționale</w:t>
      </w:r>
    </w:p>
    <w:p w14:paraId="3A8D92AF" w14:textId="77777777" w:rsidR="004772D9" w:rsidRPr="00372A92" w:rsidRDefault="00793133">
      <w:pPr>
        <w:pStyle w:val="BodyText"/>
        <w:spacing w:before="4"/>
        <w:rPr>
          <w:rFonts w:ascii="Arial Narrow" w:hAnsi="Arial Narrow"/>
          <w:b/>
          <w:sz w:val="10"/>
        </w:rPr>
      </w:pPr>
      <w:r w:rsidRPr="00372A92">
        <w:rPr>
          <w:rFonts w:ascii="Arial Narrow" w:hAnsi="Arial Narrow"/>
          <w:noProof/>
          <w:lang w:eastAsia="ro-RO"/>
        </w:rPr>
        <mc:AlternateContent>
          <mc:Choice Requires="wps">
            <w:drawing>
              <wp:anchor distT="0" distB="0" distL="0" distR="0" simplePos="0" relativeHeight="251702784" behindDoc="1" locked="0" layoutInCell="1" allowOverlap="1" wp14:anchorId="2D8E7791" wp14:editId="4D8DC254">
                <wp:simplePos x="0" y="0"/>
                <wp:positionH relativeFrom="page">
                  <wp:posOffset>944880</wp:posOffset>
                </wp:positionH>
                <wp:positionV relativeFrom="paragraph">
                  <wp:posOffset>95885</wp:posOffset>
                </wp:positionV>
                <wp:extent cx="5670550" cy="1270"/>
                <wp:effectExtent l="0" t="0" r="0" b="0"/>
                <wp:wrapTopAndBottom/>
                <wp:docPr id="37"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0550" cy="1270"/>
                        </a:xfrm>
                        <a:custGeom>
                          <a:avLst/>
                          <a:gdLst>
                            <a:gd name="T0" fmla="+- 0 1488 1488"/>
                            <a:gd name="T1" fmla="*/ T0 w 8930"/>
                            <a:gd name="T2" fmla="+- 0 10417 1488"/>
                            <a:gd name="T3" fmla="*/ T2 w 8930"/>
                          </a:gdLst>
                          <a:ahLst/>
                          <a:cxnLst>
                            <a:cxn ang="0">
                              <a:pos x="T1" y="0"/>
                            </a:cxn>
                            <a:cxn ang="0">
                              <a:pos x="T3" y="0"/>
                            </a:cxn>
                          </a:cxnLst>
                          <a:rect l="0" t="0" r="r" b="b"/>
                          <a:pathLst>
                            <a:path w="8930">
                              <a:moveTo>
                                <a:pt x="0" y="0"/>
                              </a:moveTo>
                              <a:lnTo>
                                <a:pt x="892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6D717E" id="docshape100" o:spid="_x0000_s1026" style="position:absolute;margin-left:74.4pt;margin-top:7.55pt;width:446.5pt;height:.1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" path="m,l8929,e" filled="f" strokeweight=".5pt">
                <v:path arrowok="t" o:connecttype="custom" o:connectlocs="0,0;5669915,0" o:connectangles="0,0"/>
                <w10:wrap type="topAndBottom" anchorx="page"/>
              </v:shape>
            </w:pict>
          </mc:Fallback>
        </mc:AlternateContent>
      </w:r>
    </w:p>
    <w:p w14:paraId="64411C10" w14:textId="77777777" w:rsidR="004772D9" w:rsidRPr="00372A92" w:rsidRDefault="004772D9">
      <w:pPr>
        <w:pStyle w:val="BodyText"/>
        <w:rPr>
          <w:rFonts w:ascii="Arial Narrow" w:hAnsi="Arial Narrow"/>
          <w:b/>
        </w:rPr>
      </w:pPr>
    </w:p>
    <w:p w14:paraId="30DE7F82" w14:textId="77777777" w:rsidR="004772D9" w:rsidRPr="00372A92" w:rsidRDefault="004772D9">
      <w:pPr>
        <w:pStyle w:val="BodyText"/>
        <w:rPr>
          <w:rFonts w:ascii="Arial Narrow" w:hAnsi="Arial Narrow"/>
          <w:b/>
        </w:rPr>
      </w:pPr>
    </w:p>
    <w:p w14:paraId="62CE7511" w14:textId="77777777" w:rsidR="004772D9" w:rsidRPr="00372A92" w:rsidRDefault="004772D9">
      <w:pPr>
        <w:pStyle w:val="BodyText"/>
        <w:rPr>
          <w:rFonts w:ascii="Arial Narrow" w:hAnsi="Arial Narrow"/>
          <w:b/>
          <w:sz w:val="13"/>
        </w:rPr>
      </w:pPr>
    </w:p>
    <w:tbl>
      <w:tblPr>
        <w:tblW w:w="0" w:type="auto"/>
        <w:tblInd w:w="10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762"/>
        <w:gridCol w:w="2950"/>
        <w:gridCol w:w="5197"/>
      </w:tblGrid>
      <w:tr w:rsidR="004772D9" w:rsidRPr="00372A92" w14:paraId="76B184D0" w14:textId="77777777">
        <w:trPr>
          <w:trHeight w:val="381"/>
        </w:trPr>
        <w:tc>
          <w:tcPr>
            <w:tcW w:w="762" w:type="dxa"/>
            <w:tcBorders>
              <w:top w:val="nil"/>
              <w:left w:val="nil"/>
              <w:bottom w:val="nil"/>
            </w:tcBorders>
            <w:shd w:val="clear" w:color="auto" w:fill="487B7A"/>
          </w:tcPr>
          <w:p w14:paraId="256DFB06" w14:textId="77777777" w:rsidR="004772D9" w:rsidRPr="00372A92" w:rsidRDefault="00AE38C9">
            <w:pPr>
              <w:pStyle w:val="TableParagraph"/>
              <w:spacing w:before="78"/>
              <w:ind w:left="241"/>
              <w:rPr>
                <w:rFonts w:ascii="Arial Narrow" w:hAnsi="Arial Narrow"/>
                <w:b/>
                <w:sz w:val="20"/>
              </w:rPr>
            </w:pPr>
            <w:r w:rsidRPr="00372A92">
              <w:rPr>
                <w:rFonts w:ascii="Arial Narrow" w:hAnsi="Arial Narrow"/>
                <w:b/>
                <w:color w:val="FFFFFF"/>
                <w:sz w:val="20"/>
              </w:rPr>
              <w:t>Nr.</w:t>
            </w:r>
          </w:p>
        </w:tc>
        <w:tc>
          <w:tcPr>
            <w:tcW w:w="2950" w:type="dxa"/>
            <w:tcBorders>
              <w:top w:val="nil"/>
              <w:bottom w:val="nil"/>
            </w:tcBorders>
            <w:shd w:val="clear" w:color="auto" w:fill="487B7A"/>
          </w:tcPr>
          <w:p w14:paraId="0743D399" w14:textId="77777777" w:rsidR="004772D9" w:rsidRPr="00372A92" w:rsidRDefault="00AE38C9">
            <w:pPr>
              <w:pStyle w:val="TableParagraph"/>
              <w:spacing w:before="78"/>
              <w:ind w:left="1123" w:right="1113"/>
              <w:jc w:val="center"/>
              <w:rPr>
                <w:rFonts w:ascii="Arial Narrow" w:hAnsi="Arial Narrow"/>
                <w:b/>
                <w:sz w:val="20"/>
              </w:rPr>
            </w:pPr>
            <w:r w:rsidRPr="00372A92">
              <w:rPr>
                <w:rFonts w:ascii="Arial Narrow" w:hAnsi="Arial Narrow"/>
                <w:b/>
                <w:color w:val="FFFFFF"/>
                <w:sz w:val="20"/>
              </w:rPr>
              <w:t>Țara</w:t>
            </w:r>
          </w:p>
        </w:tc>
        <w:tc>
          <w:tcPr>
            <w:tcW w:w="5197" w:type="dxa"/>
            <w:tcBorders>
              <w:top w:val="nil"/>
              <w:bottom w:val="nil"/>
              <w:right w:val="nil"/>
            </w:tcBorders>
            <w:shd w:val="clear" w:color="auto" w:fill="487B7A"/>
          </w:tcPr>
          <w:p w14:paraId="501953D2" w14:textId="77777777" w:rsidR="004772D9" w:rsidRPr="00372A92" w:rsidRDefault="00AE38C9">
            <w:pPr>
              <w:pStyle w:val="TableParagraph"/>
              <w:spacing w:before="78"/>
              <w:ind w:left="2226" w:right="2261"/>
              <w:jc w:val="center"/>
              <w:rPr>
                <w:rFonts w:ascii="Arial Narrow" w:hAnsi="Arial Narrow"/>
                <w:b/>
                <w:sz w:val="20"/>
              </w:rPr>
            </w:pPr>
            <w:r w:rsidRPr="00372A92">
              <w:rPr>
                <w:rFonts w:ascii="Arial Narrow" w:hAnsi="Arial Narrow"/>
                <w:b/>
                <w:color w:val="FFFFFF"/>
                <w:sz w:val="20"/>
              </w:rPr>
              <w:t>Autori</w:t>
            </w:r>
          </w:p>
        </w:tc>
      </w:tr>
      <w:tr w:rsidR="004772D9" w:rsidRPr="00372A92" w14:paraId="22248AFC" w14:textId="77777777">
        <w:trPr>
          <w:trHeight w:val="371"/>
        </w:trPr>
        <w:tc>
          <w:tcPr>
            <w:tcW w:w="762" w:type="dxa"/>
            <w:tcBorders>
              <w:top w:val="nil"/>
              <w:left w:val="single" w:sz="4" w:space="0" w:color="487B7A"/>
              <w:bottom w:val="single" w:sz="4" w:space="0" w:color="487B7A"/>
              <w:right w:val="single" w:sz="4" w:space="0" w:color="487B7A"/>
            </w:tcBorders>
          </w:tcPr>
          <w:p w14:paraId="1341247D" w14:textId="416474FC" w:rsidR="004772D9" w:rsidRPr="00372A92" w:rsidRDefault="00EA4CE1">
            <w:pPr>
              <w:pStyle w:val="TableParagraph"/>
              <w:spacing w:before="75"/>
              <w:rPr>
                <w:rFonts w:ascii="Arial Narrow" w:hAnsi="Arial Narrow"/>
                <w:sz w:val="20"/>
              </w:rPr>
            </w:pPr>
            <w:r>
              <w:rPr>
                <w:rFonts w:ascii="Arial Narrow" w:hAnsi="Arial Narrow"/>
                <w:sz w:val="20"/>
              </w:rPr>
              <w:t>1.</w:t>
            </w:r>
          </w:p>
        </w:tc>
        <w:tc>
          <w:tcPr>
            <w:tcW w:w="2950" w:type="dxa"/>
            <w:tcBorders>
              <w:top w:val="nil"/>
              <w:left w:val="single" w:sz="4" w:space="0" w:color="487B7A"/>
              <w:bottom w:val="single" w:sz="4" w:space="0" w:color="487B7A"/>
              <w:right w:val="single" w:sz="4" w:space="0" w:color="487B7A"/>
            </w:tcBorders>
          </w:tcPr>
          <w:p w14:paraId="45218BE1" w14:textId="77777777" w:rsidR="004772D9" w:rsidRPr="00372A92" w:rsidRDefault="00AE38C9">
            <w:pPr>
              <w:pStyle w:val="TableParagraph"/>
              <w:spacing w:before="75"/>
              <w:rPr>
                <w:rFonts w:ascii="Arial Narrow" w:hAnsi="Arial Narrow"/>
                <w:sz w:val="20"/>
              </w:rPr>
            </w:pPr>
            <w:r w:rsidRPr="00372A92">
              <w:rPr>
                <w:rFonts w:ascii="Arial Narrow" w:hAnsi="Arial Narrow"/>
                <w:sz w:val="20"/>
              </w:rPr>
              <w:t>Albania</w:t>
            </w:r>
          </w:p>
        </w:tc>
        <w:tc>
          <w:tcPr>
            <w:tcW w:w="5197" w:type="dxa"/>
            <w:tcBorders>
              <w:top w:val="nil"/>
              <w:left w:val="single" w:sz="4" w:space="0" w:color="487B7A"/>
              <w:bottom w:val="single" w:sz="4" w:space="0" w:color="487B7A"/>
              <w:right w:val="single" w:sz="4" w:space="0" w:color="487B7A"/>
            </w:tcBorders>
          </w:tcPr>
          <w:p w14:paraId="3300009E" w14:textId="77777777" w:rsidR="004772D9" w:rsidRPr="00372A92" w:rsidRDefault="00AE38C9">
            <w:pPr>
              <w:pStyle w:val="TableParagraph"/>
              <w:spacing w:before="75"/>
              <w:rPr>
                <w:rFonts w:ascii="Arial Narrow" w:hAnsi="Arial Narrow"/>
                <w:sz w:val="20"/>
              </w:rPr>
            </w:pPr>
            <w:proofErr w:type="spellStart"/>
            <w:r w:rsidRPr="00372A92">
              <w:rPr>
                <w:rFonts w:ascii="Arial Narrow" w:hAnsi="Arial Narrow"/>
                <w:sz w:val="20"/>
              </w:rPr>
              <w:t>Enkeledi</w:t>
            </w:r>
            <w:proofErr w:type="spellEnd"/>
            <w:r w:rsidRPr="00372A92">
              <w:rPr>
                <w:rFonts w:ascii="Arial Narrow" w:hAnsi="Arial Narrow"/>
                <w:sz w:val="20"/>
              </w:rPr>
              <w:t xml:space="preserve"> </w:t>
            </w:r>
            <w:proofErr w:type="spellStart"/>
            <w:r w:rsidRPr="00372A92">
              <w:rPr>
                <w:rFonts w:ascii="Arial Narrow" w:hAnsi="Arial Narrow"/>
                <w:sz w:val="20"/>
              </w:rPr>
              <w:t>Hajro</w:t>
            </w:r>
            <w:proofErr w:type="spellEnd"/>
          </w:p>
        </w:tc>
      </w:tr>
      <w:tr w:rsidR="004772D9" w:rsidRPr="00372A92" w14:paraId="3C1D32D2"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6EF4BA5D" w14:textId="56CA9AB4" w:rsidR="004772D9" w:rsidRPr="00372A92" w:rsidRDefault="00EA4CE1">
            <w:pPr>
              <w:pStyle w:val="TableParagraph"/>
              <w:spacing w:before="70"/>
              <w:rPr>
                <w:rFonts w:ascii="Arial Narrow" w:hAnsi="Arial Narrow"/>
                <w:sz w:val="20"/>
              </w:rPr>
            </w:pPr>
            <w:r>
              <w:rPr>
                <w:rFonts w:ascii="Arial Narrow" w:hAnsi="Arial Narrow"/>
                <w:sz w:val="20"/>
              </w:rPr>
              <w:t>2.</w:t>
            </w:r>
          </w:p>
        </w:tc>
        <w:tc>
          <w:tcPr>
            <w:tcW w:w="2950" w:type="dxa"/>
            <w:tcBorders>
              <w:top w:val="single" w:sz="4" w:space="0" w:color="487B7A"/>
              <w:left w:val="single" w:sz="4" w:space="0" w:color="487B7A"/>
              <w:bottom w:val="single" w:sz="4" w:space="0" w:color="487B7A"/>
              <w:right w:val="single" w:sz="4" w:space="0" w:color="487B7A"/>
            </w:tcBorders>
          </w:tcPr>
          <w:p w14:paraId="3D9E734D" w14:textId="77777777" w:rsidR="004772D9" w:rsidRPr="00372A92" w:rsidRDefault="00AE38C9">
            <w:pPr>
              <w:pStyle w:val="TableParagraph"/>
              <w:spacing w:before="70"/>
              <w:rPr>
                <w:rFonts w:ascii="Arial Narrow" w:hAnsi="Arial Narrow"/>
                <w:sz w:val="20"/>
              </w:rPr>
            </w:pPr>
            <w:r w:rsidRPr="00372A92">
              <w:rPr>
                <w:rFonts w:ascii="Arial Narrow" w:hAnsi="Arial Narrow"/>
                <w:sz w:val="20"/>
              </w:rPr>
              <w:t>Armenia</w:t>
            </w:r>
          </w:p>
        </w:tc>
        <w:tc>
          <w:tcPr>
            <w:tcW w:w="5197" w:type="dxa"/>
            <w:tcBorders>
              <w:top w:val="single" w:sz="4" w:space="0" w:color="487B7A"/>
              <w:left w:val="single" w:sz="4" w:space="0" w:color="487B7A"/>
              <w:bottom w:val="single" w:sz="4" w:space="0" w:color="487B7A"/>
              <w:right w:val="single" w:sz="4" w:space="0" w:color="487B7A"/>
            </w:tcBorders>
          </w:tcPr>
          <w:p w14:paraId="02BA3202" w14:textId="77777777" w:rsidR="004772D9" w:rsidRPr="00372A92" w:rsidRDefault="00AE38C9">
            <w:pPr>
              <w:pStyle w:val="TableParagraph"/>
              <w:spacing w:before="70"/>
              <w:rPr>
                <w:rFonts w:ascii="Arial Narrow" w:hAnsi="Arial Narrow"/>
                <w:sz w:val="20"/>
              </w:rPr>
            </w:pPr>
            <w:proofErr w:type="spellStart"/>
            <w:r w:rsidRPr="00372A92">
              <w:rPr>
                <w:rFonts w:ascii="Arial Narrow" w:hAnsi="Arial Narrow"/>
                <w:sz w:val="20"/>
              </w:rPr>
              <w:t>Davit</w:t>
            </w:r>
            <w:proofErr w:type="spellEnd"/>
            <w:r w:rsidRPr="00372A92">
              <w:rPr>
                <w:rFonts w:ascii="Arial Narrow" w:hAnsi="Arial Narrow"/>
                <w:sz w:val="20"/>
              </w:rPr>
              <w:t xml:space="preserve"> </w:t>
            </w:r>
            <w:proofErr w:type="spellStart"/>
            <w:r w:rsidRPr="00372A92">
              <w:rPr>
                <w:rFonts w:ascii="Arial Narrow" w:hAnsi="Arial Narrow"/>
                <w:sz w:val="20"/>
              </w:rPr>
              <w:t>Melkonyan</w:t>
            </w:r>
            <w:proofErr w:type="spellEnd"/>
          </w:p>
        </w:tc>
      </w:tr>
      <w:tr w:rsidR="004772D9" w:rsidRPr="00372A92" w14:paraId="69506B04"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47336FB1" w14:textId="6B8A8650" w:rsidR="004772D9" w:rsidRPr="00372A92" w:rsidRDefault="00EA4CE1">
            <w:pPr>
              <w:pStyle w:val="TableParagraph"/>
              <w:spacing w:before="70"/>
              <w:rPr>
                <w:rFonts w:ascii="Arial Narrow" w:hAnsi="Arial Narrow"/>
                <w:sz w:val="20"/>
              </w:rPr>
            </w:pPr>
            <w:r>
              <w:rPr>
                <w:rFonts w:ascii="Arial Narrow" w:hAnsi="Arial Narrow"/>
                <w:sz w:val="20"/>
              </w:rPr>
              <w:t>3.</w:t>
            </w:r>
          </w:p>
        </w:tc>
        <w:tc>
          <w:tcPr>
            <w:tcW w:w="2950" w:type="dxa"/>
            <w:tcBorders>
              <w:top w:val="single" w:sz="4" w:space="0" w:color="487B7A"/>
              <w:left w:val="single" w:sz="4" w:space="0" w:color="487B7A"/>
              <w:bottom w:val="single" w:sz="4" w:space="0" w:color="487B7A"/>
              <w:right w:val="single" w:sz="4" w:space="0" w:color="487B7A"/>
            </w:tcBorders>
          </w:tcPr>
          <w:p w14:paraId="1B50BC22" w14:textId="77777777" w:rsidR="004772D9" w:rsidRPr="00372A92" w:rsidRDefault="00AE38C9">
            <w:pPr>
              <w:pStyle w:val="TableParagraph"/>
              <w:spacing w:before="70"/>
              <w:rPr>
                <w:rFonts w:ascii="Arial Narrow" w:hAnsi="Arial Narrow"/>
                <w:sz w:val="20"/>
              </w:rPr>
            </w:pPr>
            <w:r w:rsidRPr="00372A92">
              <w:rPr>
                <w:rFonts w:ascii="Arial Narrow" w:hAnsi="Arial Narrow"/>
                <w:sz w:val="20"/>
              </w:rPr>
              <w:t>Azerbaidjan</w:t>
            </w:r>
          </w:p>
        </w:tc>
        <w:tc>
          <w:tcPr>
            <w:tcW w:w="5197" w:type="dxa"/>
            <w:tcBorders>
              <w:top w:val="single" w:sz="4" w:space="0" w:color="487B7A"/>
              <w:left w:val="single" w:sz="4" w:space="0" w:color="487B7A"/>
              <w:bottom w:val="single" w:sz="4" w:space="0" w:color="487B7A"/>
              <w:right w:val="single" w:sz="4" w:space="0" w:color="487B7A"/>
            </w:tcBorders>
          </w:tcPr>
          <w:p w14:paraId="034E2E3C" w14:textId="77777777" w:rsidR="004772D9" w:rsidRPr="00372A92" w:rsidRDefault="00AE38C9">
            <w:pPr>
              <w:pStyle w:val="TableParagraph"/>
              <w:spacing w:before="70"/>
              <w:rPr>
                <w:rFonts w:ascii="Arial Narrow" w:hAnsi="Arial Narrow"/>
                <w:sz w:val="20"/>
              </w:rPr>
            </w:pPr>
            <w:proofErr w:type="spellStart"/>
            <w:r w:rsidRPr="00372A92">
              <w:rPr>
                <w:rFonts w:ascii="Arial Narrow" w:hAnsi="Arial Narrow"/>
                <w:sz w:val="20"/>
              </w:rPr>
              <w:t>Leyla</w:t>
            </w:r>
            <w:proofErr w:type="spellEnd"/>
            <w:r w:rsidRPr="00372A92">
              <w:rPr>
                <w:rFonts w:ascii="Arial Narrow" w:hAnsi="Arial Narrow"/>
                <w:sz w:val="20"/>
              </w:rPr>
              <w:t xml:space="preserve"> </w:t>
            </w:r>
            <w:proofErr w:type="spellStart"/>
            <w:r w:rsidRPr="00372A92">
              <w:rPr>
                <w:rFonts w:ascii="Arial Narrow" w:hAnsi="Arial Narrow"/>
                <w:sz w:val="20"/>
              </w:rPr>
              <w:t>Madatli</w:t>
            </w:r>
            <w:proofErr w:type="spellEnd"/>
          </w:p>
        </w:tc>
      </w:tr>
      <w:tr w:rsidR="004772D9" w:rsidRPr="00372A92" w14:paraId="1A20D5BB"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4D2673A3" w14:textId="247E17DE" w:rsidR="004772D9" w:rsidRPr="00372A92" w:rsidRDefault="00EA4CE1">
            <w:pPr>
              <w:pStyle w:val="TableParagraph"/>
              <w:spacing w:before="70"/>
              <w:rPr>
                <w:rFonts w:ascii="Arial Narrow" w:hAnsi="Arial Narrow"/>
                <w:sz w:val="20"/>
              </w:rPr>
            </w:pPr>
            <w:r>
              <w:rPr>
                <w:rFonts w:ascii="Arial Narrow" w:hAnsi="Arial Narrow"/>
                <w:sz w:val="20"/>
              </w:rPr>
              <w:t>4.</w:t>
            </w:r>
          </w:p>
        </w:tc>
        <w:tc>
          <w:tcPr>
            <w:tcW w:w="2950" w:type="dxa"/>
            <w:tcBorders>
              <w:top w:val="single" w:sz="4" w:space="0" w:color="487B7A"/>
              <w:left w:val="single" w:sz="4" w:space="0" w:color="487B7A"/>
              <w:bottom w:val="single" w:sz="4" w:space="0" w:color="487B7A"/>
              <w:right w:val="single" w:sz="4" w:space="0" w:color="487B7A"/>
            </w:tcBorders>
          </w:tcPr>
          <w:p w14:paraId="572F165F" w14:textId="77777777" w:rsidR="004772D9" w:rsidRPr="00372A92" w:rsidRDefault="00AE38C9">
            <w:pPr>
              <w:pStyle w:val="TableParagraph"/>
              <w:spacing w:before="70"/>
              <w:rPr>
                <w:rFonts w:ascii="Arial Narrow" w:hAnsi="Arial Narrow"/>
                <w:sz w:val="20"/>
              </w:rPr>
            </w:pPr>
            <w:r w:rsidRPr="00372A92">
              <w:rPr>
                <w:rFonts w:ascii="Arial Narrow" w:hAnsi="Arial Narrow"/>
                <w:sz w:val="20"/>
              </w:rPr>
              <w:t>Belgia</w:t>
            </w:r>
          </w:p>
        </w:tc>
        <w:tc>
          <w:tcPr>
            <w:tcW w:w="5197" w:type="dxa"/>
            <w:tcBorders>
              <w:top w:val="single" w:sz="4" w:space="0" w:color="487B7A"/>
              <w:left w:val="single" w:sz="4" w:space="0" w:color="487B7A"/>
              <w:bottom w:val="single" w:sz="4" w:space="0" w:color="487B7A"/>
              <w:right w:val="single" w:sz="4" w:space="0" w:color="487B7A"/>
            </w:tcBorders>
          </w:tcPr>
          <w:p w14:paraId="447A1267" w14:textId="77777777" w:rsidR="004772D9" w:rsidRPr="00372A92" w:rsidRDefault="00AE38C9">
            <w:pPr>
              <w:pStyle w:val="TableParagraph"/>
              <w:spacing w:before="70"/>
              <w:rPr>
                <w:rFonts w:ascii="Arial Narrow" w:hAnsi="Arial Narrow"/>
                <w:sz w:val="20"/>
              </w:rPr>
            </w:pPr>
            <w:proofErr w:type="spellStart"/>
            <w:r w:rsidRPr="00372A92">
              <w:rPr>
                <w:rFonts w:ascii="Arial Narrow" w:hAnsi="Arial Narrow"/>
                <w:sz w:val="20"/>
              </w:rPr>
              <w:t>Freya</w:t>
            </w:r>
            <w:proofErr w:type="spellEnd"/>
            <w:r w:rsidRPr="00372A92">
              <w:rPr>
                <w:rFonts w:ascii="Arial Narrow" w:hAnsi="Arial Narrow"/>
                <w:sz w:val="20"/>
              </w:rPr>
              <w:t xml:space="preserve"> </w:t>
            </w:r>
            <w:proofErr w:type="spellStart"/>
            <w:r w:rsidRPr="00372A92">
              <w:rPr>
                <w:rFonts w:ascii="Arial Narrow" w:hAnsi="Arial Narrow"/>
                <w:sz w:val="20"/>
              </w:rPr>
              <w:t>Baetens</w:t>
            </w:r>
            <w:proofErr w:type="spellEnd"/>
          </w:p>
        </w:tc>
      </w:tr>
      <w:tr w:rsidR="004772D9" w:rsidRPr="00372A92" w14:paraId="3E21D880"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78B43861" w14:textId="2FA0D413" w:rsidR="004772D9" w:rsidRPr="00372A92" w:rsidRDefault="00EA4CE1">
            <w:pPr>
              <w:pStyle w:val="TableParagraph"/>
              <w:spacing w:before="70"/>
              <w:rPr>
                <w:rFonts w:ascii="Arial Narrow" w:hAnsi="Arial Narrow"/>
                <w:sz w:val="20"/>
              </w:rPr>
            </w:pPr>
            <w:r>
              <w:rPr>
                <w:rFonts w:ascii="Arial Narrow" w:hAnsi="Arial Narrow"/>
                <w:sz w:val="20"/>
              </w:rPr>
              <w:t>5.</w:t>
            </w:r>
          </w:p>
        </w:tc>
        <w:tc>
          <w:tcPr>
            <w:tcW w:w="2950" w:type="dxa"/>
            <w:tcBorders>
              <w:top w:val="single" w:sz="4" w:space="0" w:color="487B7A"/>
              <w:left w:val="single" w:sz="4" w:space="0" w:color="487B7A"/>
              <w:bottom w:val="single" w:sz="4" w:space="0" w:color="487B7A"/>
              <w:right w:val="single" w:sz="4" w:space="0" w:color="487B7A"/>
            </w:tcBorders>
          </w:tcPr>
          <w:p w14:paraId="34E3CC16" w14:textId="77777777" w:rsidR="004772D9" w:rsidRPr="00372A92" w:rsidRDefault="00AE38C9">
            <w:pPr>
              <w:pStyle w:val="TableParagraph"/>
              <w:spacing w:before="70"/>
              <w:rPr>
                <w:rFonts w:ascii="Arial Narrow" w:hAnsi="Arial Narrow"/>
                <w:sz w:val="20"/>
              </w:rPr>
            </w:pPr>
            <w:r w:rsidRPr="00372A92">
              <w:rPr>
                <w:rFonts w:ascii="Arial Narrow" w:hAnsi="Arial Narrow"/>
                <w:sz w:val="20"/>
              </w:rPr>
              <w:t>Bosnia și Herțegovina</w:t>
            </w:r>
          </w:p>
        </w:tc>
        <w:tc>
          <w:tcPr>
            <w:tcW w:w="5197" w:type="dxa"/>
            <w:tcBorders>
              <w:top w:val="single" w:sz="4" w:space="0" w:color="487B7A"/>
              <w:left w:val="single" w:sz="4" w:space="0" w:color="487B7A"/>
              <w:bottom w:val="single" w:sz="4" w:space="0" w:color="487B7A"/>
              <w:right w:val="single" w:sz="4" w:space="0" w:color="487B7A"/>
            </w:tcBorders>
          </w:tcPr>
          <w:p w14:paraId="221942BC" w14:textId="77777777" w:rsidR="004772D9" w:rsidRPr="00372A92" w:rsidRDefault="00AE38C9">
            <w:pPr>
              <w:pStyle w:val="TableParagraph"/>
              <w:spacing w:before="70"/>
              <w:rPr>
                <w:rFonts w:ascii="Arial Narrow" w:hAnsi="Arial Narrow"/>
                <w:sz w:val="20"/>
              </w:rPr>
            </w:pPr>
            <w:r w:rsidRPr="00372A92">
              <w:rPr>
                <w:rFonts w:ascii="Arial Narrow" w:hAnsi="Arial Narrow"/>
                <w:sz w:val="20"/>
              </w:rPr>
              <w:t xml:space="preserve">Harun </w:t>
            </w:r>
            <w:proofErr w:type="spellStart"/>
            <w:r w:rsidRPr="00372A92">
              <w:rPr>
                <w:rFonts w:ascii="Arial Narrow" w:hAnsi="Arial Narrow"/>
                <w:sz w:val="20"/>
              </w:rPr>
              <w:t>Išerić</w:t>
            </w:r>
            <w:proofErr w:type="spellEnd"/>
          </w:p>
        </w:tc>
      </w:tr>
      <w:tr w:rsidR="004772D9" w:rsidRPr="00372A92" w14:paraId="33A77613" w14:textId="77777777">
        <w:trPr>
          <w:trHeight w:val="606"/>
        </w:trPr>
        <w:tc>
          <w:tcPr>
            <w:tcW w:w="762" w:type="dxa"/>
            <w:tcBorders>
              <w:top w:val="single" w:sz="4" w:space="0" w:color="487B7A"/>
              <w:left w:val="single" w:sz="4" w:space="0" w:color="487B7A"/>
              <w:bottom w:val="single" w:sz="4" w:space="0" w:color="487B7A"/>
              <w:right w:val="single" w:sz="4" w:space="0" w:color="487B7A"/>
            </w:tcBorders>
          </w:tcPr>
          <w:p w14:paraId="337B74CD" w14:textId="0B7A67D6" w:rsidR="004772D9" w:rsidRPr="00372A92" w:rsidRDefault="00EA4CE1">
            <w:pPr>
              <w:pStyle w:val="TableParagraph"/>
              <w:spacing w:before="70"/>
              <w:rPr>
                <w:rFonts w:ascii="Arial Narrow" w:hAnsi="Arial Narrow"/>
                <w:sz w:val="20"/>
              </w:rPr>
            </w:pPr>
            <w:r>
              <w:rPr>
                <w:rFonts w:ascii="Arial Narrow" w:hAnsi="Arial Narrow"/>
                <w:sz w:val="20"/>
              </w:rPr>
              <w:t>6.</w:t>
            </w:r>
          </w:p>
        </w:tc>
        <w:tc>
          <w:tcPr>
            <w:tcW w:w="2950" w:type="dxa"/>
            <w:tcBorders>
              <w:top w:val="single" w:sz="4" w:space="0" w:color="487B7A"/>
              <w:left w:val="single" w:sz="4" w:space="0" w:color="487B7A"/>
              <w:bottom w:val="single" w:sz="4" w:space="0" w:color="487B7A"/>
              <w:right w:val="single" w:sz="4" w:space="0" w:color="487B7A"/>
            </w:tcBorders>
          </w:tcPr>
          <w:p w14:paraId="223CAF32" w14:textId="77777777" w:rsidR="004772D9" w:rsidRPr="00372A92" w:rsidRDefault="00AE38C9">
            <w:pPr>
              <w:pStyle w:val="TableParagraph"/>
              <w:spacing w:before="70"/>
              <w:rPr>
                <w:rFonts w:ascii="Arial Narrow" w:hAnsi="Arial Narrow"/>
                <w:sz w:val="20"/>
              </w:rPr>
            </w:pPr>
            <w:r w:rsidRPr="00372A92">
              <w:rPr>
                <w:rFonts w:ascii="Arial Narrow" w:hAnsi="Arial Narrow"/>
                <w:sz w:val="20"/>
              </w:rPr>
              <w:t>Bulgaria</w:t>
            </w:r>
          </w:p>
        </w:tc>
        <w:tc>
          <w:tcPr>
            <w:tcW w:w="5197" w:type="dxa"/>
            <w:tcBorders>
              <w:top w:val="single" w:sz="4" w:space="0" w:color="487B7A"/>
              <w:left w:val="single" w:sz="4" w:space="0" w:color="487B7A"/>
              <w:bottom w:val="single" w:sz="4" w:space="0" w:color="487B7A"/>
              <w:right w:val="single" w:sz="4" w:space="0" w:color="487B7A"/>
            </w:tcBorders>
          </w:tcPr>
          <w:p w14:paraId="0D19D906" w14:textId="062353FC" w:rsidR="004772D9" w:rsidRPr="00372A92" w:rsidRDefault="00AE38C9">
            <w:pPr>
              <w:pStyle w:val="TableParagraph"/>
              <w:spacing w:before="70" w:line="247" w:lineRule="auto"/>
              <w:ind w:right="679"/>
              <w:rPr>
                <w:rFonts w:ascii="Arial Narrow" w:hAnsi="Arial Narrow"/>
                <w:sz w:val="20"/>
              </w:rPr>
            </w:pPr>
            <w:r w:rsidRPr="00372A92">
              <w:rPr>
                <w:rFonts w:ascii="Arial Narrow" w:hAnsi="Arial Narrow"/>
                <w:sz w:val="20"/>
              </w:rPr>
              <w:t>Comitetul Helsinki Bulgaria</w:t>
            </w:r>
            <w:r w:rsidR="00ED0BD6" w:rsidRPr="00372A92">
              <w:rPr>
                <w:rFonts w:ascii="Arial Narrow" w:hAnsi="Arial Narrow"/>
                <w:sz w:val="20"/>
              </w:rPr>
              <w:t>:</w:t>
            </w:r>
            <w:r w:rsidRPr="00372A92">
              <w:rPr>
                <w:rFonts w:ascii="Arial Narrow" w:hAnsi="Arial Narrow"/>
                <w:sz w:val="20"/>
              </w:rPr>
              <w:t xml:space="preserve"> </w:t>
            </w:r>
            <w:proofErr w:type="spellStart"/>
            <w:r w:rsidRPr="00372A92">
              <w:rPr>
                <w:rFonts w:ascii="Arial Narrow" w:hAnsi="Arial Narrow"/>
                <w:sz w:val="20"/>
              </w:rPr>
              <w:t>Boyan</w:t>
            </w:r>
            <w:proofErr w:type="spellEnd"/>
            <w:r w:rsidRPr="00372A92">
              <w:rPr>
                <w:rFonts w:ascii="Arial Narrow" w:hAnsi="Arial Narrow"/>
                <w:sz w:val="20"/>
              </w:rPr>
              <w:t xml:space="preserve"> </w:t>
            </w:r>
            <w:proofErr w:type="spellStart"/>
            <w:r w:rsidRPr="00372A92">
              <w:rPr>
                <w:rFonts w:ascii="Arial Narrow" w:hAnsi="Arial Narrow"/>
                <w:sz w:val="20"/>
              </w:rPr>
              <w:t>Yotov</w:t>
            </w:r>
            <w:proofErr w:type="spellEnd"/>
            <w:r w:rsidRPr="00372A92">
              <w:rPr>
                <w:rFonts w:ascii="Arial Narrow" w:hAnsi="Arial Narrow"/>
                <w:sz w:val="20"/>
              </w:rPr>
              <w:t xml:space="preserve">, </w:t>
            </w:r>
            <w:proofErr w:type="spellStart"/>
            <w:r w:rsidRPr="00372A92">
              <w:rPr>
                <w:rFonts w:ascii="Arial Narrow" w:hAnsi="Arial Narrow"/>
                <w:sz w:val="20"/>
              </w:rPr>
              <w:t>Krassimir</w:t>
            </w:r>
            <w:proofErr w:type="spellEnd"/>
            <w:r w:rsidRPr="00372A92">
              <w:rPr>
                <w:rFonts w:ascii="Arial Narrow" w:hAnsi="Arial Narrow"/>
                <w:sz w:val="20"/>
              </w:rPr>
              <w:t xml:space="preserve"> </w:t>
            </w:r>
            <w:proofErr w:type="spellStart"/>
            <w:r w:rsidRPr="00372A92">
              <w:rPr>
                <w:rFonts w:ascii="Arial Narrow" w:hAnsi="Arial Narrow"/>
                <w:sz w:val="20"/>
              </w:rPr>
              <w:t>Kanev</w:t>
            </w:r>
            <w:proofErr w:type="spellEnd"/>
            <w:r w:rsidRPr="00372A92">
              <w:rPr>
                <w:rFonts w:ascii="Arial Narrow" w:hAnsi="Arial Narrow"/>
                <w:sz w:val="20"/>
              </w:rPr>
              <w:t xml:space="preserve">, Adela </w:t>
            </w:r>
            <w:proofErr w:type="spellStart"/>
            <w:r w:rsidRPr="00372A92">
              <w:rPr>
                <w:rFonts w:ascii="Arial Narrow" w:hAnsi="Arial Narrow"/>
                <w:sz w:val="20"/>
              </w:rPr>
              <w:t>Katchaounova</w:t>
            </w:r>
            <w:proofErr w:type="spellEnd"/>
          </w:p>
        </w:tc>
      </w:tr>
      <w:tr w:rsidR="004772D9" w:rsidRPr="00372A92" w14:paraId="5C8B98DF"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1628193A" w14:textId="06473E45" w:rsidR="004772D9" w:rsidRPr="00372A92" w:rsidRDefault="00EA4CE1">
            <w:pPr>
              <w:pStyle w:val="TableParagraph"/>
              <w:rPr>
                <w:rFonts w:ascii="Arial Narrow" w:hAnsi="Arial Narrow"/>
                <w:sz w:val="20"/>
              </w:rPr>
            </w:pPr>
            <w:r>
              <w:rPr>
                <w:rFonts w:ascii="Arial Narrow" w:hAnsi="Arial Narrow"/>
                <w:sz w:val="20"/>
              </w:rPr>
              <w:t>7.</w:t>
            </w:r>
          </w:p>
        </w:tc>
        <w:tc>
          <w:tcPr>
            <w:tcW w:w="2950" w:type="dxa"/>
            <w:tcBorders>
              <w:top w:val="single" w:sz="4" w:space="0" w:color="487B7A"/>
              <w:left w:val="single" w:sz="4" w:space="0" w:color="487B7A"/>
              <w:bottom w:val="single" w:sz="4" w:space="0" w:color="487B7A"/>
              <w:right w:val="single" w:sz="4" w:space="0" w:color="487B7A"/>
            </w:tcBorders>
          </w:tcPr>
          <w:p w14:paraId="1B5C9439" w14:textId="77777777" w:rsidR="004772D9" w:rsidRPr="00372A92" w:rsidRDefault="00AE38C9">
            <w:pPr>
              <w:pStyle w:val="TableParagraph"/>
              <w:rPr>
                <w:rFonts w:ascii="Arial Narrow" w:hAnsi="Arial Narrow"/>
                <w:sz w:val="20"/>
              </w:rPr>
            </w:pPr>
            <w:r w:rsidRPr="00372A92">
              <w:rPr>
                <w:rFonts w:ascii="Arial Narrow" w:hAnsi="Arial Narrow"/>
                <w:sz w:val="20"/>
              </w:rPr>
              <w:t>Cehia</w:t>
            </w:r>
          </w:p>
        </w:tc>
        <w:tc>
          <w:tcPr>
            <w:tcW w:w="5197" w:type="dxa"/>
            <w:tcBorders>
              <w:top w:val="single" w:sz="4" w:space="0" w:color="487B7A"/>
              <w:left w:val="single" w:sz="4" w:space="0" w:color="487B7A"/>
              <w:bottom w:val="single" w:sz="4" w:space="0" w:color="487B7A"/>
              <w:right w:val="single" w:sz="4" w:space="0" w:color="487B7A"/>
            </w:tcBorders>
          </w:tcPr>
          <w:p w14:paraId="49AF137E" w14:textId="77777777" w:rsidR="004772D9" w:rsidRPr="00372A92" w:rsidRDefault="00AE38C9">
            <w:pPr>
              <w:pStyle w:val="TableParagraph"/>
              <w:rPr>
                <w:rFonts w:ascii="Arial Narrow" w:hAnsi="Arial Narrow"/>
                <w:sz w:val="20"/>
              </w:rPr>
            </w:pPr>
            <w:proofErr w:type="spellStart"/>
            <w:r w:rsidRPr="00372A92">
              <w:rPr>
                <w:rFonts w:ascii="Arial Narrow" w:hAnsi="Arial Narrow"/>
                <w:sz w:val="20"/>
              </w:rPr>
              <w:t>Maroš</w:t>
            </w:r>
            <w:proofErr w:type="spellEnd"/>
            <w:r w:rsidRPr="00372A92">
              <w:rPr>
                <w:rFonts w:ascii="Arial Narrow" w:hAnsi="Arial Narrow"/>
                <w:sz w:val="20"/>
              </w:rPr>
              <w:t xml:space="preserve"> </w:t>
            </w:r>
            <w:proofErr w:type="spellStart"/>
            <w:r w:rsidRPr="00372A92">
              <w:rPr>
                <w:rFonts w:ascii="Arial Narrow" w:hAnsi="Arial Narrow"/>
                <w:sz w:val="20"/>
              </w:rPr>
              <w:t>Matiaško</w:t>
            </w:r>
            <w:proofErr w:type="spellEnd"/>
          </w:p>
        </w:tc>
      </w:tr>
      <w:tr w:rsidR="00B00995" w:rsidRPr="00372A92" w14:paraId="34568375" w14:textId="77777777" w:rsidTr="00A51322">
        <w:trPr>
          <w:trHeight w:val="606"/>
        </w:trPr>
        <w:tc>
          <w:tcPr>
            <w:tcW w:w="762" w:type="dxa"/>
            <w:tcBorders>
              <w:top w:val="single" w:sz="4" w:space="0" w:color="487B7A"/>
              <w:left w:val="single" w:sz="4" w:space="0" w:color="487B7A"/>
              <w:bottom w:val="single" w:sz="4" w:space="0" w:color="487B7A"/>
              <w:right w:val="single" w:sz="4" w:space="0" w:color="487B7A"/>
            </w:tcBorders>
          </w:tcPr>
          <w:p w14:paraId="54C3E6E3" w14:textId="003C95A3" w:rsidR="00B00995" w:rsidRPr="00372A92" w:rsidRDefault="00EA4CE1" w:rsidP="00A51322">
            <w:pPr>
              <w:pStyle w:val="TableParagraph"/>
              <w:rPr>
                <w:rFonts w:ascii="Arial Narrow" w:hAnsi="Arial Narrow"/>
                <w:sz w:val="20"/>
              </w:rPr>
            </w:pPr>
            <w:r>
              <w:rPr>
                <w:rFonts w:ascii="Arial Narrow" w:hAnsi="Arial Narrow"/>
                <w:sz w:val="20"/>
              </w:rPr>
              <w:t>8.</w:t>
            </w:r>
          </w:p>
        </w:tc>
        <w:tc>
          <w:tcPr>
            <w:tcW w:w="2950" w:type="dxa"/>
            <w:tcBorders>
              <w:top w:val="single" w:sz="4" w:space="0" w:color="487B7A"/>
              <w:left w:val="single" w:sz="4" w:space="0" w:color="487B7A"/>
              <w:bottom w:val="single" w:sz="4" w:space="0" w:color="487B7A"/>
              <w:right w:val="single" w:sz="4" w:space="0" w:color="487B7A"/>
            </w:tcBorders>
          </w:tcPr>
          <w:p w14:paraId="7A7D6E2D" w14:textId="77777777" w:rsidR="00B00995" w:rsidRPr="00372A92" w:rsidRDefault="00B00995" w:rsidP="00A51322">
            <w:pPr>
              <w:pStyle w:val="TableParagraph"/>
              <w:rPr>
                <w:rFonts w:ascii="Arial Narrow" w:hAnsi="Arial Narrow"/>
                <w:sz w:val="20"/>
              </w:rPr>
            </w:pPr>
            <w:r w:rsidRPr="00372A92">
              <w:rPr>
                <w:rFonts w:ascii="Arial Narrow" w:hAnsi="Arial Narrow"/>
                <w:sz w:val="20"/>
              </w:rPr>
              <w:t>Cipru</w:t>
            </w:r>
          </w:p>
        </w:tc>
        <w:tc>
          <w:tcPr>
            <w:tcW w:w="5197" w:type="dxa"/>
            <w:tcBorders>
              <w:top w:val="single" w:sz="4" w:space="0" w:color="487B7A"/>
              <w:left w:val="single" w:sz="4" w:space="0" w:color="487B7A"/>
              <w:bottom w:val="single" w:sz="4" w:space="0" w:color="487B7A"/>
              <w:right w:val="single" w:sz="4" w:space="0" w:color="487B7A"/>
            </w:tcBorders>
          </w:tcPr>
          <w:p w14:paraId="38F89AC7" w14:textId="77777777" w:rsidR="00B00995" w:rsidRPr="00372A92" w:rsidRDefault="00B00995" w:rsidP="00A51322">
            <w:pPr>
              <w:pStyle w:val="TableParagraph"/>
              <w:spacing w:line="247" w:lineRule="auto"/>
              <w:ind w:right="2075"/>
              <w:rPr>
                <w:rFonts w:ascii="Arial Narrow" w:hAnsi="Arial Narrow"/>
                <w:sz w:val="20"/>
              </w:rPr>
            </w:pPr>
            <w:proofErr w:type="spellStart"/>
            <w:r w:rsidRPr="00372A92">
              <w:rPr>
                <w:rFonts w:ascii="Arial Narrow" w:hAnsi="Arial Narrow"/>
                <w:sz w:val="20"/>
              </w:rPr>
              <w:t>Lellos</w:t>
            </w:r>
            <w:proofErr w:type="spellEnd"/>
            <w:r w:rsidRPr="00372A92">
              <w:rPr>
                <w:rFonts w:ascii="Arial Narrow" w:hAnsi="Arial Narrow"/>
                <w:sz w:val="20"/>
              </w:rPr>
              <w:t xml:space="preserve"> P </w:t>
            </w:r>
            <w:proofErr w:type="spellStart"/>
            <w:r w:rsidRPr="00372A92">
              <w:rPr>
                <w:rFonts w:ascii="Arial Narrow" w:hAnsi="Arial Narrow"/>
                <w:sz w:val="20"/>
              </w:rPr>
              <w:t>Demetriades</w:t>
            </w:r>
            <w:proofErr w:type="spellEnd"/>
            <w:r w:rsidRPr="00372A92">
              <w:rPr>
                <w:rFonts w:ascii="Arial Narrow" w:hAnsi="Arial Narrow"/>
                <w:sz w:val="20"/>
              </w:rPr>
              <w:t xml:space="preserve"> Law Office LLC </w:t>
            </w:r>
            <w:proofErr w:type="spellStart"/>
            <w:r w:rsidRPr="00372A92">
              <w:rPr>
                <w:rFonts w:ascii="Arial Narrow" w:hAnsi="Arial Narrow"/>
                <w:sz w:val="20"/>
              </w:rPr>
              <w:t>Achilleas</w:t>
            </w:r>
            <w:proofErr w:type="spellEnd"/>
            <w:r w:rsidRPr="00372A92">
              <w:rPr>
                <w:rFonts w:ascii="Arial Narrow" w:hAnsi="Arial Narrow"/>
                <w:sz w:val="20"/>
              </w:rPr>
              <w:t xml:space="preserve"> </w:t>
            </w:r>
            <w:proofErr w:type="spellStart"/>
            <w:r w:rsidRPr="00372A92">
              <w:rPr>
                <w:rFonts w:ascii="Arial Narrow" w:hAnsi="Arial Narrow"/>
                <w:sz w:val="20"/>
              </w:rPr>
              <w:t>Demetriades</w:t>
            </w:r>
            <w:proofErr w:type="spellEnd"/>
          </w:p>
        </w:tc>
      </w:tr>
      <w:tr w:rsidR="00B00995" w:rsidRPr="00372A92" w14:paraId="7A6E2CCF" w14:textId="77777777" w:rsidTr="00A51322">
        <w:trPr>
          <w:trHeight w:val="366"/>
        </w:trPr>
        <w:tc>
          <w:tcPr>
            <w:tcW w:w="762" w:type="dxa"/>
            <w:tcBorders>
              <w:top w:val="single" w:sz="4" w:space="0" w:color="487B7A"/>
              <w:left w:val="single" w:sz="4" w:space="0" w:color="487B7A"/>
              <w:bottom w:val="single" w:sz="4" w:space="0" w:color="487B7A"/>
              <w:right w:val="single" w:sz="4" w:space="0" w:color="487B7A"/>
            </w:tcBorders>
          </w:tcPr>
          <w:p w14:paraId="3D082D14" w14:textId="380CED31" w:rsidR="00B00995" w:rsidRPr="00372A92" w:rsidRDefault="00EA4CE1" w:rsidP="00A51322">
            <w:pPr>
              <w:pStyle w:val="TableParagraph"/>
              <w:spacing w:before="70"/>
              <w:rPr>
                <w:rFonts w:ascii="Arial Narrow" w:hAnsi="Arial Narrow"/>
                <w:sz w:val="20"/>
              </w:rPr>
            </w:pPr>
            <w:r>
              <w:rPr>
                <w:rFonts w:ascii="Arial Narrow" w:hAnsi="Arial Narrow"/>
                <w:sz w:val="20"/>
              </w:rPr>
              <w:t>9.</w:t>
            </w:r>
          </w:p>
        </w:tc>
        <w:tc>
          <w:tcPr>
            <w:tcW w:w="2950" w:type="dxa"/>
            <w:tcBorders>
              <w:top w:val="single" w:sz="4" w:space="0" w:color="487B7A"/>
              <w:left w:val="single" w:sz="4" w:space="0" w:color="487B7A"/>
              <w:bottom w:val="single" w:sz="4" w:space="0" w:color="487B7A"/>
              <w:right w:val="single" w:sz="4" w:space="0" w:color="487B7A"/>
            </w:tcBorders>
          </w:tcPr>
          <w:p w14:paraId="7DB61F25" w14:textId="77777777" w:rsidR="00B00995" w:rsidRPr="00372A92" w:rsidRDefault="00B00995" w:rsidP="00A51322">
            <w:pPr>
              <w:pStyle w:val="TableParagraph"/>
              <w:spacing w:before="70"/>
              <w:rPr>
                <w:rFonts w:ascii="Arial Narrow" w:hAnsi="Arial Narrow"/>
                <w:sz w:val="20"/>
              </w:rPr>
            </w:pPr>
            <w:r w:rsidRPr="00372A92">
              <w:rPr>
                <w:rFonts w:ascii="Arial Narrow" w:hAnsi="Arial Narrow"/>
                <w:sz w:val="20"/>
              </w:rPr>
              <w:t>Croația</w:t>
            </w:r>
          </w:p>
        </w:tc>
        <w:tc>
          <w:tcPr>
            <w:tcW w:w="5197" w:type="dxa"/>
            <w:tcBorders>
              <w:top w:val="single" w:sz="4" w:space="0" w:color="487B7A"/>
              <w:left w:val="single" w:sz="4" w:space="0" w:color="487B7A"/>
              <w:bottom w:val="single" w:sz="4" w:space="0" w:color="487B7A"/>
              <w:right w:val="single" w:sz="4" w:space="0" w:color="487B7A"/>
            </w:tcBorders>
          </w:tcPr>
          <w:p w14:paraId="4ED5C833" w14:textId="77777777" w:rsidR="00B00995" w:rsidRPr="00372A92" w:rsidRDefault="00B00995" w:rsidP="00A51322">
            <w:pPr>
              <w:pStyle w:val="TableParagraph"/>
              <w:spacing w:before="70"/>
              <w:rPr>
                <w:rFonts w:ascii="Arial Narrow" w:hAnsi="Arial Narrow"/>
                <w:sz w:val="20"/>
              </w:rPr>
            </w:pPr>
            <w:proofErr w:type="spellStart"/>
            <w:r w:rsidRPr="00372A92">
              <w:rPr>
                <w:rFonts w:ascii="Arial Narrow" w:hAnsi="Arial Narrow"/>
                <w:sz w:val="20"/>
              </w:rPr>
              <w:t>Ivana</w:t>
            </w:r>
            <w:proofErr w:type="spellEnd"/>
            <w:r w:rsidRPr="00372A92">
              <w:rPr>
                <w:rFonts w:ascii="Arial Narrow" w:hAnsi="Arial Narrow"/>
                <w:sz w:val="20"/>
              </w:rPr>
              <w:t xml:space="preserve"> </w:t>
            </w:r>
            <w:proofErr w:type="spellStart"/>
            <w:r w:rsidRPr="00372A92">
              <w:rPr>
                <w:rFonts w:ascii="Arial Narrow" w:hAnsi="Arial Narrow"/>
                <w:sz w:val="20"/>
              </w:rPr>
              <w:t>Celio</w:t>
            </w:r>
            <w:proofErr w:type="spellEnd"/>
            <w:r w:rsidRPr="00372A92">
              <w:rPr>
                <w:rFonts w:ascii="Arial Narrow" w:hAnsi="Arial Narrow"/>
                <w:sz w:val="20"/>
              </w:rPr>
              <w:t xml:space="preserve"> Cega</w:t>
            </w:r>
          </w:p>
        </w:tc>
      </w:tr>
      <w:tr w:rsidR="004772D9" w:rsidRPr="00372A92" w14:paraId="5936BDD9"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72748384" w14:textId="586D9C1B" w:rsidR="004772D9" w:rsidRPr="00372A92" w:rsidRDefault="00EA4CE1">
            <w:pPr>
              <w:pStyle w:val="TableParagraph"/>
              <w:rPr>
                <w:rFonts w:ascii="Arial Narrow" w:hAnsi="Arial Narrow"/>
                <w:sz w:val="20"/>
              </w:rPr>
            </w:pPr>
            <w:r>
              <w:rPr>
                <w:rFonts w:ascii="Arial Narrow" w:hAnsi="Arial Narrow"/>
                <w:sz w:val="20"/>
              </w:rPr>
              <w:t>10.</w:t>
            </w:r>
          </w:p>
        </w:tc>
        <w:tc>
          <w:tcPr>
            <w:tcW w:w="2950" w:type="dxa"/>
            <w:tcBorders>
              <w:top w:val="single" w:sz="4" w:space="0" w:color="487B7A"/>
              <w:left w:val="single" w:sz="4" w:space="0" w:color="487B7A"/>
              <w:bottom w:val="single" w:sz="4" w:space="0" w:color="487B7A"/>
              <w:right w:val="single" w:sz="4" w:space="0" w:color="487B7A"/>
            </w:tcBorders>
          </w:tcPr>
          <w:p w14:paraId="7AE65D5B" w14:textId="77777777" w:rsidR="004772D9" w:rsidRPr="00372A92" w:rsidRDefault="00AE38C9">
            <w:pPr>
              <w:pStyle w:val="TableParagraph"/>
              <w:rPr>
                <w:rFonts w:ascii="Arial Narrow" w:hAnsi="Arial Narrow"/>
                <w:sz w:val="20"/>
              </w:rPr>
            </w:pPr>
            <w:r w:rsidRPr="00372A92">
              <w:rPr>
                <w:rFonts w:ascii="Arial Narrow" w:hAnsi="Arial Narrow"/>
                <w:sz w:val="20"/>
              </w:rPr>
              <w:t>Georgia</w:t>
            </w:r>
          </w:p>
        </w:tc>
        <w:tc>
          <w:tcPr>
            <w:tcW w:w="5197" w:type="dxa"/>
            <w:tcBorders>
              <w:top w:val="single" w:sz="4" w:space="0" w:color="487B7A"/>
              <w:left w:val="single" w:sz="4" w:space="0" w:color="487B7A"/>
              <w:bottom w:val="single" w:sz="4" w:space="0" w:color="487B7A"/>
              <w:right w:val="single" w:sz="4" w:space="0" w:color="487B7A"/>
            </w:tcBorders>
          </w:tcPr>
          <w:p w14:paraId="72985661" w14:textId="77777777" w:rsidR="004772D9" w:rsidRPr="00372A92" w:rsidRDefault="00AE38C9">
            <w:pPr>
              <w:pStyle w:val="TableParagraph"/>
              <w:rPr>
                <w:rFonts w:ascii="Arial Narrow" w:hAnsi="Arial Narrow"/>
                <w:sz w:val="20"/>
              </w:rPr>
            </w:pPr>
            <w:proofErr w:type="spellStart"/>
            <w:r w:rsidRPr="00372A92">
              <w:rPr>
                <w:rFonts w:ascii="Arial Narrow" w:hAnsi="Arial Narrow"/>
                <w:sz w:val="20"/>
              </w:rPr>
              <w:t>Ramute</w:t>
            </w:r>
            <w:proofErr w:type="spellEnd"/>
            <w:r w:rsidRPr="00372A92">
              <w:rPr>
                <w:rFonts w:ascii="Arial Narrow" w:hAnsi="Arial Narrow"/>
                <w:sz w:val="20"/>
              </w:rPr>
              <w:t xml:space="preserve"> </w:t>
            </w:r>
            <w:proofErr w:type="spellStart"/>
            <w:r w:rsidRPr="00372A92">
              <w:rPr>
                <w:rFonts w:ascii="Arial Narrow" w:hAnsi="Arial Narrow"/>
                <w:sz w:val="20"/>
              </w:rPr>
              <w:t>Remezaite</w:t>
            </w:r>
            <w:proofErr w:type="spellEnd"/>
          </w:p>
        </w:tc>
      </w:tr>
      <w:tr w:rsidR="004772D9" w:rsidRPr="00372A92" w14:paraId="71CC39EC"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241E1C5A" w14:textId="48D5BD51" w:rsidR="004772D9" w:rsidRPr="00372A92" w:rsidRDefault="00EA4CE1">
            <w:pPr>
              <w:pStyle w:val="TableParagraph"/>
              <w:rPr>
                <w:rFonts w:ascii="Arial Narrow" w:hAnsi="Arial Narrow"/>
                <w:sz w:val="20"/>
              </w:rPr>
            </w:pPr>
            <w:r>
              <w:rPr>
                <w:rFonts w:ascii="Arial Narrow" w:hAnsi="Arial Narrow"/>
                <w:sz w:val="20"/>
              </w:rPr>
              <w:t>11.</w:t>
            </w:r>
          </w:p>
        </w:tc>
        <w:tc>
          <w:tcPr>
            <w:tcW w:w="2950" w:type="dxa"/>
            <w:tcBorders>
              <w:top w:val="single" w:sz="4" w:space="0" w:color="487B7A"/>
              <w:left w:val="single" w:sz="4" w:space="0" w:color="487B7A"/>
              <w:bottom w:val="single" w:sz="4" w:space="0" w:color="487B7A"/>
              <w:right w:val="single" w:sz="4" w:space="0" w:color="487B7A"/>
            </w:tcBorders>
          </w:tcPr>
          <w:p w14:paraId="32327F77" w14:textId="77777777" w:rsidR="004772D9" w:rsidRPr="00372A92" w:rsidRDefault="00AE38C9">
            <w:pPr>
              <w:pStyle w:val="TableParagraph"/>
              <w:rPr>
                <w:rFonts w:ascii="Arial Narrow" w:hAnsi="Arial Narrow"/>
                <w:sz w:val="20"/>
              </w:rPr>
            </w:pPr>
            <w:r w:rsidRPr="00372A92">
              <w:rPr>
                <w:rFonts w:ascii="Arial Narrow" w:hAnsi="Arial Narrow"/>
                <w:sz w:val="20"/>
              </w:rPr>
              <w:t>Germania</w:t>
            </w:r>
          </w:p>
        </w:tc>
        <w:tc>
          <w:tcPr>
            <w:tcW w:w="5197" w:type="dxa"/>
            <w:tcBorders>
              <w:top w:val="single" w:sz="4" w:space="0" w:color="487B7A"/>
              <w:left w:val="single" w:sz="4" w:space="0" w:color="487B7A"/>
              <w:bottom w:val="single" w:sz="4" w:space="0" w:color="487B7A"/>
              <w:right w:val="single" w:sz="4" w:space="0" w:color="487B7A"/>
            </w:tcBorders>
          </w:tcPr>
          <w:p w14:paraId="5650B8BE" w14:textId="77777777" w:rsidR="004772D9" w:rsidRPr="00372A92" w:rsidRDefault="00AE38C9">
            <w:pPr>
              <w:pStyle w:val="TableParagraph"/>
              <w:rPr>
                <w:rFonts w:ascii="Arial Narrow" w:hAnsi="Arial Narrow"/>
                <w:sz w:val="20"/>
              </w:rPr>
            </w:pPr>
            <w:proofErr w:type="spellStart"/>
            <w:r w:rsidRPr="00372A92">
              <w:rPr>
                <w:rFonts w:ascii="Arial Narrow" w:hAnsi="Arial Narrow"/>
                <w:sz w:val="20"/>
              </w:rPr>
              <w:t>Ralf</w:t>
            </w:r>
            <w:proofErr w:type="spellEnd"/>
            <w:r w:rsidRPr="00372A92">
              <w:rPr>
                <w:rFonts w:ascii="Arial Narrow" w:hAnsi="Arial Narrow"/>
                <w:sz w:val="20"/>
              </w:rPr>
              <w:t xml:space="preserve"> </w:t>
            </w:r>
            <w:proofErr w:type="spellStart"/>
            <w:r w:rsidRPr="00372A92">
              <w:rPr>
                <w:rFonts w:ascii="Arial Narrow" w:hAnsi="Arial Narrow"/>
                <w:sz w:val="20"/>
              </w:rPr>
              <w:t>Alleweldt</w:t>
            </w:r>
            <w:proofErr w:type="spellEnd"/>
          </w:p>
        </w:tc>
      </w:tr>
      <w:tr w:rsidR="004772D9" w:rsidRPr="00372A92" w14:paraId="09765EEF"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41A6C800" w14:textId="0A18E579" w:rsidR="004772D9" w:rsidRPr="00372A92" w:rsidRDefault="00EA4CE1">
            <w:pPr>
              <w:pStyle w:val="TableParagraph"/>
              <w:rPr>
                <w:rFonts w:ascii="Arial Narrow" w:hAnsi="Arial Narrow"/>
                <w:sz w:val="20"/>
              </w:rPr>
            </w:pPr>
            <w:r>
              <w:rPr>
                <w:rFonts w:ascii="Arial Narrow" w:hAnsi="Arial Narrow"/>
                <w:sz w:val="20"/>
              </w:rPr>
              <w:t>12.</w:t>
            </w:r>
          </w:p>
        </w:tc>
        <w:tc>
          <w:tcPr>
            <w:tcW w:w="2950" w:type="dxa"/>
            <w:tcBorders>
              <w:top w:val="single" w:sz="4" w:space="0" w:color="487B7A"/>
              <w:left w:val="single" w:sz="4" w:space="0" w:color="487B7A"/>
              <w:bottom w:val="single" w:sz="4" w:space="0" w:color="487B7A"/>
              <w:right w:val="single" w:sz="4" w:space="0" w:color="487B7A"/>
            </w:tcBorders>
          </w:tcPr>
          <w:p w14:paraId="36537E3E" w14:textId="77777777" w:rsidR="004772D9" w:rsidRPr="00372A92" w:rsidRDefault="00AE38C9">
            <w:pPr>
              <w:pStyle w:val="TableParagraph"/>
              <w:rPr>
                <w:rFonts w:ascii="Arial Narrow" w:hAnsi="Arial Narrow"/>
                <w:sz w:val="20"/>
              </w:rPr>
            </w:pPr>
            <w:r w:rsidRPr="00372A92">
              <w:rPr>
                <w:rFonts w:ascii="Arial Narrow" w:hAnsi="Arial Narrow"/>
                <w:sz w:val="20"/>
              </w:rPr>
              <w:t>Lituania</w:t>
            </w:r>
          </w:p>
        </w:tc>
        <w:tc>
          <w:tcPr>
            <w:tcW w:w="5197" w:type="dxa"/>
            <w:tcBorders>
              <w:top w:val="single" w:sz="4" w:space="0" w:color="487B7A"/>
              <w:left w:val="single" w:sz="4" w:space="0" w:color="487B7A"/>
              <w:bottom w:val="single" w:sz="4" w:space="0" w:color="487B7A"/>
              <w:right w:val="single" w:sz="4" w:space="0" w:color="487B7A"/>
            </w:tcBorders>
          </w:tcPr>
          <w:p w14:paraId="3C1EECFC" w14:textId="77777777" w:rsidR="004772D9" w:rsidRPr="00372A92" w:rsidRDefault="00AE38C9">
            <w:pPr>
              <w:pStyle w:val="TableParagraph"/>
              <w:rPr>
                <w:rFonts w:ascii="Arial Narrow" w:hAnsi="Arial Narrow"/>
                <w:sz w:val="20"/>
              </w:rPr>
            </w:pPr>
            <w:proofErr w:type="spellStart"/>
            <w:r w:rsidRPr="00372A92">
              <w:rPr>
                <w:rFonts w:ascii="Arial Narrow" w:hAnsi="Arial Narrow"/>
                <w:sz w:val="20"/>
              </w:rPr>
              <w:t>Karolina</w:t>
            </w:r>
            <w:proofErr w:type="spellEnd"/>
            <w:r w:rsidRPr="00372A92">
              <w:rPr>
                <w:rFonts w:ascii="Arial Narrow" w:hAnsi="Arial Narrow"/>
                <w:sz w:val="20"/>
              </w:rPr>
              <w:t xml:space="preserve"> </w:t>
            </w:r>
            <w:proofErr w:type="spellStart"/>
            <w:r w:rsidRPr="00372A92">
              <w:rPr>
                <w:rFonts w:ascii="Arial Narrow" w:hAnsi="Arial Narrow"/>
                <w:sz w:val="20"/>
              </w:rPr>
              <w:t>Bubnytė-Širmenė</w:t>
            </w:r>
            <w:proofErr w:type="spellEnd"/>
          </w:p>
        </w:tc>
      </w:tr>
      <w:tr w:rsidR="004772D9" w:rsidRPr="00372A92" w14:paraId="08485ED5"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1D24B312" w14:textId="548202E4" w:rsidR="004772D9" w:rsidRPr="00372A92" w:rsidRDefault="00EA4CE1">
            <w:pPr>
              <w:pStyle w:val="TableParagraph"/>
              <w:rPr>
                <w:rFonts w:ascii="Arial Narrow" w:hAnsi="Arial Narrow"/>
                <w:sz w:val="20"/>
              </w:rPr>
            </w:pPr>
            <w:r>
              <w:rPr>
                <w:rFonts w:ascii="Arial Narrow" w:hAnsi="Arial Narrow"/>
                <w:sz w:val="20"/>
              </w:rPr>
              <w:t>13.</w:t>
            </w:r>
          </w:p>
        </w:tc>
        <w:tc>
          <w:tcPr>
            <w:tcW w:w="2950" w:type="dxa"/>
            <w:tcBorders>
              <w:top w:val="single" w:sz="4" w:space="0" w:color="487B7A"/>
              <w:left w:val="single" w:sz="4" w:space="0" w:color="487B7A"/>
              <w:bottom w:val="single" w:sz="4" w:space="0" w:color="487B7A"/>
              <w:right w:val="single" w:sz="4" w:space="0" w:color="487B7A"/>
            </w:tcBorders>
          </w:tcPr>
          <w:p w14:paraId="23F66E84" w14:textId="77777777" w:rsidR="004772D9" w:rsidRPr="00372A92" w:rsidRDefault="00AE38C9">
            <w:pPr>
              <w:pStyle w:val="TableParagraph"/>
              <w:rPr>
                <w:rFonts w:ascii="Arial Narrow" w:hAnsi="Arial Narrow"/>
                <w:sz w:val="20"/>
              </w:rPr>
            </w:pPr>
            <w:r w:rsidRPr="00372A92">
              <w:rPr>
                <w:rFonts w:ascii="Arial Narrow" w:hAnsi="Arial Narrow"/>
                <w:sz w:val="20"/>
              </w:rPr>
              <w:t>Muntenegru</w:t>
            </w:r>
          </w:p>
        </w:tc>
        <w:tc>
          <w:tcPr>
            <w:tcW w:w="5197" w:type="dxa"/>
            <w:tcBorders>
              <w:top w:val="single" w:sz="4" w:space="0" w:color="487B7A"/>
              <w:left w:val="single" w:sz="4" w:space="0" w:color="487B7A"/>
              <w:bottom w:val="single" w:sz="4" w:space="0" w:color="487B7A"/>
              <w:right w:val="single" w:sz="4" w:space="0" w:color="487B7A"/>
            </w:tcBorders>
          </w:tcPr>
          <w:p w14:paraId="3FFA818A" w14:textId="77777777" w:rsidR="004772D9" w:rsidRPr="00372A92" w:rsidRDefault="00AE38C9">
            <w:pPr>
              <w:pStyle w:val="TableParagraph"/>
              <w:rPr>
                <w:rFonts w:ascii="Arial Narrow" w:hAnsi="Arial Narrow"/>
                <w:sz w:val="20"/>
              </w:rPr>
            </w:pPr>
            <w:r w:rsidRPr="00372A92">
              <w:rPr>
                <w:rFonts w:ascii="Arial Narrow" w:hAnsi="Arial Narrow"/>
                <w:sz w:val="20"/>
              </w:rPr>
              <w:t xml:space="preserve">Valentina </w:t>
            </w:r>
            <w:proofErr w:type="spellStart"/>
            <w:r w:rsidRPr="00372A92">
              <w:rPr>
                <w:rFonts w:ascii="Arial Narrow" w:hAnsi="Arial Narrow"/>
                <w:sz w:val="20"/>
              </w:rPr>
              <w:t>Pavličić</w:t>
            </w:r>
            <w:proofErr w:type="spellEnd"/>
          </w:p>
        </w:tc>
      </w:tr>
      <w:tr w:rsidR="004772D9" w:rsidRPr="00372A92" w14:paraId="24E39F8E"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3B76FB46" w14:textId="12A5A49D" w:rsidR="004772D9" w:rsidRPr="00372A92" w:rsidRDefault="00EA4CE1">
            <w:pPr>
              <w:pStyle w:val="TableParagraph"/>
              <w:rPr>
                <w:rFonts w:ascii="Arial Narrow" w:hAnsi="Arial Narrow"/>
                <w:sz w:val="20"/>
              </w:rPr>
            </w:pPr>
            <w:r>
              <w:rPr>
                <w:rFonts w:ascii="Arial Narrow" w:hAnsi="Arial Narrow"/>
                <w:sz w:val="20"/>
              </w:rPr>
              <w:t>14.</w:t>
            </w:r>
          </w:p>
        </w:tc>
        <w:tc>
          <w:tcPr>
            <w:tcW w:w="2950" w:type="dxa"/>
            <w:tcBorders>
              <w:top w:val="single" w:sz="4" w:space="0" w:color="487B7A"/>
              <w:left w:val="single" w:sz="4" w:space="0" w:color="487B7A"/>
              <w:bottom w:val="single" w:sz="4" w:space="0" w:color="487B7A"/>
              <w:right w:val="single" w:sz="4" w:space="0" w:color="487B7A"/>
            </w:tcBorders>
          </w:tcPr>
          <w:p w14:paraId="5E928D76" w14:textId="77777777" w:rsidR="004772D9" w:rsidRPr="00372A92" w:rsidRDefault="00AE38C9">
            <w:pPr>
              <w:pStyle w:val="TableParagraph"/>
              <w:rPr>
                <w:rFonts w:ascii="Arial Narrow" w:hAnsi="Arial Narrow"/>
                <w:sz w:val="20"/>
              </w:rPr>
            </w:pPr>
            <w:r w:rsidRPr="00372A92">
              <w:rPr>
                <w:rFonts w:ascii="Arial Narrow" w:hAnsi="Arial Narrow"/>
                <w:sz w:val="20"/>
              </w:rPr>
              <w:t>Norvegia</w:t>
            </w:r>
          </w:p>
        </w:tc>
        <w:tc>
          <w:tcPr>
            <w:tcW w:w="5197" w:type="dxa"/>
            <w:tcBorders>
              <w:top w:val="single" w:sz="4" w:space="0" w:color="487B7A"/>
              <w:left w:val="single" w:sz="4" w:space="0" w:color="487B7A"/>
              <w:bottom w:val="single" w:sz="4" w:space="0" w:color="487B7A"/>
              <w:right w:val="single" w:sz="4" w:space="0" w:color="487B7A"/>
            </w:tcBorders>
          </w:tcPr>
          <w:p w14:paraId="3749CA53" w14:textId="77777777" w:rsidR="004772D9" w:rsidRPr="00372A92" w:rsidRDefault="00AE38C9">
            <w:pPr>
              <w:pStyle w:val="TableParagraph"/>
              <w:rPr>
                <w:rFonts w:ascii="Arial Narrow" w:hAnsi="Arial Narrow"/>
                <w:sz w:val="20"/>
              </w:rPr>
            </w:pPr>
            <w:r w:rsidRPr="00372A92">
              <w:rPr>
                <w:rFonts w:ascii="Arial Narrow" w:hAnsi="Arial Narrow"/>
                <w:sz w:val="20"/>
              </w:rPr>
              <w:t xml:space="preserve">Marius </w:t>
            </w:r>
            <w:proofErr w:type="spellStart"/>
            <w:r w:rsidRPr="00372A92">
              <w:rPr>
                <w:rFonts w:ascii="Arial Narrow" w:hAnsi="Arial Narrow"/>
                <w:sz w:val="20"/>
              </w:rPr>
              <w:t>Emberland</w:t>
            </w:r>
            <w:proofErr w:type="spellEnd"/>
          </w:p>
        </w:tc>
      </w:tr>
      <w:tr w:rsidR="004772D9" w:rsidRPr="00372A92" w14:paraId="5ADB43CF"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4B6CD66A" w14:textId="68D9CB3A" w:rsidR="004772D9" w:rsidRPr="00372A92" w:rsidRDefault="00EA4CE1">
            <w:pPr>
              <w:pStyle w:val="TableParagraph"/>
              <w:rPr>
                <w:rFonts w:ascii="Arial Narrow" w:hAnsi="Arial Narrow"/>
                <w:sz w:val="20"/>
              </w:rPr>
            </w:pPr>
            <w:r>
              <w:rPr>
                <w:rFonts w:ascii="Arial Narrow" w:hAnsi="Arial Narrow"/>
                <w:sz w:val="20"/>
              </w:rPr>
              <w:t>15.</w:t>
            </w:r>
          </w:p>
        </w:tc>
        <w:tc>
          <w:tcPr>
            <w:tcW w:w="2950" w:type="dxa"/>
            <w:tcBorders>
              <w:top w:val="single" w:sz="4" w:space="0" w:color="487B7A"/>
              <w:left w:val="single" w:sz="4" w:space="0" w:color="487B7A"/>
              <w:bottom w:val="single" w:sz="4" w:space="0" w:color="487B7A"/>
              <w:right w:val="single" w:sz="4" w:space="0" w:color="487B7A"/>
            </w:tcBorders>
          </w:tcPr>
          <w:p w14:paraId="296A7375" w14:textId="77777777" w:rsidR="004772D9" w:rsidRPr="00372A92" w:rsidRDefault="00AE38C9">
            <w:pPr>
              <w:pStyle w:val="TableParagraph"/>
              <w:rPr>
                <w:rFonts w:ascii="Arial Narrow" w:hAnsi="Arial Narrow"/>
                <w:sz w:val="20"/>
              </w:rPr>
            </w:pPr>
            <w:r w:rsidRPr="00372A92">
              <w:rPr>
                <w:rFonts w:ascii="Arial Narrow" w:hAnsi="Arial Narrow"/>
                <w:sz w:val="20"/>
              </w:rPr>
              <w:t>Polonia</w:t>
            </w:r>
          </w:p>
        </w:tc>
        <w:tc>
          <w:tcPr>
            <w:tcW w:w="5197" w:type="dxa"/>
            <w:tcBorders>
              <w:top w:val="single" w:sz="4" w:space="0" w:color="487B7A"/>
              <w:left w:val="single" w:sz="4" w:space="0" w:color="487B7A"/>
              <w:bottom w:val="single" w:sz="4" w:space="0" w:color="487B7A"/>
              <w:right w:val="single" w:sz="4" w:space="0" w:color="487B7A"/>
            </w:tcBorders>
          </w:tcPr>
          <w:p w14:paraId="73DC05E6" w14:textId="77777777" w:rsidR="004772D9" w:rsidRPr="00372A92" w:rsidRDefault="00AE38C9">
            <w:pPr>
              <w:pStyle w:val="TableParagraph"/>
              <w:rPr>
                <w:rFonts w:ascii="Arial Narrow" w:hAnsi="Arial Narrow"/>
                <w:sz w:val="20"/>
              </w:rPr>
            </w:pPr>
            <w:proofErr w:type="spellStart"/>
            <w:r w:rsidRPr="00372A92">
              <w:rPr>
                <w:rFonts w:ascii="Arial Narrow" w:hAnsi="Arial Narrow"/>
                <w:sz w:val="20"/>
              </w:rPr>
              <w:t>Dominika</w:t>
            </w:r>
            <w:proofErr w:type="spellEnd"/>
            <w:r w:rsidRPr="00372A92">
              <w:rPr>
                <w:rFonts w:ascii="Arial Narrow" w:hAnsi="Arial Narrow"/>
                <w:sz w:val="20"/>
              </w:rPr>
              <w:t xml:space="preserve"> </w:t>
            </w:r>
            <w:proofErr w:type="spellStart"/>
            <w:r w:rsidRPr="00372A92">
              <w:rPr>
                <w:rFonts w:ascii="Arial Narrow" w:hAnsi="Arial Narrow"/>
                <w:sz w:val="20"/>
              </w:rPr>
              <w:t>Bychawska-Siniarska</w:t>
            </w:r>
            <w:proofErr w:type="spellEnd"/>
          </w:p>
        </w:tc>
      </w:tr>
      <w:tr w:rsidR="004772D9" w:rsidRPr="00372A92" w14:paraId="7EB58CED"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28C554C3" w14:textId="4DC01BD5" w:rsidR="004772D9" w:rsidRPr="00372A92" w:rsidRDefault="00EA4CE1">
            <w:pPr>
              <w:pStyle w:val="TableParagraph"/>
              <w:rPr>
                <w:rFonts w:ascii="Arial Narrow" w:hAnsi="Arial Narrow"/>
                <w:sz w:val="20"/>
              </w:rPr>
            </w:pPr>
            <w:r>
              <w:rPr>
                <w:rFonts w:ascii="Arial Narrow" w:hAnsi="Arial Narrow"/>
                <w:sz w:val="20"/>
              </w:rPr>
              <w:t>16.</w:t>
            </w:r>
          </w:p>
        </w:tc>
        <w:tc>
          <w:tcPr>
            <w:tcW w:w="2950" w:type="dxa"/>
            <w:tcBorders>
              <w:top w:val="single" w:sz="4" w:space="0" w:color="487B7A"/>
              <w:left w:val="single" w:sz="4" w:space="0" w:color="487B7A"/>
              <w:bottom w:val="single" w:sz="4" w:space="0" w:color="487B7A"/>
              <w:right w:val="single" w:sz="4" w:space="0" w:color="487B7A"/>
            </w:tcBorders>
          </w:tcPr>
          <w:p w14:paraId="35517A48" w14:textId="77777777" w:rsidR="004772D9" w:rsidRPr="00372A92" w:rsidRDefault="00AE38C9">
            <w:pPr>
              <w:pStyle w:val="TableParagraph"/>
              <w:rPr>
                <w:rFonts w:ascii="Arial Narrow" w:hAnsi="Arial Narrow"/>
                <w:sz w:val="20"/>
              </w:rPr>
            </w:pPr>
            <w:r w:rsidRPr="00372A92">
              <w:rPr>
                <w:rFonts w:ascii="Arial Narrow" w:hAnsi="Arial Narrow"/>
                <w:sz w:val="20"/>
              </w:rPr>
              <w:t>Portugalia</w:t>
            </w:r>
          </w:p>
        </w:tc>
        <w:tc>
          <w:tcPr>
            <w:tcW w:w="5197" w:type="dxa"/>
            <w:tcBorders>
              <w:top w:val="single" w:sz="4" w:space="0" w:color="487B7A"/>
              <w:left w:val="single" w:sz="4" w:space="0" w:color="487B7A"/>
              <w:bottom w:val="single" w:sz="4" w:space="0" w:color="487B7A"/>
              <w:right w:val="single" w:sz="4" w:space="0" w:color="487B7A"/>
            </w:tcBorders>
          </w:tcPr>
          <w:p w14:paraId="11CCF3E7" w14:textId="77777777" w:rsidR="004772D9" w:rsidRPr="00372A92" w:rsidRDefault="00AE38C9">
            <w:pPr>
              <w:pStyle w:val="TableParagraph"/>
              <w:rPr>
                <w:rFonts w:ascii="Arial Narrow" w:hAnsi="Arial Narrow"/>
                <w:sz w:val="20"/>
              </w:rPr>
            </w:pPr>
            <w:r w:rsidRPr="00372A92">
              <w:rPr>
                <w:rFonts w:ascii="Arial Narrow" w:hAnsi="Arial Narrow"/>
                <w:sz w:val="20"/>
              </w:rPr>
              <w:t xml:space="preserve">Maria </w:t>
            </w:r>
            <w:proofErr w:type="spellStart"/>
            <w:r w:rsidRPr="00372A92">
              <w:rPr>
                <w:rFonts w:ascii="Arial Narrow" w:hAnsi="Arial Narrow"/>
                <w:sz w:val="20"/>
              </w:rPr>
              <w:t>Filipa</w:t>
            </w:r>
            <w:proofErr w:type="spellEnd"/>
            <w:r w:rsidRPr="00372A92">
              <w:rPr>
                <w:rFonts w:ascii="Arial Narrow" w:hAnsi="Arial Narrow"/>
                <w:sz w:val="20"/>
              </w:rPr>
              <w:t xml:space="preserve"> </w:t>
            </w:r>
            <w:proofErr w:type="spellStart"/>
            <w:r w:rsidRPr="00372A92">
              <w:rPr>
                <w:rFonts w:ascii="Arial Narrow" w:hAnsi="Arial Narrow"/>
                <w:sz w:val="20"/>
              </w:rPr>
              <w:t>Aragão</w:t>
            </w:r>
            <w:proofErr w:type="spellEnd"/>
            <w:r w:rsidRPr="00372A92">
              <w:rPr>
                <w:rFonts w:ascii="Arial Narrow" w:hAnsi="Arial Narrow"/>
                <w:sz w:val="20"/>
              </w:rPr>
              <w:t xml:space="preserve"> Soares </w:t>
            </w:r>
            <w:proofErr w:type="spellStart"/>
            <w:r w:rsidRPr="00372A92">
              <w:rPr>
                <w:rFonts w:ascii="Arial Narrow" w:hAnsi="Arial Narrow"/>
                <w:sz w:val="20"/>
              </w:rPr>
              <w:t>Homem</w:t>
            </w:r>
            <w:proofErr w:type="spellEnd"/>
          </w:p>
        </w:tc>
      </w:tr>
      <w:tr w:rsidR="00EA4CE1" w:rsidRPr="00372A92" w14:paraId="08A99D9B" w14:textId="77777777" w:rsidTr="00A51322">
        <w:trPr>
          <w:trHeight w:val="366"/>
        </w:trPr>
        <w:tc>
          <w:tcPr>
            <w:tcW w:w="762" w:type="dxa"/>
            <w:tcBorders>
              <w:top w:val="single" w:sz="4" w:space="0" w:color="487B7A"/>
              <w:left w:val="single" w:sz="4" w:space="0" w:color="487B7A"/>
              <w:bottom w:val="single" w:sz="4" w:space="0" w:color="487B7A"/>
              <w:right w:val="single" w:sz="4" w:space="0" w:color="487B7A"/>
            </w:tcBorders>
          </w:tcPr>
          <w:p w14:paraId="2A70472D" w14:textId="3EB7739A" w:rsidR="00EA4CE1" w:rsidRPr="00372A92" w:rsidRDefault="00EA4CE1" w:rsidP="00A51322">
            <w:pPr>
              <w:pStyle w:val="TableParagraph"/>
              <w:rPr>
                <w:rFonts w:ascii="Arial Narrow" w:hAnsi="Arial Narrow"/>
                <w:sz w:val="20"/>
              </w:rPr>
            </w:pPr>
            <w:r>
              <w:rPr>
                <w:rFonts w:ascii="Arial Narrow" w:hAnsi="Arial Narrow"/>
                <w:sz w:val="20"/>
              </w:rPr>
              <w:t>17.</w:t>
            </w:r>
          </w:p>
        </w:tc>
        <w:tc>
          <w:tcPr>
            <w:tcW w:w="2950" w:type="dxa"/>
            <w:tcBorders>
              <w:top w:val="single" w:sz="4" w:space="0" w:color="487B7A"/>
              <w:left w:val="single" w:sz="4" w:space="0" w:color="487B7A"/>
              <w:bottom w:val="single" w:sz="4" w:space="0" w:color="487B7A"/>
              <w:right w:val="single" w:sz="4" w:space="0" w:color="487B7A"/>
            </w:tcBorders>
          </w:tcPr>
          <w:p w14:paraId="306756D3" w14:textId="77777777" w:rsidR="00EA4CE1" w:rsidRPr="00372A92" w:rsidRDefault="00EA4CE1" w:rsidP="00A51322">
            <w:pPr>
              <w:pStyle w:val="TableParagraph"/>
              <w:rPr>
                <w:rFonts w:ascii="Arial Narrow" w:hAnsi="Arial Narrow"/>
                <w:sz w:val="20"/>
              </w:rPr>
            </w:pPr>
            <w:r w:rsidRPr="00372A92">
              <w:rPr>
                <w:rFonts w:ascii="Arial Narrow" w:hAnsi="Arial Narrow"/>
                <w:sz w:val="20"/>
              </w:rPr>
              <w:t>Regatul Unit</w:t>
            </w:r>
          </w:p>
        </w:tc>
        <w:tc>
          <w:tcPr>
            <w:tcW w:w="5197" w:type="dxa"/>
            <w:tcBorders>
              <w:top w:val="single" w:sz="4" w:space="0" w:color="487B7A"/>
              <w:left w:val="single" w:sz="4" w:space="0" w:color="487B7A"/>
              <w:bottom w:val="single" w:sz="4" w:space="0" w:color="487B7A"/>
              <w:right w:val="single" w:sz="4" w:space="0" w:color="487B7A"/>
            </w:tcBorders>
          </w:tcPr>
          <w:p w14:paraId="077AAF74" w14:textId="77777777" w:rsidR="00EA4CE1" w:rsidRPr="00372A92" w:rsidRDefault="00EA4CE1" w:rsidP="00A51322">
            <w:pPr>
              <w:pStyle w:val="TableParagraph"/>
              <w:rPr>
                <w:rFonts w:ascii="Arial Narrow" w:hAnsi="Arial Narrow"/>
                <w:sz w:val="20"/>
              </w:rPr>
            </w:pPr>
            <w:r w:rsidRPr="00372A92">
              <w:rPr>
                <w:rFonts w:ascii="Arial Narrow" w:hAnsi="Arial Narrow"/>
                <w:sz w:val="20"/>
              </w:rPr>
              <w:t xml:space="preserve">Centrul AIRE: </w:t>
            </w:r>
            <w:proofErr w:type="spellStart"/>
            <w:r w:rsidRPr="00372A92">
              <w:rPr>
                <w:rFonts w:ascii="Arial Narrow" w:hAnsi="Arial Narrow"/>
                <w:sz w:val="20"/>
              </w:rPr>
              <w:t>Ciaran</w:t>
            </w:r>
            <w:proofErr w:type="spellEnd"/>
            <w:r w:rsidRPr="00372A92">
              <w:rPr>
                <w:rFonts w:ascii="Arial Narrow" w:hAnsi="Arial Narrow"/>
                <w:sz w:val="20"/>
              </w:rPr>
              <w:t xml:space="preserve"> King, </w:t>
            </w:r>
            <w:proofErr w:type="spellStart"/>
            <w:r w:rsidRPr="00372A92">
              <w:rPr>
                <w:rFonts w:ascii="Arial Narrow" w:hAnsi="Arial Narrow"/>
                <w:sz w:val="20"/>
              </w:rPr>
              <w:t>Nuala</w:t>
            </w:r>
            <w:proofErr w:type="spellEnd"/>
            <w:r w:rsidRPr="00372A92">
              <w:rPr>
                <w:rFonts w:ascii="Arial Narrow" w:hAnsi="Arial Narrow"/>
                <w:sz w:val="20"/>
              </w:rPr>
              <w:t xml:space="preserve"> </w:t>
            </w:r>
            <w:proofErr w:type="spellStart"/>
            <w:r w:rsidRPr="00372A92">
              <w:rPr>
                <w:rFonts w:ascii="Arial Narrow" w:hAnsi="Arial Narrow"/>
                <w:sz w:val="20"/>
              </w:rPr>
              <w:t>Mole</w:t>
            </w:r>
            <w:proofErr w:type="spellEnd"/>
          </w:p>
        </w:tc>
      </w:tr>
      <w:tr w:rsidR="00EA4CE1" w:rsidRPr="00372A92" w14:paraId="3E412736" w14:textId="77777777" w:rsidTr="00A51322">
        <w:trPr>
          <w:trHeight w:val="366"/>
        </w:trPr>
        <w:tc>
          <w:tcPr>
            <w:tcW w:w="762" w:type="dxa"/>
            <w:tcBorders>
              <w:top w:val="single" w:sz="4" w:space="0" w:color="487B7A"/>
              <w:left w:val="single" w:sz="4" w:space="0" w:color="487B7A"/>
              <w:bottom w:val="single" w:sz="4" w:space="0" w:color="487B7A"/>
              <w:right w:val="single" w:sz="4" w:space="0" w:color="487B7A"/>
            </w:tcBorders>
          </w:tcPr>
          <w:p w14:paraId="704B9734" w14:textId="4C608496" w:rsidR="00EA4CE1" w:rsidRPr="00372A92" w:rsidRDefault="00EA4CE1" w:rsidP="00A51322">
            <w:pPr>
              <w:pStyle w:val="TableParagraph"/>
              <w:rPr>
                <w:rFonts w:ascii="Arial Narrow" w:hAnsi="Arial Narrow"/>
                <w:sz w:val="20"/>
              </w:rPr>
            </w:pPr>
            <w:r>
              <w:rPr>
                <w:rFonts w:ascii="Arial Narrow" w:hAnsi="Arial Narrow"/>
                <w:sz w:val="20"/>
              </w:rPr>
              <w:t>18.</w:t>
            </w:r>
          </w:p>
        </w:tc>
        <w:tc>
          <w:tcPr>
            <w:tcW w:w="2950" w:type="dxa"/>
            <w:tcBorders>
              <w:top w:val="single" w:sz="4" w:space="0" w:color="487B7A"/>
              <w:left w:val="single" w:sz="4" w:space="0" w:color="487B7A"/>
              <w:bottom w:val="single" w:sz="4" w:space="0" w:color="487B7A"/>
              <w:right w:val="single" w:sz="4" w:space="0" w:color="487B7A"/>
            </w:tcBorders>
          </w:tcPr>
          <w:p w14:paraId="1EF49F80" w14:textId="77777777" w:rsidR="00EA4CE1" w:rsidRPr="00372A92" w:rsidRDefault="00EA4CE1" w:rsidP="00A51322">
            <w:pPr>
              <w:pStyle w:val="TableParagraph"/>
              <w:rPr>
                <w:rFonts w:ascii="Arial Narrow" w:hAnsi="Arial Narrow"/>
                <w:sz w:val="20"/>
              </w:rPr>
            </w:pPr>
            <w:r w:rsidRPr="00372A92">
              <w:rPr>
                <w:rFonts w:ascii="Arial Narrow" w:hAnsi="Arial Narrow"/>
                <w:sz w:val="20"/>
              </w:rPr>
              <w:t>Republica Macedonia de Nord</w:t>
            </w:r>
          </w:p>
        </w:tc>
        <w:tc>
          <w:tcPr>
            <w:tcW w:w="5197" w:type="dxa"/>
            <w:tcBorders>
              <w:top w:val="single" w:sz="4" w:space="0" w:color="487B7A"/>
              <w:left w:val="single" w:sz="4" w:space="0" w:color="487B7A"/>
              <w:bottom w:val="single" w:sz="4" w:space="0" w:color="487B7A"/>
              <w:right w:val="single" w:sz="4" w:space="0" w:color="487B7A"/>
            </w:tcBorders>
          </w:tcPr>
          <w:p w14:paraId="2997C3D9" w14:textId="77777777" w:rsidR="00EA4CE1" w:rsidRPr="00372A92" w:rsidRDefault="00EA4CE1" w:rsidP="00A51322">
            <w:pPr>
              <w:pStyle w:val="TableParagraph"/>
              <w:rPr>
                <w:rFonts w:ascii="Arial Narrow" w:hAnsi="Arial Narrow"/>
                <w:sz w:val="20"/>
              </w:rPr>
            </w:pPr>
            <w:r w:rsidRPr="00372A92">
              <w:rPr>
                <w:rFonts w:ascii="Arial Narrow" w:hAnsi="Arial Narrow"/>
                <w:sz w:val="20"/>
              </w:rPr>
              <w:t xml:space="preserve">Jelena </w:t>
            </w:r>
            <w:proofErr w:type="spellStart"/>
            <w:r w:rsidRPr="00372A92">
              <w:rPr>
                <w:rFonts w:ascii="Arial Narrow" w:hAnsi="Arial Narrow"/>
                <w:sz w:val="20"/>
              </w:rPr>
              <w:t>Ristikj</w:t>
            </w:r>
            <w:proofErr w:type="spellEnd"/>
          </w:p>
        </w:tc>
      </w:tr>
      <w:tr w:rsidR="004772D9" w:rsidRPr="00372A92" w14:paraId="522C0E97" w14:textId="77777777">
        <w:trPr>
          <w:trHeight w:val="380"/>
        </w:trPr>
        <w:tc>
          <w:tcPr>
            <w:tcW w:w="762" w:type="dxa"/>
            <w:tcBorders>
              <w:top w:val="single" w:sz="4" w:space="0" w:color="487B7A"/>
              <w:left w:val="single" w:sz="4" w:space="0" w:color="487B7A"/>
              <w:bottom w:val="single" w:sz="4" w:space="0" w:color="487B7A"/>
              <w:right w:val="single" w:sz="4" w:space="0" w:color="487B7A"/>
            </w:tcBorders>
          </w:tcPr>
          <w:p w14:paraId="15EC6027" w14:textId="608C581B" w:rsidR="004772D9" w:rsidRPr="00372A92" w:rsidRDefault="00EA4CE1">
            <w:pPr>
              <w:pStyle w:val="TableParagraph"/>
              <w:rPr>
                <w:rFonts w:ascii="Arial Narrow" w:hAnsi="Arial Narrow"/>
                <w:sz w:val="20"/>
              </w:rPr>
            </w:pPr>
            <w:r>
              <w:rPr>
                <w:rFonts w:ascii="Arial Narrow" w:hAnsi="Arial Narrow"/>
                <w:sz w:val="20"/>
              </w:rPr>
              <w:t>19.</w:t>
            </w:r>
          </w:p>
        </w:tc>
        <w:tc>
          <w:tcPr>
            <w:tcW w:w="2950" w:type="dxa"/>
            <w:tcBorders>
              <w:top w:val="single" w:sz="4" w:space="0" w:color="487B7A"/>
              <w:left w:val="single" w:sz="4" w:space="0" w:color="487B7A"/>
              <w:bottom w:val="single" w:sz="4" w:space="0" w:color="487B7A"/>
              <w:right w:val="single" w:sz="4" w:space="0" w:color="487B7A"/>
            </w:tcBorders>
          </w:tcPr>
          <w:p w14:paraId="28317BFB" w14:textId="77777777" w:rsidR="004772D9" w:rsidRPr="00372A92" w:rsidRDefault="00AE38C9">
            <w:pPr>
              <w:pStyle w:val="TableParagraph"/>
              <w:rPr>
                <w:rFonts w:ascii="Arial Narrow" w:hAnsi="Arial Narrow"/>
                <w:sz w:val="20"/>
              </w:rPr>
            </w:pPr>
            <w:r w:rsidRPr="00372A92">
              <w:rPr>
                <w:rFonts w:ascii="Arial Narrow" w:hAnsi="Arial Narrow"/>
                <w:sz w:val="20"/>
              </w:rPr>
              <w:t>Republica Moldova</w:t>
            </w:r>
          </w:p>
        </w:tc>
        <w:tc>
          <w:tcPr>
            <w:tcW w:w="5197" w:type="dxa"/>
            <w:tcBorders>
              <w:top w:val="single" w:sz="4" w:space="0" w:color="487B7A"/>
              <w:left w:val="single" w:sz="4" w:space="0" w:color="487B7A"/>
              <w:bottom w:val="single" w:sz="4" w:space="0" w:color="487B7A"/>
              <w:right w:val="single" w:sz="4" w:space="0" w:color="487B7A"/>
            </w:tcBorders>
          </w:tcPr>
          <w:p w14:paraId="0D6E0E6C" w14:textId="77777777" w:rsidR="004772D9" w:rsidRPr="00372A92" w:rsidRDefault="00AE38C9">
            <w:pPr>
              <w:pStyle w:val="TableParagraph"/>
              <w:rPr>
                <w:rFonts w:ascii="Arial Narrow" w:hAnsi="Arial Narrow"/>
                <w:sz w:val="20"/>
              </w:rPr>
            </w:pPr>
            <w:r w:rsidRPr="00372A92">
              <w:rPr>
                <w:rFonts w:ascii="Arial Narrow" w:hAnsi="Arial Narrow"/>
                <w:sz w:val="20"/>
              </w:rPr>
              <w:t xml:space="preserve">Daniel </w:t>
            </w:r>
            <w:proofErr w:type="spellStart"/>
            <w:r w:rsidRPr="00372A92">
              <w:rPr>
                <w:rFonts w:ascii="Arial Narrow" w:hAnsi="Arial Narrow"/>
                <w:sz w:val="20"/>
              </w:rPr>
              <w:t>Goinic</w:t>
            </w:r>
            <w:proofErr w:type="spellEnd"/>
          </w:p>
        </w:tc>
      </w:tr>
      <w:tr w:rsidR="00EA4CE1" w:rsidRPr="00372A92" w14:paraId="35D4A3C4" w14:textId="77777777" w:rsidTr="00A51322">
        <w:trPr>
          <w:trHeight w:val="366"/>
        </w:trPr>
        <w:tc>
          <w:tcPr>
            <w:tcW w:w="762" w:type="dxa"/>
            <w:tcBorders>
              <w:top w:val="single" w:sz="4" w:space="0" w:color="487B7A"/>
              <w:left w:val="single" w:sz="4" w:space="0" w:color="487B7A"/>
              <w:bottom w:val="single" w:sz="4" w:space="0" w:color="487B7A"/>
              <w:right w:val="single" w:sz="4" w:space="0" w:color="487B7A"/>
            </w:tcBorders>
          </w:tcPr>
          <w:p w14:paraId="3F3DA1E0" w14:textId="3ACC28BD" w:rsidR="00EA4CE1" w:rsidRPr="00372A92" w:rsidRDefault="00EA4CE1" w:rsidP="00A51322">
            <w:pPr>
              <w:pStyle w:val="TableParagraph"/>
              <w:rPr>
                <w:rFonts w:ascii="Arial Narrow" w:hAnsi="Arial Narrow"/>
                <w:sz w:val="20"/>
              </w:rPr>
            </w:pPr>
            <w:r>
              <w:rPr>
                <w:rFonts w:ascii="Arial Narrow" w:hAnsi="Arial Narrow"/>
                <w:sz w:val="20"/>
              </w:rPr>
              <w:t>20.</w:t>
            </w:r>
          </w:p>
        </w:tc>
        <w:tc>
          <w:tcPr>
            <w:tcW w:w="2950" w:type="dxa"/>
            <w:tcBorders>
              <w:top w:val="single" w:sz="4" w:space="0" w:color="487B7A"/>
              <w:left w:val="single" w:sz="4" w:space="0" w:color="487B7A"/>
              <w:bottom w:val="single" w:sz="4" w:space="0" w:color="487B7A"/>
              <w:right w:val="single" w:sz="4" w:space="0" w:color="487B7A"/>
            </w:tcBorders>
          </w:tcPr>
          <w:p w14:paraId="3A77EE95" w14:textId="77777777" w:rsidR="00EA4CE1" w:rsidRPr="00372A92" w:rsidRDefault="00EA4CE1" w:rsidP="00A51322">
            <w:pPr>
              <w:pStyle w:val="TableParagraph"/>
              <w:rPr>
                <w:rFonts w:ascii="Arial Narrow" w:hAnsi="Arial Narrow"/>
                <w:sz w:val="20"/>
              </w:rPr>
            </w:pPr>
            <w:r w:rsidRPr="00372A92">
              <w:rPr>
                <w:rFonts w:ascii="Arial Narrow" w:hAnsi="Arial Narrow"/>
                <w:sz w:val="20"/>
              </w:rPr>
              <w:t>Republica Slovacă</w:t>
            </w:r>
          </w:p>
        </w:tc>
        <w:tc>
          <w:tcPr>
            <w:tcW w:w="5197" w:type="dxa"/>
            <w:tcBorders>
              <w:top w:val="single" w:sz="4" w:space="0" w:color="487B7A"/>
              <w:left w:val="single" w:sz="4" w:space="0" w:color="487B7A"/>
              <w:bottom w:val="single" w:sz="4" w:space="0" w:color="487B7A"/>
              <w:right w:val="single" w:sz="4" w:space="0" w:color="487B7A"/>
            </w:tcBorders>
          </w:tcPr>
          <w:p w14:paraId="2608ACA9" w14:textId="77777777" w:rsidR="00EA4CE1" w:rsidRPr="00372A92" w:rsidRDefault="00EA4CE1" w:rsidP="00A51322">
            <w:pPr>
              <w:pStyle w:val="TableParagraph"/>
              <w:rPr>
                <w:rFonts w:ascii="Arial Narrow" w:hAnsi="Arial Narrow"/>
                <w:sz w:val="20"/>
              </w:rPr>
            </w:pPr>
            <w:proofErr w:type="spellStart"/>
            <w:r w:rsidRPr="00372A92">
              <w:rPr>
                <w:rFonts w:ascii="Arial Narrow" w:hAnsi="Arial Narrow"/>
                <w:sz w:val="20"/>
              </w:rPr>
              <w:t>Tomáš</w:t>
            </w:r>
            <w:proofErr w:type="spellEnd"/>
            <w:r w:rsidRPr="00372A92">
              <w:rPr>
                <w:rFonts w:ascii="Arial Narrow" w:hAnsi="Arial Narrow"/>
                <w:sz w:val="20"/>
              </w:rPr>
              <w:t xml:space="preserve"> </w:t>
            </w:r>
            <w:proofErr w:type="spellStart"/>
            <w:r w:rsidRPr="00372A92">
              <w:rPr>
                <w:rFonts w:ascii="Arial Narrow" w:hAnsi="Arial Narrow"/>
                <w:sz w:val="20"/>
              </w:rPr>
              <w:t>Ľalík</w:t>
            </w:r>
            <w:proofErr w:type="spellEnd"/>
          </w:p>
        </w:tc>
      </w:tr>
      <w:tr w:rsidR="004772D9" w:rsidRPr="00372A92" w14:paraId="78841CE6"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7F388A06" w14:textId="5552C190" w:rsidR="004772D9" w:rsidRPr="00372A92" w:rsidRDefault="00EA4CE1">
            <w:pPr>
              <w:pStyle w:val="TableParagraph"/>
              <w:rPr>
                <w:rFonts w:ascii="Arial Narrow" w:hAnsi="Arial Narrow"/>
                <w:sz w:val="20"/>
              </w:rPr>
            </w:pPr>
            <w:r>
              <w:rPr>
                <w:rFonts w:ascii="Arial Narrow" w:hAnsi="Arial Narrow"/>
                <w:sz w:val="20"/>
              </w:rPr>
              <w:t>21.</w:t>
            </w:r>
          </w:p>
        </w:tc>
        <w:tc>
          <w:tcPr>
            <w:tcW w:w="2950" w:type="dxa"/>
            <w:tcBorders>
              <w:top w:val="single" w:sz="4" w:space="0" w:color="487B7A"/>
              <w:left w:val="single" w:sz="4" w:space="0" w:color="487B7A"/>
              <w:bottom w:val="single" w:sz="4" w:space="0" w:color="487B7A"/>
              <w:right w:val="single" w:sz="4" w:space="0" w:color="487B7A"/>
            </w:tcBorders>
          </w:tcPr>
          <w:p w14:paraId="3713F9D9" w14:textId="77777777" w:rsidR="004772D9" w:rsidRPr="00372A92" w:rsidRDefault="00AE38C9">
            <w:pPr>
              <w:pStyle w:val="TableParagraph"/>
              <w:rPr>
                <w:rFonts w:ascii="Arial Narrow" w:hAnsi="Arial Narrow"/>
                <w:sz w:val="20"/>
              </w:rPr>
            </w:pPr>
            <w:r w:rsidRPr="00372A92">
              <w:rPr>
                <w:rFonts w:ascii="Arial Narrow" w:hAnsi="Arial Narrow"/>
                <w:sz w:val="20"/>
              </w:rPr>
              <w:t>România</w:t>
            </w:r>
          </w:p>
        </w:tc>
        <w:tc>
          <w:tcPr>
            <w:tcW w:w="5197" w:type="dxa"/>
            <w:tcBorders>
              <w:top w:val="single" w:sz="4" w:space="0" w:color="487B7A"/>
              <w:left w:val="single" w:sz="4" w:space="0" w:color="487B7A"/>
              <w:bottom w:val="single" w:sz="4" w:space="0" w:color="487B7A"/>
              <w:right w:val="single" w:sz="4" w:space="0" w:color="487B7A"/>
            </w:tcBorders>
          </w:tcPr>
          <w:p w14:paraId="1464C271" w14:textId="77777777" w:rsidR="004772D9" w:rsidRPr="00372A92" w:rsidRDefault="00AE38C9">
            <w:pPr>
              <w:pStyle w:val="TableParagraph"/>
              <w:rPr>
                <w:rFonts w:ascii="Arial Narrow" w:hAnsi="Arial Narrow"/>
                <w:sz w:val="20"/>
              </w:rPr>
            </w:pPr>
            <w:r w:rsidRPr="00372A92">
              <w:rPr>
                <w:rFonts w:ascii="Arial Narrow" w:hAnsi="Arial Narrow"/>
                <w:sz w:val="20"/>
              </w:rPr>
              <w:t>Răzvan Horațiu Radu</w:t>
            </w:r>
          </w:p>
        </w:tc>
      </w:tr>
      <w:tr w:rsidR="004772D9" w:rsidRPr="00372A92" w14:paraId="37776885"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7F559811" w14:textId="64A1BEEB" w:rsidR="004772D9" w:rsidRPr="00372A92" w:rsidRDefault="00EA4CE1">
            <w:pPr>
              <w:pStyle w:val="TableParagraph"/>
              <w:rPr>
                <w:rFonts w:ascii="Arial Narrow" w:hAnsi="Arial Narrow"/>
                <w:sz w:val="20"/>
              </w:rPr>
            </w:pPr>
            <w:r>
              <w:rPr>
                <w:rFonts w:ascii="Arial Narrow" w:hAnsi="Arial Narrow"/>
                <w:sz w:val="20"/>
              </w:rPr>
              <w:t>22.</w:t>
            </w:r>
          </w:p>
        </w:tc>
        <w:tc>
          <w:tcPr>
            <w:tcW w:w="2950" w:type="dxa"/>
            <w:tcBorders>
              <w:top w:val="single" w:sz="4" w:space="0" w:color="487B7A"/>
              <w:left w:val="single" w:sz="4" w:space="0" w:color="487B7A"/>
              <w:bottom w:val="single" w:sz="4" w:space="0" w:color="487B7A"/>
              <w:right w:val="single" w:sz="4" w:space="0" w:color="487B7A"/>
            </w:tcBorders>
          </w:tcPr>
          <w:p w14:paraId="11B7AF67" w14:textId="77777777" w:rsidR="004772D9" w:rsidRPr="00372A92" w:rsidRDefault="00AE38C9">
            <w:pPr>
              <w:pStyle w:val="TableParagraph"/>
              <w:rPr>
                <w:rFonts w:ascii="Arial Narrow" w:hAnsi="Arial Narrow"/>
                <w:sz w:val="20"/>
              </w:rPr>
            </w:pPr>
            <w:r w:rsidRPr="00372A92">
              <w:rPr>
                <w:rFonts w:ascii="Arial Narrow" w:hAnsi="Arial Narrow"/>
                <w:sz w:val="20"/>
              </w:rPr>
              <w:t>Serbia</w:t>
            </w:r>
          </w:p>
        </w:tc>
        <w:tc>
          <w:tcPr>
            <w:tcW w:w="5197" w:type="dxa"/>
            <w:tcBorders>
              <w:top w:val="single" w:sz="4" w:space="0" w:color="487B7A"/>
              <w:left w:val="single" w:sz="4" w:space="0" w:color="487B7A"/>
              <w:bottom w:val="single" w:sz="4" w:space="0" w:color="487B7A"/>
              <w:right w:val="single" w:sz="4" w:space="0" w:color="487B7A"/>
            </w:tcBorders>
          </w:tcPr>
          <w:p w14:paraId="4ED0B332" w14:textId="77777777" w:rsidR="004772D9" w:rsidRPr="00372A92" w:rsidRDefault="00AE38C9">
            <w:pPr>
              <w:pStyle w:val="TableParagraph"/>
              <w:rPr>
                <w:rFonts w:ascii="Arial Narrow" w:hAnsi="Arial Narrow"/>
                <w:sz w:val="20"/>
              </w:rPr>
            </w:pPr>
            <w:proofErr w:type="spellStart"/>
            <w:r w:rsidRPr="00372A92">
              <w:rPr>
                <w:rFonts w:ascii="Arial Narrow" w:hAnsi="Arial Narrow"/>
                <w:sz w:val="20"/>
              </w:rPr>
              <w:t>Slavoljub</w:t>
            </w:r>
            <w:proofErr w:type="spellEnd"/>
            <w:r w:rsidRPr="00372A92">
              <w:rPr>
                <w:rFonts w:ascii="Arial Narrow" w:hAnsi="Arial Narrow"/>
                <w:sz w:val="20"/>
              </w:rPr>
              <w:t xml:space="preserve"> Caric</w:t>
            </w:r>
          </w:p>
        </w:tc>
      </w:tr>
      <w:tr w:rsidR="004772D9" w:rsidRPr="00372A92" w14:paraId="44B55C61"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1F0CD60D" w14:textId="326A7572" w:rsidR="004772D9" w:rsidRPr="00372A92" w:rsidRDefault="00EA4CE1">
            <w:pPr>
              <w:pStyle w:val="TableParagraph"/>
              <w:rPr>
                <w:rFonts w:ascii="Arial Narrow" w:hAnsi="Arial Narrow"/>
                <w:sz w:val="20"/>
              </w:rPr>
            </w:pPr>
            <w:r>
              <w:rPr>
                <w:rFonts w:ascii="Arial Narrow" w:hAnsi="Arial Narrow"/>
                <w:sz w:val="20"/>
              </w:rPr>
              <w:t>23.</w:t>
            </w:r>
          </w:p>
        </w:tc>
        <w:tc>
          <w:tcPr>
            <w:tcW w:w="2950" w:type="dxa"/>
            <w:tcBorders>
              <w:top w:val="single" w:sz="4" w:space="0" w:color="487B7A"/>
              <w:left w:val="single" w:sz="4" w:space="0" w:color="487B7A"/>
              <w:bottom w:val="single" w:sz="4" w:space="0" w:color="487B7A"/>
              <w:right w:val="single" w:sz="4" w:space="0" w:color="487B7A"/>
            </w:tcBorders>
          </w:tcPr>
          <w:p w14:paraId="4A7C72F5" w14:textId="77777777" w:rsidR="004772D9" w:rsidRPr="00372A92" w:rsidRDefault="00AE38C9">
            <w:pPr>
              <w:pStyle w:val="TableParagraph"/>
              <w:rPr>
                <w:rFonts w:ascii="Arial Narrow" w:hAnsi="Arial Narrow"/>
                <w:sz w:val="20"/>
              </w:rPr>
            </w:pPr>
            <w:r w:rsidRPr="00372A92">
              <w:rPr>
                <w:rFonts w:ascii="Arial Narrow" w:hAnsi="Arial Narrow"/>
                <w:sz w:val="20"/>
              </w:rPr>
              <w:t>Spania</w:t>
            </w:r>
          </w:p>
        </w:tc>
        <w:tc>
          <w:tcPr>
            <w:tcW w:w="5197" w:type="dxa"/>
            <w:tcBorders>
              <w:top w:val="single" w:sz="4" w:space="0" w:color="487B7A"/>
              <w:left w:val="single" w:sz="4" w:space="0" w:color="487B7A"/>
              <w:bottom w:val="single" w:sz="4" w:space="0" w:color="487B7A"/>
              <w:right w:val="single" w:sz="4" w:space="0" w:color="487B7A"/>
            </w:tcBorders>
          </w:tcPr>
          <w:p w14:paraId="235310B9" w14:textId="77777777" w:rsidR="004772D9" w:rsidRPr="00372A92" w:rsidRDefault="00AE38C9">
            <w:pPr>
              <w:pStyle w:val="TableParagraph"/>
              <w:rPr>
                <w:rFonts w:ascii="Arial Narrow" w:hAnsi="Arial Narrow"/>
                <w:sz w:val="20"/>
              </w:rPr>
            </w:pPr>
            <w:r w:rsidRPr="00372A92">
              <w:rPr>
                <w:rFonts w:ascii="Arial Narrow" w:hAnsi="Arial Narrow"/>
                <w:sz w:val="20"/>
              </w:rPr>
              <w:t xml:space="preserve">Lorena </w:t>
            </w:r>
            <w:proofErr w:type="spellStart"/>
            <w:r w:rsidRPr="00372A92">
              <w:rPr>
                <w:rFonts w:ascii="Arial Narrow" w:hAnsi="Arial Narrow"/>
                <w:sz w:val="20"/>
              </w:rPr>
              <w:t>Bachmaier</w:t>
            </w:r>
            <w:proofErr w:type="spellEnd"/>
            <w:r w:rsidRPr="00372A92">
              <w:rPr>
                <w:rFonts w:ascii="Arial Narrow" w:hAnsi="Arial Narrow"/>
                <w:sz w:val="20"/>
              </w:rPr>
              <w:t xml:space="preserve"> Winter</w:t>
            </w:r>
          </w:p>
        </w:tc>
      </w:tr>
      <w:tr w:rsidR="004772D9" w:rsidRPr="00372A92" w14:paraId="6CD91FBA"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7CA5C08A" w14:textId="40B7F024" w:rsidR="004772D9" w:rsidRPr="00372A92" w:rsidRDefault="00EA4CE1">
            <w:pPr>
              <w:pStyle w:val="TableParagraph"/>
              <w:rPr>
                <w:rFonts w:ascii="Arial Narrow" w:hAnsi="Arial Narrow"/>
                <w:sz w:val="20"/>
              </w:rPr>
            </w:pPr>
            <w:r>
              <w:rPr>
                <w:rFonts w:ascii="Arial Narrow" w:hAnsi="Arial Narrow"/>
                <w:sz w:val="20"/>
              </w:rPr>
              <w:t>24.</w:t>
            </w:r>
          </w:p>
        </w:tc>
        <w:tc>
          <w:tcPr>
            <w:tcW w:w="2950" w:type="dxa"/>
            <w:tcBorders>
              <w:top w:val="single" w:sz="4" w:space="0" w:color="487B7A"/>
              <w:left w:val="single" w:sz="4" w:space="0" w:color="487B7A"/>
              <w:bottom w:val="single" w:sz="4" w:space="0" w:color="487B7A"/>
              <w:right w:val="single" w:sz="4" w:space="0" w:color="487B7A"/>
            </w:tcBorders>
          </w:tcPr>
          <w:p w14:paraId="7DD85D06" w14:textId="77777777" w:rsidR="004772D9" w:rsidRPr="00372A92" w:rsidRDefault="00AE38C9">
            <w:pPr>
              <w:pStyle w:val="TableParagraph"/>
              <w:rPr>
                <w:rFonts w:ascii="Arial Narrow" w:hAnsi="Arial Narrow"/>
                <w:sz w:val="20"/>
              </w:rPr>
            </w:pPr>
            <w:r w:rsidRPr="00372A92">
              <w:rPr>
                <w:rFonts w:ascii="Arial Narrow" w:hAnsi="Arial Narrow"/>
                <w:sz w:val="20"/>
              </w:rPr>
              <w:t>Turcia</w:t>
            </w:r>
          </w:p>
        </w:tc>
        <w:tc>
          <w:tcPr>
            <w:tcW w:w="5197" w:type="dxa"/>
            <w:tcBorders>
              <w:top w:val="single" w:sz="4" w:space="0" w:color="487B7A"/>
              <w:left w:val="single" w:sz="4" w:space="0" w:color="487B7A"/>
              <w:bottom w:val="single" w:sz="4" w:space="0" w:color="487B7A"/>
              <w:right w:val="single" w:sz="4" w:space="0" w:color="487B7A"/>
            </w:tcBorders>
          </w:tcPr>
          <w:p w14:paraId="7075A8C9" w14:textId="77777777" w:rsidR="004772D9" w:rsidRPr="00372A92" w:rsidRDefault="00AE38C9">
            <w:pPr>
              <w:pStyle w:val="TableParagraph"/>
              <w:rPr>
                <w:rFonts w:ascii="Arial Narrow" w:hAnsi="Arial Narrow"/>
                <w:sz w:val="20"/>
              </w:rPr>
            </w:pPr>
            <w:proofErr w:type="spellStart"/>
            <w:r w:rsidRPr="00372A92">
              <w:rPr>
                <w:rFonts w:ascii="Arial Narrow" w:hAnsi="Arial Narrow"/>
                <w:sz w:val="20"/>
              </w:rPr>
              <w:t>Demirhan</w:t>
            </w:r>
            <w:proofErr w:type="spellEnd"/>
            <w:r w:rsidRPr="00372A92">
              <w:rPr>
                <w:rFonts w:ascii="Arial Narrow" w:hAnsi="Arial Narrow"/>
                <w:sz w:val="20"/>
              </w:rPr>
              <w:t xml:space="preserve"> </w:t>
            </w:r>
            <w:proofErr w:type="spellStart"/>
            <w:r w:rsidRPr="00372A92">
              <w:rPr>
                <w:rFonts w:ascii="Arial Narrow" w:hAnsi="Arial Narrow"/>
                <w:sz w:val="20"/>
              </w:rPr>
              <w:t>Burak</w:t>
            </w:r>
            <w:proofErr w:type="spellEnd"/>
            <w:r w:rsidRPr="00372A92">
              <w:rPr>
                <w:rFonts w:ascii="Arial Narrow" w:hAnsi="Arial Narrow"/>
                <w:sz w:val="20"/>
              </w:rPr>
              <w:t xml:space="preserve"> </w:t>
            </w:r>
            <w:proofErr w:type="spellStart"/>
            <w:r w:rsidRPr="00372A92">
              <w:rPr>
                <w:rFonts w:ascii="Arial Narrow" w:hAnsi="Arial Narrow"/>
                <w:sz w:val="20"/>
              </w:rPr>
              <w:t>Celik</w:t>
            </w:r>
            <w:proofErr w:type="spellEnd"/>
          </w:p>
        </w:tc>
      </w:tr>
      <w:tr w:rsidR="00EA4CE1" w:rsidRPr="00372A92" w14:paraId="5AE4B7C6" w14:textId="77777777" w:rsidTr="00A51322">
        <w:trPr>
          <w:trHeight w:val="366"/>
        </w:trPr>
        <w:tc>
          <w:tcPr>
            <w:tcW w:w="762" w:type="dxa"/>
            <w:tcBorders>
              <w:top w:val="single" w:sz="4" w:space="0" w:color="487B7A"/>
              <w:left w:val="single" w:sz="4" w:space="0" w:color="487B7A"/>
              <w:bottom w:val="single" w:sz="4" w:space="0" w:color="487B7A"/>
              <w:right w:val="single" w:sz="4" w:space="0" w:color="487B7A"/>
            </w:tcBorders>
          </w:tcPr>
          <w:p w14:paraId="4934DC2A" w14:textId="4B37DC1A" w:rsidR="00EA4CE1" w:rsidRPr="00372A92" w:rsidRDefault="00EA4CE1" w:rsidP="00A51322">
            <w:pPr>
              <w:pStyle w:val="TableParagraph"/>
              <w:rPr>
                <w:rFonts w:ascii="Arial Narrow" w:hAnsi="Arial Narrow"/>
                <w:sz w:val="20"/>
              </w:rPr>
            </w:pPr>
            <w:r>
              <w:rPr>
                <w:rFonts w:ascii="Arial Narrow" w:hAnsi="Arial Narrow"/>
                <w:sz w:val="20"/>
              </w:rPr>
              <w:t>25.</w:t>
            </w:r>
          </w:p>
        </w:tc>
        <w:tc>
          <w:tcPr>
            <w:tcW w:w="2950" w:type="dxa"/>
            <w:tcBorders>
              <w:top w:val="single" w:sz="4" w:space="0" w:color="487B7A"/>
              <w:left w:val="single" w:sz="4" w:space="0" w:color="487B7A"/>
              <w:bottom w:val="single" w:sz="4" w:space="0" w:color="487B7A"/>
              <w:right w:val="single" w:sz="4" w:space="0" w:color="487B7A"/>
            </w:tcBorders>
          </w:tcPr>
          <w:p w14:paraId="0BEF1C90" w14:textId="77777777" w:rsidR="00EA4CE1" w:rsidRPr="00372A92" w:rsidRDefault="00EA4CE1" w:rsidP="00A51322">
            <w:pPr>
              <w:pStyle w:val="TableParagraph"/>
              <w:rPr>
                <w:rFonts w:ascii="Arial Narrow" w:hAnsi="Arial Narrow"/>
                <w:sz w:val="20"/>
              </w:rPr>
            </w:pPr>
            <w:r w:rsidRPr="00372A92">
              <w:rPr>
                <w:rFonts w:ascii="Arial Narrow" w:hAnsi="Arial Narrow"/>
                <w:sz w:val="20"/>
              </w:rPr>
              <w:t>Țările de Jos</w:t>
            </w:r>
          </w:p>
        </w:tc>
        <w:tc>
          <w:tcPr>
            <w:tcW w:w="5197" w:type="dxa"/>
            <w:tcBorders>
              <w:top w:val="single" w:sz="4" w:space="0" w:color="487B7A"/>
              <w:left w:val="single" w:sz="4" w:space="0" w:color="487B7A"/>
              <w:bottom w:val="single" w:sz="4" w:space="0" w:color="487B7A"/>
              <w:right w:val="single" w:sz="4" w:space="0" w:color="487B7A"/>
            </w:tcBorders>
          </w:tcPr>
          <w:p w14:paraId="6F2789F7" w14:textId="77777777" w:rsidR="00EA4CE1" w:rsidRPr="00372A92" w:rsidRDefault="00EA4CE1" w:rsidP="00A51322">
            <w:pPr>
              <w:pStyle w:val="TableParagraph"/>
              <w:rPr>
                <w:rFonts w:ascii="Arial Narrow" w:hAnsi="Arial Narrow"/>
                <w:sz w:val="20"/>
              </w:rPr>
            </w:pPr>
            <w:r w:rsidRPr="00372A92">
              <w:rPr>
                <w:rFonts w:ascii="Arial Narrow" w:hAnsi="Arial Narrow"/>
                <w:sz w:val="20"/>
              </w:rPr>
              <w:t>Facultatea de Drept a Universității din Maastricht, Andrea Broderick</w:t>
            </w:r>
          </w:p>
        </w:tc>
      </w:tr>
      <w:tr w:rsidR="004772D9" w:rsidRPr="00372A92" w14:paraId="12C3DC94" w14:textId="77777777">
        <w:trPr>
          <w:trHeight w:val="366"/>
        </w:trPr>
        <w:tc>
          <w:tcPr>
            <w:tcW w:w="762" w:type="dxa"/>
            <w:tcBorders>
              <w:top w:val="single" w:sz="4" w:space="0" w:color="487B7A"/>
              <w:left w:val="single" w:sz="4" w:space="0" w:color="487B7A"/>
              <w:bottom w:val="single" w:sz="4" w:space="0" w:color="487B7A"/>
              <w:right w:val="single" w:sz="4" w:space="0" w:color="487B7A"/>
            </w:tcBorders>
          </w:tcPr>
          <w:p w14:paraId="60A31462" w14:textId="033245B2" w:rsidR="004772D9" w:rsidRPr="00372A92" w:rsidRDefault="00EA4CE1">
            <w:pPr>
              <w:pStyle w:val="TableParagraph"/>
              <w:rPr>
                <w:rFonts w:ascii="Arial Narrow" w:hAnsi="Arial Narrow"/>
                <w:sz w:val="20"/>
              </w:rPr>
            </w:pPr>
            <w:r>
              <w:rPr>
                <w:rFonts w:ascii="Arial Narrow" w:hAnsi="Arial Narrow"/>
                <w:sz w:val="20"/>
              </w:rPr>
              <w:t>26.</w:t>
            </w:r>
          </w:p>
        </w:tc>
        <w:tc>
          <w:tcPr>
            <w:tcW w:w="2950" w:type="dxa"/>
            <w:tcBorders>
              <w:top w:val="single" w:sz="4" w:space="0" w:color="487B7A"/>
              <w:left w:val="single" w:sz="4" w:space="0" w:color="487B7A"/>
              <w:bottom w:val="single" w:sz="4" w:space="0" w:color="487B7A"/>
              <w:right w:val="single" w:sz="4" w:space="0" w:color="487B7A"/>
            </w:tcBorders>
          </w:tcPr>
          <w:p w14:paraId="6B51F081" w14:textId="77777777" w:rsidR="004772D9" w:rsidRPr="00372A92" w:rsidRDefault="00AE38C9">
            <w:pPr>
              <w:pStyle w:val="TableParagraph"/>
              <w:rPr>
                <w:rFonts w:ascii="Arial Narrow" w:hAnsi="Arial Narrow"/>
                <w:sz w:val="20"/>
              </w:rPr>
            </w:pPr>
            <w:r w:rsidRPr="00372A92">
              <w:rPr>
                <w:rFonts w:ascii="Arial Narrow" w:hAnsi="Arial Narrow"/>
                <w:sz w:val="20"/>
              </w:rPr>
              <w:t>Ucraina</w:t>
            </w:r>
          </w:p>
        </w:tc>
        <w:tc>
          <w:tcPr>
            <w:tcW w:w="5197" w:type="dxa"/>
            <w:tcBorders>
              <w:top w:val="single" w:sz="4" w:space="0" w:color="487B7A"/>
              <w:left w:val="single" w:sz="4" w:space="0" w:color="487B7A"/>
              <w:bottom w:val="single" w:sz="4" w:space="0" w:color="487B7A"/>
              <w:right w:val="single" w:sz="4" w:space="0" w:color="487B7A"/>
            </w:tcBorders>
          </w:tcPr>
          <w:p w14:paraId="41847D33" w14:textId="77777777" w:rsidR="004772D9" w:rsidRPr="00372A92" w:rsidRDefault="00AE38C9">
            <w:pPr>
              <w:pStyle w:val="TableParagraph"/>
              <w:rPr>
                <w:rFonts w:ascii="Arial Narrow" w:hAnsi="Arial Narrow"/>
                <w:sz w:val="20"/>
              </w:rPr>
            </w:pPr>
            <w:proofErr w:type="spellStart"/>
            <w:r w:rsidRPr="00372A92">
              <w:rPr>
                <w:rFonts w:ascii="Arial Narrow" w:hAnsi="Arial Narrow"/>
                <w:sz w:val="20"/>
              </w:rPr>
              <w:t>Viktoriya</w:t>
            </w:r>
            <w:proofErr w:type="spellEnd"/>
            <w:r w:rsidRPr="00372A92">
              <w:rPr>
                <w:rFonts w:ascii="Arial Narrow" w:hAnsi="Arial Narrow"/>
                <w:sz w:val="20"/>
              </w:rPr>
              <w:t xml:space="preserve"> </w:t>
            </w:r>
            <w:proofErr w:type="spellStart"/>
            <w:r w:rsidRPr="00372A92">
              <w:rPr>
                <w:rFonts w:ascii="Arial Narrow" w:hAnsi="Arial Narrow"/>
                <w:sz w:val="20"/>
              </w:rPr>
              <w:t>Gurash</w:t>
            </w:r>
            <w:proofErr w:type="spellEnd"/>
          </w:p>
        </w:tc>
      </w:tr>
      <w:tr w:rsidR="00B00995" w:rsidRPr="00372A92" w14:paraId="680AFC60" w14:textId="77777777" w:rsidTr="00A51322">
        <w:trPr>
          <w:trHeight w:val="366"/>
        </w:trPr>
        <w:tc>
          <w:tcPr>
            <w:tcW w:w="762" w:type="dxa"/>
            <w:tcBorders>
              <w:top w:val="single" w:sz="4" w:space="0" w:color="487B7A"/>
              <w:left w:val="single" w:sz="4" w:space="0" w:color="487B7A"/>
              <w:bottom w:val="single" w:sz="4" w:space="0" w:color="487B7A"/>
              <w:right w:val="single" w:sz="4" w:space="0" w:color="487B7A"/>
            </w:tcBorders>
          </w:tcPr>
          <w:p w14:paraId="2BA88270" w14:textId="730854F6" w:rsidR="00B00995" w:rsidRPr="00372A92" w:rsidRDefault="00EA4CE1" w:rsidP="00A51322">
            <w:pPr>
              <w:pStyle w:val="TableParagraph"/>
              <w:rPr>
                <w:rFonts w:ascii="Arial Narrow" w:hAnsi="Arial Narrow"/>
                <w:sz w:val="20"/>
              </w:rPr>
            </w:pPr>
            <w:r>
              <w:rPr>
                <w:rFonts w:ascii="Arial Narrow" w:hAnsi="Arial Narrow"/>
                <w:sz w:val="20"/>
              </w:rPr>
              <w:t>27.</w:t>
            </w:r>
          </w:p>
        </w:tc>
        <w:tc>
          <w:tcPr>
            <w:tcW w:w="2950" w:type="dxa"/>
            <w:tcBorders>
              <w:top w:val="single" w:sz="4" w:space="0" w:color="487B7A"/>
              <w:left w:val="single" w:sz="4" w:space="0" w:color="487B7A"/>
              <w:bottom w:val="single" w:sz="4" w:space="0" w:color="487B7A"/>
              <w:right w:val="single" w:sz="4" w:space="0" w:color="487B7A"/>
            </w:tcBorders>
          </w:tcPr>
          <w:p w14:paraId="7AA0BCC1" w14:textId="77777777" w:rsidR="00B00995" w:rsidRPr="00372A92" w:rsidRDefault="00B00995" w:rsidP="00A51322">
            <w:pPr>
              <w:pStyle w:val="TableParagraph"/>
              <w:rPr>
                <w:rFonts w:ascii="Arial Narrow" w:hAnsi="Arial Narrow"/>
                <w:sz w:val="20"/>
              </w:rPr>
            </w:pPr>
            <w:r w:rsidRPr="00372A92">
              <w:rPr>
                <w:rFonts w:ascii="Arial Narrow" w:hAnsi="Arial Narrow"/>
                <w:sz w:val="20"/>
              </w:rPr>
              <w:t>Ungaria</w:t>
            </w:r>
          </w:p>
        </w:tc>
        <w:tc>
          <w:tcPr>
            <w:tcW w:w="5197" w:type="dxa"/>
            <w:tcBorders>
              <w:top w:val="single" w:sz="4" w:space="0" w:color="487B7A"/>
              <w:left w:val="single" w:sz="4" w:space="0" w:color="487B7A"/>
              <w:bottom w:val="single" w:sz="4" w:space="0" w:color="487B7A"/>
              <w:right w:val="single" w:sz="4" w:space="0" w:color="487B7A"/>
            </w:tcBorders>
          </w:tcPr>
          <w:p w14:paraId="03762F8E" w14:textId="77777777" w:rsidR="00B00995" w:rsidRPr="00372A92" w:rsidRDefault="00B00995" w:rsidP="00A51322">
            <w:pPr>
              <w:pStyle w:val="TableParagraph"/>
              <w:rPr>
                <w:rFonts w:ascii="Arial Narrow" w:hAnsi="Arial Narrow"/>
                <w:sz w:val="20"/>
              </w:rPr>
            </w:pPr>
            <w:proofErr w:type="spellStart"/>
            <w:r w:rsidRPr="00372A92">
              <w:rPr>
                <w:rFonts w:ascii="Arial Narrow" w:hAnsi="Arial Narrow"/>
                <w:sz w:val="20"/>
              </w:rPr>
              <w:t>Sonnevend</w:t>
            </w:r>
            <w:proofErr w:type="spellEnd"/>
            <w:r w:rsidRPr="00372A92">
              <w:rPr>
                <w:rFonts w:ascii="Arial Narrow" w:hAnsi="Arial Narrow"/>
                <w:sz w:val="20"/>
              </w:rPr>
              <w:t xml:space="preserve"> Pál, </w:t>
            </w:r>
            <w:proofErr w:type="spellStart"/>
            <w:r w:rsidRPr="00372A92">
              <w:rPr>
                <w:rFonts w:ascii="Arial Narrow" w:hAnsi="Arial Narrow"/>
                <w:sz w:val="20"/>
              </w:rPr>
              <w:t>Ügyvédi</w:t>
            </w:r>
            <w:proofErr w:type="spellEnd"/>
            <w:r w:rsidRPr="00372A92">
              <w:rPr>
                <w:rFonts w:ascii="Arial Narrow" w:hAnsi="Arial Narrow"/>
                <w:sz w:val="20"/>
              </w:rPr>
              <w:t xml:space="preserve"> </w:t>
            </w:r>
            <w:proofErr w:type="spellStart"/>
            <w:r w:rsidRPr="00372A92">
              <w:rPr>
                <w:rFonts w:ascii="Arial Narrow" w:hAnsi="Arial Narrow"/>
                <w:sz w:val="20"/>
              </w:rPr>
              <w:t>Iroda</w:t>
            </w:r>
            <w:proofErr w:type="spellEnd"/>
          </w:p>
        </w:tc>
      </w:tr>
    </w:tbl>
    <w:p w14:paraId="6F46F664" w14:textId="77777777" w:rsidR="004772D9" w:rsidRPr="00372A92" w:rsidRDefault="004772D9">
      <w:pPr>
        <w:pStyle w:val="BodyText"/>
        <w:rPr>
          <w:rFonts w:ascii="Arial Narrow" w:hAnsi="Arial Narrow"/>
          <w:b/>
        </w:rPr>
      </w:pPr>
    </w:p>
    <w:p w14:paraId="106748DA" w14:textId="77777777" w:rsidR="004772D9" w:rsidRPr="00372A92" w:rsidRDefault="004772D9">
      <w:pPr>
        <w:pStyle w:val="BodyText"/>
        <w:spacing w:before="9"/>
        <w:rPr>
          <w:rFonts w:ascii="Arial Narrow" w:hAnsi="Arial Narrow"/>
          <w:b/>
          <w:sz w:val="22"/>
        </w:rPr>
      </w:pPr>
    </w:p>
    <w:p w14:paraId="656283AC" w14:textId="3BD70F73" w:rsidR="004772D9" w:rsidRPr="00372A92" w:rsidRDefault="00AE38C9">
      <w:pPr>
        <w:pStyle w:val="ListParagraph"/>
        <w:numPr>
          <w:ilvl w:val="0"/>
          <w:numId w:val="1"/>
        </w:numPr>
        <w:tabs>
          <w:tab w:val="left" w:pos="154"/>
        </w:tabs>
        <w:spacing w:before="97"/>
        <w:ind w:right="1486" w:hanging="9415"/>
        <w:jc w:val="right"/>
        <w:rPr>
          <w:rFonts w:ascii="Arial Narrow" w:hAnsi="Arial Narrow"/>
          <w:b/>
          <w:sz w:val="16"/>
        </w:rPr>
      </w:pPr>
      <w:r w:rsidRPr="00372A92">
        <w:rPr>
          <w:rFonts w:ascii="Arial Narrow" w:hAnsi="Arial Narrow"/>
          <w:sz w:val="16"/>
        </w:rPr>
        <w:t>Pag</w:t>
      </w:r>
      <w:r w:rsidR="00203BE7" w:rsidRPr="00372A92">
        <w:rPr>
          <w:rFonts w:ascii="Arial Narrow" w:hAnsi="Arial Narrow"/>
          <w:sz w:val="16"/>
        </w:rPr>
        <w:t>ina</w:t>
      </w:r>
      <w:r w:rsidRPr="00372A92">
        <w:rPr>
          <w:rFonts w:ascii="Arial Narrow" w:hAnsi="Arial Narrow"/>
          <w:sz w:val="16"/>
        </w:rPr>
        <w:t xml:space="preserve"> </w:t>
      </w:r>
      <w:r w:rsidRPr="00372A92">
        <w:rPr>
          <w:rFonts w:ascii="Arial Narrow" w:hAnsi="Arial Narrow"/>
          <w:b/>
          <w:sz w:val="16"/>
        </w:rPr>
        <w:t>45</w:t>
      </w:r>
    </w:p>
    <w:p w14:paraId="0F624B55" w14:textId="77777777" w:rsidR="004772D9" w:rsidRPr="00372A92" w:rsidRDefault="004772D9">
      <w:pPr>
        <w:jc w:val="right"/>
        <w:rPr>
          <w:rFonts w:ascii="Arial Narrow" w:hAnsi="Arial Narrow"/>
          <w:sz w:val="16"/>
        </w:rPr>
        <w:sectPr w:rsidR="004772D9" w:rsidRPr="00372A92">
          <w:footerReference w:type="default" r:id="rId75"/>
          <w:pgSz w:w="11910" w:h="16840"/>
          <w:pgMar w:top="1580" w:right="0" w:bottom="280" w:left="480" w:header="0" w:footer="0" w:gutter="0"/>
          <w:cols w:space="708"/>
        </w:sectPr>
      </w:pPr>
    </w:p>
    <w:p w14:paraId="48F0BA4B" w14:textId="77777777" w:rsidR="004772D9" w:rsidRPr="00372A92" w:rsidRDefault="004772D9">
      <w:pPr>
        <w:pStyle w:val="BodyText"/>
        <w:rPr>
          <w:rFonts w:ascii="Arial Narrow" w:hAnsi="Arial Narrow"/>
          <w:b/>
        </w:rPr>
      </w:pPr>
    </w:p>
    <w:p w14:paraId="5627B4D9" w14:textId="77777777" w:rsidR="004772D9" w:rsidRPr="00372A92" w:rsidRDefault="004772D9">
      <w:pPr>
        <w:pStyle w:val="BodyText"/>
        <w:rPr>
          <w:rFonts w:ascii="Arial Narrow" w:hAnsi="Arial Narrow"/>
          <w:b/>
        </w:rPr>
      </w:pPr>
    </w:p>
    <w:p w14:paraId="4C51CE5C" w14:textId="77777777" w:rsidR="004772D9" w:rsidRPr="00372A92" w:rsidRDefault="004772D9">
      <w:pPr>
        <w:pStyle w:val="BodyText"/>
        <w:rPr>
          <w:rFonts w:ascii="Arial Narrow" w:hAnsi="Arial Narrow"/>
          <w:b/>
        </w:rPr>
      </w:pPr>
    </w:p>
    <w:p w14:paraId="79667DFA" w14:textId="77777777" w:rsidR="004772D9" w:rsidRPr="00372A92" w:rsidRDefault="004772D9">
      <w:pPr>
        <w:pStyle w:val="BodyText"/>
        <w:rPr>
          <w:rFonts w:ascii="Arial Narrow" w:hAnsi="Arial Narrow"/>
          <w:b/>
        </w:rPr>
      </w:pPr>
    </w:p>
    <w:p w14:paraId="6BFBE8DD" w14:textId="77777777" w:rsidR="004772D9" w:rsidRPr="00372A92" w:rsidRDefault="004772D9">
      <w:pPr>
        <w:pStyle w:val="BodyText"/>
        <w:rPr>
          <w:rFonts w:ascii="Arial Narrow" w:hAnsi="Arial Narrow"/>
          <w:b/>
        </w:rPr>
      </w:pPr>
    </w:p>
    <w:p w14:paraId="3A2148AB" w14:textId="77777777" w:rsidR="004772D9" w:rsidRPr="00372A92" w:rsidRDefault="004772D9">
      <w:pPr>
        <w:pStyle w:val="BodyText"/>
        <w:rPr>
          <w:rFonts w:ascii="Arial Narrow" w:hAnsi="Arial Narrow"/>
          <w:b/>
        </w:rPr>
      </w:pPr>
    </w:p>
    <w:p w14:paraId="29ED8EA1" w14:textId="77777777" w:rsidR="004772D9" w:rsidRPr="00372A92" w:rsidRDefault="004772D9">
      <w:pPr>
        <w:pStyle w:val="BodyText"/>
        <w:spacing w:before="6"/>
        <w:rPr>
          <w:rFonts w:ascii="Arial Narrow" w:hAnsi="Arial Narrow"/>
          <w:b/>
          <w:sz w:val="26"/>
        </w:rPr>
      </w:pPr>
    </w:p>
    <w:p w14:paraId="19858D68" w14:textId="77777777" w:rsidR="004772D9" w:rsidRPr="00372A92" w:rsidRDefault="00AE38C9">
      <w:pPr>
        <w:pStyle w:val="Heading1"/>
        <w:rPr>
          <w:rFonts w:ascii="Arial Narrow" w:hAnsi="Arial Narrow"/>
        </w:rPr>
      </w:pPr>
      <w:bookmarkStart w:id="60" w:name="Bibliography_"/>
      <w:bookmarkStart w:id="61" w:name="_bookmark23"/>
      <w:bookmarkEnd w:id="60"/>
      <w:bookmarkEnd w:id="61"/>
      <w:r w:rsidRPr="00372A92">
        <w:rPr>
          <w:rFonts w:ascii="Arial Narrow" w:hAnsi="Arial Narrow"/>
          <w:color w:val="487B7A"/>
        </w:rPr>
        <w:t>Bibliografie</w:t>
      </w:r>
    </w:p>
    <w:p w14:paraId="338E9D3B" w14:textId="77777777" w:rsidR="004772D9" w:rsidRPr="00372A92" w:rsidRDefault="00793133">
      <w:pPr>
        <w:pStyle w:val="BodyText"/>
        <w:spacing w:before="1"/>
        <w:rPr>
          <w:rFonts w:ascii="Arial Narrow" w:hAnsi="Arial Narrow"/>
          <w:b/>
          <w:sz w:val="9"/>
        </w:rPr>
      </w:pPr>
      <w:r w:rsidRPr="00372A92">
        <w:rPr>
          <w:rFonts w:ascii="Arial Narrow" w:hAnsi="Arial Narrow"/>
          <w:noProof/>
          <w:lang w:eastAsia="ro-RO"/>
        </w:rPr>
        <mc:AlternateContent>
          <mc:Choice Requires="wps">
            <w:drawing>
              <wp:anchor distT="0" distB="0" distL="0" distR="0" simplePos="0" relativeHeight="251703808" behindDoc="1" locked="0" layoutInCell="1" allowOverlap="1" wp14:anchorId="5264E363" wp14:editId="037422C3">
                <wp:simplePos x="0" y="0"/>
                <wp:positionH relativeFrom="page">
                  <wp:posOffset>944880</wp:posOffset>
                </wp:positionH>
                <wp:positionV relativeFrom="paragraph">
                  <wp:posOffset>85725</wp:posOffset>
                </wp:positionV>
                <wp:extent cx="5670550" cy="1270"/>
                <wp:effectExtent l="0" t="0" r="0" b="0"/>
                <wp:wrapTopAndBottom/>
                <wp:docPr id="36"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0550" cy="1270"/>
                        </a:xfrm>
                        <a:custGeom>
                          <a:avLst/>
                          <a:gdLst>
                            <a:gd name="T0" fmla="+- 0 1488 1488"/>
                            <a:gd name="T1" fmla="*/ T0 w 8930"/>
                            <a:gd name="T2" fmla="+- 0 10417 1488"/>
                            <a:gd name="T3" fmla="*/ T2 w 8930"/>
                          </a:gdLst>
                          <a:ahLst/>
                          <a:cxnLst>
                            <a:cxn ang="0">
                              <a:pos x="T1" y="0"/>
                            </a:cxn>
                            <a:cxn ang="0">
                              <a:pos x="T3" y="0"/>
                            </a:cxn>
                          </a:cxnLst>
                          <a:rect l="0" t="0" r="r" b="b"/>
                          <a:pathLst>
                            <a:path w="8930">
                              <a:moveTo>
                                <a:pt x="0" y="0"/>
                              </a:moveTo>
                              <a:lnTo>
                                <a:pt x="8929"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EE4627" id="docshape102" o:spid="_x0000_s1026" style="position:absolute;margin-left:74.4pt;margin-top:6.75pt;width:446.5pt;height:.1pt;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" path="m,l8929,e" filled="f" strokeweight=".5pt">
                <v:path arrowok="t" o:connecttype="custom" o:connectlocs="0,0;5669915,0" o:connectangles="0,0"/>
                <w10:wrap type="topAndBottom" anchorx="page"/>
              </v:shape>
            </w:pict>
          </mc:Fallback>
        </mc:AlternateContent>
      </w:r>
    </w:p>
    <w:p w14:paraId="0132C118" w14:textId="77777777" w:rsidR="004772D9" w:rsidRPr="00372A92" w:rsidRDefault="004772D9">
      <w:pPr>
        <w:pStyle w:val="BodyText"/>
        <w:spacing w:before="2"/>
        <w:rPr>
          <w:rFonts w:ascii="Arial Narrow" w:hAnsi="Arial Narrow"/>
          <w:b/>
          <w:sz w:val="28"/>
        </w:rPr>
      </w:pPr>
    </w:p>
    <w:p w14:paraId="13267556" w14:textId="77777777" w:rsidR="004772D9" w:rsidRPr="00372A92" w:rsidRDefault="004772D9">
      <w:pPr>
        <w:rPr>
          <w:rFonts w:ascii="Arial Narrow" w:hAnsi="Arial Narrow"/>
          <w:sz w:val="28"/>
        </w:rPr>
        <w:sectPr w:rsidR="004772D9" w:rsidRPr="00372A92">
          <w:footerReference w:type="even" r:id="rId76"/>
          <w:pgSz w:w="11910" w:h="16840"/>
          <w:pgMar w:top="1580" w:right="0" w:bottom="780" w:left="480" w:header="0" w:footer="0" w:gutter="0"/>
          <w:pgNumType w:start="46"/>
          <w:cols w:space="708"/>
        </w:sectPr>
      </w:pPr>
    </w:p>
    <w:p w14:paraId="45701FE3" w14:textId="77777777" w:rsidR="004772D9" w:rsidRPr="00372A92" w:rsidRDefault="00AE38C9">
      <w:pPr>
        <w:pStyle w:val="Heading3"/>
        <w:spacing w:before="97"/>
        <w:jc w:val="both"/>
        <w:rPr>
          <w:rFonts w:ascii="Arial Narrow" w:hAnsi="Arial Narrow"/>
        </w:rPr>
      </w:pPr>
      <w:r w:rsidRPr="00372A92">
        <w:rPr>
          <w:rFonts w:ascii="Arial Narrow" w:hAnsi="Arial Narrow"/>
          <w:color w:val="487B7A"/>
        </w:rPr>
        <w:lastRenderedPageBreak/>
        <w:t>Cărți și articole</w:t>
      </w:r>
    </w:p>
    <w:p w14:paraId="79841CEB" w14:textId="13A0D46A" w:rsidR="004772D9" w:rsidRPr="00372A92" w:rsidRDefault="00AE38C9">
      <w:pPr>
        <w:spacing w:before="169" w:line="247" w:lineRule="auto"/>
        <w:ind w:left="1008"/>
        <w:jc w:val="both"/>
        <w:rPr>
          <w:rFonts w:ascii="Arial Narrow" w:hAnsi="Arial Narrow"/>
          <w:sz w:val="20"/>
        </w:rPr>
      </w:pPr>
      <w:r w:rsidRPr="00372A92">
        <w:rPr>
          <w:rFonts w:ascii="Arial Narrow" w:hAnsi="Arial Narrow"/>
          <w:sz w:val="20"/>
        </w:rPr>
        <w:t xml:space="preserve">Donald, A. și </w:t>
      </w:r>
      <w:proofErr w:type="spellStart"/>
      <w:r w:rsidRPr="00372A92">
        <w:rPr>
          <w:rFonts w:ascii="Arial Narrow" w:hAnsi="Arial Narrow"/>
          <w:sz w:val="20"/>
        </w:rPr>
        <w:t>Speck</w:t>
      </w:r>
      <w:proofErr w:type="spellEnd"/>
      <w:r w:rsidRPr="00372A92">
        <w:rPr>
          <w:rFonts w:ascii="Arial Narrow" w:hAnsi="Arial Narrow"/>
          <w:sz w:val="20"/>
        </w:rPr>
        <w:t xml:space="preserve">, A-K., </w:t>
      </w:r>
      <w:r w:rsidRPr="00A003C0">
        <w:rPr>
          <w:rFonts w:ascii="Arial Narrow" w:hAnsi="Arial Narrow"/>
          <w:i/>
          <w:sz w:val="20"/>
        </w:rPr>
        <w:t xml:space="preserve">National </w:t>
      </w:r>
      <w:proofErr w:type="spellStart"/>
      <w:r w:rsidRPr="00A003C0">
        <w:rPr>
          <w:rFonts w:ascii="Arial Narrow" w:hAnsi="Arial Narrow"/>
          <w:i/>
          <w:sz w:val="20"/>
        </w:rPr>
        <w:t>Parliaments</w:t>
      </w:r>
      <w:proofErr w:type="spellEnd"/>
      <w:r w:rsidRPr="00A003C0">
        <w:rPr>
          <w:rFonts w:ascii="Arial Narrow" w:hAnsi="Arial Narrow"/>
          <w:i/>
          <w:sz w:val="20"/>
        </w:rPr>
        <w:t xml:space="preserve"> as </w:t>
      </w:r>
      <w:proofErr w:type="spellStart"/>
      <w:r w:rsidRPr="00A003C0">
        <w:rPr>
          <w:rFonts w:ascii="Arial Narrow" w:hAnsi="Arial Narrow"/>
          <w:i/>
          <w:sz w:val="20"/>
        </w:rPr>
        <w:t>Guarantors</w:t>
      </w:r>
      <w:proofErr w:type="spellEnd"/>
      <w:r w:rsidRPr="00A003C0">
        <w:rPr>
          <w:rFonts w:ascii="Arial Narrow" w:hAnsi="Arial Narrow"/>
          <w:i/>
          <w:sz w:val="20"/>
        </w:rPr>
        <w:t xml:space="preserve"> of </w:t>
      </w:r>
      <w:proofErr w:type="spellStart"/>
      <w:r w:rsidRPr="00A003C0">
        <w:rPr>
          <w:rFonts w:ascii="Arial Narrow" w:hAnsi="Arial Narrow"/>
          <w:i/>
          <w:sz w:val="20"/>
        </w:rPr>
        <w:t>Human</w:t>
      </w:r>
      <w:proofErr w:type="spellEnd"/>
      <w:r w:rsidRPr="00A003C0">
        <w:rPr>
          <w:rFonts w:ascii="Arial Narrow" w:hAnsi="Arial Narrow"/>
          <w:i/>
          <w:sz w:val="20"/>
        </w:rPr>
        <w:t xml:space="preserve"> </w:t>
      </w:r>
      <w:proofErr w:type="spellStart"/>
      <w:r w:rsidRPr="00A003C0">
        <w:rPr>
          <w:rFonts w:ascii="Arial Narrow" w:hAnsi="Arial Narrow"/>
          <w:i/>
          <w:sz w:val="20"/>
        </w:rPr>
        <w:t>Rights</w:t>
      </w:r>
      <w:proofErr w:type="spellEnd"/>
      <w:r w:rsidRPr="00A003C0">
        <w:rPr>
          <w:rFonts w:ascii="Arial Narrow" w:hAnsi="Arial Narrow"/>
          <w:i/>
          <w:sz w:val="20"/>
        </w:rPr>
        <w:t xml:space="preserve"> in Europe:</w:t>
      </w:r>
      <w:r w:rsidRPr="00372A92">
        <w:rPr>
          <w:rFonts w:ascii="Arial Narrow" w:hAnsi="Arial Narrow"/>
          <w:i/>
          <w:sz w:val="20"/>
        </w:rPr>
        <w:t xml:space="preserve"> </w:t>
      </w:r>
      <w:proofErr w:type="spellStart"/>
      <w:r w:rsidRPr="00372A92">
        <w:rPr>
          <w:rFonts w:ascii="Arial Narrow" w:hAnsi="Arial Narrow"/>
          <w:i/>
          <w:sz w:val="20"/>
        </w:rPr>
        <w:t>Handbook</w:t>
      </w:r>
      <w:proofErr w:type="spellEnd"/>
      <w:r w:rsidRPr="00372A92">
        <w:rPr>
          <w:rFonts w:ascii="Arial Narrow" w:hAnsi="Arial Narrow"/>
          <w:i/>
          <w:sz w:val="20"/>
        </w:rPr>
        <w:t xml:space="preserve"> for </w:t>
      </w:r>
      <w:proofErr w:type="spellStart"/>
      <w:r w:rsidRPr="00372A92">
        <w:rPr>
          <w:rFonts w:ascii="Arial Narrow" w:hAnsi="Arial Narrow"/>
          <w:i/>
          <w:sz w:val="20"/>
        </w:rPr>
        <w:t>Parliamentarians</w:t>
      </w:r>
      <w:proofErr w:type="spellEnd"/>
      <w:r w:rsidRPr="00372A92">
        <w:rPr>
          <w:rFonts w:ascii="Arial Narrow" w:hAnsi="Arial Narrow"/>
          <w:i/>
          <w:sz w:val="20"/>
        </w:rPr>
        <w:t xml:space="preserve"> </w:t>
      </w:r>
      <w:r w:rsidR="00964F47">
        <w:rPr>
          <w:rFonts w:ascii="Arial Narrow" w:hAnsi="Arial Narrow"/>
          <w:sz w:val="20"/>
        </w:rPr>
        <w:t>(Consiliul</w:t>
      </w:r>
      <w:r w:rsidRPr="00372A92">
        <w:rPr>
          <w:rFonts w:ascii="Arial Narrow" w:hAnsi="Arial Narrow"/>
          <w:sz w:val="20"/>
        </w:rPr>
        <w:t xml:space="preserve"> Europe</w:t>
      </w:r>
      <w:r w:rsidR="00964F47">
        <w:rPr>
          <w:rFonts w:ascii="Arial Narrow" w:hAnsi="Arial Narrow"/>
          <w:sz w:val="20"/>
        </w:rPr>
        <w:t>i</w:t>
      </w:r>
      <w:r w:rsidRPr="00372A92">
        <w:rPr>
          <w:rFonts w:ascii="Arial Narrow" w:hAnsi="Arial Narrow"/>
          <w:sz w:val="20"/>
        </w:rPr>
        <w:t>, 2018),</w:t>
      </w:r>
      <w:r w:rsidR="00ED0BD6" w:rsidRPr="00372A92">
        <w:t xml:space="preserve"> </w:t>
      </w:r>
      <w:hyperlink r:id="rId77" w:history="1">
        <w:r w:rsidR="00ED0BD6" w:rsidRPr="00372A92">
          <w:rPr>
            <w:rStyle w:val="Hyperlink"/>
            <w:rFonts w:ascii="Arial Narrow" w:hAnsi="Arial Narrow"/>
            <w:color w:val="2F5496" w:themeColor="accent5" w:themeShade="BF"/>
            <w:sz w:val="20"/>
            <w:u w:val="none"/>
          </w:rPr>
          <w:t>https://pace.coe.int/en/pages/jur-handbook</w:t>
        </w:r>
      </w:hyperlink>
      <w:r w:rsidRPr="00372A92">
        <w:rPr>
          <w:rFonts w:ascii="Arial Narrow" w:hAnsi="Arial Narrow"/>
        </w:rPr>
        <w:t>.</w:t>
      </w:r>
    </w:p>
    <w:p w14:paraId="5C56569C" w14:textId="77777777" w:rsidR="004772D9" w:rsidRPr="00372A92" w:rsidRDefault="00AE38C9">
      <w:pPr>
        <w:spacing w:before="114" w:line="247" w:lineRule="auto"/>
        <w:ind w:left="1008"/>
        <w:jc w:val="both"/>
        <w:rPr>
          <w:rFonts w:ascii="Arial Narrow" w:hAnsi="Arial Narrow"/>
          <w:sz w:val="20"/>
        </w:rPr>
      </w:pPr>
      <w:r w:rsidRPr="00372A92">
        <w:rPr>
          <w:rFonts w:ascii="Arial Narrow" w:hAnsi="Arial Narrow"/>
          <w:sz w:val="20"/>
        </w:rPr>
        <w:t xml:space="preserve">Donald, A. și </w:t>
      </w:r>
      <w:proofErr w:type="spellStart"/>
      <w:r w:rsidRPr="00372A92">
        <w:rPr>
          <w:rFonts w:ascii="Arial Narrow" w:hAnsi="Arial Narrow"/>
          <w:sz w:val="20"/>
        </w:rPr>
        <w:t>Leach</w:t>
      </w:r>
      <w:proofErr w:type="spellEnd"/>
      <w:r w:rsidRPr="00372A92">
        <w:rPr>
          <w:rFonts w:ascii="Arial Narrow" w:hAnsi="Arial Narrow"/>
          <w:sz w:val="20"/>
        </w:rPr>
        <w:t xml:space="preserve">, P., </w:t>
      </w:r>
      <w:proofErr w:type="spellStart"/>
      <w:r w:rsidRPr="00372A92">
        <w:rPr>
          <w:rFonts w:ascii="Arial Narrow" w:hAnsi="Arial Narrow"/>
          <w:i/>
          <w:sz w:val="20"/>
        </w:rPr>
        <w:t>Parliaments</w:t>
      </w:r>
      <w:proofErr w:type="spellEnd"/>
      <w:r w:rsidRPr="00372A92">
        <w:rPr>
          <w:rFonts w:ascii="Arial Narrow" w:hAnsi="Arial Narrow"/>
          <w:i/>
          <w:sz w:val="20"/>
        </w:rPr>
        <w:t xml:space="preserve"> </w:t>
      </w:r>
      <w:proofErr w:type="spellStart"/>
      <w:r w:rsidRPr="00372A92">
        <w:rPr>
          <w:rFonts w:ascii="Arial Narrow" w:hAnsi="Arial Narrow"/>
          <w:i/>
          <w:sz w:val="20"/>
        </w:rPr>
        <w:t>and</w:t>
      </w:r>
      <w:proofErr w:type="spellEnd"/>
      <w:r w:rsidRPr="00372A92">
        <w:rPr>
          <w:rFonts w:ascii="Arial Narrow" w:hAnsi="Arial Narrow"/>
          <w:i/>
          <w:sz w:val="20"/>
        </w:rPr>
        <w:t xml:space="preserve"> </w:t>
      </w:r>
      <w:proofErr w:type="spellStart"/>
      <w:r w:rsidRPr="00372A92">
        <w:rPr>
          <w:rFonts w:ascii="Arial Narrow" w:hAnsi="Arial Narrow"/>
          <w:i/>
          <w:sz w:val="20"/>
        </w:rPr>
        <w:t>the</w:t>
      </w:r>
      <w:proofErr w:type="spellEnd"/>
      <w:r w:rsidRPr="00372A92">
        <w:rPr>
          <w:rFonts w:ascii="Arial Narrow" w:hAnsi="Arial Narrow"/>
          <w:i/>
          <w:sz w:val="20"/>
        </w:rPr>
        <w:t xml:space="preserve"> European </w:t>
      </w:r>
      <w:proofErr w:type="spellStart"/>
      <w:r w:rsidRPr="00372A92">
        <w:rPr>
          <w:rFonts w:ascii="Arial Narrow" w:hAnsi="Arial Narrow"/>
          <w:i/>
          <w:sz w:val="20"/>
        </w:rPr>
        <w:t>Court</w:t>
      </w:r>
      <w:proofErr w:type="spellEnd"/>
      <w:r w:rsidRPr="00372A92">
        <w:rPr>
          <w:rFonts w:ascii="Arial Narrow" w:hAnsi="Arial Narrow"/>
          <w:i/>
          <w:sz w:val="20"/>
        </w:rPr>
        <w:t xml:space="preserve"> of </w:t>
      </w:r>
      <w:proofErr w:type="spellStart"/>
      <w:r w:rsidRPr="00372A92">
        <w:rPr>
          <w:rFonts w:ascii="Arial Narrow" w:hAnsi="Arial Narrow"/>
          <w:i/>
          <w:sz w:val="20"/>
        </w:rPr>
        <w:t>Human</w:t>
      </w:r>
      <w:proofErr w:type="spellEnd"/>
      <w:r w:rsidRPr="00372A92">
        <w:rPr>
          <w:rFonts w:ascii="Arial Narrow" w:hAnsi="Arial Narrow"/>
          <w:i/>
          <w:sz w:val="20"/>
        </w:rPr>
        <w:t xml:space="preserve"> </w:t>
      </w:r>
      <w:proofErr w:type="spellStart"/>
      <w:r w:rsidRPr="00372A92">
        <w:rPr>
          <w:rFonts w:ascii="Arial Narrow" w:hAnsi="Arial Narrow"/>
          <w:i/>
          <w:sz w:val="20"/>
        </w:rPr>
        <w:t>Rights</w:t>
      </w:r>
      <w:proofErr w:type="spellEnd"/>
      <w:r w:rsidRPr="00372A92">
        <w:rPr>
          <w:rFonts w:ascii="Arial Narrow" w:hAnsi="Arial Narrow"/>
          <w:sz w:val="20"/>
        </w:rPr>
        <w:t xml:space="preserve"> (OUP, 2016).</w:t>
      </w:r>
    </w:p>
    <w:p w14:paraId="77458698" w14:textId="4BB29534" w:rsidR="004772D9" w:rsidRPr="00372A92" w:rsidRDefault="00AE38C9">
      <w:pPr>
        <w:pStyle w:val="BodyText"/>
        <w:spacing w:before="111" w:line="247" w:lineRule="auto"/>
        <w:ind w:left="1008"/>
        <w:jc w:val="both"/>
        <w:rPr>
          <w:rFonts w:ascii="Arial Narrow" w:hAnsi="Arial Narrow"/>
        </w:rPr>
      </w:pPr>
      <w:r w:rsidRPr="00372A92">
        <w:rPr>
          <w:rFonts w:ascii="Arial Narrow" w:hAnsi="Arial Narrow"/>
        </w:rPr>
        <w:t xml:space="preserve">Murray, R. și De </w:t>
      </w:r>
      <w:proofErr w:type="spellStart"/>
      <w:r w:rsidRPr="00372A92">
        <w:rPr>
          <w:rFonts w:ascii="Arial Narrow" w:hAnsi="Arial Narrow"/>
        </w:rPr>
        <w:t>Vos</w:t>
      </w:r>
      <w:proofErr w:type="spellEnd"/>
      <w:r w:rsidRPr="00372A92">
        <w:rPr>
          <w:rFonts w:ascii="Arial Narrow" w:hAnsi="Arial Narrow"/>
        </w:rPr>
        <w:t>, C. „</w:t>
      </w:r>
      <w:proofErr w:type="spellStart"/>
      <w:r w:rsidRPr="00372A92">
        <w:rPr>
          <w:rFonts w:ascii="Arial Narrow" w:hAnsi="Arial Narrow"/>
        </w:rPr>
        <w:t>Behind</w:t>
      </w:r>
      <w:proofErr w:type="spellEnd"/>
      <w:r w:rsidRPr="00372A92">
        <w:rPr>
          <w:rFonts w:ascii="Arial Narrow" w:hAnsi="Arial Narrow"/>
        </w:rPr>
        <w:t xml:space="preserve"> </w:t>
      </w:r>
      <w:proofErr w:type="spellStart"/>
      <w:r w:rsidRPr="00372A92">
        <w:rPr>
          <w:rFonts w:ascii="Arial Narrow" w:hAnsi="Arial Narrow"/>
        </w:rPr>
        <w:t>the</w:t>
      </w:r>
      <w:proofErr w:type="spellEnd"/>
      <w:r w:rsidRPr="00372A92">
        <w:rPr>
          <w:rFonts w:ascii="Arial Narrow" w:hAnsi="Arial Narrow"/>
        </w:rPr>
        <w:t xml:space="preserve"> State: Domestic </w:t>
      </w:r>
      <w:proofErr w:type="spellStart"/>
      <w:r w:rsidRPr="00372A92">
        <w:rPr>
          <w:rFonts w:ascii="Arial Narrow" w:hAnsi="Arial Narrow"/>
        </w:rPr>
        <w:t>Mechanisms</w:t>
      </w:r>
      <w:proofErr w:type="spellEnd"/>
      <w:r w:rsidRPr="00372A92">
        <w:rPr>
          <w:rFonts w:ascii="Arial Narrow" w:hAnsi="Arial Narrow"/>
        </w:rPr>
        <w:t xml:space="preserve"> </w:t>
      </w:r>
      <w:proofErr w:type="spellStart"/>
      <w:r w:rsidRPr="00372A92">
        <w:rPr>
          <w:rFonts w:ascii="Arial Narrow" w:hAnsi="Arial Narrow"/>
        </w:rPr>
        <w:t>and</w:t>
      </w:r>
      <w:proofErr w:type="spellEnd"/>
      <w:r w:rsidRPr="00372A92">
        <w:rPr>
          <w:rFonts w:ascii="Arial Narrow" w:hAnsi="Arial Narrow"/>
        </w:rPr>
        <w:t xml:space="preserve"> </w:t>
      </w:r>
      <w:proofErr w:type="spellStart"/>
      <w:r w:rsidRPr="00372A92">
        <w:rPr>
          <w:rFonts w:ascii="Arial Narrow" w:hAnsi="Arial Narrow"/>
        </w:rPr>
        <w:t>Procedures</w:t>
      </w:r>
      <w:proofErr w:type="spellEnd"/>
      <w:r w:rsidRPr="00372A92">
        <w:rPr>
          <w:rFonts w:ascii="Arial Narrow" w:hAnsi="Arial Narrow"/>
        </w:rPr>
        <w:t xml:space="preserve"> for </w:t>
      </w:r>
      <w:proofErr w:type="spellStart"/>
      <w:r w:rsidRPr="00372A92">
        <w:rPr>
          <w:rFonts w:ascii="Arial Narrow" w:hAnsi="Arial Narrow"/>
        </w:rPr>
        <w:t>the</w:t>
      </w:r>
      <w:proofErr w:type="spellEnd"/>
      <w:r w:rsidRPr="00372A92">
        <w:rPr>
          <w:rFonts w:ascii="Arial Narrow" w:hAnsi="Arial Narrow"/>
        </w:rPr>
        <w:t xml:space="preserve"> </w:t>
      </w:r>
      <w:proofErr w:type="spellStart"/>
      <w:r w:rsidRPr="00372A92">
        <w:rPr>
          <w:rFonts w:ascii="Arial Narrow" w:hAnsi="Arial Narrow"/>
        </w:rPr>
        <w:t>Implementation</w:t>
      </w:r>
      <w:proofErr w:type="spellEnd"/>
      <w:r w:rsidRPr="00372A92">
        <w:rPr>
          <w:rFonts w:ascii="Arial Narrow" w:hAnsi="Arial Narrow"/>
        </w:rPr>
        <w:t xml:space="preserve"> of </w:t>
      </w:r>
      <w:proofErr w:type="spellStart"/>
      <w:r w:rsidRPr="00372A92">
        <w:rPr>
          <w:rFonts w:ascii="Arial Narrow" w:hAnsi="Arial Narrow"/>
        </w:rPr>
        <w:t>Human</w:t>
      </w:r>
      <w:proofErr w:type="spellEnd"/>
      <w:r w:rsidRPr="00372A92">
        <w:rPr>
          <w:rFonts w:ascii="Arial Narrow" w:hAnsi="Arial Narrow"/>
        </w:rPr>
        <w:t xml:space="preserve"> </w:t>
      </w:r>
      <w:proofErr w:type="spellStart"/>
      <w:r w:rsidRPr="00372A92">
        <w:rPr>
          <w:rFonts w:ascii="Arial Narrow" w:hAnsi="Arial Narrow"/>
        </w:rPr>
        <w:t>Rights</w:t>
      </w:r>
      <w:proofErr w:type="spellEnd"/>
      <w:r w:rsidRPr="00372A92">
        <w:rPr>
          <w:rFonts w:ascii="Arial Narrow" w:hAnsi="Arial Narrow"/>
        </w:rPr>
        <w:t xml:space="preserve"> </w:t>
      </w:r>
      <w:proofErr w:type="spellStart"/>
      <w:r w:rsidRPr="00372A92">
        <w:rPr>
          <w:rFonts w:ascii="Arial Narrow" w:hAnsi="Arial Narrow"/>
        </w:rPr>
        <w:t>Judgments</w:t>
      </w:r>
      <w:proofErr w:type="spellEnd"/>
      <w:r w:rsidRPr="00372A92">
        <w:rPr>
          <w:rFonts w:ascii="Arial Narrow" w:hAnsi="Arial Narrow"/>
        </w:rPr>
        <w:t xml:space="preserve"> </w:t>
      </w:r>
      <w:proofErr w:type="spellStart"/>
      <w:r w:rsidRPr="00372A92">
        <w:rPr>
          <w:rFonts w:ascii="Arial Narrow" w:hAnsi="Arial Narrow"/>
        </w:rPr>
        <w:t>and</w:t>
      </w:r>
      <w:proofErr w:type="spellEnd"/>
      <w:r w:rsidRPr="00372A92">
        <w:rPr>
          <w:rFonts w:ascii="Arial Narrow" w:hAnsi="Arial Narrow"/>
        </w:rPr>
        <w:t xml:space="preserve"> </w:t>
      </w:r>
      <w:proofErr w:type="spellStart"/>
      <w:r w:rsidRPr="00372A92">
        <w:rPr>
          <w:rFonts w:ascii="Arial Narrow" w:hAnsi="Arial Narrow"/>
        </w:rPr>
        <w:t>Decisions</w:t>
      </w:r>
      <w:proofErr w:type="spellEnd"/>
      <w:r w:rsidRPr="00372A92">
        <w:rPr>
          <w:rFonts w:ascii="Arial Narrow" w:hAnsi="Arial Narrow"/>
        </w:rPr>
        <w:t xml:space="preserve">”, </w:t>
      </w:r>
      <w:r w:rsidRPr="00372A92">
        <w:rPr>
          <w:rFonts w:ascii="Arial Narrow" w:hAnsi="Arial Narrow"/>
          <w:i/>
        </w:rPr>
        <w:t xml:space="preserve">Journal of </w:t>
      </w:r>
      <w:proofErr w:type="spellStart"/>
      <w:r w:rsidRPr="00372A92">
        <w:rPr>
          <w:rFonts w:ascii="Arial Narrow" w:hAnsi="Arial Narrow"/>
          <w:i/>
        </w:rPr>
        <w:t>Human</w:t>
      </w:r>
      <w:proofErr w:type="spellEnd"/>
      <w:r w:rsidRPr="00372A92">
        <w:rPr>
          <w:rFonts w:ascii="Arial Narrow" w:hAnsi="Arial Narrow"/>
          <w:i/>
        </w:rPr>
        <w:t xml:space="preserve"> </w:t>
      </w:r>
      <w:proofErr w:type="spellStart"/>
      <w:r w:rsidRPr="00372A92">
        <w:rPr>
          <w:rFonts w:ascii="Arial Narrow" w:hAnsi="Arial Narrow"/>
          <w:i/>
        </w:rPr>
        <w:t>Rights</w:t>
      </w:r>
      <w:proofErr w:type="spellEnd"/>
      <w:r w:rsidRPr="00372A92">
        <w:rPr>
          <w:rFonts w:ascii="Arial Narrow" w:hAnsi="Arial Narrow"/>
          <w:i/>
        </w:rPr>
        <w:t xml:space="preserve"> Practice</w:t>
      </w:r>
      <w:r w:rsidRPr="00372A92">
        <w:rPr>
          <w:rFonts w:ascii="Arial Narrow" w:hAnsi="Arial Narrow"/>
        </w:rPr>
        <w:t>, vo</w:t>
      </w:r>
      <w:r w:rsidR="00ED0BD6" w:rsidRPr="00372A92">
        <w:rPr>
          <w:rFonts w:ascii="Arial Narrow" w:hAnsi="Arial Narrow"/>
        </w:rPr>
        <w:t>l. 12, nr. 1, februarie 2020, p</w:t>
      </w:r>
      <w:r w:rsidRPr="00372A92">
        <w:rPr>
          <w:rFonts w:ascii="Arial Narrow" w:hAnsi="Arial Narrow"/>
        </w:rPr>
        <w:t>. 22–47.</w:t>
      </w:r>
    </w:p>
    <w:p w14:paraId="414972F3" w14:textId="71C01CB7" w:rsidR="004772D9" w:rsidRPr="00372A92" w:rsidRDefault="00EC7A84" w:rsidP="00EC7A84">
      <w:pPr>
        <w:pStyle w:val="Heading3"/>
        <w:spacing w:before="97"/>
        <w:jc w:val="both"/>
        <w:rPr>
          <w:rFonts w:ascii="Arial Narrow" w:hAnsi="Arial Narrow"/>
        </w:rPr>
      </w:pPr>
      <w:r w:rsidRPr="00372A92">
        <w:rPr>
          <w:rFonts w:ascii="Arial Narrow" w:hAnsi="Arial Narrow"/>
          <w:color w:val="487B7A"/>
        </w:rPr>
        <w:br w:type="column"/>
      </w:r>
      <w:r w:rsidR="00AE38C9" w:rsidRPr="00372A92">
        <w:rPr>
          <w:rFonts w:ascii="Arial Narrow" w:hAnsi="Arial Narrow"/>
          <w:color w:val="487B7A"/>
        </w:rPr>
        <w:lastRenderedPageBreak/>
        <w:t>Documente ale Consiliului Europei</w:t>
      </w:r>
    </w:p>
    <w:p w14:paraId="39CBA653" w14:textId="172A2B06" w:rsidR="004772D9" w:rsidRPr="00372A92" w:rsidRDefault="00F95135">
      <w:pPr>
        <w:spacing w:before="169" w:line="247" w:lineRule="auto"/>
        <w:ind w:left="299" w:right="1486"/>
        <w:jc w:val="both"/>
        <w:rPr>
          <w:rFonts w:ascii="Arial Narrow" w:hAnsi="Arial Narrow"/>
          <w:sz w:val="20"/>
        </w:rPr>
      </w:pPr>
      <w:r w:rsidRPr="00372A92">
        <w:rPr>
          <w:rFonts w:ascii="Arial Narrow" w:hAnsi="Arial Narrow"/>
          <w:sz w:val="20"/>
        </w:rPr>
        <w:t>Departamentul pentru executarea hotărârilor Curții Europene a Drepturilor Omului</w:t>
      </w:r>
      <w:r w:rsidR="00AE38C9" w:rsidRPr="00372A92">
        <w:rPr>
          <w:rFonts w:ascii="Arial Narrow" w:hAnsi="Arial Narrow"/>
          <w:sz w:val="20"/>
        </w:rPr>
        <w:t>,</w:t>
      </w:r>
      <w:r w:rsidRPr="00372A92">
        <w:rPr>
          <w:rFonts w:ascii="Arial Narrow" w:hAnsi="Arial Narrow"/>
          <w:sz w:val="20"/>
        </w:rPr>
        <w:t xml:space="preserve"> </w:t>
      </w:r>
      <w:proofErr w:type="spellStart"/>
      <w:r w:rsidR="00AE38C9" w:rsidRPr="00372A92">
        <w:rPr>
          <w:rFonts w:ascii="Arial Narrow" w:hAnsi="Arial Narrow"/>
          <w:i/>
          <w:sz w:val="20"/>
        </w:rPr>
        <w:t>Guide</w:t>
      </w:r>
      <w:proofErr w:type="spellEnd"/>
      <w:r w:rsidRPr="00372A92">
        <w:rPr>
          <w:rFonts w:ascii="Arial Narrow" w:hAnsi="Arial Narrow"/>
          <w:i/>
          <w:sz w:val="20"/>
        </w:rPr>
        <w:t xml:space="preserve"> </w:t>
      </w:r>
      <w:r w:rsidR="00AE38C9" w:rsidRPr="00372A92">
        <w:rPr>
          <w:rFonts w:ascii="Arial Narrow" w:hAnsi="Arial Narrow"/>
          <w:i/>
          <w:sz w:val="20"/>
        </w:rPr>
        <w:t>for</w:t>
      </w:r>
      <w:r w:rsidRPr="00372A92">
        <w:rPr>
          <w:rFonts w:ascii="Arial Narrow" w:hAnsi="Arial Narrow"/>
          <w:i/>
          <w:sz w:val="20"/>
        </w:rPr>
        <w:t xml:space="preserve"> </w:t>
      </w:r>
      <w:proofErr w:type="spellStart"/>
      <w:r w:rsidR="00AE38C9" w:rsidRPr="00372A92">
        <w:rPr>
          <w:rFonts w:ascii="Arial Narrow" w:hAnsi="Arial Narrow"/>
          <w:i/>
          <w:sz w:val="20"/>
        </w:rPr>
        <w:t>the</w:t>
      </w:r>
      <w:proofErr w:type="spellEnd"/>
      <w:r w:rsidRPr="00372A92">
        <w:rPr>
          <w:rFonts w:ascii="Arial Narrow" w:hAnsi="Arial Narrow"/>
          <w:i/>
          <w:sz w:val="20"/>
        </w:rPr>
        <w:t xml:space="preserve"> </w:t>
      </w:r>
      <w:proofErr w:type="spellStart"/>
      <w:r w:rsidR="00AE38C9" w:rsidRPr="00372A92">
        <w:rPr>
          <w:rFonts w:ascii="Arial Narrow" w:hAnsi="Arial Narrow"/>
          <w:i/>
          <w:sz w:val="20"/>
        </w:rPr>
        <w:t>drafting</w:t>
      </w:r>
      <w:proofErr w:type="spellEnd"/>
      <w:r w:rsidRPr="00372A92">
        <w:rPr>
          <w:rFonts w:ascii="Arial Narrow" w:hAnsi="Arial Narrow"/>
          <w:i/>
          <w:sz w:val="20"/>
        </w:rPr>
        <w:t xml:space="preserve"> </w:t>
      </w:r>
      <w:r w:rsidR="00AE38C9" w:rsidRPr="00372A92">
        <w:rPr>
          <w:rFonts w:ascii="Arial Narrow" w:hAnsi="Arial Narrow"/>
          <w:i/>
          <w:sz w:val="20"/>
        </w:rPr>
        <w:t xml:space="preserve">of </w:t>
      </w:r>
      <w:proofErr w:type="spellStart"/>
      <w:r w:rsidR="00AE38C9" w:rsidRPr="00372A92">
        <w:rPr>
          <w:rFonts w:ascii="Arial Narrow" w:hAnsi="Arial Narrow"/>
          <w:i/>
          <w:sz w:val="20"/>
        </w:rPr>
        <w:t>action</w:t>
      </w:r>
      <w:proofErr w:type="spellEnd"/>
      <w:r w:rsidRPr="00372A92">
        <w:rPr>
          <w:rFonts w:ascii="Arial Narrow" w:hAnsi="Arial Narrow"/>
          <w:i/>
          <w:sz w:val="20"/>
        </w:rPr>
        <w:t xml:space="preserve"> </w:t>
      </w:r>
      <w:proofErr w:type="spellStart"/>
      <w:r w:rsidR="00AE38C9" w:rsidRPr="00372A92">
        <w:rPr>
          <w:rFonts w:ascii="Arial Narrow" w:hAnsi="Arial Narrow"/>
          <w:i/>
          <w:sz w:val="20"/>
        </w:rPr>
        <w:t>plans</w:t>
      </w:r>
      <w:proofErr w:type="spellEnd"/>
      <w:r w:rsidRPr="00372A92">
        <w:rPr>
          <w:rFonts w:ascii="Arial Narrow" w:hAnsi="Arial Narrow"/>
          <w:i/>
          <w:sz w:val="20"/>
        </w:rPr>
        <w:t xml:space="preserve"> </w:t>
      </w:r>
      <w:proofErr w:type="spellStart"/>
      <w:r w:rsidR="00AE38C9" w:rsidRPr="00372A92">
        <w:rPr>
          <w:rFonts w:ascii="Arial Narrow" w:hAnsi="Arial Narrow"/>
          <w:i/>
          <w:sz w:val="20"/>
        </w:rPr>
        <w:t>and</w:t>
      </w:r>
      <w:proofErr w:type="spellEnd"/>
      <w:r w:rsidRPr="00372A92">
        <w:rPr>
          <w:rFonts w:ascii="Arial Narrow" w:hAnsi="Arial Narrow"/>
          <w:i/>
          <w:sz w:val="20"/>
        </w:rPr>
        <w:t xml:space="preserve"> </w:t>
      </w:r>
      <w:proofErr w:type="spellStart"/>
      <w:r w:rsidR="00AE38C9" w:rsidRPr="00372A92">
        <w:rPr>
          <w:rFonts w:ascii="Arial Narrow" w:hAnsi="Arial Narrow"/>
          <w:i/>
          <w:sz w:val="20"/>
        </w:rPr>
        <w:t>reports</w:t>
      </w:r>
      <w:proofErr w:type="spellEnd"/>
      <w:r w:rsidRPr="00372A92">
        <w:rPr>
          <w:rFonts w:ascii="Arial Narrow" w:hAnsi="Arial Narrow"/>
          <w:i/>
          <w:sz w:val="20"/>
        </w:rPr>
        <w:t xml:space="preserve"> </w:t>
      </w:r>
      <w:r w:rsidR="00AE38C9" w:rsidRPr="00372A92">
        <w:rPr>
          <w:rFonts w:ascii="Arial Narrow" w:hAnsi="Arial Narrow"/>
          <w:i/>
          <w:sz w:val="20"/>
        </w:rPr>
        <w:t>for</w:t>
      </w:r>
      <w:r w:rsidRPr="00372A92">
        <w:rPr>
          <w:rFonts w:ascii="Arial Narrow" w:hAnsi="Arial Narrow"/>
          <w:i/>
          <w:sz w:val="20"/>
        </w:rPr>
        <w:t xml:space="preserve"> </w:t>
      </w:r>
      <w:proofErr w:type="spellStart"/>
      <w:r w:rsidR="00AE38C9" w:rsidRPr="00372A92">
        <w:rPr>
          <w:rFonts w:ascii="Arial Narrow" w:hAnsi="Arial Narrow"/>
          <w:i/>
          <w:sz w:val="20"/>
        </w:rPr>
        <w:t>the</w:t>
      </w:r>
      <w:proofErr w:type="spellEnd"/>
      <w:r w:rsidRPr="00372A92">
        <w:rPr>
          <w:rFonts w:ascii="Arial Narrow" w:hAnsi="Arial Narrow"/>
          <w:i/>
          <w:sz w:val="20"/>
        </w:rPr>
        <w:t xml:space="preserve"> </w:t>
      </w:r>
      <w:proofErr w:type="spellStart"/>
      <w:r w:rsidR="00AE38C9" w:rsidRPr="00372A92">
        <w:rPr>
          <w:rFonts w:ascii="Arial Narrow" w:hAnsi="Arial Narrow"/>
          <w:i/>
          <w:sz w:val="20"/>
        </w:rPr>
        <w:t>execution</w:t>
      </w:r>
      <w:proofErr w:type="spellEnd"/>
      <w:r w:rsidRPr="00372A92">
        <w:rPr>
          <w:rFonts w:ascii="Arial Narrow" w:hAnsi="Arial Narrow"/>
          <w:i/>
          <w:sz w:val="20"/>
        </w:rPr>
        <w:t xml:space="preserve"> </w:t>
      </w:r>
      <w:r w:rsidR="00AE38C9" w:rsidRPr="00372A92">
        <w:rPr>
          <w:rFonts w:ascii="Arial Narrow" w:hAnsi="Arial Narrow"/>
          <w:i/>
          <w:sz w:val="20"/>
        </w:rPr>
        <w:t>of</w:t>
      </w:r>
      <w:r w:rsidRPr="00372A92">
        <w:rPr>
          <w:rFonts w:ascii="Arial Narrow" w:hAnsi="Arial Narrow"/>
          <w:i/>
          <w:sz w:val="20"/>
        </w:rPr>
        <w:t xml:space="preserve"> </w:t>
      </w:r>
      <w:proofErr w:type="spellStart"/>
      <w:r w:rsidR="00AE38C9" w:rsidRPr="00372A92">
        <w:rPr>
          <w:rFonts w:ascii="Arial Narrow" w:hAnsi="Arial Narrow"/>
          <w:i/>
          <w:sz w:val="20"/>
        </w:rPr>
        <w:t>judgments</w:t>
      </w:r>
      <w:proofErr w:type="spellEnd"/>
      <w:r w:rsidRPr="00372A92">
        <w:rPr>
          <w:rFonts w:ascii="Arial Narrow" w:hAnsi="Arial Narrow"/>
          <w:i/>
          <w:sz w:val="20"/>
        </w:rPr>
        <w:t xml:space="preserve"> </w:t>
      </w:r>
      <w:r w:rsidR="00AE38C9" w:rsidRPr="00372A92">
        <w:rPr>
          <w:rFonts w:ascii="Arial Narrow" w:hAnsi="Arial Narrow"/>
          <w:i/>
          <w:sz w:val="20"/>
        </w:rPr>
        <w:t xml:space="preserve">of </w:t>
      </w:r>
      <w:proofErr w:type="spellStart"/>
      <w:r w:rsidR="00AE38C9" w:rsidRPr="00372A92">
        <w:rPr>
          <w:rFonts w:ascii="Arial Narrow" w:hAnsi="Arial Narrow"/>
          <w:i/>
          <w:sz w:val="20"/>
        </w:rPr>
        <w:t>the</w:t>
      </w:r>
      <w:proofErr w:type="spellEnd"/>
      <w:r w:rsidRPr="00372A92">
        <w:rPr>
          <w:rFonts w:ascii="Arial Narrow" w:hAnsi="Arial Narrow"/>
          <w:i/>
          <w:sz w:val="20"/>
        </w:rPr>
        <w:t xml:space="preserve"> </w:t>
      </w:r>
      <w:r w:rsidR="00AE38C9" w:rsidRPr="00372A92">
        <w:rPr>
          <w:rFonts w:ascii="Arial Narrow" w:hAnsi="Arial Narrow"/>
          <w:i/>
          <w:sz w:val="20"/>
        </w:rPr>
        <w:t>European</w:t>
      </w:r>
      <w:r w:rsidRPr="00372A92">
        <w:rPr>
          <w:rFonts w:ascii="Arial Narrow" w:hAnsi="Arial Narrow"/>
          <w:i/>
          <w:sz w:val="20"/>
        </w:rPr>
        <w:t xml:space="preserve"> </w:t>
      </w:r>
      <w:proofErr w:type="spellStart"/>
      <w:r w:rsidR="00AE38C9" w:rsidRPr="00372A92">
        <w:rPr>
          <w:rFonts w:ascii="Arial Narrow" w:hAnsi="Arial Narrow"/>
          <w:i/>
          <w:sz w:val="20"/>
        </w:rPr>
        <w:t>Court</w:t>
      </w:r>
      <w:proofErr w:type="spellEnd"/>
      <w:r w:rsidRPr="00372A92">
        <w:rPr>
          <w:rFonts w:ascii="Arial Narrow" w:hAnsi="Arial Narrow"/>
          <w:i/>
          <w:sz w:val="20"/>
        </w:rPr>
        <w:t xml:space="preserve"> </w:t>
      </w:r>
      <w:r w:rsidR="00AE38C9" w:rsidRPr="00372A92">
        <w:rPr>
          <w:rFonts w:ascii="Arial Narrow" w:hAnsi="Arial Narrow"/>
          <w:i/>
          <w:sz w:val="20"/>
        </w:rPr>
        <w:t>of</w:t>
      </w:r>
      <w:r w:rsidRPr="00372A92">
        <w:rPr>
          <w:rFonts w:ascii="Arial Narrow" w:hAnsi="Arial Narrow"/>
          <w:i/>
          <w:sz w:val="20"/>
        </w:rPr>
        <w:t xml:space="preserve"> </w:t>
      </w:r>
      <w:proofErr w:type="spellStart"/>
      <w:r w:rsidR="00AE38C9" w:rsidRPr="00372A92">
        <w:rPr>
          <w:rFonts w:ascii="Arial Narrow" w:hAnsi="Arial Narrow"/>
          <w:i/>
          <w:sz w:val="20"/>
        </w:rPr>
        <w:t>Human</w:t>
      </w:r>
      <w:proofErr w:type="spellEnd"/>
      <w:r w:rsidRPr="00372A92">
        <w:rPr>
          <w:rFonts w:ascii="Arial Narrow" w:hAnsi="Arial Narrow"/>
          <w:i/>
          <w:sz w:val="20"/>
        </w:rPr>
        <w:t xml:space="preserve"> </w:t>
      </w:r>
      <w:proofErr w:type="spellStart"/>
      <w:r w:rsidR="00AE38C9" w:rsidRPr="00372A92">
        <w:rPr>
          <w:rFonts w:ascii="Arial Narrow" w:hAnsi="Arial Narrow"/>
          <w:i/>
          <w:sz w:val="20"/>
        </w:rPr>
        <w:t>Rights</w:t>
      </w:r>
      <w:proofErr w:type="spellEnd"/>
      <w:r w:rsidR="00AE38C9" w:rsidRPr="00372A92">
        <w:rPr>
          <w:rFonts w:ascii="Arial Narrow" w:hAnsi="Arial Narrow"/>
          <w:sz w:val="20"/>
        </w:rPr>
        <w:t>,</w:t>
      </w:r>
      <w:r w:rsidRPr="00372A92">
        <w:rPr>
          <w:rFonts w:ascii="Arial Narrow" w:hAnsi="Arial Narrow"/>
          <w:sz w:val="20"/>
        </w:rPr>
        <w:t xml:space="preserve"> </w:t>
      </w:r>
      <w:hyperlink r:id="rId78">
        <w:r w:rsidR="00AE38C9" w:rsidRPr="00372A92">
          <w:rPr>
            <w:rFonts w:ascii="Arial Narrow" w:hAnsi="Arial Narrow"/>
            <w:color w:val="223382"/>
            <w:sz w:val="20"/>
          </w:rPr>
          <w:t>https://rm.coe.int/</w:t>
        </w:r>
      </w:hyperlink>
      <w:r w:rsidR="00AE38C9" w:rsidRPr="00372A92">
        <w:rPr>
          <w:rFonts w:ascii="Arial Narrow" w:hAnsi="Arial Narrow"/>
          <w:color w:val="223382"/>
          <w:sz w:val="20"/>
        </w:rPr>
        <w:t xml:space="preserve"> </w:t>
      </w:r>
      <w:hyperlink r:id="rId79">
        <w:proofErr w:type="spellStart"/>
        <w:r w:rsidR="00AE38C9" w:rsidRPr="00372A92">
          <w:rPr>
            <w:rFonts w:ascii="Arial Narrow" w:hAnsi="Arial Narrow"/>
            <w:color w:val="223382"/>
            <w:sz w:val="20"/>
          </w:rPr>
          <w:t>guide</w:t>
        </w:r>
        <w:proofErr w:type="spellEnd"/>
        <w:r w:rsidR="00AE38C9" w:rsidRPr="00372A92">
          <w:rPr>
            <w:rFonts w:ascii="Arial Narrow" w:hAnsi="Arial Narrow"/>
            <w:color w:val="223382"/>
            <w:sz w:val="20"/>
          </w:rPr>
          <w:t>-</w:t>
        </w:r>
        <w:proofErr w:type="spellStart"/>
        <w:r w:rsidR="00AE38C9" w:rsidRPr="00372A92">
          <w:rPr>
            <w:rFonts w:ascii="Arial Narrow" w:hAnsi="Arial Narrow"/>
            <w:color w:val="223382"/>
            <w:sz w:val="20"/>
          </w:rPr>
          <w:t>drafting</w:t>
        </w:r>
        <w:proofErr w:type="spellEnd"/>
        <w:r w:rsidR="00AE38C9" w:rsidRPr="00372A92">
          <w:rPr>
            <w:rFonts w:ascii="Arial Narrow" w:hAnsi="Arial Narrow"/>
            <w:color w:val="223382"/>
            <w:sz w:val="20"/>
          </w:rPr>
          <w:t>-</w:t>
        </w:r>
        <w:proofErr w:type="spellStart"/>
        <w:r w:rsidR="00AE38C9" w:rsidRPr="00372A92">
          <w:rPr>
            <w:rFonts w:ascii="Arial Narrow" w:hAnsi="Arial Narrow"/>
            <w:color w:val="223382"/>
            <w:sz w:val="20"/>
          </w:rPr>
          <w:t>action</w:t>
        </w:r>
        <w:proofErr w:type="spellEnd"/>
        <w:r w:rsidR="00AE38C9" w:rsidRPr="00372A92">
          <w:rPr>
            <w:rFonts w:ascii="Arial Narrow" w:hAnsi="Arial Narrow"/>
            <w:color w:val="223382"/>
            <w:sz w:val="20"/>
          </w:rPr>
          <w:t>-</w:t>
        </w:r>
        <w:proofErr w:type="spellStart"/>
        <w:r w:rsidR="00AE38C9" w:rsidRPr="00372A92">
          <w:rPr>
            <w:rFonts w:ascii="Arial Narrow" w:hAnsi="Arial Narrow"/>
            <w:color w:val="223382"/>
            <w:sz w:val="20"/>
          </w:rPr>
          <w:t>plans</w:t>
        </w:r>
        <w:proofErr w:type="spellEnd"/>
        <w:r w:rsidR="00AE38C9" w:rsidRPr="00372A92">
          <w:rPr>
            <w:rFonts w:ascii="Arial Narrow" w:hAnsi="Arial Narrow"/>
            <w:color w:val="223382"/>
            <w:sz w:val="20"/>
          </w:rPr>
          <w:t>-</w:t>
        </w:r>
        <w:proofErr w:type="spellStart"/>
        <w:r w:rsidR="00AE38C9" w:rsidRPr="00372A92">
          <w:rPr>
            <w:rFonts w:ascii="Arial Narrow" w:hAnsi="Arial Narrow"/>
            <w:color w:val="223382"/>
            <w:sz w:val="20"/>
          </w:rPr>
          <w:t>reports</w:t>
        </w:r>
        <w:proofErr w:type="spellEnd"/>
        <w:r w:rsidR="00AE38C9" w:rsidRPr="00372A92">
          <w:rPr>
            <w:rFonts w:ascii="Arial Narrow" w:hAnsi="Arial Narrow"/>
            <w:color w:val="223382"/>
            <w:sz w:val="20"/>
          </w:rPr>
          <w:t>-en/1680592206</w:t>
        </w:r>
      </w:hyperlink>
    </w:p>
    <w:p w14:paraId="54B89405" w14:textId="725134F1" w:rsidR="004772D9" w:rsidRPr="00372A92" w:rsidRDefault="00AE38C9" w:rsidP="00F95135">
      <w:pPr>
        <w:pStyle w:val="BodyText"/>
        <w:spacing w:before="114" w:line="247" w:lineRule="auto"/>
        <w:ind w:left="299" w:right="1485"/>
        <w:jc w:val="both"/>
        <w:rPr>
          <w:rFonts w:ascii="Arial Narrow" w:hAnsi="Arial Narrow"/>
        </w:rPr>
      </w:pPr>
      <w:r w:rsidRPr="00372A92">
        <w:rPr>
          <w:rFonts w:ascii="Arial Narrow" w:hAnsi="Arial Narrow"/>
        </w:rPr>
        <w:t>Departamentul pentru executarea hotărârilor Curții Europene a Drepturilor Omului, Information do</w:t>
      </w:r>
      <w:r w:rsidR="00F95135" w:rsidRPr="00372A92">
        <w:rPr>
          <w:rFonts w:ascii="Arial Narrow" w:hAnsi="Arial Narrow"/>
        </w:rPr>
        <w:t>cument DGHL-</w:t>
      </w:r>
      <w:proofErr w:type="spellStart"/>
      <w:r w:rsidR="00F95135" w:rsidRPr="00372A92">
        <w:rPr>
          <w:rFonts w:ascii="Arial Narrow" w:hAnsi="Arial Narrow"/>
        </w:rPr>
        <w:t>Exec</w:t>
      </w:r>
      <w:proofErr w:type="spellEnd"/>
      <w:r w:rsidR="00F95135" w:rsidRPr="00372A92">
        <w:rPr>
          <w:rFonts w:ascii="Arial Narrow" w:hAnsi="Arial Narrow"/>
        </w:rPr>
        <w:t>/Inf (2010)1 18.05.</w:t>
      </w:r>
      <w:r w:rsidRPr="00372A92">
        <w:rPr>
          <w:rFonts w:ascii="Arial Narrow" w:hAnsi="Arial Narrow"/>
        </w:rPr>
        <w:t>2010 – DG-HL.</w:t>
      </w:r>
      <w:r w:rsidR="00F95135" w:rsidRPr="00372A92">
        <w:t xml:space="preserve"> </w:t>
      </w:r>
      <w:proofErr w:type="spellStart"/>
      <w:r w:rsidR="00F95135" w:rsidRPr="00372A92">
        <w:rPr>
          <w:rFonts w:ascii="Arial Narrow" w:hAnsi="Arial Narrow"/>
        </w:rPr>
        <w:t>Entry</w:t>
      </w:r>
      <w:proofErr w:type="spellEnd"/>
      <w:r w:rsidR="00F95135" w:rsidRPr="00372A92">
        <w:rPr>
          <w:rFonts w:ascii="Arial Narrow" w:hAnsi="Arial Narrow"/>
        </w:rPr>
        <w:t xml:space="preserve"> </w:t>
      </w:r>
      <w:proofErr w:type="spellStart"/>
      <w:r w:rsidR="00F95135" w:rsidRPr="00372A92">
        <w:rPr>
          <w:rFonts w:ascii="Arial Narrow" w:hAnsi="Arial Narrow"/>
        </w:rPr>
        <w:t>into</w:t>
      </w:r>
      <w:proofErr w:type="spellEnd"/>
      <w:r w:rsidR="00F95135" w:rsidRPr="00372A92">
        <w:rPr>
          <w:rFonts w:ascii="Arial Narrow" w:hAnsi="Arial Narrow"/>
        </w:rPr>
        <w:t xml:space="preserve"> </w:t>
      </w:r>
      <w:proofErr w:type="spellStart"/>
      <w:r w:rsidR="00F95135" w:rsidRPr="00372A92">
        <w:rPr>
          <w:rFonts w:ascii="Arial Narrow" w:hAnsi="Arial Narrow"/>
        </w:rPr>
        <w:t>force</w:t>
      </w:r>
      <w:proofErr w:type="spellEnd"/>
      <w:r w:rsidR="00F95135" w:rsidRPr="00372A92">
        <w:rPr>
          <w:rFonts w:ascii="Arial Narrow" w:hAnsi="Arial Narrow"/>
        </w:rPr>
        <w:t xml:space="preserve"> of Protocol No. 14: </w:t>
      </w:r>
      <w:proofErr w:type="spellStart"/>
      <w:r w:rsidR="00F95135" w:rsidRPr="00372A92">
        <w:rPr>
          <w:rFonts w:ascii="Arial Narrow" w:hAnsi="Arial Narrow"/>
        </w:rPr>
        <w:t>consequences</w:t>
      </w:r>
      <w:proofErr w:type="spellEnd"/>
      <w:r w:rsidR="00F95135" w:rsidRPr="00372A92">
        <w:rPr>
          <w:rFonts w:ascii="Arial Narrow" w:hAnsi="Arial Narrow"/>
        </w:rPr>
        <w:t xml:space="preserve"> for </w:t>
      </w:r>
      <w:proofErr w:type="spellStart"/>
      <w:r w:rsidR="00F95135" w:rsidRPr="00372A92">
        <w:rPr>
          <w:rFonts w:ascii="Arial Narrow" w:hAnsi="Arial Narrow"/>
        </w:rPr>
        <w:t>the</w:t>
      </w:r>
      <w:proofErr w:type="spellEnd"/>
      <w:r w:rsidR="00F95135" w:rsidRPr="00372A92">
        <w:rPr>
          <w:rFonts w:ascii="Arial Narrow" w:hAnsi="Arial Narrow"/>
        </w:rPr>
        <w:t xml:space="preserve"> </w:t>
      </w:r>
      <w:proofErr w:type="spellStart"/>
      <w:r w:rsidR="00F95135" w:rsidRPr="00372A92">
        <w:rPr>
          <w:rFonts w:ascii="Arial Narrow" w:hAnsi="Arial Narrow"/>
        </w:rPr>
        <w:t>supervision</w:t>
      </w:r>
      <w:proofErr w:type="spellEnd"/>
      <w:r w:rsidR="00F95135" w:rsidRPr="00372A92">
        <w:rPr>
          <w:rFonts w:ascii="Arial Narrow" w:hAnsi="Arial Narrow"/>
        </w:rPr>
        <w:t xml:space="preserve"> of </w:t>
      </w:r>
      <w:proofErr w:type="spellStart"/>
      <w:r w:rsidR="00F95135" w:rsidRPr="00372A92">
        <w:rPr>
          <w:rFonts w:ascii="Arial Narrow" w:hAnsi="Arial Narrow"/>
        </w:rPr>
        <w:t>the</w:t>
      </w:r>
      <w:proofErr w:type="spellEnd"/>
      <w:r w:rsidR="00F95135" w:rsidRPr="00372A92">
        <w:rPr>
          <w:rFonts w:ascii="Arial Narrow" w:hAnsi="Arial Narrow"/>
        </w:rPr>
        <w:t xml:space="preserve"> </w:t>
      </w:r>
      <w:proofErr w:type="spellStart"/>
      <w:r w:rsidR="00F95135" w:rsidRPr="00372A92">
        <w:rPr>
          <w:rFonts w:ascii="Arial Narrow" w:hAnsi="Arial Narrow"/>
        </w:rPr>
        <w:t>execution</w:t>
      </w:r>
      <w:proofErr w:type="spellEnd"/>
      <w:r w:rsidR="00F95135" w:rsidRPr="00372A92">
        <w:rPr>
          <w:rFonts w:ascii="Arial Narrow" w:hAnsi="Arial Narrow"/>
        </w:rPr>
        <w:t xml:space="preserve"> of </w:t>
      </w:r>
      <w:proofErr w:type="spellStart"/>
      <w:r w:rsidR="00F95135" w:rsidRPr="00372A92">
        <w:rPr>
          <w:rFonts w:ascii="Arial Narrow" w:hAnsi="Arial Narrow"/>
        </w:rPr>
        <w:t>judgments</w:t>
      </w:r>
      <w:proofErr w:type="spellEnd"/>
      <w:r w:rsidR="00F95135" w:rsidRPr="00372A92">
        <w:rPr>
          <w:rFonts w:ascii="Arial Narrow" w:hAnsi="Arial Narrow"/>
        </w:rPr>
        <w:t xml:space="preserve"> of </w:t>
      </w:r>
      <w:proofErr w:type="spellStart"/>
      <w:r w:rsidR="00F95135" w:rsidRPr="00372A92">
        <w:rPr>
          <w:rFonts w:ascii="Arial Narrow" w:hAnsi="Arial Narrow"/>
        </w:rPr>
        <w:t>the</w:t>
      </w:r>
      <w:proofErr w:type="spellEnd"/>
      <w:r w:rsidR="00F95135" w:rsidRPr="00372A92">
        <w:rPr>
          <w:rFonts w:ascii="Arial Narrow" w:hAnsi="Arial Narrow"/>
        </w:rPr>
        <w:t xml:space="preserve"> European </w:t>
      </w:r>
      <w:proofErr w:type="spellStart"/>
      <w:r w:rsidR="00F95135" w:rsidRPr="00372A92">
        <w:rPr>
          <w:rFonts w:ascii="Arial Narrow" w:hAnsi="Arial Narrow"/>
        </w:rPr>
        <w:t>Court</w:t>
      </w:r>
      <w:proofErr w:type="spellEnd"/>
      <w:r w:rsidR="00F95135" w:rsidRPr="00372A92">
        <w:rPr>
          <w:rFonts w:ascii="Arial Narrow" w:hAnsi="Arial Narrow"/>
        </w:rPr>
        <w:t xml:space="preserve"> </w:t>
      </w:r>
      <w:proofErr w:type="spellStart"/>
      <w:r w:rsidR="00F95135" w:rsidRPr="00372A92">
        <w:rPr>
          <w:rFonts w:ascii="Arial Narrow" w:hAnsi="Arial Narrow"/>
        </w:rPr>
        <w:t>by</w:t>
      </w:r>
      <w:proofErr w:type="spellEnd"/>
      <w:r w:rsidR="00F95135" w:rsidRPr="00372A92">
        <w:rPr>
          <w:rFonts w:ascii="Arial Narrow" w:hAnsi="Arial Narrow"/>
        </w:rPr>
        <w:t xml:space="preserve"> </w:t>
      </w:r>
      <w:proofErr w:type="spellStart"/>
      <w:r w:rsidR="00F95135" w:rsidRPr="00372A92">
        <w:rPr>
          <w:rFonts w:ascii="Arial Narrow" w:hAnsi="Arial Narrow"/>
        </w:rPr>
        <w:t>the</w:t>
      </w:r>
      <w:proofErr w:type="spellEnd"/>
      <w:r w:rsidR="00F95135" w:rsidRPr="00372A92">
        <w:rPr>
          <w:rFonts w:ascii="Arial Narrow" w:hAnsi="Arial Narrow"/>
        </w:rPr>
        <w:t xml:space="preserve"> </w:t>
      </w:r>
      <w:proofErr w:type="spellStart"/>
      <w:r w:rsidR="00F95135" w:rsidRPr="00372A92">
        <w:rPr>
          <w:rFonts w:ascii="Arial Narrow" w:hAnsi="Arial Narrow"/>
        </w:rPr>
        <w:t>Committee</w:t>
      </w:r>
      <w:proofErr w:type="spellEnd"/>
      <w:r w:rsidR="00F95135" w:rsidRPr="00372A92">
        <w:rPr>
          <w:rFonts w:ascii="Arial Narrow" w:hAnsi="Arial Narrow"/>
        </w:rPr>
        <w:t xml:space="preserve"> of </w:t>
      </w:r>
      <w:proofErr w:type="spellStart"/>
      <w:r w:rsidR="00F95135" w:rsidRPr="00372A92">
        <w:rPr>
          <w:rFonts w:ascii="Arial Narrow" w:hAnsi="Arial Narrow"/>
        </w:rPr>
        <w:t>Ministers</w:t>
      </w:r>
      <w:proofErr w:type="spellEnd"/>
      <w:r w:rsidRPr="00372A92">
        <w:rPr>
          <w:rFonts w:ascii="Arial Narrow" w:hAnsi="Arial Narrow"/>
        </w:rPr>
        <w:t xml:space="preserve">, 18 mai 2010, </w:t>
      </w:r>
      <w:hyperlink r:id="rId80" w:history="1">
        <w:r w:rsidR="00F95135" w:rsidRPr="00372A92">
          <w:rPr>
            <w:rStyle w:val="Hyperlink"/>
            <w:rFonts w:ascii="Arial Narrow" w:hAnsi="Arial Narrow"/>
            <w:color w:val="2F5496" w:themeColor="accent5" w:themeShade="BF"/>
            <w:u w:val="none"/>
          </w:rPr>
          <w:t>https://rm.coe.int/168059ac93</w:t>
        </w:r>
      </w:hyperlink>
    </w:p>
    <w:p w14:paraId="481363CD" w14:textId="327793AA" w:rsidR="004772D9" w:rsidRPr="00372A92" w:rsidRDefault="003C05AD">
      <w:pPr>
        <w:pStyle w:val="BodyText"/>
        <w:spacing w:before="119" w:line="247" w:lineRule="auto"/>
        <w:ind w:left="299" w:right="1485"/>
        <w:jc w:val="both"/>
        <w:rPr>
          <w:rFonts w:ascii="Arial Narrow" w:hAnsi="Arial Narrow"/>
        </w:rPr>
      </w:pPr>
      <w:r>
        <w:rPr>
          <w:rFonts w:ascii="Arial Narrow" w:hAnsi="Arial Narrow"/>
        </w:rPr>
        <w:t>Comitetul d</w:t>
      </w:r>
      <w:r w:rsidR="005F0DFC" w:rsidRPr="005F0DFC">
        <w:rPr>
          <w:rFonts w:ascii="Arial Narrow" w:hAnsi="Arial Narrow"/>
        </w:rPr>
        <w:t>irec</w:t>
      </w:r>
      <w:r>
        <w:rPr>
          <w:rFonts w:ascii="Arial Narrow" w:hAnsi="Arial Narrow"/>
        </w:rPr>
        <w:t>tor pentru drepturile o</w:t>
      </w:r>
      <w:r w:rsidR="005F0DFC" w:rsidRPr="005F0DFC">
        <w:rPr>
          <w:rFonts w:ascii="Arial Narrow" w:hAnsi="Arial Narrow"/>
        </w:rPr>
        <w:t>mului (CDDH)</w:t>
      </w:r>
      <w:r w:rsidR="00AE38C9" w:rsidRPr="00372A92">
        <w:rPr>
          <w:rFonts w:ascii="Arial Narrow" w:hAnsi="Arial Narrow"/>
        </w:rPr>
        <w:t xml:space="preserve">, </w:t>
      </w:r>
      <w:proofErr w:type="spellStart"/>
      <w:r w:rsidR="00AE38C9" w:rsidRPr="00372A92">
        <w:rPr>
          <w:rFonts w:ascii="Arial Narrow" w:hAnsi="Arial Narrow"/>
        </w:rPr>
        <w:t>Guide</w:t>
      </w:r>
      <w:proofErr w:type="spellEnd"/>
      <w:r w:rsidR="00AE38C9" w:rsidRPr="00372A92">
        <w:rPr>
          <w:rFonts w:ascii="Arial Narrow" w:hAnsi="Arial Narrow"/>
        </w:rPr>
        <w:t xml:space="preserve"> </w:t>
      </w:r>
      <w:proofErr w:type="spellStart"/>
      <w:r w:rsidR="00AE38C9" w:rsidRPr="00372A92">
        <w:rPr>
          <w:rFonts w:ascii="Arial Narrow" w:hAnsi="Arial Narrow"/>
        </w:rPr>
        <w:t>to</w:t>
      </w:r>
      <w:proofErr w:type="spellEnd"/>
      <w:r w:rsidR="00AE38C9" w:rsidRPr="00372A92">
        <w:rPr>
          <w:rFonts w:ascii="Arial Narrow" w:hAnsi="Arial Narrow"/>
        </w:rPr>
        <w:t xml:space="preserve"> </w:t>
      </w:r>
      <w:proofErr w:type="spellStart"/>
      <w:r w:rsidR="00AE38C9" w:rsidRPr="00372A92">
        <w:rPr>
          <w:rFonts w:ascii="Arial Narrow" w:hAnsi="Arial Narrow"/>
        </w:rPr>
        <w:t>good</w:t>
      </w:r>
      <w:proofErr w:type="spellEnd"/>
      <w:r w:rsidR="00AE38C9" w:rsidRPr="00372A92">
        <w:rPr>
          <w:rFonts w:ascii="Arial Narrow" w:hAnsi="Arial Narrow"/>
        </w:rPr>
        <w:t xml:space="preserve"> practice on </w:t>
      </w:r>
      <w:proofErr w:type="spellStart"/>
      <w:r w:rsidR="00AE38C9" w:rsidRPr="00372A92">
        <w:rPr>
          <w:rFonts w:ascii="Arial Narrow" w:hAnsi="Arial Narrow"/>
        </w:rPr>
        <w:t>the</w:t>
      </w:r>
      <w:proofErr w:type="spellEnd"/>
      <w:r w:rsidR="00AE38C9" w:rsidRPr="00372A92">
        <w:rPr>
          <w:rFonts w:ascii="Arial Narrow" w:hAnsi="Arial Narrow"/>
        </w:rPr>
        <w:t xml:space="preserve"> </w:t>
      </w:r>
      <w:proofErr w:type="spellStart"/>
      <w:r w:rsidR="00AE38C9" w:rsidRPr="00372A92">
        <w:rPr>
          <w:rFonts w:ascii="Arial Narrow" w:hAnsi="Arial Narrow"/>
        </w:rPr>
        <w:t>implementation</w:t>
      </w:r>
      <w:proofErr w:type="spellEnd"/>
      <w:r w:rsidR="00AE38C9" w:rsidRPr="00372A92">
        <w:rPr>
          <w:rFonts w:ascii="Arial Narrow" w:hAnsi="Arial Narrow"/>
        </w:rPr>
        <w:t xml:space="preserve"> of </w:t>
      </w:r>
      <w:proofErr w:type="spellStart"/>
      <w:r w:rsidR="00AE38C9" w:rsidRPr="00372A92">
        <w:rPr>
          <w:rFonts w:ascii="Arial Narrow" w:hAnsi="Arial Narrow"/>
        </w:rPr>
        <w:t>Recommendation</w:t>
      </w:r>
      <w:proofErr w:type="spellEnd"/>
      <w:r w:rsidR="00AE38C9" w:rsidRPr="00372A92">
        <w:rPr>
          <w:rFonts w:ascii="Arial Narrow" w:hAnsi="Arial Narrow"/>
        </w:rPr>
        <w:t xml:space="preserve"> (2008)2 of </w:t>
      </w:r>
      <w:proofErr w:type="spellStart"/>
      <w:r w:rsidR="00AE38C9" w:rsidRPr="00372A92">
        <w:rPr>
          <w:rFonts w:ascii="Arial Narrow" w:hAnsi="Arial Narrow"/>
        </w:rPr>
        <w:t>the</w:t>
      </w:r>
      <w:proofErr w:type="spellEnd"/>
      <w:r w:rsidR="00AE38C9" w:rsidRPr="00372A92">
        <w:rPr>
          <w:rFonts w:ascii="Arial Narrow" w:hAnsi="Arial Narrow"/>
        </w:rPr>
        <w:t xml:space="preserve"> </w:t>
      </w:r>
      <w:proofErr w:type="spellStart"/>
      <w:r w:rsidR="00AE38C9" w:rsidRPr="00372A92">
        <w:rPr>
          <w:rFonts w:ascii="Arial Narrow" w:hAnsi="Arial Narrow"/>
        </w:rPr>
        <w:t>Committee</w:t>
      </w:r>
      <w:proofErr w:type="spellEnd"/>
      <w:r w:rsidR="00AE38C9" w:rsidRPr="00372A92">
        <w:rPr>
          <w:rFonts w:ascii="Arial Narrow" w:hAnsi="Arial Narrow"/>
        </w:rPr>
        <w:t xml:space="preserve"> of </w:t>
      </w:r>
      <w:proofErr w:type="spellStart"/>
      <w:r w:rsidR="00AE38C9" w:rsidRPr="00372A92">
        <w:rPr>
          <w:rFonts w:ascii="Arial Narrow" w:hAnsi="Arial Narrow"/>
        </w:rPr>
        <w:t>Ministers</w:t>
      </w:r>
      <w:proofErr w:type="spellEnd"/>
      <w:r w:rsidR="00AE38C9" w:rsidRPr="00372A92">
        <w:rPr>
          <w:rFonts w:ascii="Arial Narrow" w:hAnsi="Arial Narrow"/>
        </w:rPr>
        <w:t xml:space="preserve"> on </w:t>
      </w:r>
      <w:proofErr w:type="spellStart"/>
      <w:r w:rsidR="00AE38C9" w:rsidRPr="00372A92">
        <w:rPr>
          <w:rFonts w:ascii="Arial Narrow" w:hAnsi="Arial Narrow"/>
        </w:rPr>
        <w:t>efficient</w:t>
      </w:r>
      <w:proofErr w:type="spellEnd"/>
      <w:r w:rsidR="00AE38C9" w:rsidRPr="00372A92">
        <w:rPr>
          <w:rFonts w:ascii="Arial Narrow" w:hAnsi="Arial Narrow"/>
        </w:rPr>
        <w:t xml:space="preserve"> domestic </w:t>
      </w:r>
      <w:proofErr w:type="spellStart"/>
      <w:r w:rsidR="00AE38C9" w:rsidRPr="00372A92">
        <w:rPr>
          <w:rFonts w:ascii="Arial Narrow" w:hAnsi="Arial Narrow"/>
        </w:rPr>
        <w:t>capacity</w:t>
      </w:r>
      <w:proofErr w:type="spellEnd"/>
      <w:r w:rsidR="00AE38C9" w:rsidRPr="00372A92">
        <w:rPr>
          <w:rFonts w:ascii="Arial Narrow" w:hAnsi="Arial Narrow"/>
        </w:rPr>
        <w:t xml:space="preserve"> for rapid </w:t>
      </w:r>
      <w:proofErr w:type="spellStart"/>
      <w:r w:rsidR="00AE38C9" w:rsidRPr="00372A92">
        <w:rPr>
          <w:rFonts w:ascii="Arial Narrow" w:hAnsi="Arial Narrow"/>
        </w:rPr>
        <w:t>execution</w:t>
      </w:r>
      <w:proofErr w:type="spellEnd"/>
      <w:r w:rsidR="00AE38C9" w:rsidRPr="00372A92">
        <w:rPr>
          <w:rFonts w:ascii="Arial Narrow" w:hAnsi="Arial Narrow"/>
        </w:rPr>
        <w:t xml:space="preserve"> of </w:t>
      </w:r>
      <w:proofErr w:type="spellStart"/>
      <w:r w:rsidR="00AE38C9" w:rsidRPr="00372A92">
        <w:rPr>
          <w:rFonts w:ascii="Arial Narrow" w:hAnsi="Arial Narrow"/>
        </w:rPr>
        <w:t>judgments</w:t>
      </w:r>
      <w:proofErr w:type="spellEnd"/>
      <w:r w:rsidR="00AE38C9" w:rsidRPr="00372A92">
        <w:rPr>
          <w:rFonts w:ascii="Arial Narrow" w:hAnsi="Arial Narrow"/>
        </w:rPr>
        <w:t xml:space="preserve"> of </w:t>
      </w:r>
      <w:proofErr w:type="spellStart"/>
      <w:r w:rsidR="00AE38C9" w:rsidRPr="00372A92">
        <w:rPr>
          <w:rFonts w:ascii="Arial Narrow" w:hAnsi="Arial Narrow"/>
        </w:rPr>
        <w:t>the</w:t>
      </w:r>
      <w:proofErr w:type="spellEnd"/>
      <w:r w:rsidR="00AE38C9" w:rsidRPr="00372A92">
        <w:rPr>
          <w:rFonts w:ascii="Arial Narrow" w:hAnsi="Arial Narrow"/>
        </w:rPr>
        <w:t xml:space="preserve"> </w:t>
      </w:r>
      <w:r w:rsidR="00F95135" w:rsidRPr="00372A92">
        <w:rPr>
          <w:rFonts w:ascii="Arial Narrow" w:hAnsi="Arial Narrow"/>
        </w:rPr>
        <w:t xml:space="preserve">European </w:t>
      </w:r>
      <w:proofErr w:type="spellStart"/>
      <w:r w:rsidR="00F95135" w:rsidRPr="00372A92">
        <w:rPr>
          <w:rFonts w:ascii="Arial Narrow" w:hAnsi="Arial Narrow"/>
        </w:rPr>
        <w:t>Court</w:t>
      </w:r>
      <w:proofErr w:type="spellEnd"/>
      <w:r w:rsidR="00F95135" w:rsidRPr="00372A92">
        <w:rPr>
          <w:rFonts w:ascii="Arial Narrow" w:hAnsi="Arial Narrow"/>
        </w:rPr>
        <w:t xml:space="preserve"> of </w:t>
      </w:r>
      <w:proofErr w:type="spellStart"/>
      <w:r w:rsidR="00F95135" w:rsidRPr="00372A92">
        <w:rPr>
          <w:rFonts w:ascii="Arial Narrow" w:hAnsi="Arial Narrow"/>
        </w:rPr>
        <w:t>Human</w:t>
      </w:r>
      <w:proofErr w:type="spellEnd"/>
      <w:r w:rsidR="00F95135" w:rsidRPr="00372A92">
        <w:rPr>
          <w:rFonts w:ascii="Arial Narrow" w:hAnsi="Arial Narrow"/>
        </w:rPr>
        <w:t xml:space="preserve"> </w:t>
      </w:r>
      <w:proofErr w:type="spellStart"/>
      <w:r w:rsidR="00F95135" w:rsidRPr="00372A92">
        <w:rPr>
          <w:rFonts w:ascii="Arial Narrow" w:hAnsi="Arial Narrow"/>
        </w:rPr>
        <w:t>Rights</w:t>
      </w:r>
      <w:proofErr w:type="spellEnd"/>
      <w:r w:rsidR="00F95135" w:rsidRPr="00372A92">
        <w:rPr>
          <w:rFonts w:ascii="Arial Narrow" w:hAnsi="Arial Narrow"/>
        </w:rPr>
        <w:t xml:space="preserve"> [</w:t>
      </w:r>
      <w:r w:rsidR="00AE38C9" w:rsidRPr="00372A92">
        <w:rPr>
          <w:rFonts w:ascii="Arial Narrow" w:hAnsi="Arial Narrow"/>
        </w:rPr>
        <w:t>CDDH(2017)R87 Addendum I</w:t>
      </w:r>
      <w:r w:rsidR="00F95135" w:rsidRPr="00372A92">
        <w:rPr>
          <w:rFonts w:ascii="Arial Narrow" w:hAnsi="Arial Narrow"/>
        </w:rPr>
        <w:t>]</w:t>
      </w:r>
      <w:r w:rsidR="00AE38C9" w:rsidRPr="00372A92">
        <w:rPr>
          <w:rFonts w:ascii="Arial Narrow" w:hAnsi="Arial Narrow"/>
        </w:rPr>
        <w:t xml:space="preserve">, </w:t>
      </w:r>
      <w:hyperlink r:id="rId81" w:history="1">
        <w:r w:rsidR="00F95135" w:rsidRPr="00372A92">
          <w:rPr>
            <w:rStyle w:val="Hyperlink"/>
            <w:rFonts w:ascii="Arial Narrow" w:hAnsi="Arial Narrow"/>
            <w:color w:val="2F5496" w:themeColor="accent5" w:themeShade="BF"/>
            <w:u w:val="none"/>
          </w:rPr>
          <w:t>https://rm.coe.int/r86-abridged-report/168073418b</w:t>
        </w:r>
      </w:hyperlink>
      <w:r w:rsidR="00F95135" w:rsidRPr="00372A92">
        <w:rPr>
          <w:rFonts w:ascii="Arial Narrow" w:hAnsi="Arial Narrow"/>
          <w:color w:val="2F5496" w:themeColor="accent5" w:themeShade="BF"/>
        </w:rPr>
        <w:t xml:space="preserve"> </w:t>
      </w:r>
    </w:p>
    <w:p w14:paraId="2AE87D1A" w14:textId="77777777" w:rsidR="004772D9" w:rsidRPr="00372A92" w:rsidRDefault="004772D9">
      <w:pPr>
        <w:spacing w:line="247" w:lineRule="auto"/>
        <w:jc w:val="both"/>
        <w:rPr>
          <w:rFonts w:ascii="Arial Narrow" w:hAnsi="Arial Narrow"/>
        </w:rPr>
        <w:sectPr w:rsidR="004772D9" w:rsidRPr="00372A92">
          <w:type w:val="continuous"/>
          <w:pgSz w:w="11910" w:h="16840"/>
          <w:pgMar w:top="0" w:right="0" w:bottom="280" w:left="480" w:header="0" w:footer="600" w:gutter="0"/>
          <w:cols w:num="2" w:space="708" w:equalWidth="0">
            <w:col w:w="5304" w:space="40"/>
            <w:col w:w="6086"/>
          </w:cols>
        </w:sectPr>
      </w:pPr>
    </w:p>
    <w:p w14:paraId="341408D1" w14:textId="77777777" w:rsidR="004772D9" w:rsidRPr="00372A92" w:rsidRDefault="004772D9">
      <w:pPr>
        <w:pStyle w:val="BodyText"/>
        <w:rPr>
          <w:rFonts w:ascii="Arial Narrow" w:hAnsi="Arial Narrow"/>
        </w:rPr>
      </w:pPr>
    </w:p>
    <w:p w14:paraId="7FA30081" w14:textId="77777777" w:rsidR="004772D9" w:rsidRPr="00372A92" w:rsidRDefault="004772D9">
      <w:pPr>
        <w:pStyle w:val="BodyText"/>
        <w:rPr>
          <w:rFonts w:ascii="Arial Narrow" w:hAnsi="Arial Narrow"/>
        </w:rPr>
      </w:pPr>
    </w:p>
    <w:p w14:paraId="2B57591D" w14:textId="77777777" w:rsidR="004772D9" w:rsidRPr="00372A92" w:rsidRDefault="004772D9">
      <w:pPr>
        <w:pStyle w:val="BodyText"/>
        <w:rPr>
          <w:rFonts w:ascii="Arial Narrow" w:hAnsi="Arial Narrow"/>
        </w:rPr>
      </w:pPr>
    </w:p>
    <w:p w14:paraId="510277F0" w14:textId="77777777" w:rsidR="004772D9" w:rsidRPr="00372A92" w:rsidRDefault="004772D9">
      <w:pPr>
        <w:pStyle w:val="BodyText"/>
        <w:rPr>
          <w:rFonts w:ascii="Arial Narrow" w:hAnsi="Arial Narrow"/>
        </w:rPr>
      </w:pPr>
    </w:p>
    <w:p w14:paraId="66C01A30" w14:textId="77777777" w:rsidR="004772D9" w:rsidRPr="00372A92" w:rsidRDefault="004772D9">
      <w:pPr>
        <w:pStyle w:val="BodyText"/>
        <w:rPr>
          <w:rFonts w:ascii="Arial Narrow" w:hAnsi="Arial Narrow"/>
        </w:rPr>
      </w:pPr>
    </w:p>
    <w:p w14:paraId="72B981C5" w14:textId="77777777" w:rsidR="004772D9" w:rsidRPr="00372A92" w:rsidRDefault="004772D9">
      <w:pPr>
        <w:pStyle w:val="BodyText"/>
        <w:rPr>
          <w:rFonts w:ascii="Arial Narrow" w:hAnsi="Arial Narrow"/>
        </w:rPr>
      </w:pPr>
    </w:p>
    <w:p w14:paraId="51B456B4" w14:textId="77777777" w:rsidR="004772D9" w:rsidRPr="00372A92" w:rsidRDefault="004772D9">
      <w:pPr>
        <w:pStyle w:val="BodyText"/>
        <w:rPr>
          <w:rFonts w:ascii="Arial Narrow" w:hAnsi="Arial Narrow"/>
        </w:rPr>
      </w:pPr>
    </w:p>
    <w:p w14:paraId="0E6F2637" w14:textId="77777777" w:rsidR="004772D9" w:rsidRPr="00372A92" w:rsidRDefault="004772D9">
      <w:pPr>
        <w:pStyle w:val="BodyText"/>
        <w:rPr>
          <w:rFonts w:ascii="Arial Narrow" w:hAnsi="Arial Narrow"/>
        </w:rPr>
      </w:pPr>
    </w:p>
    <w:p w14:paraId="5919B1E5" w14:textId="77777777" w:rsidR="004772D9" w:rsidRPr="00372A92" w:rsidRDefault="004772D9">
      <w:pPr>
        <w:pStyle w:val="BodyText"/>
        <w:rPr>
          <w:rFonts w:ascii="Arial Narrow" w:hAnsi="Arial Narrow"/>
        </w:rPr>
      </w:pPr>
    </w:p>
    <w:p w14:paraId="49CA7495" w14:textId="77777777" w:rsidR="004772D9" w:rsidRPr="00372A92" w:rsidRDefault="004772D9">
      <w:pPr>
        <w:pStyle w:val="BodyText"/>
        <w:rPr>
          <w:rFonts w:ascii="Arial Narrow" w:hAnsi="Arial Narrow"/>
        </w:rPr>
      </w:pPr>
    </w:p>
    <w:p w14:paraId="76E76286" w14:textId="77777777" w:rsidR="004772D9" w:rsidRPr="00372A92" w:rsidRDefault="004772D9">
      <w:pPr>
        <w:pStyle w:val="BodyText"/>
        <w:rPr>
          <w:rFonts w:ascii="Arial Narrow" w:hAnsi="Arial Narrow"/>
        </w:rPr>
      </w:pPr>
    </w:p>
    <w:p w14:paraId="25BBAC30" w14:textId="77777777" w:rsidR="004772D9" w:rsidRPr="00372A92" w:rsidRDefault="004772D9">
      <w:pPr>
        <w:pStyle w:val="BodyText"/>
        <w:rPr>
          <w:rFonts w:ascii="Arial Narrow" w:hAnsi="Arial Narrow"/>
        </w:rPr>
      </w:pPr>
    </w:p>
    <w:p w14:paraId="2BC96A81" w14:textId="77777777" w:rsidR="004772D9" w:rsidRPr="00372A92" w:rsidRDefault="004772D9">
      <w:pPr>
        <w:pStyle w:val="BodyText"/>
        <w:rPr>
          <w:rFonts w:ascii="Arial Narrow" w:hAnsi="Arial Narrow"/>
        </w:rPr>
      </w:pPr>
    </w:p>
    <w:p w14:paraId="6907B220" w14:textId="77777777" w:rsidR="004772D9" w:rsidRPr="00372A92" w:rsidRDefault="004772D9">
      <w:pPr>
        <w:pStyle w:val="BodyText"/>
        <w:rPr>
          <w:rFonts w:ascii="Arial Narrow" w:hAnsi="Arial Narrow"/>
        </w:rPr>
      </w:pPr>
    </w:p>
    <w:p w14:paraId="6749589A" w14:textId="77777777" w:rsidR="004772D9" w:rsidRPr="00372A92" w:rsidRDefault="004772D9">
      <w:pPr>
        <w:pStyle w:val="BodyText"/>
        <w:rPr>
          <w:rFonts w:ascii="Arial Narrow" w:hAnsi="Arial Narrow"/>
        </w:rPr>
      </w:pPr>
    </w:p>
    <w:p w14:paraId="03D90A21" w14:textId="77777777" w:rsidR="004772D9" w:rsidRPr="00372A92" w:rsidRDefault="004772D9">
      <w:pPr>
        <w:pStyle w:val="BodyText"/>
        <w:rPr>
          <w:rFonts w:ascii="Arial Narrow" w:hAnsi="Arial Narrow"/>
        </w:rPr>
      </w:pPr>
    </w:p>
    <w:p w14:paraId="386642F8" w14:textId="77777777" w:rsidR="004772D9" w:rsidRPr="00372A92" w:rsidRDefault="004772D9">
      <w:pPr>
        <w:pStyle w:val="BodyText"/>
        <w:rPr>
          <w:rFonts w:ascii="Arial Narrow" w:hAnsi="Arial Narrow"/>
        </w:rPr>
      </w:pPr>
    </w:p>
    <w:p w14:paraId="4623F9A9" w14:textId="77777777" w:rsidR="004772D9" w:rsidRPr="00372A92" w:rsidRDefault="004772D9">
      <w:pPr>
        <w:pStyle w:val="BodyText"/>
        <w:rPr>
          <w:rFonts w:ascii="Arial Narrow" w:hAnsi="Arial Narrow"/>
        </w:rPr>
      </w:pPr>
    </w:p>
    <w:p w14:paraId="6D2DB2DD" w14:textId="77777777" w:rsidR="004772D9" w:rsidRPr="00372A92" w:rsidRDefault="004772D9">
      <w:pPr>
        <w:pStyle w:val="BodyText"/>
        <w:rPr>
          <w:rFonts w:ascii="Arial Narrow" w:hAnsi="Arial Narrow"/>
        </w:rPr>
      </w:pPr>
    </w:p>
    <w:p w14:paraId="0D33CCC3" w14:textId="77777777" w:rsidR="004772D9" w:rsidRPr="00372A92" w:rsidRDefault="004772D9">
      <w:pPr>
        <w:pStyle w:val="BodyText"/>
        <w:rPr>
          <w:rFonts w:ascii="Arial Narrow" w:hAnsi="Arial Narrow"/>
        </w:rPr>
      </w:pPr>
    </w:p>
    <w:p w14:paraId="17430DB7" w14:textId="77777777" w:rsidR="004772D9" w:rsidRPr="00372A92" w:rsidRDefault="004772D9">
      <w:pPr>
        <w:pStyle w:val="BodyText"/>
        <w:rPr>
          <w:rFonts w:ascii="Arial Narrow" w:hAnsi="Arial Narrow"/>
        </w:rPr>
      </w:pPr>
    </w:p>
    <w:p w14:paraId="0271D3CA" w14:textId="77777777" w:rsidR="004772D9" w:rsidRPr="00372A92" w:rsidRDefault="004772D9">
      <w:pPr>
        <w:pStyle w:val="BodyText"/>
        <w:rPr>
          <w:rFonts w:ascii="Arial Narrow" w:hAnsi="Arial Narrow"/>
        </w:rPr>
      </w:pPr>
    </w:p>
    <w:p w14:paraId="63D6A999" w14:textId="77777777" w:rsidR="004772D9" w:rsidRPr="00372A92" w:rsidRDefault="004772D9">
      <w:pPr>
        <w:pStyle w:val="BodyText"/>
        <w:rPr>
          <w:rFonts w:ascii="Arial Narrow" w:hAnsi="Arial Narrow"/>
        </w:rPr>
      </w:pPr>
    </w:p>
    <w:p w14:paraId="3D353BC9" w14:textId="77777777" w:rsidR="004772D9" w:rsidRPr="00372A92" w:rsidRDefault="004772D9">
      <w:pPr>
        <w:pStyle w:val="BodyText"/>
        <w:rPr>
          <w:rFonts w:ascii="Arial Narrow" w:hAnsi="Arial Narrow"/>
        </w:rPr>
      </w:pPr>
    </w:p>
    <w:p w14:paraId="3E435966" w14:textId="77777777" w:rsidR="004772D9" w:rsidRPr="00372A92" w:rsidRDefault="004772D9">
      <w:pPr>
        <w:pStyle w:val="BodyText"/>
        <w:rPr>
          <w:rFonts w:ascii="Arial Narrow" w:hAnsi="Arial Narrow"/>
        </w:rPr>
      </w:pPr>
    </w:p>
    <w:p w14:paraId="38C96D8E" w14:textId="77777777" w:rsidR="004772D9" w:rsidRPr="00372A92" w:rsidRDefault="004772D9">
      <w:pPr>
        <w:pStyle w:val="BodyText"/>
        <w:rPr>
          <w:rFonts w:ascii="Arial Narrow" w:hAnsi="Arial Narrow"/>
        </w:rPr>
      </w:pPr>
    </w:p>
    <w:p w14:paraId="227CAFB6" w14:textId="77777777" w:rsidR="004772D9" w:rsidRPr="00372A92" w:rsidRDefault="004772D9">
      <w:pPr>
        <w:pStyle w:val="BodyText"/>
        <w:rPr>
          <w:rFonts w:ascii="Arial Narrow" w:hAnsi="Arial Narrow"/>
        </w:rPr>
      </w:pPr>
    </w:p>
    <w:p w14:paraId="246DABC4" w14:textId="77777777" w:rsidR="004772D9" w:rsidRPr="00372A92" w:rsidRDefault="004772D9">
      <w:pPr>
        <w:pStyle w:val="BodyText"/>
        <w:rPr>
          <w:rFonts w:ascii="Arial Narrow" w:hAnsi="Arial Narrow"/>
        </w:rPr>
      </w:pPr>
    </w:p>
    <w:p w14:paraId="1E633F18" w14:textId="77777777" w:rsidR="004772D9" w:rsidRPr="00372A92" w:rsidRDefault="004772D9">
      <w:pPr>
        <w:pStyle w:val="BodyText"/>
        <w:rPr>
          <w:rFonts w:ascii="Arial Narrow" w:hAnsi="Arial Narrow"/>
        </w:rPr>
      </w:pPr>
    </w:p>
    <w:p w14:paraId="60783ABB" w14:textId="77777777" w:rsidR="004772D9" w:rsidRPr="00372A92" w:rsidRDefault="004772D9">
      <w:pPr>
        <w:pStyle w:val="BodyText"/>
        <w:rPr>
          <w:rFonts w:ascii="Arial Narrow" w:hAnsi="Arial Narrow"/>
        </w:rPr>
      </w:pPr>
    </w:p>
    <w:p w14:paraId="7F720EEB" w14:textId="77777777" w:rsidR="004772D9" w:rsidRPr="00372A92" w:rsidRDefault="004772D9">
      <w:pPr>
        <w:pStyle w:val="BodyText"/>
        <w:rPr>
          <w:rFonts w:ascii="Arial Narrow" w:hAnsi="Arial Narrow"/>
        </w:rPr>
      </w:pPr>
    </w:p>
    <w:p w14:paraId="55B3384B" w14:textId="77777777" w:rsidR="004772D9" w:rsidRPr="00372A92" w:rsidRDefault="004772D9">
      <w:pPr>
        <w:pStyle w:val="BodyText"/>
        <w:rPr>
          <w:rFonts w:ascii="Arial Narrow" w:hAnsi="Arial Narrow"/>
        </w:rPr>
      </w:pPr>
    </w:p>
    <w:p w14:paraId="578376E0" w14:textId="77777777" w:rsidR="004772D9" w:rsidRPr="00372A92" w:rsidRDefault="004772D9">
      <w:pPr>
        <w:pStyle w:val="BodyText"/>
        <w:rPr>
          <w:rFonts w:ascii="Arial Narrow" w:hAnsi="Arial Narrow"/>
        </w:rPr>
      </w:pPr>
    </w:p>
    <w:p w14:paraId="69746336" w14:textId="77777777" w:rsidR="004772D9" w:rsidRPr="00372A92" w:rsidRDefault="004772D9">
      <w:pPr>
        <w:pStyle w:val="BodyText"/>
        <w:rPr>
          <w:rFonts w:ascii="Arial Narrow" w:hAnsi="Arial Narrow"/>
        </w:rPr>
      </w:pPr>
    </w:p>
    <w:p w14:paraId="310F07C7" w14:textId="77777777" w:rsidR="004772D9" w:rsidRPr="00372A92" w:rsidRDefault="004772D9">
      <w:pPr>
        <w:pStyle w:val="BodyText"/>
        <w:rPr>
          <w:rFonts w:ascii="Arial Narrow" w:hAnsi="Arial Narrow"/>
        </w:rPr>
      </w:pPr>
    </w:p>
    <w:p w14:paraId="28AA2C1F" w14:textId="77777777" w:rsidR="004772D9" w:rsidRPr="00372A92" w:rsidRDefault="004772D9">
      <w:pPr>
        <w:pStyle w:val="BodyText"/>
        <w:rPr>
          <w:rFonts w:ascii="Arial Narrow" w:hAnsi="Arial Narrow"/>
        </w:rPr>
      </w:pPr>
    </w:p>
    <w:p w14:paraId="236B5809" w14:textId="77777777" w:rsidR="004772D9" w:rsidRPr="00372A92" w:rsidRDefault="004772D9">
      <w:pPr>
        <w:pStyle w:val="BodyText"/>
        <w:rPr>
          <w:rFonts w:ascii="Arial Narrow" w:hAnsi="Arial Narrow"/>
        </w:rPr>
      </w:pPr>
    </w:p>
    <w:p w14:paraId="681D22A4" w14:textId="77777777" w:rsidR="004772D9" w:rsidRPr="00372A92" w:rsidRDefault="004772D9">
      <w:pPr>
        <w:pStyle w:val="BodyText"/>
        <w:rPr>
          <w:rFonts w:ascii="Arial Narrow" w:hAnsi="Arial Narrow"/>
        </w:rPr>
      </w:pPr>
    </w:p>
    <w:p w14:paraId="40C6D175" w14:textId="77777777" w:rsidR="004772D9" w:rsidRPr="00372A92" w:rsidRDefault="004772D9">
      <w:pPr>
        <w:pStyle w:val="BodyText"/>
        <w:spacing w:before="4"/>
        <w:rPr>
          <w:rFonts w:ascii="Arial Narrow" w:hAnsi="Arial Narrow"/>
          <w:sz w:val="22"/>
        </w:rPr>
      </w:pPr>
    </w:p>
    <w:p w14:paraId="265E5437" w14:textId="2DCFBA52" w:rsidR="004772D9" w:rsidRPr="00372A92" w:rsidRDefault="00842151">
      <w:pPr>
        <w:spacing w:before="103"/>
        <w:ind w:right="101"/>
        <w:jc w:val="right"/>
        <w:rPr>
          <w:rFonts w:ascii="Arial Narrow" w:hAnsi="Arial Narrow"/>
          <w:b/>
          <w:sz w:val="28"/>
        </w:rPr>
      </w:pPr>
      <w:r w:rsidRPr="00372A92">
        <w:rPr>
          <w:rFonts w:ascii="Arial Narrow" w:hAnsi="Arial Narrow"/>
          <w:b/>
          <w:sz w:val="28"/>
        </w:rPr>
        <w:t>RO</w:t>
      </w:r>
    </w:p>
    <w:p w14:paraId="0BD18C3D" w14:textId="77777777" w:rsidR="004772D9" w:rsidRPr="00372A92" w:rsidRDefault="004772D9">
      <w:pPr>
        <w:pStyle w:val="BodyText"/>
        <w:spacing w:before="7"/>
        <w:rPr>
          <w:rFonts w:ascii="Arial Narrow" w:hAnsi="Arial Narrow"/>
          <w:b/>
          <w:sz w:val="17"/>
        </w:rPr>
      </w:pPr>
    </w:p>
    <w:p w14:paraId="00FDB3DD" w14:textId="77777777" w:rsidR="004772D9" w:rsidRPr="00372A92" w:rsidRDefault="004772D9">
      <w:pPr>
        <w:rPr>
          <w:rFonts w:ascii="Arial Narrow" w:hAnsi="Arial Narrow"/>
          <w:sz w:val="17"/>
        </w:rPr>
        <w:sectPr w:rsidR="004772D9" w:rsidRPr="00372A92">
          <w:footerReference w:type="default" r:id="rId82"/>
          <w:pgSz w:w="11910" w:h="16840"/>
          <w:pgMar w:top="1580" w:right="0" w:bottom="280" w:left="480" w:header="0" w:footer="0" w:gutter="0"/>
          <w:cols w:space="708"/>
        </w:sectPr>
      </w:pPr>
    </w:p>
    <w:p w14:paraId="1FE9E580" w14:textId="77777777" w:rsidR="004772D9" w:rsidRPr="00372A92" w:rsidRDefault="004772D9">
      <w:pPr>
        <w:pStyle w:val="BodyText"/>
        <w:rPr>
          <w:rFonts w:ascii="Arial Narrow" w:hAnsi="Arial Narrow"/>
          <w:b/>
          <w:sz w:val="42"/>
        </w:rPr>
      </w:pPr>
    </w:p>
    <w:p w14:paraId="6B162C86" w14:textId="77777777" w:rsidR="004772D9" w:rsidRPr="00372A92" w:rsidRDefault="004772D9">
      <w:pPr>
        <w:pStyle w:val="BodyText"/>
        <w:spacing w:before="1"/>
        <w:rPr>
          <w:rFonts w:ascii="Arial Narrow" w:hAnsi="Arial Narrow"/>
          <w:b/>
          <w:sz w:val="44"/>
        </w:rPr>
      </w:pPr>
    </w:p>
    <w:p w14:paraId="4CB711E5" w14:textId="77777777" w:rsidR="004772D9" w:rsidRPr="00372A92" w:rsidRDefault="00AE38C9" w:rsidP="00634EAC">
      <w:pPr>
        <w:ind w:left="371"/>
        <w:jc w:val="right"/>
        <w:rPr>
          <w:rFonts w:ascii="Arial Narrow" w:hAnsi="Arial Narrow"/>
          <w:b/>
          <w:sz w:val="40"/>
          <w:szCs w:val="40"/>
        </w:rPr>
      </w:pPr>
      <w:r w:rsidRPr="00372A92">
        <w:rPr>
          <w:rFonts w:ascii="Arial Narrow" w:hAnsi="Arial Narrow"/>
          <w:b/>
          <w:sz w:val="40"/>
          <w:szCs w:val="40"/>
        </w:rPr>
        <w:t>www.coe.int</w:t>
      </w:r>
    </w:p>
    <w:p w14:paraId="6239C82B" w14:textId="77777777" w:rsidR="00A003C0" w:rsidRDefault="00634EAC">
      <w:pPr>
        <w:pStyle w:val="BodyText"/>
        <w:spacing w:before="102" w:line="328" w:lineRule="auto"/>
        <w:ind w:left="371" w:right="3998"/>
        <w:rPr>
          <w:rFonts w:ascii="Arial Narrow" w:hAnsi="Arial Narrow"/>
        </w:rPr>
      </w:pPr>
      <w:r w:rsidRPr="00372A92">
        <w:rPr>
          <w:rFonts w:ascii="Arial Narrow" w:hAnsi="Arial Narrow"/>
        </w:rPr>
        <w:br w:type="column"/>
      </w:r>
    </w:p>
    <w:p w14:paraId="26364E24" w14:textId="62E40FAA" w:rsidR="004772D9" w:rsidRPr="00372A92" w:rsidRDefault="00AE38C9">
      <w:pPr>
        <w:pStyle w:val="BodyText"/>
        <w:spacing w:before="102" w:line="328" w:lineRule="auto"/>
        <w:ind w:left="371" w:right="3998"/>
        <w:rPr>
          <w:rFonts w:ascii="Arial Narrow" w:hAnsi="Arial Narrow"/>
        </w:rPr>
      </w:pPr>
      <w:r w:rsidRPr="00372A92">
        <w:rPr>
          <w:rFonts w:ascii="Arial Narrow" w:hAnsi="Arial Narrow"/>
        </w:rPr>
        <w:t xml:space="preserve">Consiliul Europei este principala organizație pentru drepturile omului de pe continentul european. Are 46 de state membre, inclusiv toate statele membre ale Uniunii Europene. Toate statele membre ale Consiliului Europei au semnat Convenția europeană a drepturilor omului, un tratat </w:t>
      </w:r>
      <w:r w:rsidR="00634EAC" w:rsidRPr="00372A92">
        <w:rPr>
          <w:rFonts w:ascii="Arial Narrow" w:hAnsi="Arial Narrow"/>
        </w:rPr>
        <w:t>conceput</w:t>
      </w:r>
      <w:r w:rsidRPr="00372A92">
        <w:rPr>
          <w:rFonts w:ascii="Arial Narrow" w:hAnsi="Arial Narrow"/>
        </w:rPr>
        <w:t xml:space="preserve"> să protejeze drepturile omului, democrația și statul de drept.</w:t>
      </w:r>
    </w:p>
    <w:p w14:paraId="0C608DA7" w14:textId="77777777" w:rsidR="004772D9" w:rsidRPr="00372A92" w:rsidRDefault="00AE38C9">
      <w:pPr>
        <w:pStyle w:val="BodyText"/>
        <w:spacing w:before="6" w:line="328" w:lineRule="auto"/>
        <w:ind w:left="371" w:right="3273"/>
        <w:rPr>
          <w:rFonts w:ascii="Arial Narrow" w:hAnsi="Arial Narrow"/>
        </w:rPr>
      </w:pPr>
      <w:r w:rsidRPr="00372A92">
        <w:rPr>
          <w:rFonts w:ascii="Arial Narrow" w:hAnsi="Arial Narrow"/>
        </w:rPr>
        <w:t>Curtea Europeană a Drepturilor Omului supraveghează punerea în aplicare a Convenției în statele membre.</w:t>
      </w:r>
    </w:p>
    <w:p w14:paraId="6F26F996" w14:textId="77777777" w:rsidR="004772D9" w:rsidRPr="00372A92" w:rsidRDefault="004772D9">
      <w:pPr>
        <w:spacing w:line="328" w:lineRule="auto"/>
        <w:rPr>
          <w:rFonts w:ascii="Arial Narrow" w:hAnsi="Arial Narrow"/>
        </w:rPr>
        <w:sectPr w:rsidR="004772D9" w:rsidRPr="00372A92">
          <w:type w:val="continuous"/>
          <w:pgSz w:w="11910" w:h="16840"/>
          <w:pgMar w:top="0" w:right="0" w:bottom="280" w:left="480" w:header="0" w:footer="0" w:gutter="0"/>
          <w:cols w:num="2" w:space="708" w:equalWidth="0">
            <w:col w:w="2296" w:space="55"/>
            <w:col w:w="9079"/>
          </w:cols>
        </w:sectPr>
      </w:pPr>
    </w:p>
    <w:p w14:paraId="4541D8FE" w14:textId="77777777" w:rsidR="004772D9" w:rsidRPr="00372A92" w:rsidRDefault="00793133">
      <w:pPr>
        <w:pStyle w:val="BodyText"/>
        <w:rPr>
          <w:rFonts w:ascii="Arial Narrow" w:hAnsi="Arial Narrow"/>
        </w:rPr>
      </w:pPr>
      <w:r w:rsidRPr="00372A92">
        <w:rPr>
          <w:rFonts w:ascii="Arial Narrow" w:hAnsi="Arial Narrow"/>
          <w:noProof/>
          <w:lang w:eastAsia="ro-RO"/>
        </w:rPr>
        <w:lastRenderedPageBreak/>
        <mc:AlternateContent>
          <mc:Choice Requires="wpg">
            <w:drawing>
              <wp:anchor distT="0" distB="0" distL="114300" distR="114300" simplePos="0" relativeHeight="251655680" behindDoc="1" locked="0" layoutInCell="1" allowOverlap="1" wp14:anchorId="1966457E" wp14:editId="0384C486">
                <wp:simplePos x="0" y="0"/>
                <wp:positionH relativeFrom="page">
                  <wp:posOffset>0</wp:posOffset>
                </wp:positionH>
                <wp:positionV relativeFrom="page">
                  <wp:posOffset>0</wp:posOffset>
                </wp:positionV>
                <wp:extent cx="7560310" cy="8784590"/>
                <wp:effectExtent l="0" t="0" r="0" b="0"/>
                <wp:wrapNone/>
                <wp:docPr id="32" name="docshapegroup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8784590"/>
                          <a:chOff x="0" y="0"/>
                          <a:chExt cx="11906" cy="13834"/>
                        </a:xfrm>
                      </wpg:grpSpPr>
                      <wps:wsp>
                        <wps:cNvPr id="33" name="docshape105"/>
                        <wps:cNvSpPr>
                          <a:spLocks noChangeArrowheads="1"/>
                        </wps:cNvSpPr>
                        <wps:spPr bwMode="auto">
                          <a:xfrm>
                            <a:off x="0" y="0"/>
                            <a:ext cx="11906" cy="11226"/>
                          </a:xfrm>
                          <a:prstGeom prst="rect">
                            <a:avLst/>
                          </a:prstGeom>
                          <a:solidFill>
                            <a:srgbClr val="487B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15"/>
                        <wps:cNvCnPr>
                          <a:cxnSpLocks noChangeShapeType="1"/>
                        </wps:cNvCnPr>
                        <wps:spPr bwMode="auto">
                          <a:xfrm>
                            <a:off x="2971" y="11254"/>
                            <a:ext cx="0" cy="2579"/>
                          </a:xfrm>
                          <a:prstGeom prst="line">
                            <a:avLst/>
                          </a:prstGeom>
                          <a:noFill/>
                          <a:ln w="6350">
                            <a:solidFill>
                              <a:srgbClr val="6F7070"/>
                            </a:solidFill>
                            <a:prstDash val="dash"/>
                            <a:round/>
                            <a:headEnd/>
                            <a:tailEnd/>
                          </a:ln>
                          <a:extLst>
                            <a:ext uri="{909E8E84-426E-40DD-AFC4-6F175D3DCCD1}">
                              <a14:hiddenFill xmlns:a14="http://schemas.microsoft.com/office/drawing/2010/main">
                                <a:noFill/>
                              </a14:hiddenFill>
                            </a:ext>
                          </a:extLst>
                        </wps:spPr>
                        <wps:bodyPr/>
                      </wps:wsp>
                      <wps:wsp>
                        <wps:cNvPr id="35" name="docshape106"/>
                        <wps:cNvSpPr>
                          <a:spLocks noChangeArrowheads="1"/>
                        </wps:cNvSpPr>
                        <wps:spPr bwMode="auto">
                          <a:xfrm>
                            <a:off x="11333" y="10659"/>
                            <a:ext cx="572" cy="567"/>
                          </a:xfrm>
                          <a:prstGeom prst="rect">
                            <a:avLst/>
                          </a:prstGeom>
                          <a:solidFill>
                            <a:srgbClr val="6D91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A5A0948" id="docshapegroup104" o:spid="_x0000_s1026" style="position:absolute;margin-left:0;margin-top:0;width:595.3pt;height:691.7pt;z-index:-251660800;mso-position-horizontal-relative:page;mso-position-vertical-relative:page" coordsize="11906,13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">
                <v:rect id="docshape105" o:spid="_x0000_s1027" style="position:absolute;width:11906;height:1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" fillcolor="#487b7a" stroked="f"/>
                <v:line id="Line 15" o:spid="_x0000_s1028" style="position:absolute;visibility:visible;mso-wrap-style:square" from="2971,11254" to="2971,13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" strokecolor="#6f7070" strokeweight=".5pt">
                  <v:stroke dashstyle="dash"/>
                </v:line>
                <v:rect id="docshape106" o:spid="_x0000_s1029" style="position:absolute;left:11333;top:10659;width:57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" fillcolor="#6d918f" stroked="f"/>
                <w10:wrap anchorx="page" anchory="page"/>
              </v:group>
            </w:pict>
          </mc:Fallback>
        </mc:AlternateContent>
      </w:r>
    </w:p>
    <w:p w14:paraId="0A2E5886" w14:textId="77777777" w:rsidR="004772D9" w:rsidRPr="00372A92" w:rsidRDefault="004772D9">
      <w:pPr>
        <w:pStyle w:val="BodyText"/>
        <w:rPr>
          <w:rFonts w:ascii="Arial Narrow" w:hAnsi="Arial Narrow"/>
        </w:rPr>
      </w:pPr>
    </w:p>
    <w:p w14:paraId="2F06D4C3" w14:textId="77777777" w:rsidR="004772D9" w:rsidRPr="00372A92" w:rsidRDefault="004772D9">
      <w:pPr>
        <w:pStyle w:val="BodyText"/>
        <w:rPr>
          <w:rFonts w:ascii="Arial Narrow" w:hAnsi="Arial Narrow"/>
        </w:rPr>
      </w:pPr>
    </w:p>
    <w:p w14:paraId="341D0CA4" w14:textId="77777777" w:rsidR="004772D9" w:rsidRPr="00372A92" w:rsidRDefault="004772D9">
      <w:pPr>
        <w:pStyle w:val="BodyText"/>
        <w:spacing w:before="5"/>
        <w:rPr>
          <w:rFonts w:ascii="Arial Narrow" w:hAnsi="Arial Narrow"/>
          <w:sz w:val="18"/>
        </w:rPr>
      </w:pPr>
    </w:p>
    <w:p w14:paraId="597AB436" w14:textId="77777777" w:rsidR="004772D9" w:rsidRPr="00372A92" w:rsidRDefault="00793133" w:rsidP="00634EAC">
      <w:pPr>
        <w:spacing w:before="136" w:line="194" w:lineRule="auto"/>
        <w:ind w:left="7797" w:right="2585" w:hanging="817"/>
        <w:jc w:val="right"/>
        <w:rPr>
          <w:rFonts w:ascii="Arial Narrow" w:hAnsi="Arial Narrow"/>
          <w:b/>
          <w:sz w:val="20"/>
        </w:rPr>
      </w:pPr>
      <w:r w:rsidRPr="00372A92">
        <w:rPr>
          <w:rFonts w:ascii="Arial Narrow" w:hAnsi="Arial Narrow"/>
          <w:noProof/>
          <w:lang w:eastAsia="ro-RO"/>
        </w:rPr>
        <mc:AlternateContent>
          <mc:Choice Requires="wpg">
            <w:drawing>
              <wp:anchor distT="0" distB="0" distL="114300" distR="114300" simplePos="0" relativeHeight="251646464" behindDoc="0" locked="0" layoutInCell="1" allowOverlap="1" wp14:anchorId="177402AD" wp14:editId="589770F3">
                <wp:simplePos x="0" y="0"/>
                <wp:positionH relativeFrom="page">
                  <wp:posOffset>6029960</wp:posOffset>
                </wp:positionH>
                <wp:positionV relativeFrom="paragraph">
                  <wp:posOffset>-3810</wp:posOffset>
                </wp:positionV>
                <wp:extent cx="900430" cy="720090"/>
                <wp:effectExtent l="0" t="0" r="0" b="0"/>
                <wp:wrapNone/>
                <wp:docPr id="21" name="docshapegroup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720090"/>
                          <a:chOff x="9496" y="-6"/>
                          <a:chExt cx="1418" cy="1134"/>
                        </a:xfrm>
                      </wpg:grpSpPr>
                      <pic:pic xmlns:pic="http://schemas.openxmlformats.org/drawingml/2006/picture">
                        <pic:nvPicPr>
                          <pic:cNvPr id="287" name="docshape1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496" y="-7"/>
                            <a:ext cx="1418" cy="1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 name="docshape10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9496" y="1025"/>
                            <a:ext cx="1418" cy="103"/>
                          </a:xfrm>
                          <a:prstGeom prst="rect">
                            <a:avLst/>
                          </a:prstGeom>
                          <a:noFill/>
                          <a:extLst>
                            <a:ext uri="{909E8E84-426E-40DD-AFC4-6F175D3DCCD1}">
                              <a14:hiddenFill xmlns:a14="http://schemas.microsoft.com/office/drawing/2010/main">
                                <a:solidFill>
                                  <a:srgbClr val="FFFFFF"/>
                                </a:solidFill>
                              </a14:hiddenFill>
                            </a:ext>
                          </a:extLst>
                        </pic:spPr>
                      </pic:pic>
                      <wps:wsp>
                        <wps:cNvPr id="289" name="docshape110"/>
                        <wps:cNvSpPr>
                          <a:spLocks noChangeArrowheads="1"/>
                        </wps:cNvSpPr>
                        <wps:spPr bwMode="auto">
                          <a:xfrm>
                            <a:off x="9502" y="150"/>
                            <a:ext cx="1407" cy="821"/>
                          </a:xfrm>
                          <a:prstGeom prst="rect">
                            <a:avLst/>
                          </a:prstGeom>
                          <a:solidFill>
                            <a:srgbClr val="103A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docshape111"/>
                        <wps:cNvSpPr>
                          <a:spLocks/>
                        </wps:cNvSpPr>
                        <wps:spPr bwMode="auto">
                          <a:xfrm>
                            <a:off x="9822" y="222"/>
                            <a:ext cx="818" cy="676"/>
                          </a:xfrm>
                          <a:custGeom>
                            <a:avLst/>
                            <a:gdLst>
                              <a:gd name="T0" fmla="+- 0 10298 9823"/>
                              <a:gd name="T1" fmla="*/ T0 w 818"/>
                              <a:gd name="T2" fmla="+- 0 222 222"/>
                              <a:gd name="T3" fmla="*/ 222 h 676"/>
                              <a:gd name="T4" fmla="+- 0 10183 9823"/>
                              <a:gd name="T5" fmla="*/ T4 w 818"/>
                              <a:gd name="T6" fmla="+- 0 241 222"/>
                              <a:gd name="T7" fmla="*/ 241 h 676"/>
                              <a:gd name="T8" fmla="+- 0 10110 9823"/>
                              <a:gd name="T9" fmla="*/ T8 w 818"/>
                              <a:gd name="T10" fmla="+- 0 271 222"/>
                              <a:gd name="T11" fmla="*/ 271 h 676"/>
                              <a:gd name="T12" fmla="+- 0 10041 9823"/>
                              <a:gd name="T13" fmla="*/ T12 w 818"/>
                              <a:gd name="T14" fmla="+- 0 312 222"/>
                              <a:gd name="T15" fmla="*/ 312 h 676"/>
                              <a:gd name="T16" fmla="+- 0 9978 9823"/>
                              <a:gd name="T17" fmla="*/ T16 w 818"/>
                              <a:gd name="T18" fmla="+- 0 362 222"/>
                              <a:gd name="T19" fmla="*/ 362 h 676"/>
                              <a:gd name="T20" fmla="+- 0 9923 9823"/>
                              <a:gd name="T21" fmla="*/ T20 w 818"/>
                              <a:gd name="T22" fmla="+- 0 421 222"/>
                              <a:gd name="T23" fmla="*/ 421 h 676"/>
                              <a:gd name="T24" fmla="+- 0 9877 9823"/>
                              <a:gd name="T25" fmla="*/ T24 w 818"/>
                              <a:gd name="T26" fmla="+- 0 487 222"/>
                              <a:gd name="T27" fmla="*/ 487 h 676"/>
                              <a:gd name="T28" fmla="+- 0 9842 9823"/>
                              <a:gd name="T29" fmla="*/ T28 w 818"/>
                              <a:gd name="T30" fmla="+- 0 560 222"/>
                              <a:gd name="T31" fmla="*/ 560 h 676"/>
                              <a:gd name="T32" fmla="+- 0 9823 9823"/>
                              <a:gd name="T33" fmla="*/ T32 w 818"/>
                              <a:gd name="T34" fmla="+- 0 650 222"/>
                              <a:gd name="T35" fmla="*/ 650 h 676"/>
                              <a:gd name="T36" fmla="+- 0 9825 9823"/>
                              <a:gd name="T37" fmla="*/ T36 w 818"/>
                              <a:gd name="T38" fmla="+- 0 696 222"/>
                              <a:gd name="T39" fmla="*/ 696 h 676"/>
                              <a:gd name="T40" fmla="+- 0 9862 9823"/>
                              <a:gd name="T41" fmla="*/ T40 w 818"/>
                              <a:gd name="T42" fmla="+- 0 784 222"/>
                              <a:gd name="T43" fmla="*/ 784 h 676"/>
                              <a:gd name="T44" fmla="+- 0 9933 9823"/>
                              <a:gd name="T45" fmla="*/ T44 w 818"/>
                              <a:gd name="T46" fmla="+- 0 849 222"/>
                              <a:gd name="T47" fmla="*/ 849 h 676"/>
                              <a:gd name="T48" fmla="+- 0 10031 9823"/>
                              <a:gd name="T49" fmla="*/ T48 w 818"/>
                              <a:gd name="T50" fmla="+- 0 888 222"/>
                              <a:gd name="T51" fmla="*/ 888 h 676"/>
                              <a:gd name="T52" fmla="+- 0 10147 9823"/>
                              <a:gd name="T53" fmla="*/ T52 w 818"/>
                              <a:gd name="T54" fmla="+- 0 898 222"/>
                              <a:gd name="T55" fmla="*/ 898 h 676"/>
                              <a:gd name="T56" fmla="+- 0 10204 9823"/>
                              <a:gd name="T57" fmla="*/ T56 w 818"/>
                              <a:gd name="T58" fmla="+- 0 893 222"/>
                              <a:gd name="T59" fmla="*/ 893 h 676"/>
                              <a:gd name="T60" fmla="+- 0 10270 9823"/>
                              <a:gd name="T61" fmla="*/ T60 w 818"/>
                              <a:gd name="T62" fmla="+- 0 879 222"/>
                              <a:gd name="T63" fmla="*/ 879 h 676"/>
                              <a:gd name="T64" fmla="+- 0 10334 9823"/>
                              <a:gd name="T65" fmla="*/ T64 w 818"/>
                              <a:gd name="T66" fmla="+- 0 858 222"/>
                              <a:gd name="T67" fmla="*/ 858 h 676"/>
                              <a:gd name="T68" fmla="+- 0 10395 9823"/>
                              <a:gd name="T69" fmla="*/ T68 w 818"/>
                              <a:gd name="T70" fmla="+- 0 830 222"/>
                              <a:gd name="T71" fmla="*/ 830 h 676"/>
                              <a:gd name="T72" fmla="+- 0 10452 9823"/>
                              <a:gd name="T73" fmla="*/ T72 w 818"/>
                              <a:gd name="T74" fmla="+- 0 794 222"/>
                              <a:gd name="T75" fmla="*/ 794 h 676"/>
                              <a:gd name="T76" fmla="+- 0 10503 9823"/>
                              <a:gd name="T77" fmla="*/ T76 w 818"/>
                              <a:gd name="T78" fmla="+- 0 755 222"/>
                              <a:gd name="T79" fmla="*/ 755 h 676"/>
                              <a:gd name="T80" fmla="+- 0 10549 9823"/>
                              <a:gd name="T81" fmla="*/ T80 w 818"/>
                              <a:gd name="T82" fmla="+- 0 711 222"/>
                              <a:gd name="T83" fmla="*/ 711 h 676"/>
                              <a:gd name="T84" fmla="+- 0 10590 9823"/>
                              <a:gd name="T85" fmla="*/ T84 w 818"/>
                              <a:gd name="T86" fmla="+- 0 661 222"/>
                              <a:gd name="T87" fmla="*/ 661 h 676"/>
                              <a:gd name="T88" fmla="+- 0 10627 9823"/>
                              <a:gd name="T89" fmla="*/ T88 w 818"/>
                              <a:gd name="T90" fmla="+- 0 608 222"/>
                              <a:gd name="T91" fmla="*/ 608 h 676"/>
                              <a:gd name="T92" fmla="+- 0 10640 9823"/>
                              <a:gd name="T93" fmla="*/ T92 w 818"/>
                              <a:gd name="T94" fmla="+- 0 581 222"/>
                              <a:gd name="T95" fmla="*/ 581 h 676"/>
                              <a:gd name="T96" fmla="+- 0 10639 9823"/>
                              <a:gd name="T97" fmla="*/ T96 w 818"/>
                              <a:gd name="T98" fmla="+- 0 575 222"/>
                              <a:gd name="T99" fmla="*/ 575 h 676"/>
                              <a:gd name="T100" fmla="+- 0 10633 9823"/>
                              <a:gd name="T101" fmla="*/ T100 w 818"/>
                              <a:gd name="T102" fmla="+- 0 577 222"/>
                              <a:gd name="T103" fmla="*/ 577 h 676"/>
                              <a:gd name="T104" fmla="+- 0 10626 9823"/>
                              <a:gd name="T105" fmla="*/ T104 w 818"/>
                              <a:gd name="T106" fmla="+- 0 585 222"/>
                              <a:gd name="T107" fmla="*/ 585 h 676"/>
                              <a:gd name="T108" fmla="+- 0 10616 9823"/>
                              <a:gd name="T109" fmla="*/ T108 w 818"/>
                              <a:gd name="T110" fmla="+- 0 601 222"/>
                              <a:gd name="T111" fmla="*/ 601 h 676"/>
                              <a:gd name="T112" fmla="+- 0 10579 9823"/>
                              <a:gd name="T113" fmla="*/ T112 w 818"/>
                              <a:gd name="T114" fmla="+- 0 651 222"/>
                              <a:gd name="T115" fmla="*/ 651 h 676"/>
                              <a:gd name="T116" fmla="+- 0 10535 9823"/>
                              <a:gd name="T117" fmla="*/ T116 w 818"/>
                              <a:gd name="T118" fmla="+- 0 695 222"/>
                              <a:gd name="T119" fmla="*/ 695 h 676"/>
                              <a:gd name="T120" fmla="+- 0 10486 9823"/>
                              <a:gd name="T121" fmla="*/ T120 w 818"/>
                              <a:gd name="T122" fmla="+- 0 734 222"/>
                              <a:gd name="T123" fmla="*/ 734 h 676"/>
                              <a:gd name="T124" fmla="+- 0 10435 9823"/>
                              <a:gd name="T125" fmla="*/ T124 w 818"/>
                              <a:gd name="T126" fmla="+- 0 766 222"/>
                              <a:gd name="T127" fmla="*/ 766 h 676"/>
                              <a:gd name="T128" fmla="+- 0 10374 9823"/>
                              <a:gd name="T129" fmla="*/ T128 w 818"/>
                              <a:gd name="T130" fmla="+- 0 796 222"/>
                              <a:gd name="T131" fmla="*/ 796 h 676"/>
                              <a:gd name="T132" fmla="+- 0 10310 9823"/>
                              <a:gd name="T133" fmla="*/ T132 w 818"/>
                              <a:gd name="T134" fmla="+- 0 818 222"/>
                              <a:gd name="T135" fmla="*/ 818 h 676"/>
                              <a:gd name="T136" fmla="+- 0 10244 9823"/>
                              <a:gd name="T137" fmla="*/ T136 w 818"/>
                              <a:gd name="T138" fmla="+- 0 832 222"/>
                              <a:gd name="T139" fmla="*/ 832 h 676"/>
                              <a:gd name="T140" fmla="+- 0 10178 9823"/>
                              <a:gd name="T141" fmla="*/ T140 w 818"/>
                              <a:gd name="T142" fmla="+- 0 839 222"/>
                              <a:gd name="T143" fmla="*/ 839 h 676"/>
                              <a:gd name="T144" fmla="+- 0 10110 9823"/>
                              <a:gd name="T145" fmla="*/ T144 w 818"/>
                              <a:gd name="T146" fmla="+- 0 836 222"/>
                              <a:gd name="T147" fmla="*/ 836 h 676"/>
                              <a:gd name="T148" fmla="+- 0 10043 9823"/>
                              <a:gd name="T149" fmla="*/ T148 w 818"/>
                              <a:gd name="T150" fmla="+- 0 822 222"/>
                              <a:gd name="T151" fmla="*/ 822 h 676"/>
                              <a:gd name="T152" fmla="+- 0 9979 9823"/>
                              <a:gd name="T153" fmla="*/ T152 w 818"/>
                              <a:gd name="T154" fmla="+- 0 795 222"/>
                              <a:gd name="T155" fmla="*/ 795 h 676"/>
                              <a:gd name="T156" fmla="+- 0 9924 9823"/>
                              <a:gd name="T157" fmla="*/ T156 w 818"/>
                              <a:gd name="T158" fmla="+- 0 756 222"/>
                              <a:gd name="T159" fmla="*/ 756 h 676"/>
                              <a:gd name="T160" fmla="+- 0 9883 9823"/>
                              <a:gd name="T161" fmla="*/ T160 w 818"/>
                              <a:gd name="T162" fmla="+- 0 702 222"/>
                              <a:gd name="T163" fmla="*/ 702 h 676"/>
                              <a:gd name="T164" fmla="+- 0 9861 9823"/>
                              <a:gd name="T165" fmla="*/ T164 w 818"/>
                              <a:gd name="T166" fmla="+- 0 634 222"/>
                              <a:gd name="T167" fmla="*/ 634 h 676"/>
                              <a:gd name="T168" fmla="+- 0 9860 9823"/>
                              <a:gd name="T169" fmla="*/ T168 w 818"/>
                              <a:gd name="T170" fmla="+- 0 612 222"/>
                              <a:gd name="T171" fmla="*/ 612 h 676"/>
                              <a:gd name="T172" fmla="+- 0 9860 9823"/>
                              <a:gd name="T173" fmla="*/ T172 w 818"/>
                              <a:gd name="T174" fmla="+- 0 590 222"/>
                              <a:gd name="T175" fmla="*/ 590 h 676"/>
                              <a:gd name="T176" fmla="+- 0 9873 9823"/>
                              <a:gd name="T177" fmla="*/ T176 w 818"/>
                              <a:gd name="T178" fmla="+- 0 526 222"/>
                              <a:gd name="T179" fmla="*/ 526 h 676"/>
                              <a:gd name="T180" fmla="+- 0 9936 9823"/>
                              <a:gd name="T181" fmla="*/ T180 w 818"/>
                              <a:gd name="T182" fmla="+- 0 432 222"/>
                              <a:gd name="T183" fmla="*/ 432 h 676"/>
                              <a:gd name="T184" fmla="+- 0 10022 9823"/>
                              <a:gd name="T185" fmla="*/ T184 w 818"/>
                              <a:gd name="T186" fmla="+- 0 363 222"/>
                              <a:gd name="T187" fmla="*/ 363 h 676"/>
                              <a:gd name="T188" fmla="+- 0 10128 9823"/>
                              <a:gd name="T189" fmla="*/ T188 w 818"/>
                              <a:gd name="T190" fmla="+- 0 309 222"/>
                              <a:gd name="T191" fmla="*/ 309 h 676"/>
                              <a:gd name="T192" fmla="+- 0 10189 9823"/>
                              <a:gd name="T193" fmla="*/ T192 w 818"/>
                              <a:gd name="T194" fmla="+- 0 290 222"/>
                              <a:gd name="T195" fmla="*/ 290 h 676"/>
                              <a:gd name="T196" fmla="+- 0 10251 9823"/>
                              <a:gd name="T197" fmla="*/ T196 w 818"/>
                              <a:gd name="T198" fmla="+- 0 282 222"/>
                              <a:gd name="T199" fmla="*/ 282 h 676"/>
                              <a:gd name="T200" fmla="+- 0 10314 9823"/>
                              <a:gd name="T201" fmla="*/ T200 w 818"/>
                              <a:gd name="T202" fmla="+- 0 289 222"/>
                              <a:gd name="T203" fmla="*/ 289 h 676"/>
                              <a:gd name="T204" fmla="+- 0 10378 9823"/>
                              <a:gd name="T205" fmla="*/ T204 w 818"/>
                              <a:gd name="T206" fmla="+- 0 320 222"/>
                              <a:gd name="T207" fmla="*/ 320 h 676"/>
                              <a:gd name="T208" fmla="+- 0 10409 9823"/>
                              <a:gd name="T209" fmla="*/ T208 w 818"/>
                              <a:gd name="T210" fmla="+- 0 406 222"/>
                              <a:gd name="T211" fmla="*/ 406 h 676"/>
                              <a:gd name="T212" fmla="+- 0 10387 9823"/>
                              <a:gd name="T213" fmla="*/ T212 w 818"/>
                              <a:gd name="T214" fmla="+- 0 462 222"/>
                              <a:gd name="T215" fmla="*/ 462 h 676"/>
                              <a:gd name="T216" fmla="+- 0 10427 9823"/>
                              <a:gd name="T217" fmla="*/ T216 w 818"/>
                              <a:gd name="T218" fmla="+- 0 418 222"/>
                              <a:gd name="T219" fmla="*/ 418 h 676"/>
                              <a:gd name="T220" fmla="+- 0 10449 9823"/>
                              <a:gd name="T221" fmla="*/ T220 w 818"/>
                              <a:gd name="T222" fmla="+- 0 363 222"/>
                              <a:gd name="T223" fmla="*/ 363 h 676"/>
                              <a:gd name="T224" fmla="+- 0 10444 9823"/>
                              <a:gd name="T225" fmla="*/ T224 w 818"/>
                              <a:gd name="T226" fmla="+- 0 306 222"/>
                              <a:gd name="T227" fmla="*/ 306 h 676"/>
                              <a:gd name="T228" fmla="+- 0 10408 9823"/>
                              <a:gd name="T229" fmla="*/ T228 w 818"/>
                              <a:gd name="T230" fmla="+- 0 256 222"/>
                              <a:gd name="T231" fmla="*/ 256 h 676"/>
                              <a:gd name="T232" fmla="+- 0 10356 9823"/>
                              <a:gd name="T233" fmla="*/ T232 w 818"/>
                              <a:gd name="T234" fmla="+- 0 230 222"/>
                              <a:gd name="T235" fmla="*/ 230 h 676"/>
                              <a:gd name="T236" fmla="+- 0 10298 9823"/>
                              <a:gd name="T237" fmla="*/ T236 w 818"/>
                              <a:gd name="T238" fmla="+- 0 222 222"/>
                              <a:gd name="T239" fmla="*/ 222 h 6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18" h="676">
                                <a:moveTo>
                                  <a:pt x="475" y="0"/>
                                </a:moveTo>
                                <a:lnTo>
                                  <a:pt x="360" y="19"/>
                                </a:lnTo>
                                <a:lnTo>
                                  <a:pt x="287" y="49"/>
                                </a:lnTo>
                                <a:lnTo>
                                  <a:pt x="218" y="90"/>
                                </a:lnTo>
                                <a:lnTo>
                                  <a:pt x="155" y="140"/>
                                </a:lnTo>
                                <a:lnTo>
                                  <a:pt x="100" y="199"/>
                                </a:lnTo>
                                <a:lnTo>
                                  <a:pt x="54" y="265"/>
                                </a:lnTo>
                                <a:lnTo>
                                  <a:pt x="19" y="338"/>
                                </a:lnTo>
                                <a:lnTo>
                                  <a:pt x="0" y="428"/>
                                </a:lnTo>
                                <a:lnTo>
                                  <a:pt x="2" y="474"/>
                                </a:lnTo>
                                <a:lnTo>
                                  <a:pt x="39" y="562"/>
                                </a:lnTo>
                                <a:lnTo>
                                  <a:pt x="110" y="627"/>
                                </a:lnTo>
                                <a:lnTo>
                                  <a:pt x="208" y="666"/>
                                </a:lnTo>
                                <a:lnTo>
                                  <a:pt x="324" y="676"/>
                                </a:lnTo>
                                <a:lnTo>
                                  <a:pt x="381" y="671"/>
                                </a:lnTo>
                                <a:lnTo>
                                  <a:pt x="447" y="657"/>
                                </a:lnTo>
                                <a:lnTo>
                                  <a:pt x="511" y="636"/>
                                </a:lnTo>
                                <a:lnTo>
                                  <a:pt x="572" y="608"/>
                                </a:lnTo>
                                <a:lnTo>
                                  <a:pt x="629" y="572"/>
                                </a:lnTo>
                                <a:lnTo>
                                  <a:pt x="680" y="533"/>
                                </a:lnTo>
                                <a:lnTo>
                                  <a:pt x="726" y="489"/>
                                </a:lnTo>
                                <a:lnTo>
                                  <a:pt x="767" y="439"/>
                                </a:lnTo>
                                <a:lnTo>
                                  <a:pt x="804" y="386"/>
                                </a:lnTo>
                                <a:lnTo>
                                  <a:pt x="817" y="359"/>
                                </a:lnTo>
                                <a:lnTo>
                                  <a:pt x="816" y="353"/>
                                </a:lnTo>
                                <a:lnTo>
                                  <a:pt x="810" y="355"/>
                                </a:lnTo>
                                <a:lnTo>
                                  <a:pt x="803" y="363"/>
                                </a:lnTo>
                                <a:lnTo>
                                  <a:pt x="793" y="379"/>
                                </a:lnTo>
                                <a:lnTo>
                                  <a:pt x="756" y="429"/>
                                </a:lnTo>
                                <a:lnTo>
                                  <a:pt x="712" y="473"/>
                                </a:lnTo>
                                <a:lnTo>
                                  <a:pt x="663" y="512"/>
                                </a:lnTo>
                                <a:lnTo>
                                  <a:pt x="612" y="544"/>
                                </a:lnTo>
                                <a:lnTo>
                                  <a:pt x="551" y="574"/>
                                </a:lnTo>
                                <a:lnTo>
                                  <a:pt x="487" y="596"/>
                                </a:lnTo>
                                <a:lnTo>
                                  <a:pt x="421" y="610"/>
                                </a:lnTo>
                                <a:lnTo>
                                  <a:pt x="355" y="617"/>
                                </a:lnTo>
                                <a:lnTo>
                                  <a:pt x="287" y="614"/>
                                </a:lnTo>
                                <a:lnTo>
                                  <a:pt x="220" y="600"/>
                                </a:lnTo>
                                <a:lnTo>
                                  <a:pt x="156" y="573"/>
                                </a:lnTo>
                                <a:lnTo>
                                  <a:pt x="101" y="534"/>
                                </a:lnTo>
                                <a:lnTo>
                                  <a:pt x="60" y="480"/>
                                </a:lnTo>
                                <a:lnTo>
                                  <a:pt x="38" y="412"/>
                                </a:lnTo>
                                <a:lnTo>
                                  <a:pt x="37" y="390"/>
                                </a:lnTo>
                                <a:lnTo>
                                  <a:pt x="37" y="368"/>
                                </a:lnTo>
                                <a:lnTo>
                                  <a:pt x="50" y="304"/>
                                </a:lnTo>
                                <a:lnTo>
                                  <a:pt x="113" y="210"/>
                                </a:lnTo>
                                <a:lnTo>
                                  <a:pt x="199" y="141"/>
                                </a:lnTo>
                                <a:lnTo>
                                  <a:pt x="305" y="87"/>
                                </a:lnTo>
                                <a:lnTo>
                                  <a:pt x="366" y="68"/>
                                </a:lnTo>
                                <a:lnTo>
                                  <a:pt x="428" y="60"/>
                                </a:lnTo>
                                <a:lnTo>
                                  <a:pt x="491" y="67"/>
                                </a:lnTo>
                                <a:lnTo>
                                  <a:pt x="555" y="98"/>
                                </a:lnTo>
                                <a:lnTo>
                                  <a:pt x="586" y="184"/>
                                </a:lnTo>
                                <a:lnTo>
                                  <a:pt x="564" y="240"/>
                                </a:lnTo>
                                <a:lnTo>
                                  <a:pt x="604" y="196"/>
                                </a:lnTo>
                                <a:lnTo>
                                  <a:pt x="626" y="141"/>
                                </a:lnTo>
                                <a:lnTo>
                                  <a:pt x="621" y="84"/>
                                </a:lnTo>
                                <a:lnTo>
                                  <a:pt x="585" y="34"/>
                                </a:lnTo>
                                <a:lnTo>
                                  <a:pt x="533" y="8"/>
                                </a:lnTo>
                                <a:lnTo>
                                  <a:pt x="4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docshape112"/>
                        <wps:cNvSpPr>
                          <a:spLocks/>
                        </wps:cNvSpPr>
                        <wps:spPr bwMode="auto">
                          <a:xfrm>
                            <a:off x="10174" y="338"/>
                            <a:ext cx="264" cy="263"/>
                          </a:xfrm>
                          <a:custGeom>
                            <a:avLst/>
                            <a:gdLst>
                              <a:gd name="T0" fmla="+- 0 10238 10174"/>
                              <a:gd name="T1" fmla="*/ T0 w 264"/>
                              <a:gd name="T2" fmla="+- 0 361 338"/>
                              <a:gd name="T3" fmla="*/ 361 h 263"/>
                              <a:gd name="T4" fmla="+- 0 10214 10174"/>
                              <a:gd name="T5" fmla="*/ T4 w 264"/>
                              <a:gd name="T6" fmla="+- 0 361 338"/>
                              <a:gd name="T7" fmla="*/ 361 h 263"/>
                              <a:gd name="T8" fmla="+- 0 10206 10174"/>
                              <a:gd name="T9" fmla="*/ T8 w 264"/>
                              <a:gd name="T10" fmla="+- 0 338 338"/>
                              <a:gd name="T11" fmla="*/ 338 h 263"/>
                              <a:gd name="T12" fmla="+- 0 10199 10174"/>
                              <a:gd name="T13" fmla="*/ T12 w 264"/>
                              <a:gd name="T14" fmla="+- 0 361 338"/>
                              <a:gd name="T15" fmla="*/ 361 h 263"/>
                              <a:gd name="T16" fmla="+- 0 10174 10174"/>
                              <a:gd name="T17" fmla="*/ T16 w 264"/>
                              <a:gd name="T18" fmla="+- 0 361 338"/>
                              <a:gd name="T19" fmla="*/ 361 h 263"/>
                              <a:gd name="T20" fmla="+- 0 10194 10174"/>
                              <a:gd name="T21" fmla="*/ T20 w 264"/>
                              <a:gd name="T22" fmla="+- 0 376 338"/>
                              <a:gd name="T23" fmla="*/ 376 h 263"/>
                              <a:gd name="T24" fmla="+- 0 10186 10174"/>
                              <a:gd name="T25" fmla="*/ T24 w 264"/>
                              <a:gd name="T26" fmla="+- 0 399 338"/>
                              <a:gd name="T27" fmla="*/ 399 h 263"/>
                              <a:gd name="T28" fmla="+- 0 10206 10174"/>
                              <a:gd name="T29" fmla="*/ T28 w 264"/>
                              <a:gd name="T30" fmla="+- 0 384 338"/>
                              <a:gd name="T31" fmla="*/ 384 h 263"/>
                              <a:gd name="T32" fmla="+- 0 10226 10174"/>
                              <a:gd name="T33" fmla="*/ T32 w 264"/>
                              <a:gd name="T34" fmla="+- 0 399 338"/>
                              <a:gd name="T35" fmla="*/ 399 h 263"/>
                              <a:gd name="T36" fmla="+- 0 10218 10174"/>
                              <a:gd name="T37" fmla="*/ T36 w 264"/>
                              <a:gd name="T38" fmla="+- 0 376 338"/>
                              <a:gd name="T39" fmla="*/ 376 h 263"/>
                              <a:gd name="T40" fmla="+- 0 10238 10174"/>
                              <a:gd name="T41" fmla="*/ T40 w 264"/>
                              <a:gd name="T42" fmla="+- 0 361 338"/>
                              <a:gd name="T43" fmla="*/ 361 h 263"/>
                              <a:gd name="T44" fmla="+- 0 10338 10174"/>
                              <a:gd name="T45" fmla="*/ T44 w 264"/>
                              <a:gd name="T46" fmla="+- 0 388 338"/>
                              <a:gd name="T47" fmla="*/ 388 h 263"/>
                              <a:gd name="T48" fmla="+- 0 10314 10174"/>
                              <a:gd name="T49" fmla="*/ T48 w 264"/>
                              <a:gd name="T50" fmla="+- 0 388 338"/>
                              <a:gd name="T51" fmla="*/ 388 h 263"/>
                              <a:gd name="T52" fmla="+- 0 10306 10174"/>
                              <a:gd name="T53" fmla="*/ T52 w 264"/>
                              <a:gd name="T54" fmla="+- 0 365 338"/>
                              <a:gd name="T55" fmla="*/ 365 h 263"/>
                              <a:gd name="T56" fmla="+- 0 10299 10174"/>
                              <a:gd name="T57" fmla="*/ T56 w 264"/>
                              <a:gd name="T58" fmla="+- 0 388 338"/>
                              <a:gd name="T59" fmla="*/ 388 h 263"/>
                              <a:gd name="T60" fmla="+- 0 10275 10174"/>
                              <a:gd name="T61" fmla="*/ T60 w 264"/>
                              <a:gd name="T62" fmla="+- 0 388 338"/>
                              <a:gd name="T63" fmla="*/ 388 h 263"/>
                              <a:gd name="T64" fmla="+- 0 10294 10174"/>
                              <a:gd name="T65" fmla="*/ T64 w 264"/>
                              <a:gd name="T66" fmla="+- 0 403 338"/>
                              <a:gd name="T67" fmla="*/ 403 h 263"/>
                              <a:gd name="T68" fmla="+- 0 10287 10174"/>
                              <a:gd name="T69" fmla="*/ T68 w 264"/>
                              <a:gd name="T70" fmla="+- 0 426 338"/>
                              <a:gd name="T71" fmla="*/ 426 h 263"/>
                              <a:gd name="T72" fmla="+- 0 10306 10174"/>
                              <a:gd name="T73" fmla="*/ T72 w 264"/>
                              <a:gd name="T74" fmla="+- 0 411 338"/>
                              <a:gd name="T75" fmla="*/ 411 h 263"/>
                              <a:gd name="T76" fmla="+- 0 10326 10174"/>
                              <a:gd name="T77" fmla="*/ T76 w 264"/>
                              <a:gd name="T78" fmla="+- 0 426 338"/>
                              <a:gd name="T79" fmla="*/ 426 h 263"/>
                              <a:gd name="T80" fmla="+- 0 10319 10174"/>
                              <a:gd name="T81" fmla="*/ T80 w 264"/>
                              <a:gd name="T82" fmla="+- 0 403 338"/>
                              <a:gd name="T83" fmla="*/ 403 h 263"/>
                              <a:gd name="T84" fmla="+- 0 10338 10174"/>
                              <a:gd name="T85" fmla="*/ T84 w 264"/>
                              <a:gd name="T86" fmla="+- 0 388 338"/>
                              <a:gd name="T87" fmla="*/ 388 h 263"/>
                              <a:gd name="T88" fmla="+- 0 10411 10174"/>
                              <a:gd name="T89" fmla="*/ T88 w 264"/>
                              <a:gd name="T90" fmla="+- 0 462 338"/>
                              <a:gd name="T91" fmla="*/ 462 h 263"/>
                              <a:gd name="T92" fmla="+- 0 10387 10174"/>
                              <a:gd name="T93" fmla="*/ T92 w 264"/>
                              <a:gd name="T94" fmla="+- 0 462 338"/>
                              <a:gd name="T95" fmla="*/ 462 h 263"/>
                              <a:gd name="T96" fmla="+- 0 10380 10174"/>
                              <a:gd name="T97" fmla="*/ T96 w 264"/>
                              <a:gd name="T98" fmla="+- 0 439 338"/>
                              <a:gd name="T99" fmla="*/ 439 h 263"/>
                              <a:gd name="T100" fmla="+- 0 10372 10174"/>
                              <a:gd name="T101" fmla="*/ T100 w 264"/>
                              <a:gd name="T102" fmla="+- 0 462 338"/>
                              <a:gd name="T103" fmla="*/ 462 h 263"/>
                              <a:gd name="T104" fmla="+- 0 10348 10174"/>
                              <a:gd name="T105" fmla="*/ T104 w 264"/>
                              <a:gd name="T106" fmla="+- 0 462 338"/>
                              <a:gd name="T107" fmla="*/ 462 h 263"/>
                              <a:gd name="T108" fmla="+- 0 10368 10174"/>
                              <a:gd name="T109" fmla="*/ T108 w 264"/>
                              <a:gd name="T110" fmla="+- 0 477 338"/>
                              <a:gd name="T111" fmla="*/ 477 h 263"/>
                              <a:gd name="T112" fmla="+- 0 10360 10174"/>
                              <a:gd name="T113" fmla="*/ T112 w 264"/>
                              <a:gd name="T114" fmla="+- 0 500 338"/>
                              <a:gd name="T115" fmla="*/ 500 h 263"/>
                              <a:gd name="T116" fmla="+- 0 10380 10174"/>
                              <a:gd name="T117" fmla="*/ T116 w 264"/>
                              <a:gd name="T118" fmla="+- 0 485 338"/>
                              <a:gd name="T119" fmla="*/ 485 h 263"/>
                              <a:gd name="T120" fmla="+- 0 10399 10174"/>
                              <a:gd name="T121" fmla="*/ T120 w 264"/>
                              <a:gd name="T122" fmla="+- 0 500 338"/>
                              <a:gd name="T123" fmla="*/ 500 h 263"/>
                              <a:gd name="T124" fmla="+- 0 10392 10174"/>
                              <a:gd name="T125" fmla="*/ T124 w 264"/>
                              <a:gd name="T126" fmla="+- 0 477 338"/>
                              <a:gd name="T127" fmla="*/ 477 h 263"/>
                              <a:gd name="T128" fmla="+- 0 10411 10174"/>
                              <a:gd name="T129" fmla="*/ T128 w 264"/>
                              <a:gd name="T130" fmla="+- 0 462 338"/>
                              <a:gd name="T131" fmla="*/ 462 h 263"/>
                              <a:gd name="T132" fmla="+- 0 10438 10174"/>
                              <a:gd name="T133" fmla="*/ T132 w 264"/>
                              <a:gd name="T134" fmla="+- 0 563 338"/>
                              <a:gd name="T135" fmla="*/ 563 h 263"/>
                              <a:gd name="T136" fmla="+- 0 10414 10174"/>
                              <a:gd name="T137" fmla="*/ T136 w 264"/>
                              <a:gd name="T138" fmla="+- 0 563 338"/>
                              <a:gd name="T139" fmla="*/ 563 h 263"/>
                              <a:gd name="T140" fmla="+- 0 10407 10174"/>
                              <a:gd name="T141" fmla="*/ T140 w 264"/>
                              <a:gd name="T142" fmla="+- 0 540 338"/>
                              <a:gd name="T143" fmla="*/ 540 h 263"/>
                              <a:gd name="T144" fmla="+- 0 10399 10174"/>
                              <a:gd name="T145" fmla="*/ T144 w 264"/>
                              <a:gd name="T146" fmla="+- 0 563 338"/>
                              <a:gd name="T147" fmla="*/ 563 h 263"/>
                              <a:gd name="T148" fmla="+- 0 10375 10174"/>
                              <a:gd name="T149" fmla="*/ T148 w 264"/>
                              <a:gd name="T150" fmla="+- 0 563 338"/>
                              <a:gd name="T151" fmla="*/ 563 h 263"/>
                              <a:gd name="T152" fmla="+- 0 10395 10174"/>
                              <a:gd name="T153" fmla="*/ T152 w 264"/>
                              <a:gd name="T154" fmla="+- 0 577 338"/>
                              <a:gd name="T155" fmla="*/ 577 h 263"/>
                              <a:gd name="T156" fmla="+- 0 10387 10174"/>
                              <a:gd name="T157" fmla="*/ T156 w 264"/>
                              <a:gd name="T158" fmla="+- 0 601 338"/>
                              <a:gd name="T159" fmla="*/ 601 h 263"/>
                              <a:gd name="T160" fmla="+- 0 10407 10174"/>
                              <a:gd name="T161" fmla="*/ T160 w 264"/>
                              <a:gd name="T162" fmla="+- 0 586 338"/>
                              <a:gd name="T163" fmla="*/ 586 h 263"/>
                              <a:gd name="T164" fmla="+- 0 10426 10174"/>
                              <a:gd name="T165" fmla="*/ T164 w 264"/>
                              <a:gd name="T166" fmla="+- 0 601 338"/>
                              <a:gd name="T167" fmla="*/ 601 h 263"/>
                              <a:gd name="T168" fmla="+- 0 10419 10174"/>
                              <a:gd name="T169" fmla="*/ T168 w 264"/>
                              <a:gd name="T170" fmla="+- 0 577 338"/>
                              <a:gd name="T171" fmla="*/ 577 h 263"/>
                              <a:gd name="T172" fmla="+- 0 10438 10174"/>
                              <a:gd name="T173" fmla="*/ T172 w 264"/>
                              <a:gd name="T174" fmla="+- 0 563 338"/>
                              <a:gd name="T175" fmla="*/ 563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64" h="263">
                                <a:moveTo>
                                  <a:pt x="64" y="23"/>
                                </a:moveTo>
                                <a:lnTo>
                                  <a:pt x="40" y="23"/>
                                </a:lnTo>
                                <a:lnTo>
                                  <a:pt x="32" y="0"/>
                                </a:lnTo>
                                <a:lnTo>
                                  <a:pt x="25" y="23"/>
                                </a:lnTo>
                                <a:lnTo>
                                  <a:pt x="0" y="23"/>
                                </a:lnTo>
                                <a:lnTo>
                                  <a:pt x="20" y="38"/>
                                </a:lnTo>
                                <a:lnTo>
                                  <a:pt x="12" y="61"/>
                                </a:lnTo>
                                <a:lnTo>
                                  <a:pt x="32" y="46"/>
                                </a:lnTo>
                                <a:lnTo>
                                  <a:pt x="52" y="61"/>
                                </a:lnTo>
                                <a:lnTo>
                                  <a:pt x="44" y="38"/>
                                </a:lnTo>
                                <a:lnTo>
                                  <a:pt x="64" y="23"/>
                                </a:lnTo>
                                <a:close/>
                                <a:moveTo>
                                  <a:pt x="164" y="50"/>
                                </a:moveTo>
                                <a:lnTo>
                                  <a:pt x="140" y="50"/>
                                </a:lnTo>
                                <a:lnTo>
                                  <a:pt x="132" y="27"/>
                                </a:lnTo>
                                <a:lnTo>
                                  <a:pt x="125" y="50"/>
                                </a:lnTo>
                                <a:lnTo>
                                  <a:pt x="101" y="50"/>
                                </a:lnTo>
                                <a:lnTo>
                                  <a:pt x="120" y="65"/>
                                </a:lnTo>
                                <a:lnTo>
                                  <a:pt x="113" y="88"/>
                                </a:lnTo>
                                <a:lnTo>
                                  <a:pt x="132" y="73"/>
                                </a:lnTo>
                                <a:lnTo>
                                  <a:pt x="152" y="88"/>
                                </a:lnTo>
                                <a:lnTo>
                                  <a:pt x="145" y="65"/>
                                </a:lnTo>
                                <a:lnTo>
                                  <a:pt x="164" y="50"/>
                                </a:lnTo>
                                <a:close/>
                                <a:moveTo>
                                  <a:pt x="237" y="124"/>
                                </a:moveTo>
                                <a:lnTo>
                                  <a:pt x="213" y="124"/>
                                </a:lnTo>
                                <a:lnTo>
                                  <a:pt x="206" y="101"/>
                                </a:lnTo>
                                <a:lnTo>
                                  <a:pt x="198" y="124"/>
                                </a:lnTo>
                                <a:lnTo>
                                  <a:pt x="174" y="124"/>
                                </a:lnTo>
                                <a:lnTo>
                                  <a:pt x="194" y="139"/>
                                </a:lnTo>
                                <a:lnTo>
                                  <a:pt x="186" y="162"/>
                                </a:lnTo>
                                <a:lnTo>
                                  <a:pt x="206" y="147"/>
                                </a:lnTo>
                                <a:lnTo>
                                  <a:pt x="225" y="162"/>
                                </a:lnTo>
                                <a:lnTo>
                                  <a:pt x="218" y="139"/>
                                </a:lnTo>
                                <a:lnTo>
                                  <a:pt x="237" y="124"/>
                                </a:lnTo>
                                <a:close/>
                                <a:moveTo>
                                  <a:pt x="264" y="225"/>
                                </a:moveTo>
                                <a:lnTo>
                                  <a:pt x="240" y="225"/>
                                </a:lnTo>
                                <a:lnTo>
                                  <a:pt x="233" y="202"/>
                                </a:lnTo>
                                <a:lnTo>
                                  <a:pt x="225" y="225"/>
                                </a:lnTo>
                                <a:lnTo>
                                  <a:pt x="201" y="225"/>
                                </a:lnTo>
                                <a:lnTo>
                                  <a:pt x="221" y="239"/>
                                </a:lnTo>
                                <a:lnTo>
                                  <a:pt x="213" y="263"/>
                                </a:lnTo>
                                <a:lnTo>
                                  <a:pt x="233" y="248"/>
                                </a:lnTo>
                                <a:lnTo>
                                  <a:pt x="252" y="263"/>
                                </a:lnTo>
                                <a:lnTo>
                                  <a:pt x="245" y="239"/>
                                </a:lnTo>
                                <a:lnTo>
                                  <a:pt x="264" y="225"/>
                                </a:lnTo>
                                <a:close/>
                              </a:path>
                            </a:pathLst>
                          </a:custGeom>
                          <a:solidFill>
                            <a:srgbClr val="FEC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2" name="docshape1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274" y="640"/>
                            <a:ext cx="137" cy="135"/>
                          </a:xfrm>
                          <a:prstGeom prst="rect">
                            <a:avLst/>
                          </a:prstGeom>
                          <a:noFill/>
                          <a:extLst>
                            <a:ext uri="{909E8E84-426E-40DD-AFC4-6F175D3DCCD1}">
                              <a14:hiddenFill xmlns:a14="http://schemas.microsoft.com/office/drawing/2010/main">
                                <a:solidFill>
                                  <a:srgbClr val="FFFFFF"/>
                                </a:solidFill>
                              </a14:hiddenFill>
                            </a:ext>
                          </a:extLst>
                        </pic:spPr>
                      </pic:pic>
                      <wps:wsp>
                        <wps:cNvPr id="293" name="docshape114"/>
                        <wps:cNvSpPr>
                          <a:spLocks/>
                        </wps:cNvSpPr>
                        <wps:spPr bwMode="auto">
                          <a:xfrm>
                            <a:off x="10174" y="741"/>
                            <a:ext cx="64" cy="61"/>
                          </a:xfrm>
                          <a:custGeom>
                            <a:avLst/>
                            <a:gdLst>
                              <a:gd name="T0" fmla="+- 0 10206 10174"/>
                              <a:gd name="T1" fmla="*/ T0 w 64"/>
                              <a:gd name="T2" fmla="+- 0 742 742"/>
                              <a:gd name="T3" fmla="*/ 742 h 61"/>
                              <a:gd name="T4" fmla="+- 0 10199 10174"/>
                              <a:gd name="T5" fmla="*/ T4 w 64"/>
                              <a:gd name="T6" fmla="+- 0 765 742"/>
                              <a:gd name="T7" fmla="*/ 765 h 61"/>
                              <a:gd name="T8" fmla="+- 0 10174 10174"/>
                              <a:gd name="T9" fmla="*/ T8 w 64"/>
                              <a:gd name="T10" fmla="+- 0 765 742"/>
                              <a:gd name="T11" fmla="*/ 765 h 61"/>
                              <a:gd name="T12" fmla="+- 0 10194 10174"/>
                              <a:gd name="T13" fmla="*/ T12 w 64"/>
                              <a:gd name="T14" fmla="+- 0 779 742"/>
                              <a:gd name="T15" fmla="*/ 779 h 61"/>
                              <a:gd name="T16" fmla="+- 0 10186 10174"/>
                              <a:gd name="T17" fmla="*/ T16 w 64"/>
                              <a:gd name="T18" fmla="+- 0 802 742"/>
                              <a:gd name="T19" fmla="*/ 802 h 61"/>
                              <a:gd name="T20" fmla="+- 0 10206 10174"/>
                              <a:gd name="T21" fmla="*/ T20 w 64"/>
                              <a:gd name="T22" fmla="+- 0 788 742"/>
                              <a:gd name="T23" fmla="*/ 788 h 61"/>
                              <a:gd name="T24" fmla="+- 0 10226 10174"/>
                              <a:gd name="T25" fmla="*/ T24 w 64"/>
                              <a:gd name="T26" fmla="+- 0 802 742"/>
                              <a:gd name="T27" fmla="*/ 802 h 61"/>
                              <a:gd name="T28" fmla="+- 0 10218 10174"/>
                              <a:gd name="T29" fmla="*/ T28 w 64"/>
                              <a:gd name="T30" fmla="+- 0 779 742"/>
                              <a:gd name="T31" fmla="*/ 779 h 61"/>
                              <a:gd name="T32" fmla="+- 0 10238 10174"/>
                              <a:gd name="T33" fmla="*/ T32 w 64"/>
                              <a:gd name="T34" fmla="+- 0 765 742"/>
                              <a:gd name="T35" fmla="*/ 765 h 61"/>
                              <a:gd name="T36" fmla="+- 0 10214 10174"/>
                              <a:gd name="T37" fmla="*/ T36 w 64"/>
                              <a:gd name="T38" fmla="+- 0 765 742"/>
                              <a:gd name="T39" fmla="*/ 765 h 61"/>
                              <a:gd name="T40" fmla="+- 0 10206 10174"/>
                              <a:gd name="T41" fmla="*/ T40 w 64"/>
                              <a:gd name="T42" fmla="+- 0 742 742"/>
                              <a:gd name="T43" fmla="*/ 742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4" h="61">
                                <a:moveTo>
                                  <a:pt x="32" y="0"/>
                                </a:moveTo>
                                <a:lnTo>
                                  <a:pt x="25" y="23"/>
                                </a:lnTo>
                                <a:lnTo>
                                  <a:pt x="0" y="23"/>
                                </a:lnTo>
                                <a:lnTo>
                                  <a:pt x="20" y="37"/>
                                </a:lnTo>
                                <a:lnTo>
                                  <a:pt x="12" y="60"/>
                                </a:lnTo>
                                <a:lnTo>
                                  <a:pt x="32" y="46"/>
                                </a:lnTo>
                                <a:lnTo>
                                  <a:pt x="52" y="60"/>
                                </a:lnTo>
                                <a:lnTo>
                                  <a:pt x="44" y="37"/>
                                </a:lnTo>
                                <a:lnTo>
                                  <a:pt x="64" y="23"/>
                                </a:lnTo>
                                <a:lnTo>
                                  <a:pt x="40" y="23"/>
                                </a:lnTo>
                                <a:lnTo>
                                  <a:pt x="32" y="0"/>
                                </a:lnTo>
                                <a:close/>
                              </a:path>
                            </a:pathLst>
                          </a:custGeom>
                          <a:solidFill>
                            <a:srgbClr val="FEC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4" name="docshape1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000" y="640"/>
                            <a:ext cx="137" cy="135"/>
                          </a:xfrm>
                          <a:prstGeom prst="rect">
                            <a:avLst/>
                          </a:prstGeom>
                          <a:noFill/>
                          <a:extLst>
                            <a:ext uri="{909E8E84-426E-40DD-AFC4-6F175D3DCCD1}">
                              <a14:hiddenFill xmlns:a14="http://schemas.microsoft.com/office/drawing/2010/main">
                                <a:solidFill>
                                  <a:srgbClr val="FFFFFF"/>
                                </a:solidFill>
                              </a14:hiddenFill>
                            </a:ext>
                          </a:extLst>
                        </pic:spPr>
                      </pic:pic>
                      <wps:wsp>
                        <wps:cNvPr id="295" name="docshape116"/>
                        <wps:cNvSpPr>
                          <a:spLocks/>
                        </wps:cNvSpPr>
                        <wps:spPr bwMode="auto">
                          <a:xfrm>
                            <a:off x="9973" y="365"/>
                            <a:ext cx="164" cy="236"/>
                          </a:xfrm>
                          <a:custGeom>
                            <a:avLst/>
                            <a:gdLst>
                              <a:gd name="T0" fmla="+- 0 10037 9974"/>
                              <a:gd name="T1" fmla="*/ T0 w 164"/>
                              <a:gd name="T2" fmla="+- 0 563 365"/>
                              <a:gd name="T3" fmla="*/ 563 h 236"/>
                              <a:gd name="T4" fmla="+- 0 10013 9974"/>
                              <a:gd name="T5" fmla="*/ T4 w 164"/>
                              <a:gd name="T6" fmla="+- 0 563 365"/>
                              <a:gd name="T7" fmla="*/ 563 h 236"/>
                              <a:gd name="T8" fmla="+- 0 10005 9974"/>
                              <a:gd name="T9" fmla="*/ T8 w 164"/>
                              <a:gd name="T10" fmla="+- 0 540 365"/>
                              <a:gd name="T11" fmla="*/ 540 h 236"/>
                              <a:gd name="T12" fmla="+- 0 9998 9974"/>
                              <a:gd name="T13" fmla="*/ T12 w 164"/>
                              <a:gd name="T14" fmla="+- 0 563 365"/>
                              <a:gd name="T15" fmla="*/ 563 h 236"/>
                              <a:gd name="T16" fmla="+- 0 9974 9974"/>
                              <a:gd name="T17" fmla="*/ T16 w 164"/>
                              <a:gd name="T18" fmla="+- 0 563 365"/>
                              <a:gd name="T19" fmla="*/ 563 h 236"/>
                              <a:gd name="T20" fmla="+- 0 9993 9974"/>
                              <a:gd name="T21" fmla="*/ T20 w 164"/>
                              <a:gd name="T22" fmla="+- 0 577 365"/>
                              <a:gd name="T23" fmla="*/ 577 h 236"/>
                              <a:gd name="T24" fmla="+- 0 9986 9974"/>
                              <a:gd name="T25" fmla="*/ T24 w 164"/>
                              <a:gd name="T26" fmla="+- 0 601 365"/>
                              <a:gd name="T27" fmla="*/ 601 h 236"/>
                              <a:gd name="T28" fmla="+- 0 10005 9974"/>
                              <a:gd name="T29" fmla="*/ T28 w 164"/>
                              <a:gd name="T30" fmla="+- 0 586 365"/>
                              <a:gd name="T31" fmla="*/ 586 h 236"/>
                              <a:gd name="T32" fmla="+- 0 10025 9974"/>
                              <a:gd name="T33" fmla="*/ T32 w 164"/>
                              <a:gd name="T34" fmla="+- 0 601 365"/>
                              <a:gd name="T35" fmla="*/ 601 h 236"/>
                              <a:gd name="T36" fmla="+- 0 10018 9974"/>
                              <a:gd name="T37" fmla="*/ T36 w 164"/>
                              <a:gd name="T38" fmla="+- 0 577 365"/>
                              <a:gd name="T39" fmla="*/ 577 h 236"/>
                              <a:gd name="T40" fmla="+- 0 10037 9974"/>
                              <a:gd name="T41" fmla="*/ T40 w 164"/>
                              <a:gd name="T42" fmla="+- 0 563 365"/>
                              <a:gd name="T43" fmla="*/ 563 h 236"/>
                              <a:gd name="T44" fmla="+- 0 10064 9974"/>
                              <a:gd name="T45" fmla="*/ T44 w 164"/>
                              <a:gd name="T46" fmla="+- 0 462 365"/>
                              <a:gd name="T47" fmla="*/ 462 h 236"/>
                              <a:gd name="T48" fmla="+- 0 10040 9974"/>
                              <a:gd name="T49" fmla="*/ T48 w 164"/>
                              <a:gd name="T50" fmla="+- 0 462 365"/>
                              <a:gd name="T51" fmla="*/ 462 h 236"/>
                              <a:gd name="T52" fmla="+- 0 10032 9974"/>
                              <a:gd name="T53" fmla="*/ T52 w 164"/>
                              <a:gd name="T54" fmla="+- 0 439 365"/>
                              <a:gd name="T55" fmla="*/ 439 h 236"/>
                              <a:gd name="T56" fmla="+- 0 10025 9974"/>
                              <a:gd name="T57" fmla="*/ T56 w 164"/>
                              <a:gd name="T58" fmla="+- 0 462 365"/>
                              <a:gd name="T59" fmla="*/ 462 h 236"/>
                              <a:gd name="T60" fmla="+- 0 10001 9974"/>
                              <a:gd name="T61" fmla="*/ T60 w 164"/>
                              <a:gd name="T62" fmla="+- 0 462 365"/>
                              <a:gd name="T63" fmla="*/ 462 h 236"/>
                              <a:gd name="T64" fmla="+- 0 10020 9974"/>
                              <a:gd name="T65" fmla="*/ T64 w 164"/>
                              <a:gd name="T66" fmla="+- 0 477 365"/>
                              <a:gd name="T67" fmla="*/ 477 h 236"/>
                              <a:gd name="T68" fmla="+- 0 10013 9974"/>
                              <a:gd name="T69" fmla="*/ T68 w 164"/>
                              <a:gd name="T70" fmla="+- 0 500 365"/>
                              <a:gd name="T71" fmla="*/ 500 h 236"/>
                              <a:gd name="T72" fmla="+- 0 10032 9974"/>
                              <a:gd name="T73" fmla="*/ T72 w 164"/>
                              <a:gd name="T74" fmla="+- 0 485 365"/>
                              <a:gd name="T75" fmla="*/ 485 h 236"/>
                              <a:gd name="T76" fmla="+- 0 10052 9974"/>
                              <a:gd name="T77" fmla="*/ T76 w 164"/>
                              <a:gd name="T78" fmla="+- 0 500 365"/>
                              <a:gd name="T79" fmla="*/ 500 h 236"/>
                              <a:gd name="T80" fmla="+- 0 10044 9974"/>
                              <a:gd name="T81" fmla="*/ T80 w 164"/>
                              <a:gd name="T82" fmla="+- 0 477 365"/>
                              <a:gd name="T83" fmla="*/ 477 h 236"/>
                              <a:gd name="T84" fmla="+- 0 10064 9974"/>
                              <a:gd name="T85" fmla="*/ T84 w 164"/>
                              <a:gd name="T86" fmla="+- 0 462 365"/>
                              <a:gd name="T87" fmla="*/ 462 h 236"/>
                              <a:gd name="T88" fmla="+- 0 10137 9974"/>
                              <a:gd name="T89" fmla="*/ T88 w 164"/>
                              <a:gd name="T90" fmla="+- 0 388 365"/>
                              <a:gd name="T91" fmla="*/ 388 h 236"/>
                              <a:gd name="T92" fmla="+- 0 10113 9974"/>
                              <a:gd name="T93" fmla="*/ T92 w 164"/>
                              <a:gd name="T94" fmla="+- 0 388 365"/>
                              <a:gd name="T95" fmla="*/ 388 h 236"/>
                              <a:gd name="T96" fmla="+- 0 10106 9974"/>
                              <a:gd name="T97" fmla="*/ T96 w 164"/>
                              <a:gd name="T98" fmla="+- 0 365 365"/>
                              <a:gd name="T99" fmla="*/ 365 h 236"/>
                              <a:gd name="T100" fmla="+- 0 10098 9974"/>
                              <a:gd name="T101" fmla="*/ T100 w 164"/>
                              <a:gd name="T102" fmla="+- 0 388 365"/>
                              <a:gd name="T103" fmla="*/ 388 h 236"/>
                              <a:gd name="T104" fmla="+- 0 10074 9974"/>
                              <a:gd name="T105" fmla="*/ T104 w 164"/>
                              <a:gd name="T106" fmla="+- 0 388 365"/>
                              <a:gd name="T107" fmla="*/ 388 h 236"/>
                              <a:gd name="T108" fmla="+- 0 10094 9974"/>
                              <a:gd name="T109" fmla="*/ T108 w 164"/>
                              <a:gd name="T110" fmla="+- 0 403 365"/>
                              <a:gd name="T111" fmla="*/ 403 h 236"/>
                              <a:gd name="T112" fmla="+- 0 10086 9974"/>
                              <a:gd name="T113" fmla="*/ T112 w 164"/>
                              <a:gd name="T114" fmla="+- 0 426 365"/>
                              <a:gd name="T115" fmla="*/ 426 h 236"/>
                              <a:gd name="T116" fmla="+- 0 10106 9974"/>
                              <a:gd name="T117" fmla="*/ T116 w 164"/>
                              <a:gd name="T118" fmla="+- 0 411 365"/>
                              <a:gd name="T119" fmla="*/ 411 h 236"/>
                              <a:gd name="T120" fmla="+- 0 10125 9974"/>
                              <a:gd name="T121" fmla="*/ T120 w 164"/>
                              <a:gd name="T122" fmla="+- 0 426 365"/>
                              <a:gd name="T123" fmla="*/ 426 h 236"/>
                              <a:gd name="T124" fmla="+- 0 10118 9974"/>
                              <a:gd name="T125" fmla="*/ T124 w 164"/>
                              <a:gd name="T126" fmla="+- 0 403 365"/>
                              <a:gd name="T127" fmla="*/ 403 h 236"/>
                              <a:gd name="T128" fmla="+- 0 10137 9974"/>
                              <a:gd name="T129" fmla="*/ T128 w 164"/>
                              <a:gd name="T130" fmla="+- 0 388 365"/>
                              <a:gd name="T131" fmla="*/ 388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64" h="236">
                                <a:moveTo>
                                  <a:pt x="63" y="198"/>
                                </a:moveTo>
                                <a:lnTo>
                                  <a:pt x="39" y="198"/>
                                </a:lnTo>
                                <a:lnTo>
                                  <a:pt x="31" y="175"/>
                                </a:lnTo>
                                <a:lnTo>
                                  <a:pt x="24" y="198"/>
                                </a:lnTo>
                                <a:lnTo>
                                  <a:pt x="0" y="198"/>
                                </a:lnTo>
                                <a:lnTo>
                                  <a:pt x="19" y="212"/>
                                </a:lnTo>
                                <a:lnTo>
                                  <a:pt x="12" y="236"/>
                                </a:lnTo>
                                <a:lnTo>
                                  <a:pt x="31" y="221"/>
                                </a:lnTo>
                                <a:lnTo>
                                  <a:pt x="51" y="236"/>
                                </a:lnTo>
                                <a:lnTo>
                                  <a:pt x="44" y="212"/>
                                </a:lnTo>
                                <a:lnTo>
                                  <a:pt x="63" y="198"/>
                                </a:lnTo>
                                <a:close/>
                                <a:moveTo>
                                  <a:pt x="90" y="97"/>
                                </a:moveTo>
                                <a:lnTo>
                                  <a:pt x="66" y="97"/>
                                </a:lnTo>
                                <a:lnTo>
                                  <a:pt x="58" y="74"/>
                                </a:lnTo>
                                <a:lnTo>
                                  <a:pt x="51" y="97"/>
                                </a:lnTo>
                                <a:lnTo>
                                  <a:pt x="27" y="97"/>
                                </a:lnTo>
                                <a:lnTo>
                                  <a:pt x="46" y="112"/>
                                </a:lnTo>
                                <a:lnTo>
                                  <a:pt x="39" y="135"/>
                                </a:lnTo>
                                <a:lnTo>
                                  <a:pt x="58" y="120"/>
                                </a:lnTo>
                                <a:lnTo>
                                  <a:pt x="78" y="135"/>
                                </a:lnTo>
                                <a:lnTo>
                                  <a:pt x="70" y="112"/>
                                </a:lnTo>
                                <a:lnTo>
                                  <a:pt x="90" y="97"/>
                                </a:lnTo>
                                <a:close/>
                                <a:moveTo>
                                  <a:pt x="163" y="23"/>
                                </a:moveTo>
                                <a:lnTo>
                                  <a:pt x="139" y="23"/>
                                </a:lnTo>
                                <a:lnTo>
                                  <a:pt x="132" y="0"/>
                                </a:lnTo>
                                <a:lnTo>
                                  <a:pt x="124" y="23"/>
                                </a:lnTo>
                                <a:lnTo>
                                  <a:pt x="100" y="23"/>
                                </a:lnTo>
                                <a:lnTo>
                                  <a:pt x="120" y="38"/>
                                </a:lnTo>
                                <a:lnTo>
                                  <a:pt x="112" y="61"/>
                                </a:lnTo>
                                <a:lnTo>
                                  <a:pt x="132" y="46"/>
                                </a:lnTo>
                                <a:lnTo>
                                  <a:pt x="151" y="61"/>
                                </a:lnTo>
                                <a:lnTo>
                                  <a:pt x="144" y="38"/>
                                </a:lnTo>
                                <a:lnTo>
                                  <a:pt x="163" y="23"/>
                                </a:lnTo>
                                <a:close/>
                              </a:path>
                            </a:pathLst>
                          </a:custGeom>
                          <a:solidFill>
                            <a:srgbClr val="FEC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docshape117"/>
                        <wps:cNvSpPr>
                          <a:spLocks/>
                        </wps:cNvSpPr>
                        <wps:spPr bwMode="auto">
                          <a:xfrm>
                            <a:off x="10135" y="476"/>
                            <a:ext cx="233" cy="102"/>
                          </a:xfrm>
                          <a:custGeom>
                            <a:avLst/>
                            <a:gdLst>
                              <a:gd name="T0" fmla="+- 0 10368 10136"/>
                              <a:gd name="T1" fmla="*/ T0 w 233"/>
                              <a:gd name="T2" fmla="+- 0 477 477"/>
                              <a:gd name="T3" fmla="*/ 477 h 102"/>
                              <a:gd name="T4" fmla="+- 0 10334 10136"/>
                              <a:gd name="T5" fmla="*/ T4 w 233"/>
                              <a:gd name="T6" fmla="+- 0 496 477"/>
                              <a:gd name="T7" fmla="*/ 496 h 102"/>
                              <a:gd name="T8" fmla="+- 0 10282 10136"/>
                              <a:gd name="T9" fmla="*/ T8 w 233"/>
                              <a:gd name="T10" fmla="+- 0 513 477"/>
                              <a:gd name="T11" fmla="*/ 513 h 102"/>
                              <a:gd name="T12" fmla="+- 0 10222 10136"/>
                              <a:gd name="T13" fmla="*/ T12 w 233"/>
                              <a:gd name="T14" fmla="+- 0 525 477"/>
                              <a:gd name="T15" fmla="*/ 525 h 102"/>
                              <a:gd name="T16" fmla="+- 0 10161 10136"/>
                              <a:gd name="T17" fmla="*/ T16 w 233"/>
                              <a:gd name="T18" fmla="+- 0 529 477"/>
                              <a:gd name="T19" fmla="*/ 529 h 102"/>
                              <a:gd name="T20" fmla="+- 0 10136 10136"/>
                              <a:gd name="T21" fmla="*/ T20 w 233"/>
                              <a:gd name="T22" fmla="+- 0 578 477"/>
                              <a:gd name="T23" fmla="*/ 578 h 102"/>
                              <a:gd name="T24" fmla="+- 0 10213 10136"/>
                              <a:gd name="T25" fmla="*/ T24 w 233"/>
                              <a:gd name="T26" fmla="+- 0 567 477"/>
                              <a:gd name="T27" fmla="*/ 567 h 102"/>
                              <a:gd name="T28" fmla="+- 0 10279 10136"/>
                              <a:gd name="T29" fmla="*/ T28 w 233"/>
                              <a:gd name="T30" fmla="+- 0 543 477"/>
                              <a:gd name="T31" fmla="*/ 543 h 102"/>
                              <a:gd name="T32" fmla="+- 0 10344 10136"/>
                              <a:gd name="T33" fmla="*/ T32 w 233"/>
                              <a:gd name="T34" fmla="+- 0 501 477"/>
                              <a:gd name="T35" fmla="*/ 501 h 102"/>
                              <a:gd name="T36" fmla="+- 0 10368 10136"/>
                              <a:gd name="T37" fmla="*/ T36 w 233"/>
                              <a:gd name="T38" fmla="+- 0 477 477"/>
                              <a:gd name="T39" fmla="*/ 477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33" h="102">
                                <a:moveTo>
                                  <a:pt x="232" y="0"/>
                                </a:moveTo>
                                <a:lnTo>
                                  <a:pt x="198" y="19"/>
                                </a:lnTo>
                                <a:lnTo>
                                  <a:pt x="146" y="36"/>
                                </a:lnTo>
                                <a:lnTo>
                                  <a:pt x="86" y="48"/>
                                </a:lnTo>
                                <a:lnTo>
                                  <a:pt x="25" y="52"/>
                                </a:lnTo>
                                <a:lnTo>
                                  <a:pt x="0" y="101"/>
                                </a:lnTo>
                                <a:lnTo>
                                  <a:pt x="77" y="90"/>
                                </a:lnTo>
                                <a:lnTo>
                                  <a:pt x="143" y="66"/>
                                </a:lnTo>
                                <a:lnTo>
                                  <a:pt x="208" y="24"/>
                                </a:lnTo>
                                <a:lnTo>
                                  <a:pt x="2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3977AAD" id="docshapegroup107" o:spid="_x0000_s1026" style="position:absolute;margin-left:474.8pt;margin-top:-.3pt;width:70.9pt;height:56.7pt;z-index:251646464;mso-position-horizontal-relative:page" coordorigin="9496,-6" coordsize="1418,1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">
                <v:shape id="docshape108" o:spid="_x0000_s1027" type="#_x0000_t75" style="position:absolute;left:9496;top:-7;width:1418;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">
                  <v:imagedata r:id="rId14" o:title=""/>
                </v:shape>
                <v:shape id="docshape109" o:spid="_x0000_s1028" type="#_x0000_t75" style="position:absolute;left:9496;top:1025;width:1418;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">
                  <v:imagedata r:id="rId84" o:title=""/>
                </v:shape>
                <v:rect id="docshape110" o:spid="_x0000_s1029" style="position:absolute;left:9502;top:150;width:1407;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" fillcolor="#103a89" stroked="f"/>
                <v:shape id="docshape111" o:spid="_x0000_s1030" style="position:absolute;left:9822;top:222;width:818;height:676;visibility:visible;mso-wrap-style:square;v-text-anchor:top" coordsize="818,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" path="m475,l360,19,287,49,218,90r-63,50l100,199,54,265,19,338,,428r2,46l39,562r71,65l208,666r116,10l381,671r66,-14l511,636r61,-28l629,572r51,-39l726,489r41,-50l804,386r13,-27l816,353r-6,2l803,363r-10,16l756,429r-44,44l663,512r-51,32l551,574r-64,22l421,610r-66,7l287,614,220,600,156,573,101,534,60,480,38,412,37,390r,-22l50,304r63,-94l199,141,305,87,366,68r62,-8l491,67r64,31l586,184r-22,56l604,196r22,-55l621,84,585,34,533,8,475,xe" stroked="f">
                  <v:path arrowok="t" o:connecttype="custom" o:connectlocs="475,222;360,241;287,271;218,312;155,362;100,421;54,487;19,560;0,650;2,696;39,784;110,849;208,888;324,898;381,893;447,879;511,858;572,830;629,794;680,755;726,711;767,661;804,608;817,581;816,575;810,577;803,585;793,601;756,651;712,695;663,734;612,766;551,796;487,818;421,832;355,839;287,836;220,822;156,795;101,756;60,702;38,634;37,612;37,590;50,526;113,432;199,363;305,309;366,290;428,282;491,289;555,320;586,406;564,462;604,418;626,363;621,306;585,256;533,230;475,222" o:connectangles="0,0,0,0,0,0,0,0,0,0,0,0,0,0,0,0,0,0,0,0,0,0,0,0,0,0,0,0,0,0,0,0,0,0,0,0,0,0,0,0,0,0,0,0,0,0,0,0,0,0,0,0,0,0,0,0,0,0,0,0"/>
                </v:shape>
                <v:shape id="docshape112" o:spid="_x0000_s1031" style="position:absolute;left:10174;top:338;width:264;height:263;visibility:visible;mso-wrap-style:square;v-text-anchor:top" coordsize="264,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" path="m64,23r-24,l32,,25,23,,23,20,38,12,61,32,46,52,61,44,38,64,23xm164,50r-24,l132,27r-7,23l101,50r19,15l113,88,132,73r20,15l145,65,164,50xm237,124r-24,l206,101r-8,23l174,124r20,15l186,162r20,-15l225,162r-7,-23l237,124xm264,225r-24,l233,202r-8,23l201,225r20,14l213,263r20,-15l252,263r-7,-24l264,225xe" fillcolor="#fec800" stroked="f">
                  <v:path arrowok="t" o:connecttype="custom" o:connectlocs="64,361;40,361;32,338;25,361;0,361;20,376;12,399;32,384;52,399;44,376;64,361;164,388;140,388;132,365;125,388;101,388;120,403;113,426;132,411;152,426;145,403;164,388;237,462;213,462;206,439;198,462;174,462;194,477;186,500;206,485;225,500;218,477;237,462;264,563;240,563;233,540;225,563;201,563;221,577;213,601;233,586;252,601;245,577;264,563" o:connectangles="0,0,0,0,0,0,0,0,0,0,0,0,0,0,0,0,0,0,0,0,0,0,0,0,0,0,0,0,0,0,0,0,0,0,0,0,0,0,0,0,0,0,0,0"/>
                </v:shape>
                <v:shape id="docshape113" o:spid="_x0000_s1032" type="#_x0000_t75" style="position:absolute;left:10274;top:640;width:137;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">
                  <v:imagedata r:id="rId16" o:title=""/>
                </v:shape>
                <v:shape id="docshape114" o:spid="_x0000_s1033" style="position:absolute;left:10174;top:741;width:64;height:61;visibility:visible;mso-wrap-style:square;v-text-anchor:top" coordsize="6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" path="m32,l25,23,,23,20,37,12,60,32,46,52,60,44,37,64,23r-24,l32,xe" fillcolor="#fec800" stroked="f">
                  <v:path arrowok="t" o:connecttype="custom" o:connectlocs="32,742;25,765;0,765;20,779;12,802;32,788;52,802;44,779;64,765;40,765;32,742" o:connectangles="0,0,0,0,0,0,0,0,0,0,0"/>
                </v:shape>
                <v:shape id="docshape115" o:spid="_x0000_s1034" type="#_x0000_t75" style="position:absolute;left:10000;top:640;width:137;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">
                  <v:imagedata r:id="rId17" o:title=""/>
                </v:shape>
                <v:shape id="docshape116" o:spid="_x0000_s1035" style="position:absolute;left:9973;top:365;width:164;height:236;visibility:visible;mso-wrap-style:square;v-text-anchor:top" coordsize="16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" path="m63,198r-24,l31,175r-7,23l,198r19,14l12,236,31,221r20,15l44,212,63,198xm90,97r-24,l58,74,51,97r-24,l46,112r-7,23l58,120r20,15l70,112,90,97xm163,23r-24,l132,r-8,23l100,23r20,15l112,61,132,46r19,15l144,38,163,23xe" fillcolor="#fec800" stroked="f">
                  <v:path arrowok="t" o:connecttype="custom" o:connectlocs="63,563;39,563;31,540;24,563;0,563;19,577;12,601;31,586;51,601;44,577;63,563;90,462;66,462;58,439;51,462;27,462;46,477;39,500;58,485;78,500;70,477;90,462;163,388;139,388;132,365;124,388;100,388;120,403;112,426;132,411;151,426;144,403;163,388" o:connectangles="0,0,0,0,0,0,0,0,0,0,0,0,0,0,0,0,0,0,0,0,0,0,0,0,0,0,0,0,0,0,0,0,0"/>
                </v:shape>
                <v:shape id="docshape117" o:spid="_x0000_s1036" style="position:absolute;left:10135;top:476;width:233;height:102;visibility:visible;mso-wrap-style:square;v-text-anchor:top" coordsize="233,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" path="m232,l198,19,146,36,86,48,25,52,,101,77,90,143,66,208,24,232,xe" stroked="f">
                  <v:path arrowok="t" o:connecttype="custom" o:connectlocs="232,477;198,496;146,513;86,525;25,529;0,578;77,567;143,543;208,501;232,477" o:connectangles="0,0,0,0,0,0,0,0,0,0"/>
                </v:shape>
                <w10:wrap anchorx="page"/>
              </v:group>
            </w:pict>
          </mc:Fallback>
        </mc:AlternateContent>
      </w:r>
      <w:r w:rsidR="00AE38C9" w:rsidRPr="00372A92">
        <w:rPr>
          <w:rFonts w:ascii="Arial Narrow" w:hAnsi="Arial Narrow"/>
          <w:b/>
          <w:color w:val="103A89"/>
          <w:sz w:val="20"/>
        </w:rPr>
        <w:t>HUMAN RIGHTS TRUST FUND</w:t>
      </w:r>
    </w:p>
    <w:p w14:paraId="53606424" w14:textId="77777777" w:rsidR="004772D9" w:rsidRPr="00372A92" w:rsidRDefault="00AE38C9" w:rsidP="00634EAC">
      <w:pPr>
        <w:spacing w:before="86" w:line="194" w:lineRule="auto"/>
        <w:ind w:left="6564" w:right="2499" w:firstLine="882"/>
        <w:jc w:val="right"/>
        <w:rPr>
          <w:rFonts w:ascii="Arial Narrow" w:hAnsi="Arial Narrow"/>
          <w:b/>
          <w:sz w:val="20"/>
        </w:rPr>
      </w:pPr>
      <w:r w:rsidRPr="00372A92">
        <w:rPr>
          <w:rFonts w:ascii="Arial Narrow" w:hAnsi="Arial Narrow"/>
          <w:b/>
          <w:color w:val="103A89"/>
          <w:sz w:val="20"/>
        </w:rPr>
        <w:t>FONDS FIDUCIAIRE POUR LES DROITS DE L’HOMME</w:t>
      </w:r>
    </w:p>
    <w:sectPr w:rsidR="004772D9" w:rsidRPr="00372A92">
      <w:type w:val="continuous"/>
      <w:pgSz w:w="11910" w:h="16840"/>
      <w:pgMar w:top="0" w:right="0" w:bottom="280" w:left="480"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5F142" w14:textId="77777777" w:rsidR="00522BA7" w:rsidRDefault="00522BA7">
      <w:r>
        <w:separator/>
      </w:r>
    </w:p>
  </w:endnote>
  <w:endnote w:type="continuationSeparator" w:id="0">
    <w:p w14:paraId="52C704C0" w14:textId="77777777" w:rsidR="00522BA7" w:rsidRDefault="00522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Regular">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F3FFC" w14:textId="77777777" w:rsidR="00441531" w:rsidRDefault="00441531">
    <w:pPr>
      <w:pStyle w:val="BodyText"/>
      <w:spacing w:line="14" w:lineRule="auto"/>
      <w:rPr>
        <w:sz w:val="2"/>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C9180"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56192" behindDoc="1" locked="0" layoutInCell="1" allowOverlap="1" wp14:anchorId="410AB674" wp14:editId="53065722">
              <wp:simplePos x="0" y="0"/>
              <wp:positionH relativeFrom="page">
                <wp:posOffset>932180</wp:posOffset>
              </wp:positionH>
              <wp:positionV relativeFrom="page">
                <wp:posOffset>10171430</wp:posOffset>
              </wp:positionV>
              <wp:extent cx="2595245" cy="151765"/>
              <wp:effectExtent l="0" t="0" r="0" b="0"/>
              <wp:wrapNone/>
              <wp:docPr id="13"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24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22F69" w14:textId="04C59612" w:rsidR="00441531" w:rsidRPr="00B17B75" w:rsidRDefault="00441531">
                          <w:pPr>
                            <w:spacing w:before="17"/>
                            <w:ind w:left="20"/>
                            <w:rPr>
                              <w:rFonts w:ascii="Arial Narrow" w:hAnsi="Arial Narrow"/>
                              <w:b/>
                              <w:sz w:val="16"/>
                            </w:rPr>
                          </w:pPr>
                          <w:r w:rsidRPr="00B17B75">
                            <w:rPr>
                              <w:rFonts w:ascii="Arial Narrow" w:hAnsi="Arial Narrow"/>
                              <w:sz w:val="16"/>
                            </w:rPr>
                            <w:t xml:space="preserve">Pagina </w:t>
                          </w:r>
                          <w:r w:rsidRPr="00B17B75">
                            <w:rPr>
                              <w:rFonts w:ascii="Arial Narrow" w:hAnsi="Arial Narrow"/>
                            </w:rPr>
                            <w:fldChar w:fldCharType="begin"/>
                          </w:r>
                          <w:r w:rsidRPr="00B17B75">
                            <w:rPr>
                              <w:rFonts w:ascii="Arial Narrow" w:hAnsi="Arial Narrow"/>
                              <w:b/>
                              <w:sz w:val="16"/>
                            </w:rPr>
                            <w:instrText xml:space="preserve"> PAGE </w:instrText>
                          </w:r>
                          <w:r w:rsidRPr="00B17B75">
                            <w:rPr>
                              <w:rFonts w:ascii="Arial Narrow" w:hAnsi="Arial Narrow"/>
                            </w:rPr>
                            <w:fldChar w:fldCharType="separate"/>
                          </w:r>
                          <w:r w:rsidR="00193821">
                            <w:rPr>
                              <w:rFonts w:ascii="Arial Narrow" w:hAnsi="Arial Narrow"/>
                              <w:b/>
                              <w:noProof/>
                              <w:sz w:val="16"/>
                            </w:rPr>
                            <w:t>28</w:t>
                          </w:r>
                          <w:r w:rsidRPr="00B17B75">
                            <w:rPr>
                              <w:rFonts w:ascii="Arial Narrow" w:hAnsi="Arial Narrow"/>
                            </w:rPr>
                            <w:fldChar w:fldCharType="end"/>
                          </w:r>
                          <w:r w:rsidRPr="00B17B75">
                            <w:rPr>
                              <w:rFonts w:ascii="Arial Narrow" w:hAnsi="Arial Narrow"/>
                              <w:b/>
                              <w:sz w:val="16"/>
                            </w:rPr>
                            <w:t xml:space="preserve"> </w:t>
                          </w:r>
                          <w:r w:rsidRPr="00B17B75">
                            <w:rPr>
                              <w:rFonts w:ascii="Arial Narrow" w:hAnsi="Arial Narrow"/>
                              <w:sz w:val="12"/>
                            </w:rPr>
                            <w:t xml:space="preserve">► </w:t>
                          </w:r>
                          <w:r w:rsidRPr="00B17B75">
                            <w:rPr>
                              <w:rFonts w:ascii="Arial Narrow" w:hAnsi="Arial Narrow"/>
                              <w:b/>
                              <w:sz w:val="16"/>
                            </w:rPr>
                            <w:t>Bune practici în aplicarea drepturilor omului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AB674" id="_x0000_t202" coordsize="21600,21600" o:spt="202" path="m,l,21600r21600,l21600,xe">
              <v:stroke joinstyle="miter"/>
              <v:path gradientshapeok="t" o:connecttype="rect"/>
            </v:shapetype>
            <v:shape id="docshape53" o:spid="_x0000_s1054" type="#_x0000_t202" style="position:absolute;margin-left:73.4pt;margin-top:800.9pt;width:204.35pt;height:11.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" filled="f" stroked="f">
              <v:textbox inset="0,0,0,0">
                <w:txbxContent>
                  <w:p w14:paraId="03022F69" w14:textId="04C59612" w:rsidR="00441531" w:rsidRPr="00B17B75" w:rsidRDefault="00441531">
                    <w:pPr>
                      <w:spacing w:before="17"/>
                      <w:ind w:left="20"/>
                      <w:rPr>
                        <w:rFonts w:ascii="Arial Narrow" w:hAnsi="Arial Narrow"/>
                        <w:b/>
                        <w:sz w:val="16"/>
                      </w:rPr>
                    </w:pPr>
                    <w:r w:rsidRPr="00B17B75">
                      <w:rPr>
                        <w:rFonts w:ascii="Arial Narrow" w:hAnsi="Arial Narrow"/>
                        <w:sz w:val="16"/>
                      </w:rPr>
                      <w:t xml:space="preserve">Pagina </w:t>
                    </w:r>
                    <w:r w:rsidRPr="00B17B75">
                      <w:rPr>
                        <w:rFonts w:ascii="Arial Narrow" w:hAnsi="Arial Narrow"/>
                      </w:rPr>
                      <w:fldChar w:fldCharType="begin"/>
                    </w:r>
                    <w:r w:rsidRPr="00B17B75">
                      <w:rPr>
                        <w:rFonts w:ascii="Arial Narrow" w:hAnsi="Arial Narrow"/>
                        <w:b/>
                        <w:sz w:val="16"/>
                      </w:rPr>
                      <w:instrText xml:space="preserve"> PAGE </w:instrText>
                    </w:r>
                    <w:r w:rsidRPr="00B17B75">
                      <w:rPr>
                        <w:rFonts w:ascii="Arial Narrow" w:hAnsi="Arial Narrow"/>
                      </w:rPr>
                      <w:fldChar w:fldCharType="separate"/>
                    </w:r>
                    <w:r w:rsidR="00193821">
                      <w:rPr>
                        <w:rFonts w:ascii="Arial Narrow" w:hAnsi="Arial Narrow"/>
                        <w:b/>
                        <w:noProof/>
                        <w:sz w:val="16"/>
                      </w:rPr>
                      <w:t>28</w:t>
                    </w:r>
                    <w:r w:rsidRPr="00B17B75">
                      <w:rPr>
                        <w:rFonts w:ascii="Arial Narrow" w:hAnsi="Arial Narrow"/>
                      </w:rPr>
                      <w:fldChar w:fldCharType="end"/>
                    </w:r>
                    <w:r w:rsidRPr="00B17B75">
                      <w:rPr>
                        <w:rFonts w:ascii="Arial Narrow" w:hAnsi="Arial Narrow"/>
                        <w:b/>
                        <w:sz w:val="16"/>
                      </w:rPr>
                      <w:t xml:space="preserve"> </w:t>
                    </w:r>
                    <w:r w:rsidRPr="00B17B75">
                      <w:rPr>
                        <w:rFonts w:ascii="Arial Narrow" w:hAnsi="Arial Narrow"/>
                        <w:sz w:val="12"/>
                      </w:rPr>
                      <w:t xml:space="preserve">► </w:t>
                    </w:r>
                    <w:r w:rsidRPr="00B17B75">
                      <w:rPr>
                        <w:rFonts w:ascii="Arial Narrow" w:hAnsi="Arial Narrow"/>
                        <w:b/>
                        <w:sz w:val="16"/>
                      </w:rPr>
                      <w:t>Bune practici în aplicarea drepturilor omului</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C8EC5"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55168" behindDoc="1" locked="0" layoutInCell="1" allowOverlap="1" wp14:anchorId="354988C5" wp14:editId="6110CA1A">
              <wp:simplePos x="0" y="0"/>
              <wp:positionH relativeFrom="page">
                <wp:posOffset>4604385</wp:posOffset>
              </wp:positionH>
              <wp:positionV relativeFrom="page">
                <wp:posOffset>10277475</wp:posOffset>
              </wp:positionV>
              <wp:extent cx="2061845" cy="152400"/>
              <wp:effectExtent l="0" t="0" r="0" b="0"/>
              <wp:wrapNone/>
              <wp:docPr id="12"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8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7B708" w14:textId="4187C0AD" w:rsidR="00441531" w:rsidRPr="00B17B75" w:rsidRDefault="00441531">
                          <w:pPr>
                            <w:spacing w:before="17"/>
                            <w:ind w:left="20"/>
                            <w:rPr>
                              <w:rFonts w:ascii="Arial Narrow" w:hAnsi="Arial Narrow"/>
                              <w:b/>
                              <w:sz w:val="16"/>
                            </w:rPr>
                          </w:pPr>
                          <w:r w:rsidRPr="00B17B75">
                            <w:rPr>
                              <w:rFonts w:ascii="Arial Narrow" w:hAnsi="Arial Narrow"/>
                              <w:b/>
                              <w:sz w:val="16"/>
                            </w:rPr>
                            <w:t xml:space="preserve">Autorități naționale de coordonare </w:t>
                          </w:r>
                          <w:r w:rsidRPr="00B17B75">
                            <w:rPr>
                              <w:rFonts w:ascii="Arial Narrow" w:hAnsi="Arial Narrow"/>
                              <w:sz w:val="12"/>
                            </w:rPr>
                            <w:t xml:space="preserve">► </w:t>
                          </w:r>
                          <w:r w:rsidRPr="00B17B75">
                            <w:rPr>
                              <w:rFonts w:ascii="Arial Narrow" w:hAnsi="Arial Narrow"/>
                              <w:sz w:val="16"/>
                            </w:rPr>
                            <w:t xml:space="preserve">Pagina </w:t>
                          </w:r>
                          <w:r w:rsidRPr="00B17B75">
                            <w:rPr>
                              <w:rFonts w:ascii="Arial Narrow" w:hAnsi="Arial Narrow"/>
                            </w:rPr>
                            <w:fldChar w:fldCharType="begin"/>
                          </w:r>
                          <w:r w:rsidRPr="00B17B75">
                            <w:rPr>
                              <w:rFonts w:ascii="Arial Narrow" w:hAnsi="Arial Narrow"/>
                              <w:b/>
                              <w:sz w:val="16"/>
                            </w:rPr>
                            <w:instrText xml:space="preserve"> PAGE </w:instrText>
                          </w:r>
                          <w:r w:rsidRPr="00B17B75">
                            <w:rPr>
                              <w:rFonts w:ascii="Arial Narrow" w:hAnsi="Arial Narrow"/>
                            </w:rPr>
                            <w:fldChar w:fldCharType="separate"/>
                          </w:r>
                          <w:r w:rsidR="00193821">
                            <w:rPr>
                              <w:rFonts w:ascii="Arial Narrow" w:hAnsi="Arial Narrow"/>
                              <w:b/>
                              <w:noProof/>
                              <w:sz w:val="16"/>
                            </w:rPr>
                            <w:t>29</w:t>
                          </w:r>
                          <w:r w:rsidRPr="00B17B75">
                            <w:rPr>
                              <w:rFonts w:ascii="Arial Narrow" w:hAnsi="Arial Narrow"/>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988C5" id="_x0000_t202" coordsize="21600,21600" o:spt="202" path="m,l,21600r21600,l21600,xe">
              <v:stroke joinstyle="miter"/>
              <v:path gradientshapeok="t" o:connecttype="rect"/>
            </v:shapetype>
            <v:shape id="docshape52" o:spid="_x0000_s1055" type="#_x0000_t202" style="position:absolute;margin-left:362.55pt;margin-top:809.25pt;width:162.35pt;height: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" filled="f" stroked="f">
              <v:textbox inset="0,0,0,0">
                <w:txbxContent>
                  <w:p w14:paraId="3817B708" w14:textId="4187C0AD" w:rsidR="00441531" w:rsidRPr="00B17B75" w:rsidRDefault="00441531">
                    <w:pPr>
                      <w:spacing w:before="17"/>
                      <w:ind w:left="20"/>
                      <w:rPr>
                        <w:rFonts w:ascii="Arial Narrow" w:hAnsi="Arial Narrow"/>
                        <w:b/>
                        <w:sz w:val="16"/>
                      </w:rPr>
                    </w:pPr>
                    <w:r w:rsidRPr="00B17B75">
                      <w:rPr>
                        <w:rFonts w:ascii="Arial Narrow" w:hAnsi="Arial Narrow"/>
                        <w:b/>
                        <w:sz w:val="16"/>
                      </w:rPr>
                      <w:t xml:space="preserve">Autorități naționale de coordonare </w:t>
                    </w:r>
                    <w:r w:rsidRPr="00B17B75">
                      <w:rPr>
                        <w:rFonts w:ascii="Arial Narrow" w:hAnsi="Arial Narrow"/>
                        <w:sz w:val="12"/>
                      </w:rPr>
                      <w:t xml:space="preserve">► </w:t>
                    </w:r>
                    <w:r w:rsidRPr="00B17B75">
                      <w:rPr>
                        <w:rFonts w:ascii="Arial Narrow" w:hAnsi="Arial Narrow"/>
                        <w:sz w:val="16"/>
                      </w:rPr>
                      <w:t xml:space="preserve">Pagina </w:t>
                    </w:r>
                    <w:r w:rsidRPr="00B17B75">
                      <w:rPr>
                        <w:rFonts w:ascii="Arial Narrow" w:hAnsi="Arial Narrow"/>
                      </w:rPr>
                      <w:fldChar w:fldCharType="begin"/>
                    </w:r>
                    <w:r w:rsidRPr="00B17B75">
                      <w:rPr>
                        <w:rFonts w:ascii="Arial Narrow" w:hAnsi="Arial Narrow"/>
                        <w:b/>
                        <w:sz w:val="16"/>
                      </w:rPr>
                      <w:instrText xml:space="preserve"> PAGE </w:instrText>
                    </w:r>
                    <w:r w:rsidRPr="00B17B75">
                      <w:rPr>
                        <w:rFonts w:ascii="Arial Narrow" w:hAnsi="Arial Narrow"/>
                      </w:rPr>
                      <w:fldChar w:fldCharType="separate"/>
                    </w:r>
                    <w:r w:rsidR="00193821">
                      <w:rPr>
                        <w:rFonts w:ascii="Arial Narrow" w:hAnsi="Arial Narrow"/>
                        <w:b/>
                        <w:noProof/>
                        <w:sz w:val="16"/>
                      </w:rPr>
                      <w:t>29</w:t>
                    </w:r>
                    <w:r w:rsidRPr="00B17B75">
                      <w:rPr>
                        <w:rFonts w:ascii="Arial Narrow" w:hAnsi="Arial Narrow"/>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EF14F"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57216" behindDoc="1" locked="0" layoutInCell="1" allowOverlap="1" wp14:anchorId="5C262DCC" wp14:editId="3FB7C998">
              <wp:simplePos x="0" y="0"/>
              <wp:positionH relativeFrom="page">
                <wp:posOffset>933450</wp:posOffset>
              </wp:positionH>
              <wp:positionV relativeFrom="page">
                <wp:posOffset>10172700</wp:posOffset>
              </wp:positionV>
              <wp:extent cx="704850" cy="151765"/>
              <wp:effectExtent l="0" t="0" r="0" b="635"/>
              <wp:wrapNone/>
              <wp:docPr id="11" name="docshape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07A2C" w14:textId="77777777" w:rsidR="00441531" w:rsidRDefault="00441531">
                          <w:pPr>
                            <w:spacing w:before="17"/>
                            <w:ind w:left="20"/>
                            <w:rPr>
                              <w:rFonts w:ascii="Century Gothic" w:hAnsi="Century Gothic"/>
                              <w:b/>
                              <w:sz w:val="16"/>
                            </w:rPr>
                          </w:pPr>
                          <w:r>
                            <w:rPr>
                              <w:rFonts w:ascii="Arial" w:hAnsi="Arial"/>
                              <w:sz w:val="12"/>
                            </w:rPr>
                            <w:t xml:space="preserve">► </w:t>
                          </w:r>
                          <w:r>
                            <w:rPr>
                              <w:rFonts w:ascii="Gill Sans MT" w:hAnsi="Gill Sans MT"/>
                              <w:sz w:val="16"/>
                            </w:rPr>
                            <w:t xml:space="preserve">Pagina </w:t>
                          </w:r>
                          <w:r>
                            <w:rPr>
                              <w:rFonts w:ascii="Century Gothic" w:hAnsi="Century Gothic"/>
                              <w:b/>
                              <w:sz w:val="16"/>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62DCC" id="_x0000_t202" coordsize="21600,21600" o:spt="202" path="m,l,21600r21600,l21600,xe">
              <v:stroke joinstyle="miter"/>
              <v:path gradientshapeok="t" o:connecttype="rect"/>
            </v:shapetype>
            <v:shape id="docshape68" o:spid="_x0000_s1056" type="#_x0000_t202" style="position:absolute;margin-left:73.5pt;margin-top:801pt;width:55.5pt;height:1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" filled="f" stroked="f">
              <v:textbox inset="0,0,0,0">
                <w:txbxContent>
                  <w:p w14:paraId="18807A2C" w14:textId="77777777" w:rsidR="00441531" w:rsidRDefault="00441531">
                    <w:pPr>
                      <w:spacing w:before="17"/>
                      <w:ind w:left="20"/>
                      <w:rPr>
                        <w:rFonts w:ascii="Century Gothic" w:hAnsi="Century Gothic"/>
                        <w:b/>
                        <w:sz w:val="16"/>
                      </w:rPr>
                    </w:pPr>
                    <w:r>
                      <w:rPr>
                        <w:rFonts w:ascii="Arial" w:hAnsi="Arial"/>
                        <w:sz w:val="12"/>
                      </w:rPr>
                      <w:t xml:space="preserve">► </w:t>
                    </w:r>
                    <w:r>
                      <w:rPr>
                        <w:rFonts w:ascii="Gill Sans MT" w:hAnsi="Gill Sans MT"/>
                        <w:sz w:val="16"/>
                      </w:rPr>
                      <w:t xml:space="preserve">Pagina </w:t>
                    </w:r>
                    <w:r>
                      <w:rPr>
                        <w:rFonts w:ascii="Century Gothic" w:hAnsi="Century Gothic"/>
                        <w:b/>
                        <w:sz w:val="16"/>
                      </w:rPr>
                      <w:t>30</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05AED"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58240" behindDoc="1" locked="0" layoutInCell="1" allowOverlap="1" wp14:anchorId="08BDA7EF" wp14:editId="6EE03BE3">
              <wp:simplePos x="0" y="0"/>
              <wp:positionH relativeFrom="page">
                <wp:posOffset>4638675</wp:posOffset>
              </wp:positionH>
              <wp:positionV relativeFrom="page">
                <wp:posOffset>10171430</wp:posOffset>
              </wp:positionV>
              <wp:extent cx="1770380" cy="151765"/>
              <wp:effectExtent l="0" t="0" r="0" b="0"/>
              <wp:wrapNone/>
              <wp:docPr id="10"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038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7EB23" w14:textId="77777777" w:rsidR="00441531" w:rsidRDefault="00441531">
                          <w:pPr>
                            <w:spacing w:before="17"/>
                            <w:ind w:left="20"/>
                            <w:rPr>
                              <w:rFonts w:ascii="Century Gothic" w:hAnsi="Century Gothic"/>
                              <w:b/>
                              <w:sz w:val="16"/>
                            </w:rPr>
                          </w:pPr>
                          <w:r>
                            <w:rPr>
                              <w:rFonts w:ascii="Century Gothic" w:hAnsi="Century Gothic"/>
                              <w:b/>
                              <w:sz w:val="16"/>
                            </w:rPr>
                            <w:t xml:space="preserve">Proceduri de executare </w:t>
                          </w:r>
                          <w:r>
                            <w:rPr>
                              <w:rFonts w:ascii="Arial" w:hAnsi="Arial"/>
                              <w:sz w:val="12"/>
                            </w:rPr>
                            <w:t xml:space="preserve">► </w:t>
                          </w:r>
                          <w:r>
                            <w:rPr>
                              <w:rFonts w:ascii="Gill Sans MT" w:hAnsi="Gill Sans MT"/>
                              <w:sz w:val="16"/>
                            </w:rPr>
                            <w:t xml:space="preserve">Pagina </w:t>
                          </w:r>
                          <w:r>
                            <w:rPr>
                              <w:rFonts w:ascii="Century Gothic" w:hAnsi="Century Gothic"/>
                              <w:b/>
                              <w:sz w:val="16"/>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DA7EF" id="_x0000_t202" coordsize="21600,21600" o:spt="202" path="m,l,21600r21600,l21600,xe">
              <v:stroke joinstyle="miter"/>
              <v:path gradientshapeok="t" o:connecttype="rect"/>
            </v:shapetype>
            <v:shape id="docshape69" o:spid="_x0000_s1057" type="#_x0000_t202" style="position:absolute;margin-left:365.25pt;margin-top:800.9pt;width:139.4pt;height:11.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" filled="f" stroked="f">
              <v:textbox inset="0,0,0,0">
                <w:txbxContent>
                  <w:p w14:paraId="6ED7EB23" w14:textId="77777777" w:rsidR="00441531" w:rsidRDefault="00441531">
                    <w:pPr>
                      <w:spacing w:before="17"/>
                      <w:ind w:left="20"/>
                      <w:rPr>
                        <w:rFonts w:ascii="Century Gothic" w:hAnsi="Century Gothic"/>
                        <w:b/>
                        <w:sz w:val="16"/>
                      </w:rPr>
                    </w:pPr>
                    <w:r>
                      <w:rPr>
                        <w:rFonts w:ascii="Century Gothic" w:hAnsi="Century Gothic"/>
                        <w:b/>
                        <w:sz w:val="16"/>
                      </w:rPr>
                      <w:t xml:space="preserve">Proceduri de executare </w:t>
                    </w:r>
                    <w:r>
                      <w:rPr>
                        <w:rFonts w:ascii="Arial" w:hAnsi="Arial"/>
                        <w:sz w:val="12"/>
                      </w:rPr>
                      <w:t xml:space="preserve">► </w:t>
                    </w:r>
                    <w:r>
                      <w:rPr>
                        <w:rFonts w:ascii="Gill Sans MT" w:hAnsi="Gill Sans MT"/>
                        <w:sz w:val="16"/>
                      </w:rPr>
                      <w:t xml:space="preserve">Pagina </w:t>
                    </w:r>
                    <w:r>
                      <w:rPr>
                        <w:rFonts w:ascii="Century Gothic" w:hAnsi="Century Gothic"/>
                        <w:b/>
                        <w:sz w:val="16"/>
                      </w:rPr>
                      <w:t>31</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91AC0"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59264" behindDoc="1" locked="0" layoutInCell="1" allowOverlap="1" wp14:anchorId="2B6658EB" wp14:editId="106E071E">
              <wp:simplePos x="0" y="0"/>
              <wp:positionH relativeFrom="page">
                <wp:posOffset>932180</wp:posOffset>
              </wp:positionH>
              <wp:positionV relativeFrom="page">
                <wp:posOffset>10171430</wp:posOffset>
              </wp:positionV>
              <wp:extent cx="2595245" cy="151765"/>
              <wp:effectExtent l="0" t="0" r="0" b="0"/>
              <wp:wrapNone/>
              <wp:docPr id="9" name="docshape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24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B7EEE" w14:textId="5F4C9FA6" w:rsidR="00441531" w:rsidRDefault="00441531">
                          <w:pPr>
                            <w:spacing w:before="17"/>
                            <w:ind w:left="20"/>
                            <w:rPr>
                              <w:rFonts w:ascii="Century Gothic" w:hAnsi="Century Gothic"/>
                              <w:b/>
                              <w:sz w:val="16"/>
                            </w:rPr>
                          </w:pP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193821">
                            <w:rPr>
                              <w:rFonts w:ascii="Century Gothic" w:hAnsi="Century Gothic"/>
                              <w:b/>
                              <w:noProof/>
                              <w:sz w:val="16"/>
                            </w:rPr>
                            <w:t>32</w:t>
                          </w:r>
                          <w:r>
                            <w:fldChar w:fldCharType="end"/>
                          </w:r>
                          <w:r>
                            <w:rPr>
                              <w:rFonts w:ascii="Century Gothic" w:hAnsi="Century Gothic"/>
                              <w:b/>
                              <w:sz w:val="16"/>
                            </w:rPr>
                            <w:t xml:space="preserve"> </w:t>
                          </w:r>
                          <w:r>
                            <w:rPr>
                              <w:rFonts w:ascii="Arial" w:hAnsi="Arial"/>
                              <w:sz w:val="12"/>
                            </w:rPr>
                            <w:t xml:space="preserve">► </w:t>
                          </w:r>
                          <w:r>
                            <w:rPr>
                              <w:rFonts w:ascii="Century Gothic" w:hAnsi="Century Gothic"/>
                              <w:b/>
                              <w:sz w:val="16"/>
                            </w:rPr>
                            <w:t>Bune practici în aplicarea drepturilor omului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658EB" id="_x0000_t202" coordsize="21600,21600" o:spt="202" path="m,l,21600r21600,l21600,xe">
              <v:stroke joinstyle="miter"/>
              <v:path gradientshapeok="t" o:connecttype="rect"/>
            </v:shapetype>
            <v:shape id="docshape75" o:spid="_x0000_s1058" type="#_x0000_t202" style="position:absolute;margin-left:73.4pt;margin-top:800.9pt;width:204.35pt;height:11.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" filled="f" stroked="f">
              <v:textbox inset="0,0,0,0">
                <w:txbxContent>
                  <w:p w14:paraId="688B7EEE" w14:textId="5F4C9FA6" w:rsidR="00441531" w:rsidRDefault="00441531">
                    <w:pPr>
                      <w:spacing w:before="17"/>
                      <w:ind w:left="20"/>
                      <w:rPr>
                        <w:rFonts w:ascii="Century Gothic" w:hAnsi="Century Gothic"/>
                        <w:b/>
                        <w:sz w:val="16"/>
                      </w:rPr>
                    </w:pP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193821">
                      <w:rPr>
                        <w:rFonts w:ascii="Century Gothic" w:hAnsi="Century Gothic"/>
                        <w:b/>
                        <w:noProof/>
                        <w:sz w:val="16"/>
                      </w:rPr>
                      <w:t>32</w:t>
                    </w:r>
                    <w:r>
                      <w:fldChar w:fldCharType="end"/>
                    </w:r>
                    <w:r>
                      <w:rPr>
                        <w:rFonts w:ascii="Century Gothic" w:hAnsi="Century Gothic"/>
                        <w:b/>
                        <w:sz w:val="16"/>
                      </w:rPr>
                      <w:t xml:space="preserve"> </w:t>
                    </w:r>
                    <w:r>
                      <w:rPr>
                        <w:rFonts w:ascii="Arial" w:hAnsi="Arial"/>
                        <w:sz w:val="12"/>
                      </w:rPr>
                      <w:t xml:space="preserve">► </w:t>
                    </w:r>
                    <w:r>
                      <w:rPr>
                        <w:rFonts w:ascii="Century Gothic" w:hAnsi="Century Gothic"/>
                        <w:b/>
                        <w:sz w:val="16"/>
                      </w:rPr>
                      <w:t>Bune practici în aplicarea drepturilor omului</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23F45"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60288" behindDoc="1" locked="0" layoutInCell="1" allowOverlap="1" wp14:anchorId="6813B1E8" wp14:editId="569D1155">
              <wp:simplePos x="0" y="0"/>
              <wp:positionH relativeFrom="page">
                <wp:posOffset>4800600</wp:posOffset>
              </wp:positionH>
              <wp:positionV relativeFrom="page">
                <wp:posOffset>10172700</wp:posOffset>
              </wp:positionV>
              <wp:extent cx="1808480" cy="151765"/>
              <wp:effectExtent l="0" t="0" r="1270" b="635"/>
              <wp:wrapNone/>
              <wp:docPr id="8"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848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DB2C8" w14:textId="1156CD4D" w:rsidR="00441531" w:rsidRDefault="00441531">
                          <w:pPr>
                            <w:spacing w:before="17"/>
                            <w:ind w:left="20"/>
                            <w:rPr>
                              <w:rFonts w:ascii="Century Gothic" w:hAnsi="Century Gothic"/>
                              <w:b/>
                              <w:sz w:val="16"/>
                            </w:rPr>
                          </w:pPr>
                          <w:r>
                            <w:rPr>
                              <w:rFonts w:ascii="Century Gothic" w:hAnsi="Century Gothic"/>
                              <w:b/>
                              <w:sz w:val="16"/>
                            </w:rPr>
                            <w:t xml:space="preserve">Proceduri de executare </w:t>
                          </w:r>
                          <w:r>
                            <w:rPr>
                              <w:rFonts w:ascii="Arial" w:hAnsi="Arial"/>
                              <w:sz w:val="12"/>
                            </w:rPr>
                            <w:t xml:space="preserve">► </w:t>
                          </w: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0E63D6">
                            <w:rPr>
                              <w:rFonts w:ascii="Century Gothic" w:hAnsi="Century Gothic"/>
                              <w:b/>
                              <w:noProof/>
                              <w:sz w:val="16"/>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3B1E8" id="_x0000_t202" coordsize="21600,21600" o:spt="202" path="m,l,21600r21600,l21600,xe">
              <v:stroke joinstyle="miter"/>
              <v:path gradientshapeok="t" o:connecttype="rect"/>
            </v:shapetype>
            <v:shape id="docshape76" o:spid="_x0000_s1059" type="#_x0000_t202" style="position:absolute;margin-left:378pt;margin-top:801pt;width:142.4pt;height:11.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" filled="f" stroked="f">
              <v:textbox inset="0,0,0,0">
                <w:txbxContent>
                  <w:p w14:paraId="43CDB2C8" w14:textId="1156CD4D" w:rsidR="00441531" w:rsidRDefault="00441531">
                    <w:pPr>
                      <w:spacing w:before="17"/>
                      <w:ind w:left="20"/>
                      <w:rPr>
                        <w:rFonts w:ascii="Century Gothic" w:hAnsi="Century Gothic"/>
                        <w:b/>
                        <w:sz w:val="16"/>
                      </w:rPr>
                    </w:pPr>
                    <w:r>
                      <w:rPr>
                        <w:rFonts w:ascii="Century Gothic" w:hAnsi="Century Gothic"/>
                        <w:b/>
                        <w:sz w:val="16"/>
                      </w:rPr>
                      <w:t xml:space="preserve">Proceduri de executare </w:t>
                    </w:r>
                    <w:r>
                      <w:rPr>
                        <w:rFonts w:ascii="Arial" w:hAnsi="Arial"/>
                        <w:sz w:val="12"/>
                      </w:rPr>
                      <w:t xml:space="preserve">► </w:t>
                    </w: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0E63D6">
                      <w:rPr>
                        <w:rFonts w:ascii="Century Gothic" w:hAnsi="Century Gothic"/>
                        <w:b/>
                        <w:noProof/>
                        <w:sz w:val="16"/>
                      </w:rPr>
                      <w:t>33</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14822"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63360" behindDoc="1" locked="0" layoutInCell="1" allowOverlap="1" wp14:anchorId="62AED3FA" wp14:editId="6806FF73">
              <wp:simplePos x="0" y="0"/>
              <wp:positionH relativeFrom="page">
                <wp:posOffset>933450</wp:posOffset>
              </wp:positionH>
              <wp:positionV relativeFrom="page">
                <wp:posOffset>10172700</wp:posOffset>
              </wp:positionV>
              <wp:extent cx="752475" cy="151765"/>
              <wp:effectExtent l="0" t="0" r="9525" b="635"/>
              <wp:wrapNone/>
              <wp:docPr id="7"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12823" w14:textId="77777777" w:rsidR="00441531" w:rsidRDefault="00441531">
                          <w:pPr>
                            <w:spacing w:before="17"/>
                            <w:ind w:left="20"/>
                            <w:rPr>
                              <w:rFonts w:ascii="Century Gothic" w:hAnsi="Century Gothic"/>
                              <w:b/>
                              <w:sz w:val="16"/>
                            </w:rPr>
                          </w:pPr>
                          <w:r>
                            <w:rPr>
                              <w:rFonts w:ascii="Arial" w:hAnsi="Arial"/>
                              <w:sz w:val="12"/>
                            </w:rPr>
                            <w:t xml:space="preserve">► </w:t>
                          </w:r>
                          <w:r>
                            <w:rPr>
                              <w:rFonts w:ascii="Gill Sans MT" w:hAnsi="Gill Sans MT"/>
                              <w:sz w:val="16"/>
                            </w:rPr>
                            <w:t xml:space="preserve">Pagina </w:t>
                          </w:r>
                          <w:r>
                            <w:rPr>
                              <w:rFonts w:ascii="Century Gothic" w:hAnsi="Century Gothic"/>
                              <w:b/>
                              <w:sz w:val="16"/>
                            </w:rPr>
                            <w:t>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ED3FA" id="_x0000_t202" coordsize="21600,21600" o:spt="202" path="m,l,21600r21600,l21600,xe">
              <v:stroke joinstyle="miter"/>
              <v:path gradientshapeok="t" o:connecttype="rect"/>
            </v:shapetype>
            <v:shape id="docshape82" o:spid="_x0000_s1060" type="#_x0000_t202" style="position:absolute;margin-left:73.5pt;margin-top:801pt;width:59.25pt;height:11.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" filled="f" stroked="f">
              <v:textbox inset="0,0,0,0">
                <w:txbxContent>
                  <w:p w14:paraId="3B912823" w14:textId="77777777" w:rsidR="00441531" w:rsidRDefault="00441531">
                    <w:pPr>
                      <w:spacing w:before="17"/>
                      <w:ind w:left="20"/>
                      <w:rPr>
                        <w:rFonts w:ascii="Century Gothic" w:hAnsi="Century Gothic"/>
                        <w:b/>
                        <w:sz w:val="16"/>
                      </w:rPr>
                    </w:pPr>
                    <w:r>
                      <w:rPr>
                        <w:rFonts w:ascii="Arial" w:hAnsi="Arial"/>
                        <w:sz w:val="12"/>
                      </w:rPr>
                      <w:t xml:space="preserve">► </w:t>
                    </w:r>
                    <w:r>
                      <w:rPr>
                        <w:rFonts w:ascii="Gill Sans MT" w:hAnsi="Gill Sans MT"/>
                        <w:sz w:val="16"/>
                      </w:rPr>
                      <w:t xml:space="preserve">Pagina </w:t>
                    </w:r>
                    <w:r>
                      <w:rPr>
                        <w:rFonts w:ascii="Century Gothic" w:hAnsi="Century Gothic"/>
                        <w:b/>
                        <w:sz w:val="16"/>
                      </w:rPr>
                      <w:t>36</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B4FC8" w14:textId="5AA762C1" w:rsidR="00441531" w:rsidRDefault="00441531">
    <w:pPr>
      <w:pStyle w:val="BodyText"/>
      <w:spacing w:line="14" w:lineRule="auto"/>
    </w:pPr>
    <w:r>
      <w:rPr>
        <w:noProof/>
        <w:lang w:eastAsia="ro-RO"/>
      </w:rPr>
      <mc:AlternateContent>
        <mc:Choice Requires="wps">
          <w:drawing>
            <wp:anchor distT="0" distB="0" distL="114300" distR="114300" simplePos="0" relativeHeight="251662336" behindDoc="1" locked="0" layoutInCell="1" allowOverlap="1" wp14:anchorId="6F82D29D" wp14:editId="08D6CA33">
              <wp:simplePos x="0" y="0"/>
              <wp:positionH relativeFrom="page">
                <wp:posOffset>4743451</wp:posOffset>
              </wp:positionH>
              <wp:positionV relativeFrom="page">
                <wp:posOffset>10172700</wp:posOffset>
              </wp:positionV>
              <wp:extent cx="1884680" cy="151765"/>
              <wp:effectExtent l="0" t="0" r="1270" b="635"/>
              <wp:wrapNone/>
              <wp:docPr id="5"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23E6E" w14:textId="77777777" w:rsidR="00441531" w:rsidRDefault="00441531">
                          <w:pPr>
                            <w:spacing w:before="17"/>
                            <w:ind w:left="20"/>
                            <w:rPr>
                              <w:rFonts w:ascii="Century Gothic" w:hAnsi="Century Gothic"/>
                              <w:b/>
                              <w:sz w:val="16"/>
                            </w:rPr>
                          </w:pPr>
                          <w:r>
                            <w:rPr>
                              <w:rFonts w:ascii="Century Gothic" w:hAnsi="Century Gothic"/>
                              <w:b/>
                              <w:sz w:val="16"/>
                            </w:rPr>
                            <w:t xml:space="preserve">Proceduri de executare </w:t>
                          </w:r>
                          <w:r>
                            <w:rPr>
                              <w:rFonts w:ascii="Arial" w:hAnsi="Arial"/>
                              <w:sz w:val="12"/>
                            </w:rPr>
                            <w:t xml:space="preserve">► </w:t>
                          </w:r>
                          <w:r>
                            <w:rPr>
                              <w:rFonts w:ascii="Gill Sans MT" w:hAnsi="Gill Sans MT"/>
                              <w:sz w:val="16"/>
                            </w:rPr>
                            <w:t xml:space="preserve">Pagina </w:t>
                          </w:r>
                          <w:r>
                            <w:rPr>
                              <w:rFonts w:ascii="Century Gothic" w:hAnsi="Century Gothic"/>
                              <w:b/>
                              <w:sz w:val="16"/>
                            </w:rPr>
                            <w:t>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2D29D" id="_x0000_t202" coordsize="21600,21600" o:spt="202" path="m,l,21600r21600,l21600,xe">
              <v:stroke joinstyle="miter"/>
              <v:path gradientshapeok="t" o:connecttype="rect"/>
            </v:shapetype>
            <v:shape id="docshape81" o:spid="_x0000_s1061" type="#_x0000_t202" style="position:absolute;margin-left:373.5pt;margin-top:801pt;width:148.4pt;height:11.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" filled="f" stroked="f">
              <v:textbox inset="0,0,0,0">
                <w:txbxContent>
                  <w:p w14:paraId="67523E6E" w14:textId="77777777" w:rsidR="00441531" w:rsidRDefault="00441531">
                    <w:pPr>
                      <w:spacing w:before="17"/>
                      <w:ind w:left="20"/>
                      <w:rPr>
                        <w:rFonts w:ascii="Century Gothic" w:hAnsi="Century Gothic"/>
                        <w:b/>
                        <w:sz w:val="16"/>
                      </w:rPr>
                    </w:pPr>
                    <w:r>
                      <w:rPr>
                        <w:rFonts w:ascii="Century Gothic" w:hAnsi="Century Gothic"/>
                        <w:b/>
                        <w:sz w:val="16"/>
                      </w:rPr>
                      <w:t xml:space="preserve">Proceduri de executare </w:t>
                    </w:r>
                    <w:r>
                      <w:rPr>
                        <w:rFonts w:ascii="Arial" w:hAnsi="Arial"/>
                        <w:sz w:val="12"/>
                      </w:rPr>
                      <w:t xml:space="preserve">► </w:t>
                    </w:r>
                    <w:r>
                      <w:rPr>
                        <w:rFonts w:ascii="Gill Sans MT" w:hAnsi="Gill Sans MT"/>
                        <w:sz w:val="16"/>
                      </w:rPr>
                      <w:t xml:space="preserve">Pagina </w:t>
                    </w:r>
                    <w:r>
                      <w:rPr>
                        <w:rFonts w:ascii="Century Gothic" w:hAnsi="Century Gothic"/>
                        <w:b/>
                        <w:sz w:val="16"/>
                      </w:rPr>
                      <w:t>35</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6D6B9"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65408" behindDoc="1" locked="0" layoutInCell="1" allowOverlap="1" wp14:anchorId="5F5EF09F" wp14:editId="3AA66E26">
              <wp:simplePos x="0" y="0"/>
              <wp:positionH relativeFrom="page">
                <wp:posOffset>933450</wp:posOffset>
              </wp:positionH>
              <wp:positionV relativeFrom="page">
                <wp:posOffset>10172700</wp:posOffset>
              </wp:positionV>
              <wp:extent cx="2952750" cy="151765"/>
              <wp:effectExtent l="0" t="0" r="0" b="635"/>
              <wp:wrapNone/>
              <wp:docPr id="4" name="docshape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DC643" w14:textId="0586FF53" w:rsidR="00441531" w:rsidRDefault="00441531">
                          <w:pPr>
                            <w:spacing w:before="17"/>
                            <w:ind w:left="20"/>
                            <w:rPr>
                              <w:rFonts w:ascii="Century Gothic" w:hAnsi="Century Gothic"/>
                              <w:b/>
                              <w:sz w:val="16"/>
                            </w:rPr>
                          </w:pP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193821">
                            <w:rPr>
                              <w:rFonts w:ascii="Century Gothic" w:hAnsi="Century Gothic"/>
                              <w:b/>
                              <w:noProof/>
                              <w:sz w:val="16"/>
                            </w:rPr>
                            <w:t>42</w:t>
                          </w:r>
                          <w:r>
                            <w:fldChar w:fldCharType="end"/>
                          </w:r>
                          <w:r>
                            <w:rPr>
                              <w:rFonts w:ascii="Century Gothic" w:hAnsi="Century Gothic"/>
                              <w:b/>
                              <w:sz w:val="16"/>
                            </w:rPr>
                            <w:t xml:space="preserve"> </w:t>
                          </w:r>
                          <w:r>
                            <w:rPr>
                              <w:rFonts w:ascii="Arial" w:hAnsi="Arial"/>
                              <w:sz w:val="12"/>
                            </w:rPr>
                            <w:t xml:space="preserve">► </w:t>
                          </w:r>
                          <w:r>
                            <w:rPr>
                              <w:rFonts w:ascii="Century Gothic" w:hAnsi="Century Gothic"/>
                              <w:b/>
                              <w:sz w:val="16"/>
                            </w:rPr>
                            <w:t>Bune practici în aplicarea drepturilor omului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EF09F" id="_x0000_t202" coordsize="21600,21600" o:spt="202" path="m,l,21600r21600,l21600,xe">
              <v:stroke joinstyle="miter"/>
              <v:path gradientshapeok="t" o:connecttype="rect"/>
            </v:shapetype>
            <v:shape id="docshape87" o:spid="_x0000_s1062" type="#_x0000_t202" style="position:absolute;margin-left:73.5pt;margin-top:801pt;width:232.5pt;height:11.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" filled="f" stroked="f">
              <v:textbox inset="0,0,0,0">
                <w:txbxContent>
                  <w:p w14:paraId="6A6DC643" w14:textId="0586FF53" w:rsidR="00441531" w:rsidRDefault="00441531">
                    <w:pPr>
                      <w:spacing w:before="17"/>
                      <w:ind w:left="20"/>
                      <w:rPr>
                        <w:rFonts w:ascii="Century Gothic" w:hAnsi="Century Gothic"/>
                        <w:b/>
                        <w:sz w:val="16"/>
                      </w:rPr>
                    </w:pP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193821">
                      <w:rPr>
                        <w:rFonts w:ascii="Century Gothic" w:hAnsi="Century Gothic"/>
                        <w:b/>
                        <w:noProof/>
                        <w:sz w:val="16"/>
                      </w:rPr>
                      <w:t>42</w:t>
                    </w:r>
                    <w:r>
                      <w:fldChar w:fldCharType="end"/>
                    </w:r>
                    <w:r>
                      <w:rPr>
                        <w:rFonts w:ascii="Century Gothic" w:hAnsi="Century Gothic"/>
                        <w:b/>
                        <w:sz w:val="16"/>
                      </w:rPr>
                      <w:t xml:space="preserve"> </w:t>
                    </w:r>
                    <w:r>
                      <w:rPr>
                        <w:rFonts w:ascii="Arial" w:hAnsi="Arial"/>
                        <w:sz w:val="12"/>
                      </w:rPr>
                      <w:t xml:space="preserve">► </w:t>
                    </w:r>
                    <w:r>
                      <w:rPr>
                        <w:rFonts w:ascii="Century Gothic" w:hAnsi="Century Gothic"/>
                        <w:b/>
                        <w:sz w:val="16"/>
                      </w:rPr>
                      <w:t>Bune practici în aplicarea drepturilor omului</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F07EE"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64384" behindDoc="1" locked="0" layoutInCell="1" allowOverlap="1" wp14:anchorId="736EBCA3" wp14:editId="57E4AAF1">
              <wp:simplePos x="0" y="0"/>
              <wp:positionH relativeFrom="page">
                <wp:posOffset>4724400</wp:posOffset>
              </wp:positionH>
              <wp:positionV relativeFrom="page">
                <wp:posOffset>10172700</wp:posOffset>
              </wp:positionV>
              <wp:extent cx="1941195" cy="200025"/>
              <wp:effectExtent l="0" t="0" r="1905" b="9525"/>
              <wp:wrapNone/>
              <wp:docPr id="3"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B6C36" w14:textId="32989F0B" w:rsidR="00441531" w:rsidRDefault="00441531">
                          <w:pPr>
                            <w:spacing w:before="17"/>
                            <w:ind w:left="20"/>
                            <w:rPr>
                              <w:rFonts w:ascii="Century Gothic" w:hAnsi="Century Gothic"/>
                              <w:b/>
                              <w:sz w:val="16"/>
                            </w:rPr>
                          </w:pPr>
                          <w:r>
                            <w:rPr>
                              <w:rFonts w:ascii="Century Gothic" w:hAnsi="Century Gothic"/>
                              <w:b/>
                              <w:sz w:val="16"/>
                            </w:rPr>
                            <w:t xml:space="preserve">Supravegherea executării </w:t>
                          </w:r>
                          <w:r>
                            <w:rPr>
                              <w:rFonts w:ascii="Arial" w:hAnsi="Arial"/>
                              <w:sz w:val="12"/>
                            </w:rPr>
                            <w:t xml:space="preserve">► </w:t>
                          </w: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193821">
                            <w:rPr>
                              <w:rFonts w:ascii="Century Gothic" w:hAnsi="Century Gothic"/>
                              <w:b/>
                              <w:noProof/>
                              <w:sz w:val="16"/>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6EBCA3" id="_x0000_t202" coordsize="21600,21600" o:spt="202" path="m,l,21600r21600,l21600,xe">
              <v:stroke joinstyle="miter"/>
              <v:path gradientshapeok="t" o:connecttype="rect"/>
            </v:shapetype>
            <v:shape id="docshape86" o:spid="_x0000_s1063" type="#_x0000_t202" style="position:absolute;margin-left:372pt;margin-top:801pt;width:152.85pt;height:15.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" filled="f" stroked="f">
              <v:textbox inset="0,0,0,0">
                <w:txbxContent>
                  <w:p w14:paraId="2F5B6C36" w14:textId="32989F0B" w:rsidR="00441531" w:rsidRDefault="00441531">
                    <w:pPr>
                      <w:spacing w:before="17"/>
                      <w:ind w:left="20"/>
                      <w:rPr>
                        <w:rFonts w:ascii="Century Gothic" w:hAnsi="Century Gothic"/>
                        <w:b/>
                        <w:sz w:val="16"/>
                      </w:rPr>
                    </w:pPr>
                    <w:r>
                      <w:rPr>
                        <w:rFonts w:ascii="Century Gothic" w:hAnsi="Century Gothic"/>
                        <w:b/>
                        <w:sz w:val="16"/>
                      </w:rPr>
                      <w:t xml:space="preserve">Supravegherea executării </w:t>
                    </w:r>
                    <w:r>
                      <w:rPr>
                        <w:rFonts w:ascii="Arial" w:hAnsi="Arial"/>
                        <w:sz w:val="12"/>
                      </w:rPr>
                      <w:t xml:space="preserve">► </w:t>
                    </w: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193821">
                      <w:rPr>
                        <w:rFonts w:ascii="Century Gothic" w:hAnsi="Century Gothic"/>
                        <w:b/>
                        <w:noProof/>
                        <w:sz w:val="16"/>
                      </w:rPr>
                      <w:t>43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E99AC"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49024" behindDoc="1" locked="0" layoutInCell="1" allowOverlap="1" wp14:anchorId="68D69BC4" wp14:editId="0C22A4D1">
              <wp:simplePos x="0" y="0"/>
              <wp:positionH relativeFrom="page">
                <wp:posOffset>932180</wp:posOffset>
              </wp:positionH>
              <wp:positionV relativeFrom="page">
                <wp:posOffset>10171430</wp:posOffset>
              </wp:positionV>
              <wp:extent cx="1075055" cy="237490"/>
              <wp:effectExtent l="0" t="0" r="0" b="0"/>
              <wp:wrapNone/>
              <wp:docPr id="2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4DCF0" w14:textId="77777777" w:rsidR="00441531" w:rsidRDefault="00441531">
                          <w:pPr>
                            <w:spacing w:before="17"/>
                            <w:ind w:left="20"/>
                            <w:rPr>
                              <w:rFonts w:ascii="Century Gothic" w:hAnsi="Century Gothic"/>
                              <w:b/>
                              <w:sz w:val="16"/>
                            </w:rPr>
                          </w:pPr>
                          <w:r>
                            <w:rPr>
                              <w:rFonts w:ascii="Arial" w:hAnsi="Arial"/>
                              <w:sz w:val="12"/>
                            </w:rPr>
                            <w:t xml:space="preserve">► </w:t>
                          </w:r>
                          <w:r>
                            <w:rPr>
                              <w:rFonts w:ascii="Gill Sans MT" w:hAnsi="Gill Sans MT"/>
                              <w:sz w:val="16"/>
                            </w:rPr>
                            <w:t xml:space="preserve">Pagina </w:t>
                          </w:r>
                          <w:r>
                            <w:rPr>
                              <w:rFonts w:ascii="Century Gothic" w:hAnsi="Century Gothic"/>
                              <w:b/>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69BC4" id="_x0000_t202" coordsize="21600,21600" o:spt="202" path="m,l,21600r21600,l21600,xe">
              <v:stroke joinstyle="miter"/>
              <v:path gradientshapeok="t" o:connecttype="rect"/>
            </v:shapetype>
            <v:shape id="docshape16" o:spid="_x0000_s1047" type="#_x0000_t202" style="position:absolute;margin-left:73.4pt;margin-top:800.9pt;width:84.65pt;height:18.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" filled="f" stroked="f">
              <v:textbox inset="0,0,0,0">
                <w:txbxContent>
                  <w:p w14:paraId="7894DCF0" w14:textId="77777777" w:rsidR="00441531" w:rsidRDefault="00441531">
                    <w:pPr>
                      <w:spacing w:before="17"/>
                      <w:ind w:left="20"/>
                      <w:rPr>
                        <w:rFonts w:ascii="Century Gothic" w:hAnsi="Century Gothic"/>
                        <w:b/>
                        <w:sz w:val="16"/>
                      </w:rPr>
                    </w:pPr>
                    <w:r>
                      <w:rPr>
                        <w:rFonts w:ascii="Arial" w:hAnsi="Arial"/>
                        <w:sz w:val="12"/>
                      </w:rPr>
                      <w:t xml:space="preserve">► </w:t>
                    </w:r>
                    <w:r>
                      <w:rPr>
                        <w:rFonts w:ascii="Gill Sans MT" w:hAnsi="Gill Sans MT"/>
                        <w:sz w:val="16"/>
                      </w:rPr>
                      <w:t xml:space="preserve">Pagina </w:t>
                    </w:r>
                    <w:r>
                      <w:rPr>
                        <w:rFonts w:ascii="Century Gothic" w:hAnsi="Century Gothic"/>
                        <w:b/>
                        <w:sz w:val="16"/>
                      </w:rPr>
                      <w:t>4</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3B5B3"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66432" behindDoc="1" locked="0" layoutInCell="1" allowOverlap="1" wp14:anchorId="2CF46BCB" wp14:editId="45878BE8">
              <wp:simplePos x="0" y="0"/>
              <wp:positionH relativeFrom="page">
                <wp:posOffset>933450</wp:posOffset>
              </wp:positionH>
              <wp:positionV relativeFrom="page">
                <wp:posOffset>10172700</wp:posOffset>
              </wp:positionV>
              <wp:extent cx="790575" cy="151765"/>
              <wp:effectExtent l="0" t="0" r="9525" b="635"/>
              <wp:wrapNone/>
              <wp:docPr id="2"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72621" w14:textId="1EE1B926" w:rsidR="00441531" w:rsidRDefault="00441531">
                          <w:pPr>
                            <w:spacing w:before="17"/>
                            <w:ind w:left="20"/>
                            <w:rPr>
                              <w:rFonts w:ascii="Century Gothic" w:hAnsi="Century Gothic"/>
                              <w:b/>
                              <w:sz w:val="16"/>
                            </w:rPr>
                          </w:pPr>
                          <w:r>
                            <w:rPr>
                              <w:rFonts w:ascii="Arial" w:hAnsi="Arial"/>
                              <w:sz w:val="12"/>
                            </w:rPr>
                            <w:t xml:space="preserve">► </w:t>
                          </w: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193821">
                            <w:rPr>
                              <w:rFonts w:ascii="Century Gothic" w:hAnsi="Century Gothic"/>
                              <w:b/>
                              <w:noProof/>
                              <w:sz w:val="16"/>
                            </w:rP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46BCB" id="_x0000_t202" coordsize="21600,21600" o:spt="202" path="m,l,21600r21600,l21600,xe">
              <v:stroke joinstyle="miter"/>
              <v:path gradientshapeok="t" o:connecttype="rect"/>
            </v:shapetype>
            <v:shape id="docshape98" o:spid="_x0000_s1064" type="#_x0000_t202" style="position:absolute;margin-left:73.5pt;margin-top:801pt;width:62.25pt;height:11.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" filled="f" stroked="f">
              <v:textbox inset="0,0,0,0">
                <w:txbxContent>
                  <w:p w14:paraId="4A972621" w14:textId="1EE1B926" w:rsidR="00441531" w:rsidRDefault="00441531">
                    <w:pPr>
                      <w:spacing w:before="17"/>
                      <w:ind w:left="20"/>
                      <w:rPr>
                        <w:rFonts w:ascii="Century Gothic" w:hAnsi="Century Gothic"/>
                        <w:b/>
                        <w:sz w:val="16"/>
                      </w:rPr>
                    </w:pPr>
                    <w:r>
                      <w:rPr>
                        <w:rFonts w:ascii="Arial" w:hAnsi="Arial"/>
                        <w:sz w:val="12"/>
                      </w:rPr>
                      <w:t xml:space="preserve">► </w:t>
                    </w: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193821">
                      <w:rPr>
                        <w:rFonts w:ascii="Century Gothic" w:hAnsi="Century Gothic"/>
                        <w:b/>
                        <w:noProof/>
                        <w:sz w:val="16"/>
                      </w:rPr>
                      <w:t>44</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212F3" w14:textId="77777777" w:rsidR="00441531" w:rsidRDefault="00441531">
    <w:pPr>
      <w:pStyle w:val="BodyText"/>
      <w:spacing w:line="14" w:lineRule="auto"/>
      <w:rPr>
        <w:sz w:val="2"/>
      </w:rP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02771"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67456" behindDoc="1" locked="0" layoutInCell="1" allowOverlap="1" wp14:anchorId="79486870" wp14:editId="1AE35750">
              <wp:simplePos x="0" y="0"/>
              <wp:positionH relativeFrom="page">
                <wp:posOffset>933450</wp:posOffset>
              </wp:positionH>
              <wp:positionV relativeFrom="page">
                <wp:posOffset>10172700</wp:posOffset>
              </wp:positionV>
              <wp:extent cx="1666875" cy="151765"/>
              <wp:effectExtent l="0" t="0" r="9525" b="635"/>
              <wp:wrapNone/>
              <wp:docPr id="1"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C1700" w14:textId="1A201079" w:rsidR="00441531" w:rsidRDefault="00441531">
                          <w:pPr>
                            <w:spacing w:before="17"/>
                            <w:ind w:left="20"/>
                            <w:rPr>
                              <w:rFonts w:ascii="Century Gothic" w:hAnsi="Century Gothic"/>
                              <w:b/>
                              <w:sz w:val="16"/>
                            </w:rPr>
                          </w:pPr>
                          <w:r>
                            <w:rPr>
                              <w:rFonts w:ascii="Arial" w:hAnsi="Arial"/>
                              <w:sz w:val="12"/>
                            </w:rPr>
                            <w:t xml:space="preserve">► </w:t>
                          </w: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193821">
                            <w:rPr>
                              <w:rFonts w:ascii="Century Gothic" w:hAnsi="Century Gothic"/>
                              <w:b/>
                              <w:noProof/>
                              <w:sz w:val="16"/>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486870" id="_x0000_t202" coordsize="21600,21600" o:spt="202" path="m,l,21600r21600,l21600,xe">
              <v:stroke joinstyle="miter"/>
              <v:path gradientshapeok="t" o:connecttype="rect"/>
            </v:shapetype>
            <v:shape id="docshape101" o:spid="_x0000_s1065" type="#_x0000_t202" style="position:absolute;margin-left:73.5pt;margin-top:801pt;width:131.25pt;height:11.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" filled="f" stroked="f">
              <v:textbox inset="0,0,0,0">
                <w:txbxContent>
                  <w:p w14:paraId="184C1700" w14:textId="1A201079" w:rsidR="00441531" w:rsidRDefault="00441531">
                    <w:pPr>
                      <w:spacing w:before="17"/>
                      <w:ind w:left="20"/>
                      <w:rPr>
                        <w:rFonts w:ascii="Century Gothic" w:hAnsi="Century Gothic"/>
                        <w:b/>
                        <w:sz w:val="16"/>
                      </w:rPr>
                    </w:pPr>
                    <w:r>
                      <w:rPr>
                        <w:rFonts w:ascii="Arial" w:hAnsi="Arial"/>
                        <w:sz w:val="12"/>
                      </w:rPr>
                      <w:t xml:space="preserve">► </w:t>
                    </w: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193821">
                      <w:rPr>
                        <w:rFonts w:ascii="Century Gothic" w:hAnsi="Century Gothic"/>
                        <w:b/>
                        <w:noProof/>
                        <w:sz w:val="16"/>
                      </w:rPr>
                      <w:t>46</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F829D" w14:textId="77777777" w:rsidR="00441531" w:rsidRDefault="00441531">
    <w:pPr>
      <w:pStyle w:val="BodyText"/>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5EB6F"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48000" behindDoc="1" locked="0" layoutInCell="1" allowOverlap="1" wp14:anchorId="2819AE02" wp14:editId="7C355286">
              <wp:simplePos x="0" y="0"/>
              <wp:positionH relativeFrom="page">
                <wp:posOffset>5848350</wp:posOffset>
              </wp:positionH>
              <wp:positionV relativeFrom="page">
                <wp:posOffset>10171430</wp:posOffset>
              </wp:positionV>
              <wp:extent cx="560705" cy="151765"/>
              <wp:effectExtent l="0" t="0" r="0" b="0"/>
              <wp:wrapNone/>
              <wp:docPr id="19"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4AEB2" w14:textId="1420E941" w:rsidR="00441531" w:rsidRDefault="00441531">
                          <w:pPr>
                            <w:spacing w:before="17"/>
                            <w:ind w:left="20"/>
                            <w:rPr>
                              <w:rFonts w:ascii="Century Gothic" w:hAnsi="Century Gothic"/>
                              <w:b/>
                              <w:sz w:val="16"/>
                            </w:rPr>
                          </w:pPr>
                          <w:r>
                            <w:rPr>
                              <w:rFonts w:ascii="Arial" w:hAnsi="Arial"/>
                              <w:sz w:val="12"/>
                            </w:rPr>
                            <w:t xml:space="preserve">► </w:t>
                          </w: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0E63D6">
                            <w:rPr>
                              <w:rFonts w:ascii="Century Gothic" w:hAnsi="Century Gothic"/>
                              <w:b/>
                              <w:noProof/>
                              <w:sz w:val="16"/>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9AE02" id="_x0000_t202" coordsize="21600,21600" o:spt="202" path="m,l,21600r21600,l21600,xe">
              <v:stroke joinstyle="miter"/>
              <v:path gradientshapeok="t" o:connecttype="rect"/>
            </v:shapetype>
            <v:shape id="docshape15" o:spid="_x0000_s1048" type="#_x0000_t202" style="position:absolute;margin-left:460.5pt;margin-top:800.9pt;width:44.15pt;height:11.9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" filled="f" stroked="f">
              <v:textbox inset="0,0,0,0">
                <w:txbxContent>
                  <w:p w14:paraId="7704AEB2" w14:textId="1420E941" w:rsidR="00441531" w:rsidRDefault="00441531">
                    <w:pPr>
                      <w:spacing w:before="17"/>
                      <w:ind w:left="20"/>
                      <w:rPr>
                        <w:rFonts w:ascii="Century Gothic" w:hAnsi="Century Gothic"/>
                        <w:b/>
                        <w:sz w:val="16"/>
                      </w:rPr>
                    </w:pPr>
                    <w:r>
                      <w:rPr>
                        <w:rFonts w:ascii="Arial" w:hAnsi="Arial"/>
                        <w:sz w:val="12"/>
                      </w:rPr>
                      <w:t xml:space="preserve">► </w:t>
                    </w: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0E63D6">
                      <w:rPr>
                        <w:rFonts w:ascii="Century Gothic" w:hAnsi="Century Gothic"/>
                        <w:b/>
                        <w:noProof/>
                        <w:sz w:val="16"/>
                      </w:rPr>
                      <w:t>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7BE8E"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50048" behindDoc="1" locked="0" layoutInCell="1" allowOverlap="1" wp14:anchorId="24ABC9AE" wp14:editId="6D64DA5F">
              <wp:simplePos x="0" y="0"/>
              <wp:positionH relativeFrom="page">
                <wp:posOffset>932180</wp:posOffset>
              </wp:positionH>
              <wp:positionV relativeFrom="page">
                <wp:posOffset>10171430</wp:posOffset>
              </wp:positionV>
              <wp:extent cx="3289935" cy="189230"/>
              <wp:effectExtent l="0" t="0" r="0" b="0"/>
              <wp:wrapNone/>
              <wp:docPr id="18"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93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4646D" w14:textId="201D1DF2" w:rsidR="00441531" w:rsidRDefault="00441531">
                          <w:pPr>
                            <w:spacing w:before="17"/>
                            <w:ind w:left="20"/>
                            <w:rPr>
                              <w:rFonts w:ascii="Century Gothic" w:hAnsi="Century Gothic"/>
                              <w:b/>
                              <w:sz w:val="16"/>
                            </w:rPr>
                          </w:pP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0E63D6">
                            <w:rPr>
                              <w:rFonts w:ascii="Century Gothic" w:hAnsi="Century Gothic"/>
                              <w:b/>
                              <w:noProof/>
                              <w:sz w:val="16"/>
                            </w:rPr>
                            <w:t>16</w:t>
                          </w:r>
                          <w:r>
                            <w:fldChar w:fldCharType="end"/>
                          </w:r>
                          <w:r>
                            <w:rPr>
                              <w:rFonts w:ascii="Century Gothic" w:hAnsi="Century Gothic"/>
                              <w:b/>
                              <w:sz w:val="16"/>
                            </w:rPr>
                            <w:t xml:space="preserve"> </w:t>
                          </w:r>
                          <w:r>
                            <w:rPr>
                              <w:rFonts w:ascii="Arial" w:hAnsi="Arial"/>
                              <w:sz w:val="12"/>
                            </w:rPr>
                            <w:t xml:space="preserve">► </w:t>
                          </w:r>
                          <w:r>
                            <w:rPr>
                              <w:rFonts w:ascii="Century Gothic" w:hAnsi="Century Gothic"/>
                              <w:b/>
                              <w:sz w:val="16"/>
                            </w:rPr>
                            <w:t>Bune practici în aplicarea drepturilor omului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BC9AE" id="_x0000_t202" coordsize="21600,21600" o:spt="202" path="m,l,21600r21600,l21600,xe">
              <v:stroke joinstyle="miter"/>
              <v:path gradientshapeok="t" o:connecttype="rect"/>
            </v:shapetype>
            <v:shape id="docshape34" o:spid="_x0000_s1049" type="#_x0000_t202" style="position:absolute;margin-left:73.4pt;margin-top:800.9pt;width:259.05pt;height:14.9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" filled="f" stroked="f">
              <v:textbox inset="0,0,0,0">
                <w:txbxContent>
                  <w:p w14:paraId="1584646D" w14:textId="201D1DF2" w:rsidR="00441531" w:rsidRDefault="00441531">
                    <w:pPr>
                      <w:spacing w:before="17"/>
                      <w:ind w:left="20"/>
                      <w:rPr>
                        <w:rFonts w:ascii="Century Gothic" w:hAnsi="Century Gothic"/>
                        <w:b/>
                        <w:sz w:val="16"/>
                      </w:rPr>
                    </w:pP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0E63D6">
                      <w:rPr>
                        <w:rFonts w:ascii="Century Gothic" w:hAnsi="Century Gothic"/>
                        <w:b/>
                        <w:noProof/>
                        <w:sz w:val="16"/>
                      </w:rPr>
                      <w:t>16</w:t>
                    </w:r>
                    <w:r>
                      <w:fldChar w:fldCharType="end"/>
                    </w:r>
                    <w:r>
                      <w:rPr>
                        <w:rFonts w:ascii="Century Gothic" w:hAnsi="Century Gothic"/>
                        <w:b/>
                        <w:sz w:val="16"/>
                      </w:rPr>
                      <w:t xml:space="preserve"> </w:t>
                    </w:r>
                    <w:r>
                      <w:rPr>
                        <w:rFonts w:ascii="Arial" w:hAnsi="Arial"/>
                        <w:sz w:val="12"/>
                      </w:rPr>
                      <w:t xml:space="preserve">► </w:t>
                    </w:r>
                    <w:r>
                      <w:rPr>
                        <w:rFonts w:ascii="Century Gothic" w:hAnsi="Century Gothic"/>
                        <w:b/>
                        <w:sz w:val="16"/>
                      </w:rPr>
                      <w:t>Bune practici în aplicarea drepturilor omului</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43638"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51072" behindDoc="1" locked="0" layoutInCell="1" allowOverlap="1" wp14:anchorId="511A5743" wp14:editId="7A927CC7">
              <wp:simplePos x="0" y="0"/>
              <wp:positionH relativeFrom="page">
                <wp:posOffset>5259070</wp:posOffset>
              </wp:positionH>
              <wp:positionV relativeFrom="page">
                <wp:posOffset>10171430</wp:posOffset>
              </wp:positionV>
              <wp:extent cx="1406525" cy="151765"/>
              <wp:effectExtent l="0" t="0" r="0" b="0"/>
              <wp:wrapNone/>
              <wp:docPr id="17"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1B4EE" w14:textId="32731ABF" w:rsidR="00441531" w:rsidRDefault="00441531">
                          <w:pPr>
                            <w:spacing w:before="17"/>
                            <w:ind w:left="20"/>
                            <w:rPr>
                              <w:rFonts w:ascii="Century Gothic" w:hAnsi="Century Gothic"/>
                              <w:b/>
                              <w:sz w:val="16"/>
                            </w:rPr>
                          </w:pPr>
                          <w:r>
                            <w:rPr>
                              <w:rFonts w:ascii="Century Gothic" w:hAnsi="Century Gothic"/>
                              <w:b/>
                              <w:sz w:val="16"/>
                            </w:rPr>
                            <w:t xml:space="preserve">Rezumat </w:t>
                          </w:r>
                          <w:r>
                            <w:rPr>
                              <w:rFonts w:ascii="Arial" w:hAnsi="Arial"/>
                              <w:sz w:val="12"/>
                            </w:rPr>
                            <w:t xml:space="preserve">► </w:t>
                          </w: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0E63D6">
                            <w:rPr>
                              <w:rFonts w:ascii="Century Gothic" w:hAnsi="Century Gothic"/>
                              <w:b/>
                              <w:noProof/>
                              <w:sz w:val="16"/>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A5743" id="_x0000_t202" coordsize="21600,21600" o:spt="202" path="m,l,21600r21600,l21600,xe">
              <v:stroke joinstyle="miter"/>
              <v:path gradientshapeok="t" o:connecttype="rect"/>
            </v:shapetype>
            <v:shape id="docshape35" o:spid="_x0000_s1050" type="#_x0000_t202" style="position:absolute;margin-left:414.1pt;margin-top:800.9pt;width:110.75pt;height:11.9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" filled="f" stroked="f">
              <v:textbox inset="0,0,0,0">
                <w:txbxContent>
                  <w:p w14:paraId="0561B4EE" w14:textId="32731ABF" w:rsidR="00441531" w:rsidRDefault="00441531">
                    <w:pPr>
                      <w:spacing w:before="17"/>
                      <w:ind w:left="20"/>
                      <w:rPr>
                        <w:rFonts w:ascii="Century Gothic" w:hAnsi="Century Gothic"/>
                        <w:b/>
                        <w:sz w:val="16"/>
                      </w:rPr>
                    </w:pPr>
                    <w:r>
                      <w:rPr>
                        <w:rFonts w:ascii="Century Gothic" w:hAnsi="Century Gothic"/>
                        <w:b/>
                        <w:sz w:val="16"/>
                      </w:rPr>
                      <w:t xml:space="preserve">Rezumat </w:t>
                    </w:r>
                    <w:r>
                      <w:rPr>
                        <w:rFonts w:ascii="Arial" w:hAnsi="Arial"/>
                        <w:sz w:val="12"/>
                      </w:rPr>
                      <w:t xml:space="preserve">► </w:t>
                    </w:r>
                    <w:r>
                      <w:rPr>
                        <w:rFonts w:ascii="Gill Sans MT" w:hAnsi="Gill Sans MT"/>
                        <w:sz w:val="16"/>
                      </w:rPr>
                      <w:t xml:space="preserve">Pagina </w:t>
                    </w:r>
                    <w:r>
                      <w:fldChar w:fldCharType="begin"/>
                    </w:r>
                    <w:r>
                      <w:rPr>
                        <w:rFonts w:ascii="Century Gothic" w:hAnsi="Century Gothic"/>
                        <w:b/>
                        <w:sz w:val="16"/>
                      </w:rPr>
                      <w:instrText xml:space="preserve"> PAGE </w:instrText>
                    </w:r>
                    <w:r>
                      <w:fldChar w:fldCharType="separate"/>
                    </w:r>
                    <w:r w:rsidR="000E63D6">
                      <w:rPr>
                        <w:rFonts w:ascii="Century Gothic" w:hAnsi="Century Gothic"/>
                        <w:b/>
                        <w:noProof/>
                        <w:sz w:val="16"/>
                      </w:rPr>
                      <w:t>11</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AEECC" w14:textId="065559CC" w:rsidR="00441531" w:rsidRPr="005556E6" w:rsidRDefault="00441531" w:rsidP="005556E6">
    <w:pPr>
      <w:pStyle w:val="Footer"/>
      <w:jc w:val="both"/>
      <w:rPr>
        <w:rFonts w:ascii="Arial Narrow" w:hAnsi="Arial Narrow"/>
        <w:sz w:val="16"/>
        <w:szCs w:val="16"/>
      </w:rPr>
    </w:pPr>
    <w:r>
      <w:rPr>
        <w:sz w:val="20"/>
        <w:szCs w:val="20"/>
      </w:rPr>
      <w:tab/>
    </w:r>
    <w:r>
      <w:rPr>
        <w:sz w:val="20"/>
        <w:szCs w:val="20"/>
      </w:rPr>
      <w:tab/>
    </w:r>
    <w:r>
      <w:rPr>
        <w:sz w:val="20"/>
        <w:szCs w:val="20"/>
      </w:rPr>
      <w:tab/>
    </w:r>
    <w:r w:rsidRPr="005556E6">
      <w:rPr>
        <w:rFonts w:ascii="Arial Narrow" w:hAnsi="Arial Narrow"/>
        <w:sz w:val="16"/>
        <w:szCs w:val="16"/>
      </w:rPr>
      <w:t xml:space="preserve">Pagina </w:t>
    </w:r>
    <w:r w:rsidRPr="005556E6">
      <w:rPr>
        <w:rFonts w:ascii="Arial Narrow" w:hAnsi="Arial Narrow"/>
        <w:b/>
        <w:sz w:val="16"/>
        <w:szCs w:val="16"/>
      </w:rPr>
      <w:t>13</w:t>
    </w:r>
  </w:p>
  <w:p w14:paraId="5651106F" w14:textId="77777777" w:rsidR="00441531" w:rsidRDefault="00441531">
    <w:pPr>
      <w:pStyle w:val="BodyText"/>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242D0"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52096" behindDoc="1" locked="0" layoutInCell="1" allowOverlap="1" wp14:anchorId="60C9DD85" wp14:editId="3B4421A4">
              <wp:simplePos x="0" y="0"/>
              <wp:positionH relativeFrom="page">
                <wp:posOffset>5438775</wp:posOffset>
              </wp:positionH>
              <wp:positionV relativeFrom="page">
                <wp:posOffset>10171430</wp:posOffset>
              </wp:positionV>
              <wp:extent cx="1189355" cy="201295"/>
              <wp:effectExtent l="0" t="0" r="0" b="0"/>
              <wp:wrapNone/>
              <wp:docPr id="16"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62507" w14:textId="77777777" w:rsidR="00441531" w:rsidRDefault="00441531">
                          <w:pPr>
                            <w:spacing w:before="17"/>
                            <w:ind w:left="20"/>
                            <w:rPr>
                              <w:rFonts w:ascii="Century Gothic" w:hAnsi="Century Gothic"/>
                              <w:b/>
                              <w:sz w:val="16"/>
                            </w:rPr>
                          </w:pPr>
                          <w:r>
                            <w:rPr>
                              <w:rFonts w:ascii="Century Gothic" w:hAnsi="Century Gothic"/>
                              <w:b/>
                              <w:sz w:val="16"/>
                            </w:rPr>
                            <w:t xml:space="preserve">Introducere </w:t>
                          </w:r>
                          <w:r>
                            <w:rPr>
                              <w:rFonts w:ascii="Arial" w:hAnsi="Arial"/>
                              <w:sz w:val="12"/>
                            </w:rPr>
                            <w:t xml:space="preserve">► </w:t>
                          </w:r>
                          <w:r>
                            <w:rPr>
                              <w:rFonts w:ascii="Gill Sans MT" w:hAnsi="Gill Sans MT"/>
                              <w:sz w:val="16"/>
                            </w:rPr>
                            <w:t xml:space="preserve">Pagina </w:t>
                          </w:r>
                          <w:r>
                            <w:rPr>
                              <w:rFonts w:ascii="Century Gothic" w:hAnsi="Century Gothic"/>
                              <w:b/>
                              <w:sz w:val="16"/>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9DD85" id="_x0000_t202" coordsize="21600,21600" o:spt="202" path="m,l,21600r21600,l21600,xe">
              <v:stroke joinstyle="miter"/>
              <v:path gradientshapeok="t" o:connecttype="rect"/>
            </v:shapetype>
            <v:shape id="docshape44" o:spid="_x0000_s1051" type="#_x0000_t202" style="position:absolute;margin-left:428.25pt;margin-top:800.9pt;width:93.65pt;height:15.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" filled="f" stroked="f">
              <v:textbox inset="0,0,0,0">
                <w:txbxContent>
                  <w:p w14:paraId="4E762507" w14:textId="77777777" w:rsidR="00441531" w:rsidRDefault="00441531">
                    <w:pPr>
                      <w:spacing w:before="17"/>
                      <w:ind w:left="20"/>
                      <w:rPr>
                        <w:rFonts w:ascii="Century Gothic" w:hAnsi="Century Gothic"/>
                        <w:b/>
                        <w:sz w:val="16"/>
                      </w:rPr>
                    </w:pPr>
                    <w:r>
                      <w:rPr>
                        <w:rFonts w:ascii="Century Gothic" w:hAnsi="Century Gothic"/>
                        <w:b/>
                        <w:sz w:val="16"/>
                      </w:rPr>
                      <w:t xml:space="preserve">Introducere </w:t>
                    </w:r>
                    <w:r>
                      <w:rPr>
                        <w:rFonts w:ascii="Arial" w:hAnsi="Arial"/>
                        <w:sz w:val="12"/>
                      </w:rPr>
                      <w:t xml:space="preserve">► </w:t>
                    </w:r>
                    <w:r>
                      <w:rPr>
                        <w:rFonts w:ascii="Gill Sans MT" w:hAnsi="Gill Sans MT"/>
                        <w:sz w:val="16"/>
                      </w:rPr>
                      <w:t xml:space="preserve">Pagina </w:t>
                    </w:r>
                    <w:r>
                      <w:rPr>
                        <w:rFonts w:ascii="Century Gothic" w:hAnsi="Century Gothic"/>
                        <w:b/>
                        <w:sz w:val="16"/>
                      </w:rPr>
                      <w:t>15</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9FAF6"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54144" behindDoc="1" locked="0" layoutInCell="1" allowOverlap="1" wp14:anchorId="3FCB60C0" wp14:editId="784B8D39">
              <wp:simplePos x="0" y="0"/>
              <wp:positionH relativeFrom="page">
                <wp:posOffset>932180</wp:posOffset>
              </wp:positionH>
              <wp:positionV relativeFrom="page">
                <wp:posOffset>10171430</wp:posOffset>
              </wp:positionV>
              <wp:extent cx="915670" cy="151765"/>
              <wp:effectExtent l="0" t="0" r="0" b="0"/>
              <wp:wrapNone/>
              <wp:docPr id="15"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67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B046B" w14:textId="77777777" w:rsidR="00441531" w:rsidRDefault="00441531">
                          <w:pPr>
                            <w:spacing w:before="17"/>
                            <w:ind w:left="20"/>
                            <w:rPr>
                              <w:rFonts w:ascii="Century Gothic" w:hAnsi="Century Gothic"/>
                              <w:b/>
                              <w:sz w:val="16"/>
                            </w:rPr>
                          </w:pPr>
                          <w:r>
                            <w:rPr>
                              <w:rFonts w:ascii="Arial" w:hAnsi="Arial"/>
                              <w:sz w:val="12"/>
                            </w:rPr>
                            <w:t xml:space="preserve">► </w:t>
                          </w:r>
                          <w:r>
                            <w:rPr>
                              <w:rFonts w:ascii="Gill Sans MT" w:hAnsi="Gill Sans MT"/>
                              <w:sz w:val="16"/>
                            </w:rPr>
                            <w:t xml:space="preserve">Pagina </w:t>
                          </w:r>
                          <w:r>
                            <w:rPr>
                              <w:rFonts w:ascii="Century Gothic" w:hAnsi="Century Gothic"/>
                              <w:b/>
                              <w:sz w:val="16"/>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CB60C0" id="_x0000_t202" coordsize="21600,21600" o:spt="202" path="m,l,21600r21600,l21600,xe">
              <v:stroke joinstyle="miter"/>
              <v:path gradientshapeok="t" o:connecttype="rect"/>
            </v:shapetype>
            <v:shape id="docshape49" o:spid="_x0000_s1052" type="#_x0000_t202" style="position:absolute;margin-left:73.4pt;margin-top:800.9pt;width:72.1pt;height:11.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" filled="f" stroked="f">
              <v:textbox inset="0,0,0,0">
                <w:txbxContent>
                  <w:p w14:paraId="6DAB046B" w14:textId="77777777" w:rsidR="00441531" w:rsidRDefault="00441531">
                    <w:pPr>
                      <w:spacing w:before="17"/>
                      <w:ind w:left="20"/>
                      <w:rPr>
                        <w:rFonts w:ascii="Century Gothic" w:hAnsi="Century Gothic"/>
                        <w:b/>
                        <w:sz w:val="16"/>
                      </w:rPr>
                    </w:pPr>
                    <w:r>
                      <w:rPr>
                        <w:rFonts w:ascii="Arial" w:hAnsi="Arial"/>
                        <w:sz w:val="12"/>
                      </w:rPr>
                      <w:t xml:space="preserve">► </w:t>
                    </w:r>
                    <w:r>
                      <w:rPr>
                        <w:rFonts w:ascii="Gill Sans MT" w:hAnsi="Gill Sans MT"/>
                        <w:sz w:val="16"/>
                      </w:rPr>
                      <w:t xml:space="preserve">Pagina </w:t>
                    </w:r>
                    <w:r>
                      <w:rPr>
                        <w:rFonts w:ascii="Century Gothic" w:hAnsi="Century Gothic"/>
                        <w:b/>
                        <w:sz w:val="16"/>
                      </w:rPr>
                      <w:t>18</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8512B" w14:textId="77777777" w:rsidR="00441531" w:rsidRDefault="00441531">
    <w:pPr>
      <w:pStyle w:val="BodyText"/>
      <w:spacing w:line="14" w:lineRule="auto"/>
    </w:pPr>
    <w:r>
      <w:rPr>
        <w:noProof/>
        <w:lang w:eastAsia="ro-RO"/>
      </w:rPr>
      <mc:AlternateContent>
        <mc:Choice Requires="wps">
          <w:drawing>
            <wp:anchor distT="0" distB="0" distL="114300" distR="114300" simplePos="0" relativeHeight="251653120" behindDoc="1" locked="0" layoutInCell="1" allowOverlap="1" wp14:anchorId="0575BDFE" wp14:editId="11067D89">
              <wp:simplePos x="0" y="0"/>
              <wp:positionH relativeFrom="page">
                <wp:posOffset>5057775</wp:posOffset>
              </wp:positionH>
              <wp:positionV relativeFrom="page">
                <wp:posOffset>10171430</wp:posOffset>
              </wp:positionV>
              <wp:extent cx="1570355" cy="151765"/>
              <wp:effectExtent l="0" t="0" r="0" b="0"/>
              <wp:wrapNone/>
              <wp:docPr id="14"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4C3E4" w14:textId="77777777" w:rsidR="00441531" w:rsidRDefault="00441531">
                          <w:pPr>
                            <w:spacing w:before="17"/>
                            <w:ind w:left="20"/>
                            <w:rPr>
                              <w:rFonts w:ascii="Century Gothic" w:hAnsi="Century Gothic"/>
                              <w:b/>
                              <w:sz w:val="16"/>
                            </w:rPr>
                          </w:pPr>
                          <w:r>
                            <w:rPr>
                              <w:rFonts w:ascii="Century Gothic" w:hAnsi="Century Gothic"/>
                              <w:b/>
                              <w:sz w:val="16"/>
                            </w:rPr>
                            <w:t xml:space="preserve">Context statistic </w:t>
                          </w:r>
                          <w:r>
                            <w:rPr>
                              <w:rFonts w:ascii="Arial" w:hAnsi="Arial"/>
                              <w:sz w:val="12"/>
                            </w:rPr>
                            <w:t xml:space="preserve">► </w:t>
                          </w:r>
                          <w:r>
                            <w:rPr>
                              <w:rFonts w:ascii="Gill Sans MT" w:hAnsi="Gill Sans MT"/>
                              <w:sz w:val="16"/>
                            </w:rPr>
                            <w:t xml:space="preserve">Pagina </w:t>
                          </w:r>
                          <w:r>
                            <w:rPr>
                              <w:rFonts w:ascii="Century Gothic" w:hAnsi="Century Gothic"/>
                              <w:b/>
                              <w:sz w:val="16"/>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5BDFE" id="_x0000_t202" coordsize="21600,21600" o:spt="202" path="m,l,21600r21600,l21600,xe">
              <v:stroke joinstyle="miter"/>
              <v:path gradientshapeok="t" o:connecttype="rect"/>
            </v:shapetype>
            <v:shape id="docshape48" o:spid="_x0000_s1053" type="#_x0000_t202" style="position:absolute;margin-left:398.25pt;margin-top:800.9pt;width:123.65pt;height:11.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" filled="f" stroked="f">
              <v:textbox inset="0,0,0,0">
                <w:txbxContent>
                  <w:p w14:paraId="1BC4C3E4" w14:textId="77777777" w:rsidR="00441531" w:rsidRDefault="00441531">
                    <w:pPr>
                      <w:spacing w:before="17"/>
                      <w:ind w:left="20"/>
                      <w:rPr>
                        <w:rFonts w:ascii="Century Gothic" w:hAnsi="Century Gothic"/>
                        <w:b/>
                        <w:sz w:val="16"/>
                      </w:rPr>
                    </w:pPr>
                    <w:r>
                      <w:rPr>
                        <w:rFonts w:ascii="Century Gothic" w:hAnsi="Century Gothic"/>
                        <w:b/>
                        <w:sz w:val="16"/>
                      </w:rPr>
                      <w:t xml:space="preserve">Context statistic </w:t>
                    </w:r>
                    <w:r>
                      <w:rPr>
                        <w:rFonts w:ascii="Arial" w:hAnsi="Arial"/>
                        <w:sz w:val="12"/>
                      </w:rPr>
                      <w:t xml:space="preserve">► </w:t>
                    </w:r>
                    <w:r>
                      <w:rPr>
                        <w:rFonts w:ascii="Gill Sans MT" w:hAnsi="Gill Sans MT"/>
                        <w:sz w:val="16"/>
                      </w:rPr>
                      <w:t xml:space="preserve">Pagina </w:t>
                    </w:r>
                    <w:r>
                      <w:rPr>
                        <w:rFonts w:ascii="Century Gothic" w:hAnsi="Century Gothic"/>
                        <w:b/>
                        <w:sz w:val="16"/>
                      </w:rPr>
                      <w:t>17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84FD0" w14:textId="77777777" w:rsidR="00522BA7" w:rsidRDefault="00522BA7">
      <w:r>
        <w:separator/>
      </w:r>
    </w:p>
  </w:footnote>
  <w:footnote w:type="continuationSeparator" w:id="0">
    <w:p w14:paraId="0864D6C4" w14:textId="77777777" w:rsidR="00522BA7" w:rsidRDefault="00522B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ACCB5" w14:textId="77777777" w:rsidR="00441531" w:rsidRPr="006B6034" w:rsidRDefault="00441531" w:rsidP="006B6034">
    <w:pPr>
      <w:tabs>
        <w:tab w:val="left" w:pos="154"/>
      </w:tabs>
      <w:spacing w:before="97"/>
      <w:ind w:right="1486"/>
      <w:rPr>
        <w:rFonts w:ascii="Arial Narrow" w:hAnsi="Arial Narrow"/>
        <w:b/>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03F77"/>
    <w:multiLevelType w:val="hybridMultilevel"/>
    <w:tmpl w:val="E0BABF58"/>
    <w:lvl w:ilvl="0" w:tplc="90BAC980">
      <w:start w:val="55"/>
      <w:numFmt w:val="decimal"/>
      <w:lvlText w:val="%1."/>
      <w:lvlJc w:val="left"/>
      <w:pPr>
        <w:ind w:left="795" w:hanging="227"/>
      </w:pPr>
      <w:rPr>
        <w:rFonts w:ascii="Arial Narrow" w:eastAsia="Trebuchet MS" w:hAnsi="Arial Narrow" w:cs="Trebuchet MS" w:hint="default"/>
        <w:b w:val="0"/>
        <w:bCs w:val="0"/>
        <w:i w:val="0"/>
        <w:iCs w:val="0"/>
        <w:w w:val="95"/>
        <w:sz w:val="18"/>
        <w:szCs w:val="18"/>
        <w:lang w:val="en-US" w:eastAsia="en-US" w:bidi="ar-SA"/>
      </w:rPr>
    </w:lvl>
    <w:lvl w:ilvl="1" w:tplc="6A98B9C4">
      <w:numFmt w:val="bullet"/>
      <w:lvlText w:val="•"/>
      <w:lvlJc w:val="left"/>
      <w:pPr>
        <w:ind w:left="2983" w:hanging="227"/>
      </w:pPr>
      <w:rPr>
        <w:rFonts w:hint="default"/>
        <w:lang w:val="en-US" w:eastAsia="en-US" w:bidi="ar-SA"/>
      </w:rPr>
    </w:lvl>
    <w:lvl w:ilvl="2" w:tplc="1706A49E">
      <w:numFmt w:val="bullet"/>
      <w:lvlText w:val="•"/>
      <w:lvlJc w:val="left"/>
      <w:pPr>
        <w:ind w:left="2651" w:hanging="227"/>
      </w:pPr>
      <w:rPr>
        <w:rFonts w:hint="default"/>
        <w:lang w:val="en-US" w:eastAsia="en-US" w:bidi="ar-SA"/>
      </w:rPr>
    </w:lvl>
    <w:lvl w:ilvl="3" w:tplc="DCAE82DC">
      <w:numFmt w:val="bullet"/>
      <w:lvlText w:val="•"/>
      <w:lvlJc w:val="left"/>
      <w:pPr>
        <w:ind w:left="2320" w:hanging="227"/>
      </w:pPr>
      <w:rPr>
        <w:rFonts w:hint="default"/>
        <w:lang w:val="en-US" w:eastAsia="en-US" w:bidi="ar-SA"/>
      </w:rPr>
    </w:lvl>
    <w:lvl w:ilvl="4" w:tplc="C824BD9E">
      <w:numFmt w:val="bullet"/>
      <w:lvlText w:val="•"/>
      <w:lvlJc w:val="left"/>
      <w:pPr>
        <w:ind w:left="1989" w:hanging="227"/>
      </w:pPr>
      <w:rPr>
        <w:rFonts w:hint="default"/>
        <w:lang w:val="en-US" w:eastAsia="en-US" w:bidi="ar-SA"/>
      </w:rPr>
    </w:lvl>
    <w:lvl w:ilvl="5" w:tplc="FAD2F032">
      <w:numFmt w:val="bullet"/>
      <w:lvlText w:val="•"/>
      <w:lvlJc w:val="left"/>
      <w:pPr>
        <w:ind w:left="1658" w:hanging="227"/>
      </w:pPr>
      <w:rPr>
        <w:rFonts w:hint="default"/>
        <w:lang w:val="en-US" w:eastAsia="en-US" w:bidi="ar-SA"/>
      </w:rPr>
    </w:lvl>
    <w:lvl w:ilvl="6" w:tplc="5C8AA1CC">
      <w:numFmt w:val="bullet"/>
      <w:lvlText w:val="•"/>
      <w:lvlJc w:val="left"/>
      <w:pPr>
        <w:ind w:left="1327" w:hanging="227"/>
      </w:pPr>
      <w:rPr>
        <w:rFonts w:hint="default"/>
        <w:lang w:val="en-US" w:eastAsia="en-US" w:bidi="ar-SA"/>
      </w:rPr>
    </w:lvl>
    <w:lvl w:ilvl="7" w:tplc="98184894">
      <w:numFmt w:val="bullet"/>
      <w:lvlText w:val="•"/>
      <w:lvlJc w:val="left"/>
      <w:pPr>
        <w:ind w:left="996" w:hanging="227"/>
      </w:pPr>
      <w:rPr>
        <w:rFonts w:hint="default"/>
        <w:lang w:val="en-US" w:eastAsia="en-US" w:bidi="ar-SA"/>
      </w:rPr>
    </w:lvl>
    <w:lvl w:ilvl="8" w:tplc="E5F20200">
      <w:numFmt w:val="bullet"/>
      <w:lvlText w:val="•"/>
      <w:lvlJc w:val="left"/>
      <w:pPr>
        <w:ind w:left="664" w:hanging="227"/>
      </w:pPr>
      <w:rPr>
        <w:rFonts w:hint="default"/>
        <w:lang w:val="en-US" w:eastAsia="en-US" w:bidi="ar-SA"/>
      </w:rPr>
    </w:lvl>
  </w:abstractNum>
  <w:abstractNum w:abstractNumId="1" w15:restartNumberingAfterBreak="0">
    <w:nsid w:val="08A0198B"/>
    <w:multiLevelType w:val="hybridMultilevel"/>
    <w:tmpl w:val="62A85478"/>
    <w:lvl w:ilvl="0" w:tplc="EA0C4B78">
      <w:start w:val="20"/>
      <w:numFmt w:val="decimal"/>
      <w:lvlText w:val="%1."/>
      <w:lvlJc w:val="left"/>
      <w:pPr>
        <w:ind w:left="1461" w:hanging="227"/>
        <w:jc w:val="right"/>
      </w:pPr>
      <w:rPr>
        <w:rFonts w:ascii="Trebuchet MS" w:eastAsia="Trebuchet MS" w:hAnsi="Trebuchet MS" w:cs="Trebuchet MS" w:hint="default"/>
        <w:b w:val="0"/>
        <w:bCs w:val="0"/>
        <w:i w:val="0"/>
        <w:iCs w:val="0"/>
        <w:w w:val="99"/>
        <w:sz w:val="16"/>
        <w:szCs w:val="16"/>
        <w:lang w:val="en-US" w:eastAsia="en-US" w:bidi="ar-SA"/>
      </w:rPr>
    </w:lvl>
    <w:lvl w:ilvl="1" w:tplc="E3E8FB34">
      <w:start w:val="29"/>
      <w:numFmt w:val="decimal"/>
      <w:lvlText w:val="%2."/>
      <w:lvlJc w:val="left"/>
      <w:pPr>
        <w:ind w:left="1461" w:hanging="227"/>
        <w:jc w:val="right"/>
      </w:pPr>
      <w:rPr>
        <w:rFonts w:ascii="Arial Narrow" w:eastAsia="Trebuchet MS" w:hAnsi="Arial Narrow" w:cs="Trebuchet MS" w:hint="default"/>
        <w:b w:val="0"/>
        <w:bCs w:val="0"/>
        <w:i w:val="0"/>
        <w:iCs w:val="0"/>
        <w:color w:val="000000" w:themeColor="text1"/>
        <w:w w:val="95"/>
        <w:sz w:val="16"/>
        <w:szCs w:val="16"/>
        <w:lang w:val="en-US" w:eastAsia="en-US" w:bidi="ar-SA"/>
      </w:rPr>
    </w:lvl>
    <w:lvl w:ilvl="2" w:tplc="6658DAA8">
      <w:start w:val="39"/>
      <w:numFmt w:val="decimal"/>
      <w:lvlText w:val="%3."/>
      <w:lvlJc w:val="left"/>
      <w:pPr>
        <w:ind w:left="1461" w:hanging="227"/>
      </w:pPr>
      <w:rPr>
        <w:rFonts w:ascii="Trebuchet MS" w:eastAsia="Trebuchet MS" w:hAnsi="Trebuchet MS" w:cs="Trebuchet MS" w:hint="default"/>
        <w:b w:val="0"/>
        <w:bCs w:val="0"/>
        <w:i w:val="0"/>
        <w:iCs w:val="0"/>
        <w:w w:val="97"/>
        <w:sz w:val="16"/>
        <w:szCs w:val="16"/>
        <w:lang w:val="en-US" w:eastAsia="en-US" w:bidi="ar-SA"/>
      </w:rPr>
    </w:lvl>
    <w:lvl w:ilvl="3" w:tplc="0C6E4858">
      <w:numFmt w:val="bullet"/>
      <w:lvlText w:val="•"/>
      <w:lvlJc w:val="left"/>
      <w:pPr>
        <w:ind w:left="3235" w:hanging="227"/>
      </w:pPr>
      <w:rPr>
        <w:rFonts w:hint="default"/>
        <w:lang w:val="en-US" w:eastAsia="en-US" w:bidi="ar-SA"/>
      </w:rPr>
    </w:lvl>
    <w:lvl w:ilvl="4" w:tplc="A9304592">
      <w:numFmt w:val="bullet"/>
      <w:lvlText w:val="•"/>
      <w:lvlJc w:val="left"/>
      <w:pPr>
        <w:ind w:left="3530" w:hanging="227"/>
      </w:pPr>
      <w:rPr>
        <w:rFonts w:hint="default"/>
        <w:lang w:val="en-US" w:eastAsia="en-US" w:bidi="ar-SA"/>
      </w:rPr>
    </w:lvl>
    <w:lvl w:ilvl="5" w:tplc="7B68BDA4">
      <w:numFmt w:val="bullet"/>
      <w:lvlText w:val="•"/>
      <w:lvlJc w:val="left"/>
      <w:pPr>
        <w:ind w:left="3826" w:hanging="227"/>
      </w:pPr>
      <w:rPr>
        <w:rFonts w:hint="default"/>
        <w:lang w:val="en-US" w:eastAsia="en-US" w:bidi="ar-SA"/>
      </w:rPr>
    </w:lvl>
    <w:lvl w:ilvl="6" w:tplc="D88C2AB4">
      <w:numFmt w:val="bullet"/>
      <w:lvlText w:val="•"/>
      <w:lvlJc w:val="left"/>
      <w:pPr>
        <w:ind w:left="4121" w:hanging="227"/>
      </w:pPr>
      <w:rPr>
        <w:rFonts w:hint="default"/>
        <w:lang w:val="en-US" w:eastAsia="en-US" w:bidi="ar-SA"/>
      </w:rPr>
    </w:lvl>
    <w:lvl w:ilvl="7" w:tplc="C34A6A78">
      <w:numFmt w:val="bullet"/>
      <w:lvlText w:val="•"/>
      <w:lvlJc w:val="left"/>
      <w:pPr>
        <w:ind w:left="4416" w:hanging="227"/>
      </w:pPr>
      <w:rPr>
        <w:rFonts w:hint="default"/>
        <w:lang w:val="en-US" w:eastAsia="en-US" w:bidi="ar-SA"/>
      </w:rPr>
    </w:lvl>
    <w:lvl w:ilvl="8" w:tplc="0890E432">
      <w:numFmt w:val="bullet"/>
      <w:lvlText w:val="•"/>
      <w:lvlJc w:val="left"/>
      <w:pPr>
        <w:ind w:left="4712" w:hanging="227"/>
      </w:pPr>
      <w:rPr>
        <w:rFonts w:hint="default"/>
        <w:lang w:val="en-US" w:eastAsia="en-US" w:bidi="ar-SA"/>
      </w:rPr>
    </w:lvl>
  </w:abstractNum>
  <w:abstractNum w:abstractNumId="2" w15:restartNumberingAfterBreak="0">
    <w:nsid w:val="09263997"/>
    <w:multiLevelType w:val="hybridMultilevel"/>
    <w:tmpl w:val="3B86D81C"/>
    <w:lvl w:ilvl="0" w:tplc="32D8FD34">
      <w:numFmt w:val="bullet"/>
      <w:lvlText w:val="►"/>
      <w:lvlJc w:val="left"/>
      <w:pPr>
        <w:ind w:left="809" w:hanging="227"/>
      </w:pPr>
      <w:rPr>
        <w:rFonts w:ascii="Arial" w:eastAsia="Arial" w:hAnsi="Arial" w:cs="Arial" w:hint="default"/>
        <w:b w:val="0"/>
        <w:bCs w:val="0"/>
        <w:i w:val="0"/>
        <w:iCs w:val="0"/>
        <w:color w:val="487B7A"/>
        <w:sz w:val="16"/>
        <w:szCs w:val="16"/>
        <w:lang w:val="en-US" w:eastAsia="en-US" w:bidi="ar-SA"/>
      </w:rPr>
    </w:lvl>
    <w:lvl w:ilvl="1" w:tplc="69507A3E">
      <w:numFmt w:val="bullet"/>
      <w:lvlText w:val="•"/>
      <w:lvlJc w:val="left"/>
      <w:pPr>
        <w:ind w:left="1328" w:hanging="227"/>
      </w:pPr>
      <w:rPr>
        <w:rFonts w:hint="default"/>
        <w:lang w:val="en-US" w:eastAsia="en-US" w:bidi="ar-SA"/>
      </w:rPr>
    </w:lvl>
    <w:lvl w:ilvl="2" w:tplc="19AC490E">
      <w:numFmt w:val="bullet"/>
      <w:lvlText w:val="•"/>
      <w:lvlJc w:val="left"/>
      <w:pPr>
        <w:ind w:left="1856" w:hanging="227"/>
      </w:pPr>
      <w:rPr>
        <w:rFonts w:hint="default"/>
        <w:lang w:val="en-US" w:eastAsia="en-US" w:bidi="ar-SA"/>
      </w:rPr>
    </w:lvl>
    <w:lvl w:ilvl="3" w:tplc="EA520BD6">
      <w:numFmt w:val="bullet"/>
      <w:lvlText w:val="•"/>
      <w:lvlJc w:val="left"/>
      <w:pPr>
        <w:ind w:left="2384" w:hanging="227"/>
      </w:pPr>
      <w:rPr>
        <w:rFonts w:hint="default"/>
        <w:lang w:val="en-US" w:eastAsia="en-US" w:bidi="ar-SA"/>
      </w:rPr>
    </w:lvl>
    <w:lvl w:ilvl="4" w:tplc="77F0970A">
      <w:numFmt w:val="bullet"/>
      <w:lvlText w:val="•"/>
      <w:lvlJc w:val="left"/>
      <w:pPr>
        <w:ind w:left="2912" w:hanging="227"/>
      </w:pPr>
      <w:rPr>
        <w:rFonts w:hint="default"/>
        <w:lang w:val="en-US" w:eastAsia="en-US" w:bidi="ar-SA"/>
      </w:rPr>
    </w:lvl>
    <w:lvl w:ilvl="5" w:tplc="D646FCF4">
      <w:numFmt w:val="bullet"/>
      <w:lvlText w:val="•"/>
      <w:lvlJc w:val="left"/>
      <w:pPr>
        <w:ind w:left="3441" w:hanging="227"/>
      </w:pPr>
      <w:rPr>
        <w:rFonts w:hint="default"/>
        <w:lang w:val="en-US" w:eastAsia="en-US" w:bidi="ar-SA"/>
      </w:rPr>
    </w:lvl>
    <w:lvl w:ilvl="6" w:tplc="D0B6827C">
      <w:numFmt w:val="bullet"/>
      <w:lvlText w:val="•"/>
      <w:lvlJc w:val="left"/>
      <w:pPr>
        <w:ind w:left="3969" w:hanging="227"/>
      </w:pPr>
      <w:rPr>
        <w:rFonts w:hint="default"/>
        <w:lang w:val="en-US" w:eastAsia="en-US" w:bidi="ar-SA"/>
      </w:rPr>
    </w:lvl>
    <w:lvl w:ilvl="7" w:tplc="522E45B0">
      <w:numFmt w:val="bullet"/>
      <w:lvlText w:val="•"/>
      <w:lvlJc w:val="left"/>
      <w:pPr>
        <w:ind w:left="4497" w:hanging="227"/>
      </w:pPr>
      <w:rPr>
        <w:rFonts w:hint="default"/>
        <w:lang w:val="en-US" w:eastAsia="en-US" w:bidi="ar-SA"/>
      </w:rPr>
    </w:lvl>
    <w:lvl w:ilvl="8" w:tplc="0688E21A">
      <w:numFmt w:val="bullet"/>
      <w:lvlText w:val="•"/>
      <w:lvlJc w:val="left"/>
      <w:pPr>
        <w:ind w:left="5025" w:hanging="227"/>
      </w:pPr>
      <w:rPr>
        <w:rFonts w:hint="default"/>
        <w:lang w:val="en-US" w:eastAsia="en-US" w:bidi="ar-SA"/>
      </w:rPr>
    </w:lvl>
  </w:abstractNum>
  <w:abstractNum w:abstractNumId="3" w15:restartNumberingAfterBreak="0">
    <w:nsid w:val="0A6A4531"/>
    <w:multiLevelType w:val="hybridMultilevel"/>
    <w:tmpl w:val="32869448"/>
    <w:lvl w:ilvl="0" w:tplc="2BBC4074">
      <w:start w:val="2"/>
      <w:numFmt w:val="decimal"/>
      <w:lvlText w:val="%1."/>
      <w:lvlJc w:val="left"/>
      <w:pPr>
        <w:ind w:left="2943" w:hanging="448"/>
      </w:pPr>
      <w:rPr>
        <w:rFonts w:ascii="Century Gothic" w:eastAsia="Century Gothic" w:hAnsi="Century Gothic" w:cs="Century Gothic" w:hint="default"/>
        <w:b/>
        <w:bCs/>
        <w:i w:val="0"/>
        <w:iCs w:val="0"/>
        <w:color w:val="487B7A"/>
        <w:sz w:val="44"/>
        <w:szCs w:val="44"/>
        <w:lang w:val="en-US" w:eastAsia="en-US" w:bidi="ar-SA"/>
      </w:rPr>
    </w:lvl>
    <w:lvl w:ilvl="1" w:tplc="12A8036C">
      <w:numFmt w:val="bullet"/>
      <w:lvlText w:val="•"/>
      <w:lvlJc w:val="left"/>
      <w:pPr>
        <w:ind w:left="3788" w:hanging="448"/>
      </w:pPr>
      <w:rPr>
        <w:rFonts w:hint="default"/>
        <w:lang w:val="en-US" w:eastAsia="en-US" w:bidi="ar-SA"/>
      </w:rPr>
    </w:lvl>
    <w:lvl w:ilvl="2" w:tplc="C6B46478">
      <w:numFmt w:val="bullet"/>
      <w:lvlText w:val="•"/>
      <w:lvlJc w:val="left"/>
      <w:pPr>
        <w:ind w:left="4637" w:hanging="448"/>
      </w:pPr>
      <w:rPr>
        <w:rFonts w:hint="default"/>
        <w:lang w:val="en-US" w:eastAsia="en-US" w:bidi="ar-SA"/>
      </w:rPr>
    </w:lvl>
    <w:lvl w:ilvl="3" w:tplc="DD489AF4">
      <w:numFmt w:val="bullet"/>
      <w:lvlText w:val="•"/>
      <w:lvlJc w:val="left"/>
      <w:pPr>
        <w:ind w:left="5485" w:hanging="448"/>
      </w:pPr>
      <w:rPr>
        <w:rFonts w:hint="default"/>
        <w:lang w:val="en-US" w:eastAsia="en-US" w:bidi="ar-SA"/>
      </w:rPr>
    </w:lvl>
    <w:lvl w:ilvl="4" w:tplc="FD2294C2">
      <w:numFmt w:val="bullet"/>
      <w:lvlText w:val="•"/>
      <w:lvlJc w:val="left"/>
      <w:pPr>
        <w:ind w:left="6334" w:hanging="448"/>
      </w:pPr>
      <w:rPr>
        <w:rFonts w:hint="default"/>
        <w:lang w:val="en-US" w:eastAsia="en-US" w:bidi="ar-SA"/>
      </w:rPr>
    </w:lvl>
    <w:lvl w:ilvl="5" w:tplc="64DE03B4">
      <w:numFmt w:val="bullet"/>
      <w:lvlText w:val="•"/>
      <w:lvlJc w:val="left"/>
      <w:pPr>
        <w:ind w:left="7182" w:hanging="448"/>
      </w:pPr>
      <w:rPr>
        <w:rFonts w:hint="default"/>
        <w:lang w:val="en-US" w:eastAsia="en-US" w:bidi="ar-SA"/>
      </w:rPr>
    </w:lvl>
    <w:lvl w:ilvl="6" w:tplc="68E6CF38">
      <w:numFmt w:val="bullet"/>
      <w:lvlText w:val="•"/>
      <w:lvlJc w:val="left"/>
      <w:pPr>
        <w:ind w:left="8031" w:hanging="448"/>
      </w:pPr>
      <w:rPr>
        <w:rFonts w:hint="default"/>
        <w:lang w:val="en-US" w:eastAsia="en-US" w:bidi="ar-SA"/>
      </w:rPr>
    </w:lvl>
    <w:lvl w:ilvl="7" w:tplc="457AE14A">
      <w:numFmt w:val="bullet"/>
      <w:lvlText w:val="•"/>
      <w:lvlJc w:val="left"/>
      <w:pPr>
        <w:ind w:left="8879" w:hanging="448"/>
      </w:pPr>
      <w:rPr>
        <w:rFonts w:hint="default"/>
        <w:lang w:val="en-US" w:eastAsia="en-US" w:bidi="ar-SA"/>
      </w:rPr>
    </w:lvl>
    <w:lvl w:ilvl="8" w:tplc="665C3A02">
      <w:numFmt w:val="bullet"/>
      <w:lvlText w:val="•"/>
      <w:lvlJc w:val="left"/>
      <w:pPr>
        <w:ind w:left="9728" w:hanging="448"/>
      </w:pPr>
      <w:rPr>
        <w:rFonts w:hint="default"/>
        <w:lang w:val="en-US" w:eastAsia="en-US" w:bidi="ar-SA"/>
      </w:rPr>
    </w:lvl>
  </w:abstractNum>
  <w:abstractNum w:abstractNumId="4" w15:restartNumberingAfterBreak="0">
    <w:nsid w:val="0F8A4DD2"/>
    <w:multiLevelType w:val="multilevel"/>
    <w:tmpl w:val="95707792"/>
    <w:lvl w:ilvl="0">
      <w:start w:val="1"/>
      <w:numFmt w:val="decimal"/>
      <w:lvlText w:val="%1."/>
      <w:lvlJc w:val="left"/>
      <w:pPr>
        <w:ind w:left="1191" w:hanging="184"/>
      </w:pPr>
      <w:rPr>
        <w:rFonts w:ascii="Century Gothic" w:eastAsia="Century Gothic" w:hAnsi="Century Gothic" w:cs="Century Gothic" w:hint="default"/>
        <w:b/>
        <w:bCs/>
        <w:i w:val="0"/>
        <w:iCs w:val="0"/>
        <w:color w:val="487B7A"/>
        <w:sz w:val="18"/>
        <w:szCs w:val="18"/>
        <w:lang w:val="en-US" w:eastAsia="en-US" w:bidi="ar-SA"/>
      </w:rPr>
    </w:lvl>
    <w:lvl w:ilvl="1">
      <w:start w:val="1"/>
      <w:numFmt w:val="decimal"/>
      <w:lvlText w:val="%1.%2."/>
      <w:lvlJc w:val="left"/>
      <w:pPr>
        <w:ind w:left="2268" w:firstLine="0"/>
      </w:pPr>
      <w:rPr>
        <w:rFonts w:ascii="Trebuchet MS" w:eastAsia="Trebuchet MS" w:hAnsi="Trebuchet MS" w:cs="Trebuchet MS" w:hint="default"/>
        <w:b w:val="0"/>
        <w:bCs w:val="0"/>
        <w:i w:val="0"/>
        <w:iCs w:val="0"/>
        <w:color w:val="555756"/>
        <w:sz w:val="16"/>
        <w:szCs w:val="16"/>
        <w:lang w:val="en-US" w:eastAsia="en-US" w:bidi="ar-SA"/>
      </w:rPr>
    </w:lvl>
    <w:lvl w:ilvl="2">
      <w:numFmt w:val="bullet"/>
      <w:lvlText w:val="•"/>
      <w:lvlJc w:val="left"/>
      <w:pPr>
        <w:ind w:left="3722" w:hanging="265"/>
      </w:pPr>
      <w:rPr>
        <w:rFonts w:hint="default"/>
        <w:lang w:val="en-US" w:eastAsia="en-US" w:bidi="ar-SA"/>
      </w:rPr>
    </w:lvl>
    <w:lvl w:ilvl="3">
      <w:numFmt w:val="bullet"/>
      <w:lvlText w:val="•"/>
      <w:lvlJc w:val="left"/>
      <w:pPr>
        <w:ind w:left="4685" w:hanging="265"/>
      </w:pPr>
      <w:rPr>
        <w:rFonts w:hint="default"/>
        <w:lang w:val="en-US" w:eastAsia="en-US" w:bidi="ar-SA"/>
      </w:rPr>
    </w:lvl>
    <w:lvl w:ilvl="4">
      <w:numFmt w:val="bullet"/>
      <w:lvlText w:val="•"/>
      <w:lvlJc w:val="left"/>
      <w:pPr>
        <w:ind w:left="5648" w:hanging="265"/>
      </w:pPr>
      <w:rPr>
        <w:rFonts w:hint="default"/>
        <w:lang w:val="en-US" w:eastAsia="en-US" w:bidi="ar-SA"/>
      </w:rPr>
    </w:lvl>
    <w:lvl w:ilvl="5">
      <w:numFmt w:val="bullet"/>
      <w:lvlText w:val="•"/>
      <w:lvlJc w:val="left"/>
      <w:pPr>
        <w:ind w:left="6611" w:hanging="265"/>
      </w:pPr>
      <w:rPr>
        <w:rFonts w:hint="default"/>
        <w:lang w:val="en-US" w:eastAsia="en-US" w:bidi="ar-SA"/>
      </w:rPr>
    </w:lvl>
    <w:lvl w:ilvl="6">
      <w:numFmt w:val="bullet"/>
      <w:lvlText w:val="•"/>
      <w:lvlJc w:val="left"/>
      <w:pPr>
        <w:ind w:left="7574" w:hanging="265"/>
      </w:pPr>
      <w:rPr>
        <w:rFonts w:hint="default"/>
        <w:lang w:val="en-US" w:eastAsia="en-US" w:bidi="ar-SA"/>
      </w:rPr>
    </w:lvl>
    <w:lvl w:ilvl="7">
      <w:numFmt w:val="bullet"/>
      <w:lvlText w:val="•"/>
      <w:lvlJc w:val="left"/>
      <w:pPr>
        <w:ind w:left="8537" w:hanging="265"/>
      </w:pPr>
      <w:rPr>
        <w:rFonts w:hint="default"/>
        <w:lang w:val="en-US" w:eastAsia="en-US" w:bidi="ar-SA"/>
      </w:rPr>
    </w:lvl>
    <w:lvl w:ilvl="8">
      <w:numFmt w:val="bullet"/>
      <w:lvlText w:val="•"/>
      <w:lvlJc w:val="left"/>
      <w:pPr>
        <w:ind w:left="9499" w:hanging="265"/>
      </w:pPr>
      <w:rPr>
        <w:rFonts w:hint="default"/>
        <w:lang w:val="en-US" w:eastAsia="en-US" w:bidi="ar-SA"/>
      </w:rPr>
    </w:lvl>
  </w:abstractNum>
  <w:abstractNum w:abstractNumId="5" w15:restartNumberingAfterBreak="0">
    <w:nsid w:val="13D80BE1"/>
    <w:multiLevelType w:val="hybridMultilevel"/>
    <w:tmpl w:val="91A6F1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6EE698F"/>
    <w:multiLevelType w:val="multilevel"/>
    <w:tmpl w:val="273CAC44"/>
    <w:lvl w:ilvl="0">
      <w:start w:val="5"/>
      <w:numFmt w:val="decimal"/>
      <w:lvlText w:val="%1"/>
      <w:lvlJc w:val="left"/>
      <w:pPr>
        <w:ind w:left="1643" w:hanging="636"/>
      </w:pPr>
      <w:rPr>
        <w:rFonts w:hint="default"/>
        <w:lang w:val="en-US" w:eastAsia="en-US" w:bidi="ar-SA"/>
      </w:rPr>
    </w:lvl>
    <w:lvl w:ilvl="1">
      <w:start w:val="2"/>
      <w:numFmt w:val="decimal"/>
      <w:lvlText w:val="%1.%2"/>
      <w:lvlJc w:val="left"/>
      <w:pPr>
        <w:ind w:left="1643" w:hanging="636"/>
      </w:pPr>
      <w:rPr>
        <w:rFonts w:hint="default"/>
        <w:lang w:val="en-US" w:eastAsia="en-US" w:bidi="ar-SA"/>
      </w:rPr>
    </w:lvl>
    <w:lvl w:ilvl="2">
      <w:start w:val="1"/>
      <w:numFmt w:val="decimal"/>
      <w:lvlText w:val="%1.%2.%3."/>
      <w:lvlJc w:val="left"/>
      <w:pPr>
        <w:ind w:left="1643" w:hanging="636"/>
      </w:pPr>
      <w:rPr>
        <w:rFonts w:ascii="Century Gothic" w:eastAsia="Century Gothic" w:hAnsi="Century Gothic" w:cs="Century Gothic" w:hint="default"/>
        <w:b/>
        <w:bCs/>
        <w:i w:val="0"/>
        <w:iCs w:val="0"/>
        <w:color w:val="487B7A"/>
        <w:sz w:val="24"/>
        <w:szCs w:val="24"/>
        <w:lang w:val="en-US" w:eastAsia="en-US" w:bidi="ar-SA"/>
      </w:rPr>
    </w:lvl>
    <w:lvl w:ilvl="3">
      <w:numFmt w:val="bullet"/>
      <w:lvlText w:val="►"/>
      <w:lvlJc w:val="left"/>
      <w:pPr>
        <w:ind w:left="1518" w:hanging="227"/>
      </w:pPr>
      <w:rPr>
        <w:rFonts w:ascii="Arial" w:eastAsia="Arial" w:hAnsi="Arial" w:cs="Arial" w:hint="default"/>
        <w:b w:val="0"/>
        <w:bCs w:val="0"/>
        <w:i w:val="0"/>
        <w:iCs w:val="0"/>
        <w:color w:val="487B7A"/>
        <w:sz w:val="16"/>
        <w:szCs w:val="16"/>
        <w:lang w:val="en-US" w:eastAsia="en-US" w:bidi="ar-SA"/>
      </w:rPr>
    </w:lvl>
    <w:lvl w:ilvl="4">
      <w:numFmt w:val="bullet"/>
      <w:lvlText w:val="•"/>
      <w:lvlJc w:val="left"/>
      <w:pPr>
        <w:ind w:left="2861" w:hanging="227"/>
      </w:pPr>
      <w:rPr>
        <w:rFonts w:hint="default"/>
        <w:lang w:val="en-US" w:eastAsia="en-US" w:bidi="ar-SA"/>
      </w:rPr>
    </w:lvl>
    <w:lvl w:ilvl="5">
      <w:numFmt w:val="bullet"/>
      <w:lvlText w:val="•"/>
      <w:lvlJc w:val="left"/>
      <w:pPr>
        <w:ind w:left="3268" w:hanging="227"/>
      </w:pPr>
      <w:rPr>
        <w:rFonts w:hint="default"/>
        <w:lang w:val="en-US" w:eastAsia="en-US" w:bidi="ar-SA"/>
      </w:rPr>
    </w:lvl>
    <w:lvl w:ilvl="6">
      <w:numFmt w:val="bullet"/>
      <w:lvlText w:val="•"/>
      <w:lvlJc w:val="left"/>
      <w:pPr>
        <w:ind w:left="3675" w:hanging="227"/>
      </w:pPr>
      <w:rPr>
        <w:rFonts w:hint="default"/>
        <w:lang w:val="en-US" w:eastAsia="en-US" w:bidi="ar-SA"/>
      </w:rPr>
    </w:lvl>
    <w:lvl w:ilvl="7">
      <w:numFmt w:val="bullet"/>
      <w:lvlText w:val="•"/>
      <w:lvlJc w:val="left"/>
      <w:pPr>
        <w:ind w:left="4082" w:hanging="227"/>
      </w:pPr>
      <w:rPr>
        <w:rFonts w:hint="default"/>
        <w:lang w:val="en-US" w:eastAsia="en-US" w:bidi="ar-SA"/>
      </w:rPr>
    </w:lvl>
    <w:lvl w:ilvl="8">
      <w:numFmt w:val="bullet"/>
      <w:lvlText w:val="•"/>
      <w:lvlJc w:val="left"/>
      <w:pPr>
        <w:ind w:left="4489" w:hanging="227"/>
      </w:pPr>
      <w:rPr>
        <w:rFonts w:hint="default"/>
        <w:lang w:val="en-US" w:eastAsia="en-US" w:bidi="ar-SA"/>
      </w:rPr>
    </w:lvl>
  </w:abstractNum>
  <w:abstractNum w:abstractNumId="7" w15:restartNumberingAfterBreak="0">
    <w:nsid w:val="187A2C49"/>
    <w:multiLevelType w:val="hybridMultilevel"/>
    <w:tmpl w:val="6304F9AA"/>
    <w:lvl w:ilvl="0" w:tplc="0418000F">
      <w:start w:val="1"/>
      <w:numFmt w:val="decimal"/>
      <w:lvlText w:val="%1."/>
      <w:lvlJc w:val="left"/>
      <w:pPr>
        <w:ind w:left="1954" w:hanging="360"/>
      </w:pPr>
    </w:lvl>
    <w:lvl w:ilvl="1" w:tplc="04180019" w:tentative="1">
      <w:start w:val="1"/>
      <w:numFmt w:val="lowerLetter"/>
      <w:lvlText w:val="%2."/>
      <w:lvlJc w:val="left"/>
      <w:pPr>
        <w:ind w:left="2674" w:hanging="360"/>
      </w:pPr>
    </w:lvl>
    <w:lvl w:ilvl="2" w:tplc="0418001B" w:tentative="1">
      <w:start w:val="1"/>
      <w:numFmt w:val="lowerRoman"/>
      <w:lvlText w:val="%3."/>
      <w:lvlJc w:val="right"/>
      <w:pPr>
        <w:ind w:left="3394" w:hanging="180"/>
      </w:pPr>
    </w:lvl>
    <w:lvl w:ilvl="3" w:tplc="0418000F" w:tentative="1">
      <w:start w:val="1"/>
      <w:numFmt w:val="decimal"/>
      <w:lvlText w:val="%4."/>
      <w:lvlJc w:val="left"/>
      <w:pPr>
        <w:ind w:left="4114" w:hanging="360"/>
      </w:pPr>
    </w:lvl>
    <w:lvl w:ilvl="4" w:tplc="04180019" w:tentative="1">
      <w:start w:val="1"/>
      <w:numFmt w:val="lowerLetter"/>
      <w:lvlText w:val="%5."/>
      <w:lvlJc w:val="left"/>
      <w:pPr>
        <w:ind w:left="4834" w:hanging="360"/>
      </w:pPr>
    </w:lvl>
    <w:lvl w:ilvl="5" w:tplc="0418001B" w:tentative="1">
      <w:start w:val="1"/>
      <w:numFmt w:val="lowerRoman"/>
      <w:lvlText w:val="%6."/>
      <w:lvlJc w:val="right"/>
      <w:pPr>
        <w:ind w:left="5554" w:hanging="180"/>
      </w:pPr>
    </w:lvl>
    <w:lvl w:ilvl="6" w:tplc="0418000F" w:tentative="1">
      <w:start w:val="1"/>
      <w:numFmt w:val="decimal"/>
      <w:lvlText w:val="%7."/>
      <w:lvlJc w:val="left"/>
      <w:pPr>
        <w:ind w:left="6274" w:hanging="360"/>
      </w:pPr>
    </w:lvl>
    <w:lvl w:ilvl="7" w:tplc="04180019" w:tentative="1">
      <w:start w:val="1"/>
      <w:numFmt w:val="lowerLetter"/>
      <w:lvlText w:val="%8."/>
      <w:lvlJc w:val="left"/>
      <w:pPr>
        <w:ind w:left="6994" w:hanging="360"/>
      </w:pPr>
    </w:lvl>
    <w:lvl w:ilvl="8" w:tplc="0418001B" w:tentative="1">
      <w:start w:val="1"/>
      <w:numFmt w:val="lowerRoman"/>
      <w:lvlText w:val="%9."/>
      <w:lvlJc w:val="right"/>
      <w:pPr>
        <w:ind w:left="7714" w:hanging="180"/>
      </w:pPr>
    </w:lvl>
  </w:abstractNum>
  <w:abstractNum w:abstractNumId="8" w15:restartNumberingAfterBreak="0">
    <w:nsid w:val="2AFC48CF"/>
    <w:multiLevelType w:val="hybridMultilevel"/>
    <w:tmpl w:val="5DFAB9AE"/>
    <w:lvl w:ilvl="0" w:tplc="00725EEE">
      <w:start w:val="17"/>
      <w:numFmt w:val="decimal"/>
      <w:lvlText w:val="%1."/>
      <w:lvlJc w:val="left"/>
      <w:pPr>
        <w:ind w:left="620" w:hanging="214"/>
      </w:pPr>
      <w:rPr>
        <w:rFonts w:ascii="Times New Roman" w:eastAsia="Times New Roman" w:hAnsi="Times New Roman" w:cs="Times New Roman" w:hint="default"/>
        <w:spacing w:val="-4"/>
        <w:w w:val="59"/>
        <w:sz w:val="15"/>
        <w:szCs w:val="15"/>
      </w:rPr>
    </w:lvl>
    <w:lvl w:ilvl="1" w:tplc="2E9EBEF6">
      <w:numFmt w:val="bullet"/>
      <w:lvlText w:val="•"/>
      <w:lvlJc w:val="left"/>
      <w:pPr>
        <w:ind w:left="1438" w:hanging="214"/>
      </w:pPr>
      <w:rPr>
        <w:rFonts w:hint="default"/>
      </w:rPr>
    </w:lvl>
    <w:lvl w:ilvl="2" w:tplc="97EA81AE">
      <w:numFmt w:val="bullet"/>
      <w:lvlText w:val="•"/>
      <w:lvlJc w:val="left"/>
      <w:pPr>
        <w:ind w:left="2256" w:hanging="214"/>
      </w:pPr>
      <w:rPr>
        <w:rFonts w:hint="default"/>
      </w:rPr>
    </w:lvl>
    <w:lvl w:ilvl="3" w:tplc="71649B58">
      <w:numFmt w:val="bullet"/>
      <w:lvlText w:val="•"/>
      <w:lvlJc w:val="left"/>
      <w:pPr>
        <w:ind w:left="3074" w:hanging="214"/>
      </w:pPr>
      <w:rPr>
        <w:rFonts w:hint="default"/>
      </w:rPr>
    </w:lvl>
    <w:lvl w:ilvl="4" w:tplc="137247FE">
      <w:numFmt w:val="bullet"/>
      <w:lvlText w:val="•"/>
      <w:lvlJc w:val="left"/>
      <w:pPr>
        <w:ind w:left="3892" w:hanging="214"/>
      </w:pPr>
      <w:rPr>
        <w:rFonts w:hint="default"/>
      </w:rPr>
    </w:lvl>
    <w:lvl w:ilvl="5" w:tplc="2CB480CA">
      <w:numFmt w:val="bullet"/>
      <w:lvlText w:val="•"/>
      <w:lvlJc w:val="left"/>
      <w:pPr>
        <w:ind w:left="4710" w:hanging="214"/>
      </w:pPr>
      <w:rPr>
        <w:rFonts w:hint="default"/>
      </w:rPr>
    </w:lvl>
    <w:lvl w:ilvl="6" w:tplc="54A825A8">
      <w:numFmt w:val="bullet"/>
      <w:lvlText w:val="•"/>
      <w:lvlJc w:val="left"/>
      <w:pPr>
        <w:ind w:left="5528" w:hanging="214"/>
      </w:pPr>
      <w:rPr>
        <w:rFonts w:hint="default"/>
      </w:rPr>
    </w:lvl>
    <w:lvl w:ilvl="7" w:tplc="F6547D52">
      <w:numFmt w:val="bullet"/>
      <w:lvlText w:val="•"/>
      <w:lvlJc w:val="left"/>
      <w:pPr>
        <w:ind w:left="6346" w:hanging="214"/>
      </w:pPr>
      <w:rPr>
        <w:rFonts w:hint="default"/>
      </w:rPr>
    </w:lvl>
    <w:lvl w:ilvl="8" w:tplc="14B0F62C">
      <w:numFmt w:val="bullet"/>
      <w:lvlText w:val="•"/>
      <w:lvlJc w:val="left"/>
      <w:pPr>
        <w:ind w:left="7164" w:hanging="214"/>
      </w:pPr>
      <w:rPr>
        <w:rFonts w:hint="default"/>
      </w:rPr>
    </w:lvl>
  </w:abstractNum>
  <w:abstractNum w:abstractNumId="9" w15:restartNumberingAfterBreak="0">
    <w:nsid w:val="2C08780F"/>
    <w:multiLevelType w:val="hybridMultilevel"/>
    <w:tmpl w:val="366E99A6"/>
    <w:lvl w:ilvl="0" w:tplc="17768F26">
      <w:numFmt w:val="bullet"/>
      <w:lvlText w:val="►"/>
      <w:lvlJc w:val="left"/>
      <w:pPr>
        <w:ind w:left="1518" w:hanging="227"/>
      </w:pPr>
      <w:rPr>
        <w:rFonts w:ascii="Arial" w:eastAsia="Arial" w:hAnsi="Arial" w:cs="Arial" w:hint="default"/>
        <w:b w:val="0"/>
        <w:bCs w:val="0"/>
        <w:i w:val="0"/>
        <w:iCs w:val="0"/>
        <w:color w:val="487B7A"/>
        <w:sz w:val="16"/>
        <w:szCs w:val="16"/>
        <w:lang w:val="en-US" w:eastAsia="en-US" w:bidi="ar-SA"/>
      </w:rPr>
    </w:lvl>
    <w:lvl w:ilvl="1" w:tplc="38265722">
      <w:numFmt w:val="bullet"/>
      <w:lvlText w:val="•"/>
      <w:lvlJc w:val="left"/>
      <w:pPr>
        <w:ind w:left="1898" w:hanging="227"/>
      </w:pPr>
      <w:rPr>
        <w:rFonts w:hint="default"/>
        <w:lang w:val="en-US" w:eastAsia="en-US" w:bidi="ar-SA"/>
      </w:rPr>
    </w:lvl>
    <w:lvl w:ilvl="2" w:tplc="20049602">
      <w:numFmt w:val="bullet"/>
      <w:lvlText w:val="•"/>
      <w:lvlJc w:val="left"/>
      <w:pPr>
        <w:ind w:left="2276" w:hanging="227"/>
      </w:pPr>
      <w:rPr>
        <w:rFonts w:hint="default"/>
        <w:lang w:val="en-US" w:eastAsia="en-US" w:bidi="ar-SA"/>
      </w:rPr>
    </w:lvl>
    <w:lvl w:ilvl="3" w:tplc="758CF618">
      <w:numFmt w:val="bullet"/>
      <w:lvlText w:val="•"/>
      <w:lvlJc w:val="left"/>
      <w:pPr>
        <w:ind w:left="2654" w:hanging="227"/>
      </w:pPr>
      <w:rPr>
        <w:rFonts w:hint="default"/>
        <w:lang w:val="en-US" w:eastAsia="en-US" w:bidi="ar-SA"/>
      </w:rPr>
    </w:lvl>
    <w:lvl w:ilvl="4" w:tplc="A66AD78E">
      <w:numFmt w:val="bullet"/>
      <w:lvlText w:val="•"/>
      <w:lvlJc w:val="left"/>
      <w:pPr>
        <w:ind w:left="3033" w:hanging="227"/>
      </w:pPr>
      <w:rPr>
        <w:rFonts w:hint="default"/>
        <w:lang w:val="en-US" w:eastAsia="en-US" w:bidi="ar-SA"/>
      </w:rPr>
    </w:lvl>
    <w:lvl w:ilvl="5" w:tplc="FCEA2ADC">
      <w:numFmt w:val="bullet"/>
      <w:lvlText w:val="•"/>
      <w:lvlJc w:val="left"/>
      <w:pPr>
        <w:ind w:left="3411" w:hanging="227"/>
      </w:pPr>
      <w:rPr>
        <w:rFonts w:hint="default"/>
        <w:lang w:val="en-US" w:eastAsia="en-US" w:bidi="ar-SA"/>
      </w:rPr>
    </w:lvl>
    <w:lvl w:ilvl="6" w:tplc="BA783B4C">
      <w:numFmt w:val="bullet"/>
      <w:lvlText w:val="•"/>
      <w:lvlJc w:val="left"/>
      <w:pPr>
        <w:ind w:left="3789" w:hanging="227"/>
      </w:pPr>
      <w:rPr>
        <w:rFonts w:hint="default"/>
        <w:lang w:val="en-US" w:eastAsia="en-US" w:bidi="ar-SA"/>
      </w:rPr>
    </w:lvl>
    <w:lvl w:ilvl="7" w:tplc="2864F4F2">
      <w:numFmt w:val="bullet"/>
      <w:lvlText w:val="•"/>
      <w:lvlJc w:val="left"/>
      <w:pPr>
        <w:ind w:left="4168" w:hanging="227"/>
      </w:pPr>
      <w:rPr>
        <w:rFonts w:hint="default"/>
        <w:lang w:val="en-US" w:eastAsia="en-US" w:bidi="ar-SA"/>
      </w:rPr>
    </w:lvl>
    <w:lvl w:ilvl="8" w:tplc="9B7A171E">
      <w:numFmt w:val="bullet"/>
      <w:lvlText w:val="•"/>
      <w:lvlJc w:val="left"/>
      <w:pPr>
        <w:ind w:left="4546" w:hanging="227"/>
      </w:pPr>
      <w:rPr>
        <w:rFonts w:hint="default"/>
        <w:lang w:val="en-US" w:eastAsia="en-US" w:bidi="ar-SA"/>
      </w:rPr>
    </w:lvl>
  </w:abstractNum>
  <w:abstractNum w:abstractNumId="10" w15:restartNumberingAfterBreak="0">
    <w:nsid w:val="30B55B93"/>
    <w:multiLevelType w:val="hybridMultilevel"/>
    <w:tmpl w:val="A07C289A"/>
    <w:lvl w:ilvl="0" w:tplc="06A067E2">
      <w:start w:val="1"/>
      <w:numFmt w:val="decimal"/>
      <w:lvlText w:val="%1."/>
      <w:lvlJc w:val="left"/>
      <w:pPr>
        <w:ind w:left="299" w:hanging="187"/>
      </w:pPr>
      <w:rPr>
        <w:rFonts w:ascii="Trebuchet MS" w:eastAsia="Trebuchet MS" w:hAnsi="Trebuchet MS" w:cs="Trebuchet MS" w:hint="default"/>
        <w:b w:val="0"/>
        <w:bCs w:val="0"/>
        <w:i w:val="0"/>
        <w:iCs w:val="0"/>
        <w:sz w:val="20"/>
        <w:szCs w:val="20"/>
        <w:lang w:val="en-US" w:eastAsia="en-US" w:bidi="ar-SA"/>
      </w:rPr>
    </w:lvl>
    <w:lvl w:ilvl="1" w:tplc="C7DAB456">
      <w:numFmt w:val="bullet"/>
      <w:lvlText w:val="►"/>
      <w:lvlJc w:val="left"/>
      <w:pPr>
        <w:ind w:left="510" w:hanging="227"/>
      </w:pPr>
      <w:rPr>
        <w:rFonts w:ascii="Arial" w:eastAsia="Arial" w:hAnsi="Arial" w:cs="Arial" w:hint="default"/>
        <w:b w:val="0"/>
        <w:bCs w:val="0"/>
        <w:i w:val="0"/>
        <w:iCs w:val="0"/>
        <w:color w:val="487B7A"/>
        <w:sz w:val="16"/>
        <w:szCs w:val="16"/>
        <w:lang w:val="en-US" w:eastAsia="en-US" w:bidi="ar-SA"/>
      </w:rPr>
    </w:lvl>
    <w:lvl w:ilvl="2" w:tplc="BF78D758">
      <w:numFmt w:val="bullet"/>
      <w:lvlText w:val="•"/>
      <w:lvlJc w:val="left"/>
      <w:pPr>
        <w:ind w:left="939" w:hanging="227"/>
      </w:pPr>
      <w:rPr>
        <w:rFonts w:hint="default"/>
        <w:lang w:val="en-US" w:eastAsia="en-US" w:bidi="ar-SA"/>
      </w:rPr>
    </w:lvl>
    <w:lvl w:ilvl="3" w:tplc="ED8EE00C">
      <w:numFmt w:val="bullet"/>
      <w:lvlText w:val="•"/>
      <w:lvlJc w:val="left"/>
      <w:pPr>
        <w:ind w:left="1358" w:hanging="227"/>
      </w:pPr>
      <w:rPr>
        <w:rFonts w:hint="default"/>
        <w:lang w:val="en-US" w:eastAsia="en-US" w:bidi="ar-SA"/>
      </w:rPr>
    </w:lvl>
    <w:lvl w:ilvl="4" w:tplc="E24E7E56">
      <w:numFmt w:val="bullet"/>
      <w:lvlText w:val="•"/>
      <w:lvlJc w:val="left"/>
      <w:pPr>
        <w:ind w:left="1778" w:hanging="227"/>
      </w:pPr>
      <w:rPr>
        <w:rFonts w:hint="default"/>
        <w:lang w:val="en-US" w:eastAsia="en-US" w:bidi="ar-SA"/>
      </w:rPr>
    </w:lvl>
    <w:lvl w:ilvl="5" w:tplc="333E1F80">
      <w:numFmt w:val="bullet"/>
      <w:lvlText w:val="•"/>
      <w:lvlJc w:val="left"/>
      <w:pPr>
        <w:ind w:left="2197" w:hanging="227"/>
      </w:pPr>
      <w:rPr>
        <w:rFonts w:hint="default"/>
        <w:lang w:val="en-US" w:eastAsia="en-US" w:bidi="ar-SA"/>
      </w:rPr>
    </w:lvl>
    <w:lvl w:ilvl="6" w:tplc="FCE8E0AE">
      <w:numFmt w:val="bullet"/>
      <w:lvlText w:val="•"/>
      <w:lvlJc w:val="left"/>
      <w:pPr>
        <w:ind w:left="2616" w:hanging="227"/>
      </w:pPr>
      <w:rPr>
        <w:rFonts w:hint="default"/>
        <w:lang w:val="en-US" w:eastAsia="en-US" w:bidi="ar-SA"/>
      </w:rPr>
    </w:lvl>
    <w:lvl w:ilvl="7" w:tplc="2ADC97E4">
      <w:numFmt w:val="bullet"/>
      <w:lvlText w:val="•"/>
      <w:lvlJc w:val="left"/>
      <w:pPr>
        <w:ind w:left="3036" w:hanging="227"/>
      </w:pPr>
      <w:rPr>
        <w:rFonts w:hint="default"/>
        <w:lang w:val="en-US" w:eastAsia="en-US" w:bidi="ar-SA"/>
      </w:rPr>
    </w:lvl>
    <w:lvl w:ilvl="8" w:tplc="9CBC6900">
      <w:numFmt w:val="bullet"/>
      <w:lvlText w:val="•"/>
      <w:lvlJc w:val="left"/>
      <w:pPr>
        <w:ind w:left="3455" w:hanging="227"/>
      </w:pPr>
      <w:rPr>
        <w:rFonts w:hint="default"/>
        <w:lang w:val="en-US" w:eastAsia="en-US" w:bidi="ar-SA"/>
      </w:rPr>
    </w:lvl>
  </w:abstractNum>
  <w:abstractNum w:abstractNumId="11" w15:restartNumberingAfterBreak="0">
    <w:nsid w:val="3B5B6339"/>
    <w:multiLevelType w:val="multilevel"/>
    <w:tmpl w:val="F1ECACCC"/>
    <w:lvl w:ilvl="0">
      <w:start w:val="4"/>
      <w:numFmt w:val="decimal"/>
      <w:lvlText w:val="%1"/>
      <w:lvlJc w:val="left"/>
      <w:pPr>
        <w:ind w:left="1008" w:hanging="626"/>
      </w:pPr>
      <w:rPr>
        <w:rFonts w:hint="default"/>
        <w:lang w:val="en-US" w:eastAsia="en-US" w:bidi="ar-SA"/>
      </w:rPr>
    </w:lvl>
    <w:lvl w:ilvl="1">
      <w:start w:val="4"/>
      <w:numFmt w:val="decimal"/>
      <w:lvlText w:val="%1.%2"/>
      <w:lvlJc w:val="left"/>
      <w:pPr>
        <w:ind w:left="1008" w:hanging="626"/>
      </w:pPr>
      <w:rPr>
        <w:rFonts w:hint="default"/>
        <w:lang w:val="en-US" w:eastAsia="en-US" w:bidi="ar-SA"/>
      </w:rPr>
    </w:lvl>
    <w:lvl w:ilvl="2">
      <w:start w:val="1"/>
      <w:numFmt w:val="decimal"/>
      <w:lvlText w:val="%1.%2.%3."/>
      <w:lvlJc w:val="left"/>
      <w:pPr>
        <w:ind w:left="1008" w:hanging="626"/>
        <w:jc w:val="right"/>
      </w:pPr>
      <w:rPr>
        <w:rFonts w:ascii="Arial Narrow" w:eastAsia="Century Gothic" w:hAnsi="Arial Narrow" w:cs="Century Gothic" w:hint="default"/>
        <w:b/>
        <w:bCs/>
        <w:i w:val="0"/>
        <w:iCs w:val="0"/>
        <w:color w:val="487B7A"/>
        <w:sz w:val="24"/>
        <w:szCs w:val="24"/>
        <w:lang w:val="en-US" w:eastAsia="en-US" w:bidi="ar-SA"/>
      </w:rPr>
    </w:lvl>
    <w:lvl w:ilvl="3">
      <w:numFmt w:val="bullet"/>
      <w:lvlText w:val="•"/>
      <w:lvlJc w:val="left"/>
      <w:pPr>
        <w:ind w:left="2290" w:hanging="626"/>
      </w:pPr>
      <w:rPr>
        <w:rFonts w:hint="default"/>
        <w:lang w:val="en-US" w:eastAsia="en-US" w:bidi="ar-SA"/>
      </w:rPr>
    </w:lvl>
    <w:lvl w:ilvl="4">
      <w:numFmt w:val="bullet"/>
      <w:lvlText w:val="•"/>
      <w:lvlJc w:val="left"/>
      <w:pPr>
        <w:ind w:left="2721" w:hanging="626"/>
      </w:pPr>
      <w:rPr>
        <w:rFonts w:hint="default"/>
        <w:lang w:val="en-US" w:eastAsia="en-US" w:bidi="ar-SA"/>
      </w:rPr>
    </w:lvl>
    <w:lvl w:ilvl="5">
      <w:numFmt w:val="bullet"/>
      <w:lvlText w:val="•"/>
      <w:lvlJc w:val="left"/>
      <w:pPr>
        <w:ind w:left="3151" w:hanging="626"/>
      </w:pPr>
      <w:rPr>
        <w:rFonts w:hint="default"/>
        <w:lang w:val="en-US" w:eastAsia="en-US" w:bidi="ar-SA"/>
      </w:rPr>
    </w:lvl>
    <w:lvl w:ilvl="6">
      <w:numFmt w:val="bullet"/>
      <w:lvlText w:val="•"/>
      <w:lvlJc w:val="left"/>
      <w:pPr>
        <w:ind w:left="3581" w:hanging="626"/>
      </w:pPr>
      <w:rPr>
        <w:rFonts w:hint="default"/>
        <w:lang w:val="en-US" w:eastAsia="en-US" w:bidi="ar-SA"/>
      </w:rPr>
    </w:lvl>
    <w:lvl w:ilvl="7">
      <w:numFmt w:val="bullet"/>
      <w:lvlText w:val="•"/>
      <w:lvlJc w:val="left"/>
      <w:pPr>
        <w:ind w:left="4012" w:hanging="626"/>
      </w:pPr>
      <w:rPr>
        <w:rFonts w:hint="default"/>
        <w:lang w:val="en-US" w:eastAsia="en-US" w:bidi="ar-SA"/>
      </w:rPr>
    </w:lvl>
    <w:lvl w:ilvl="8">
      <w:numFmt w:val="bullet"/>
      <w:lvlText w:val="•"/>
      <w:lvlJc w:val="left"/>
      <w:pPr>
        <w:ind w:left="4442" w:hanging="626"/>
      </w:pPr>
      <w:rPr>
        <w:rFonts w:hint="default"/>
        <w:lang w:val="en-US" w:eastAsia="en-US" w:bidi="ar-SA"/>
      </w:rPr>
    </w:lvl>
  </w:abstractNum>
  <w:abstractNum w:abstractNumId="12" w15:restartNumberingAfterBreak="0">
    <w:nsid w:val="3BC81879"/>
    <w:multiLevelType w:val="multilevel"/>
    <w:tmpl w:val="E74CFFEA"/>
    <w:lvl w:ilvl="0">
      <w:start w:val="5"/>
      <w:numFmt w:val="decimal"/>
      <w:lvlText w:val="%1"/>
      <w:lvlJc w:val="left"/>
      <w:pPr>
        <w:ind w:left="1008" w:hanging="636"/>
      </w:pPr>
      <w:rPr>
        <w:rFonts w:hint="default"/>
        <w:lang w:val="en-US" w:eastAsia="en-US" w:bidi="ar-SA"/>
      </w:rPr>
    </w:lvl>
    <w:lvl w:ilvl="1">
      <w:start w:val="1"/>
      <w:numFmt w:val="decimal"/>
      <w:lvlText w:val="%1.%2"/>
      <w:lvlJc w:val="left"/>
      <w:pPr>
        <w:ind w:left="1008" w:hanging="636"/>
      </w:pPr>
      <w:rPr>
        <w:rFonts w:hint="default"/>
        <w:lang w:val="en-US" w:eastAsia="en-US" w:bidi="ar-SA"/>
      </w:rPr>
    </w:lvl>
    <w:lvl w:ilvl="2">
      <w:start w:val="1"/>
      <w:numFmt w:val="decimal"/>
      <w:lvlText w:val="%1.%2.%3."/>
      <w:lvlJc w:val="left"/>
      <w:pPr>
        <w:ind w:left="1008" w:hanging="636"/>
        <w:jc w:val="right"/>
      </w:pPr>
      <w:rPr>
        <w:rFonts w:ascii="Arial Narrow" w:eastAsia="Century Gothic" w:hAnsi="Arial Narrow" w:cs="Century Gothic" w:hint="default"/>
        <w:b/>
        <w:bCs/>
        <w:i w:val="0"/>
        <w:iCs w:val="0"/>
        <w:color w:val="487B7A"/>
        <w:sz w:val="24"/>
        <w:szCs w:val="24"/>
        <w:lang w:val="en-US" w:eastAsia="en-US" w:bidi="ar-SA"/>
      </w:rPr>
    </w:lvl>
    <w:lvl w:ilvl="3">
      <w:numFmt w:val="bullet"/>
      <w:lvlText w:val="►"/>
      <w:lvlJc w:val="left"/>
      <w:pPr>
        <w:ind w:left="1518" w:hanging="227"/>
      </w:pPr>
      <w:rPr>
        <w:rFonts w:ascii="Arial" w:eastAsia="Arial" w:hAnsi="Arial" w:cs="Arial" w:hint="default"/>
        <w:b w:val="0"/>
        <w:bCs w:val="0"/>
        <w:i w:val="0"/>
        <w:iCs w:val="0"/>
        <w:color w:val="487B7A"/>
        <w:sz w:val="16"/>
        <w:szCs w:val="16"/>
        <w:lang w:val="en-US" w:eastAsia="en-US" w:bidi="ar-SA"/>
      </w:rPr>
    </w:lvl>
    <w:lvl w:ilvl="4">
      <w:numFmt w:val="bullet"/>
      <w:lvlText w:val="•"/>
      <w:lvlJc w:val="left"/>
      <w:pPr>
        <w:ind w:left="2781" w:hanging="227"/>
      </w:pPr>
      <w:rPr>
        <w:rFonts w:hint="default"/>
        <w:lang w:val="en-US" w:eastAsia="en-US" w:bidi="ar-SA"/>
      </w:rPr>
    </w:lvl>
    <w:lvl w:ilvl="5">
      <w:numFmt w:val="bullet"/>
      <w:lvlText w:val="•"/>
      <w:lvlJc w:val="left"/>
      <w:pPr>
        <w:ind w:left="3201" w:hanging="227"/>
      </w:pPr>
      <w:rPr>
        <w:rFonts w:hint="default"/>
        <w:lang w:val="en-US" w:eastAsia="en-US" w:bidi="ar-SA"/>
      </w:rPr>
    </w:lvl>
    <w:lvl w:ilvl="6">
      <w:numFmt w:val="bullet"/>
      <w:lvlText w:val="•"/>
      <w:lvlJc w:val="left"/>
      <w:pPr>
        <w:ind w:left="3621" w:hanging="227"/>
      </w:pPr>
      <w:rPr>
        <w:rFonts w:hint="default"/>
        <w:lang w:val="en-US" w:eastAsia="en-US" w:bidi="ar-SA"/>
      </w:rPr>
    </w:lvl>
    <w:lvl w:ilvl="7">
      <w:numFmt w:val="bullet"/>
      <w:lvlText w:val="•"/>
      <w:lvlJc w:val="left"/>
      <w:pPr>
        <w:ind w:left="4042" w:hanging="227"/>
      </w:pPr>
      <w:rPr>
        <w:rFonts w:hint="default"/>
        <w:lang w:val="en-US" w:eastAsia="en-US" w:bidi="ar-SA"/>
      </w:rPr>
    </w:lvl>
    <w:lvl w:ilvl="8">
      <w:numFmt w:val="bullet"/>
      <w:lvlText w:val="•"/>
      <w:lvlJc w:val="left"/>
      <w:pPr>
        <w:ind w:left="4462" w:hanging="227"/>
      </w:pPr>
      <w:rPr>
        <w:rFonts w:hint="default"/>
        <w:lang w:val="en-US" w:eastAsia="en-US" w:bidi="ar-SA"/>
      </w:rPr>
    </w:lvl>
  </w:abstractNum>
  <w:abstractNum w:abstractNumId="13" w15:restartNumberingAfterBreak="0">
    <w:nsid w:val="41477822"/>
    <w:multiLevelType w:val="hybridMultilevel"/>
    <w:tmpl w:val="2A0C88EC"/>
    <w:lvl w:ilvl="0" w:tplc="514C4392">
      <w:numFmt w:val="bullet"/>
      <w:lvlText w:val="►"/>
      <w:lvlJc w:val="left"/>
      <w:pPr>
        <w:ind w:left="809" w:hanging="227"/>
      </w:pPr>
      <w:rPr>
        <w:rFonts w:ascii="Arial" w:eastAsia="Arial" w:hAnsi="Arial" w:cs="Arial" w:hint="default"/>
        <w:b w:val="0"/>
        <w:bCs w:val="0"/>
        <w:i w:val="0"/>
        <w:iCs w:val="0"/>
        <w:color w:val="487B7A"/>
        <w:sz w:val="16"/>
        <w:szCs w:val="16"/>
        <w:lang w:val="en-US" w:eastAsia="en-US" w:bidi="ar-SA"/>
      </w:rPr>
    </w:lvl>
    <w:lvl w:ilvl="1" w:tplc="CAA600D4">
      <w:numFmt w:val="bullet"/>
      <w:lvlText w:val="•"/>
      <w:lvlJc w:val="left"/>
      <w:pPr>
        <w:ind w:left="1328" w:hanging="227"/>
      </w:pPr>
      <w:rPr>
        <w:rFonts w:hint="default"/>
        <w:lang w:val="en-US" w:eastAsia="en-US" w:bidi="ar-SA"/>
      </w:rPr>
    </w:lvl>
    <w:lvl w:ilvl="2" w:tplc="1A721034">
      <w:numFmt w:val="bullet"/>
      <w:lvlText w:val="•"/>
      <w:lvlJc w:val="left"/>
      <w:pPr>
        <w:ind w:left="1856" w:hanging="227"/>
      </w:pPr>
      <w:rPr>
        <w:rFonts w:hint="default"/>
        <w:lang w:val="en-US" w:eastAsia="en-US" w:bidi="ar-SA"/>
      </w:rPr>
    </w:lvl>
    <w:lvl w:ilvl="3" w:tplc="01D24E82">
      <w:numFmt w:val="bullet"/>
      <w:lvlText w:val="•"/>
      <w:lvlJc w:val="left"/>
      <w:pPr>
        <w:ind w:left="2384" w:hanging="227"/>
      </w:pPr>
      <w:rPr>
        <w:rFonts w:hint="default"/>
        <w:lang w:val="en-US" w:eastAsia="en-US" w:bidi="ar-SA"/>
      </w:rPr>
    </w:lvl>
    <w:lvl w:ilvl="4" w:tplc="46361A76">
      <w:numFmt w:val="bullet"/>
      <w:lvlText w:val="•"/>
      <w:lvlJc w:val="left"/>
      <w:pPr>
        <w:ind w:left="2912" w:hanging="227"/>
      </w:pPr>
      <w:rPr>
        <w:rFonts w:hint="default"/>
        <w:lang w:val="en-US" w:eastAsia="en-US" w:bidi="ar-SA"/>
      </w:rPr>
    </w:lvl>
    <w:lvl w:ilvl="5" w:tplc="77C684F4">
      <w:numFmt w:val="bullet"/>
      <w:lvlText w:val="•"/>
      <w:lvlJc w:val="left"/>
      <w:pPr>
        <w:ind w:left="3441" w:hanging="227"/>
      </w:pPr>
      <w:rPr>
        <w:rFonts w:hint="default"/>
        <w:lang w:val="en-US" w:eastAsia="en-US" w:bidi="ar-SA"/>
      </w:rPr>
    </w:lvl>
    <w:lvl w:ilvl="6" w:tplc="E684172C">
      <w:numFmt w:val="bullet"/>
      <w:lvlText w:val="•"/>
      <w:lvlJc w:val="left"/>
      <w:pPr>
        <w:ind w:left="3969" w:hanging="227"/>
      </w:pPr>
      <w:rPr>
        <w:rFonts w:hint="default"/>
        <w:lang w:val="en-US" w:eastAsia="en-US" w:bidi="ar-SA"/>
      </w:rPr>
    </w:lvl>
    <w:lvl w:ilvl="7" w:tplc="3ADA1CBC">
      <w:numFmt w:val="bullet"/>
      <w:lvlText w:val="•"/>
      <w:lvlJc w:val="left"/>
      <w:pPr>
        <w:ind w:left="4497" w:hanging="227"/>
      </w:pPr>
      <w:rPr>
        <w:rFonts w:hint="default"/>
        <w:lang w:val="en-US" w:eastAsia="en-US" w:bidi="ar-SA"/>
      </w:rPr>
    </w:lvl>
    <w:lvl w:ilvl="8" w:tplc="C9427DCA">
      <w:numFmt w:val="bullet"/>
      <w:lvlText w:val="•"/>
      <w:lvlJc w:val="left"/>
      <w:pPr>
        <w:ind w:left="5025" w:hanging="227"/>
      </w:pPr>
      <w:rPr>
        <w:rFonts w:hint="default"/>
        <w:lang w:val="en-US" w:eastAsia="en-US" w:bidi="ar-SA"/>
      </w:rPr>
    </w:lvl>
  </w:abstractNum>
  <w:abstractNum w:abstractNumId="14" w15:restartNumberingAfterBreak="0">
    <w:nsid w:val="45C856CE"/>
    <w:multiLevelType w:val="hybridMultilevel"/>
    <w:tmpl w:val="CED2D2C4"/>
    <w:lvl w:ilvl="0" w:tplc="53E04C70">
      <w:start w:val="1"/>
      <w:numFmt w:val="decimal"/>
      <w:lvlText w:val="%1."/>
      <w:lvlJc w:val="left"/>
      <w:pPr>
        <w:ind w:left="2943" w:hanging="448"/>
      </w:pPr>
      <w:rPr>
        <w:rFonts w:ascii="Arial Narrow" w:hAnsi="Arial Narrow" w:hint="default"/>
        <w:color w:val="487B7A"/>
        <w:sz w:val="44"/>
        <w:szCs w:val="1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9D94572"/>
    <w:multiLevelType w:val="hybridMultilevel"/>
    <w:tmpl w:val="B09A9536"/>
    <w:lvl w:ilvl="0" w:tplc="E332A642">
      <w:numFmt w:val="bullet"/>
      <w:lvlText w:val="►"/>
      <w:lvlJc w:val="left"/>
      <w:pPr>
        <w:ind w:left="809" w:hanging="227"/>
      </w:pPr>
      <w:rPr>
        <w:rFonts w:ascii="Arial" w:eastAsia="Arial" w:hAnsi="Arial" w:cs="Arial" w:hint="default"/>
        <w:b w:val="0"/>
        <w:bCs w:val="0"/>
        <w:i w:val="0"/>
        <w:iCs w:val="0"/>
        <w:color w:val="487B7A"/>
        <w:sz w:val="16"/>
        <w:szCs w:val="16"/>
        <w:lang w:val="en-US" w:eastAsia="en-US" w:bidi="ar-SA"/>
      </w:rPr>
    </w:lvl>
    <w:lvl w:ilvl="1" w:tplc="A9D00348">
      <w:numFmt w:val="bullet"/>
      <w:lvlText w:val="•"/>
      <w:lvlJc w:val="left"/>
      <w:pPr>
        <w:ind w:left="1328" w:hanging="227"/>
      </w:pPr>
      <w:rPr>
        <w:rFonts w:hint="default"/>
        <w:lang w:val="en-US" w:eastAsia="en-US" w:bidi="ar-SA"/>
      </w:rPr>
    </w:lvl>
    <w:lvl w:ilvl="2" w:tplc="287EBAE8">
      <w:numFmt w:val="bullet"/>
      <w:lvlText w:val="•"/>
      <w:lvlJc w:val="left"/>
      <w:pPr>
        <w:ind w:left="1856" w:hanging="227"/>
      </w:pPr>
      <w:rPr>
        <w:rFonts w:hint="default"/>
        <w:lang w:val="en-US" w:eastAsia="en-US" w:bidi="ar-SA"/>
      </w:rPr>
    </w:lvl>
    <w:lvl w:ilvl="3" w:tplc="0F7EBBF0">
      <w:numFmt w:val="bullet"/>
      <w:lvlText w:val="•"/>
      <w:lvlJc w:val="left"/>
      <w:pPr>
        <w:ind w:left="2384" w:hanging="227"/>
      </w:pPr>
      <w:rPr>
        <w:rFonts w:hint="default"/>
        <w:lang w:val="en-US" w:eastAsia="en-US" w:bidi="ar-SA"/>
      </w:rPr>
    </w:lvl>
    <w:lvl w:ilvl="4" w:tplc="75EC38F6">
      <w:numFmt w:val="bullet"/>
      <w:lvlText w:val="•"/>
      <w:lvlJc w:val="left"/>
      <w:pPr>
        <w:ind w:left="2912" w:hanging="227"/>
      </w:pPr>
      <w:rPr>
        <w:rFonts w:hint="default"/>
        <w:lang w:val="en-US" w:eastAsia="en-US" w:bidi="ar-SA"/>
      </w:rPr>
    </w:lvl>
    <w:lvl w:ilvl="5" w:tplc="A19EC1B8">
      <w:numFmt w:val="bullet"/>
      <w:lvlText w:val="•"/>
      <w:lvlJc w:val="left"/>
      <w:pPr>
        <w:ind w:left="3441" w:hanging="227"/>
      </w:pPr>
      <w:rPr>
        <w:rFonts w:hint="default"/>
        <w:lang w:val="en-US" w:eastAsia="en-US" w:bidi="ar-SA"/>
      </w:rPr>
    </w:lvl>
    <w:lvl w:ilvl="6" w:tplc="5D0646F8">
      <w:numFmt w:val="bullet"/>
      <w:lvlText w:val="•"/>
      <w:lvlJc w:val="left"/>
      <w:pPr>
        <w:ind w:left="3969" w:hanging="227"/>
      </w:pPr>
      <w:rPr>
        <w:rFonts w:hint="default"/>
        <w:lang w:val="en-US" w:eastAsia="en-US" w:bidi="ar-SA"/>
      </w:rPr>
    </w:lvl>
    <w:lvl w:ilvl="7" w:tplc="F7FAC42A">
      <w:numFmt w:val="bullet"/>
      <w:lvlText w:val="•"/>
      <w:lvlJc w:val="left"/>
      <w:pPr>
        <w:ind w:left="4497" w:hanging="227"/>
      </w:pPr>
      <w:rPr>
        <w:rFonts w:hint="default"/>
        <w:lang w:val="en-US" w:eastAsia="en-US" w:bidi="ar-SA"/>
      </w:rPr>
    </w:lvl>
    <w:lvl w:ilvl="8" w:tplc="21E6CEB6">
      <w:numFmt w:val="bullet"/>
      <w:lvlText w:val="•"/>
      <w:lvlJc w:val="left"/>
      <w:pPr>
        <w:ind w:left="5025" w:hanging="227"/>
      </w:pPr>
      <w:rPr>
        <w:rFonts w:hint="default"/>
        <w:lang w:val="en-US" w:eastAsia="en-US" w:bidi="ar-SA"/>
      </w:rPr>
    </w:lvl>
  </w:abstractNum>
  <w:abstractNum w:abstractNumId="16" w15:restartNumberingAfterBreak="0">
    <w:nsid w:val="4FC15ED8"/>
    <w:multiLevelType w:val="hybridMultilevel"/>
    <w:tmpl w:val="C01C6E12"/>
    <w:lvl w:ilvl="0" w:tplc="3B80F88E">
      <w:start w:val="1"/>
      <w:numFmt w:val="decimal"/>
      <w:lvlText w:val="%1."/>
      <w:lvlJc w:val="left"/>
      <w:pPr>
        <w:ind w:left="2943" w:hanging="448"/>
        <w:jc w:val="right"/>
      </w:pPr>
      <w:rPr>
        <w:rFonts w:hint="default"/>
        <w:color w:val="auto"/>
        <w:sz w:val="16"/>
        <w:szCs w:val="16"/>
        <w:lang w:val="en-US" w:eastAsia="en-US" w:bidi="ar-SA"/>
      </w:rPr>
    </w:lvl>
    <w:lvl w:ilvl="1" w:tplc="4FB8AC66">
      <w:numFmt w:val="bullet"/>
      <w:lvlText w:val="►"/>
      <w:lvlJc w:val="left"/>
      <w:pPr>
        <w:ind w:left="722" w:hanging="154"/>
      </w:pPr>
      <w:rPr>
        <w:rFonts w:ascii="Arial" w:eastAsia="Arial" w:hAnsi="Arial" w:cs="Arial" w:hint="default"/>
        <w:b w:val="0"/>
        <w:bCs w:val="0"/>
        <w:i w:val="0"/>
        <w:iCs w:val="0"/>
        <w:sz w:val="12"/>
        <w:szCs w:val="12"/>
        <w:lang w:val="en-US" w:eastAsia="en-US" w:bidi="ar-SA"/>
      </w:rPr>
    </w:lvl>
    <w:lvl w:ilvl="2" w:tplc="43AC8246">
      <w:numFmt w:val="bullet"/>
      <w:lvlText w:val="•"/>
      <w:lvlJc w:val="left"/>
      <w:pPr>
        <w:ind w:left="9420" w:hanging="154"/>
      </w:pPr>
      <w:rPr>
        <w:rFonts w:hint="default"/>
        <w:lang w:val="en-US" w:eastAsia="en-US" w:bidi="ar-SA"/>
      </w:rPr>
    </w:lvl>
    <w:lvl w:ilvl="3" w:tplc="26FE4F9C">
      <w:numFmt w:val="bullet"/>
      <w:lvlText w:val="•"/>
      <w:lvlJc w:val="left"/>
      <w:pPr>
        <w:ind w:left="9002" w:hanging="154"/>
      </w:pPr>
      <w:rPr>
        <w:rFonts w:hint="default"/>
        <w:lang w:val="en-US" w:eastAsia="en-US" w:bidi="ar-SA"/>
      </w:rPr>
    </w:lvl>
    <w:lvl w:ilvl="4" w:tplc="A694ED98">
      <w:numFmt w:val="bullet"/>
      <w:lvlText w:val="•"/>
      <w:lvlJc w:val="left"/>
      <w:pPr>
        <w:ind w:left="8585" w:hanging="154"/>
      </w:pPr>
      <w:rPr>
        <w:rFonts w:hint="default"/>
        <w:lang w:val="en-US" w:eastAsia="en-US" w:bidi="ar-SA"/>
      </w:rPr>
    </w:lvl>
    <w:lvl w:ilvl="5" w:tplc="8CE83348">
      <w:numFmt w:val="bullet"/>
      <w:lvlText w:val="•"/>
      <w:lvlJc w:val="left"/>
      <w:pPr>
        <w:ind w:left="8168" w:hanging="154"/>
      </w:pPr>
      <w:rPr>
        <w:rFonts w:hint="default"/>
        <w:lang w:val="en-US" w:eastAsia="en-US" w:bidi="ar-SA"/>
      </w:rPr>
    </w:lvl>
    <w:lvl w:ilvl="6" w:tplc="C1FED500">
      <w:numFmt w:val="bullet"/>
      <w:lvlText w:val="•"/>
      <w:lvlJc w:val="left"/>
      <w:pPr>
        <w:ind w:left="7751" w:hanging="154"/>
      </w:pPr>
      <w:rPr>
        <w:rFonts w:hint="default"/>
        <w:lang w:val="en-US" w:eastAsia="en-US" w:bidi="ar-SA"/>
      </w:rPr>
    </w:lvl>
    <w:lvl w:ilvl="7" w:tplc="159A1C3E">
      <w:numFmt w:val="bullet"/>
      <w:lvlText w:val="•"/>
      <w:lvlJc w:val="left"/>
      <w:pPr>
        <w:ind w:left="7333" w:hanging="154"/>
      </w:pPr>
      <w:rPr>
        <w:rFonts w:hint="default"/>
        <w:lang w:val="en-US" w:eastAsia="en-US" w:bidi="ar-SA"/>
      </w:rPr>
    </w:lvl>
    <w:lvl w:ilvl="8" w:tplc="D7F6A506">
      <w:numFmt w:val="bullet"/>
      <w:lvlText w:val="•"/>
      <w:lvlJc w:val="left"/>
      <w:pPr>
        <w:ind w:left="6916" w:hanging="154"/>
      </w:pPr>
      <w:rPr>
        <w:rFonts w:hint="default"/>
        <w:lang w:val="en-US" w:eastAsia="en-US" w:bidi="ar-SA"/>
      </w:rPr>
    </w:lvl>
  </w:abstractNum>
  <w:abstractNum w:abstractNumId="17" w15:restartNumberingAfterBreak="0">
    <w:nsid w:val="56344845"/>
    <w:multiLevelType w:val="hybridMultilevel"/>
    <w:tmpl w:val="61A676AC"/>
    <w:lvl w:ilvl="0" w:tplc="42D2CEC2">
      <w:start w:val="1"/>
      <w:numFmt w:val="decimal"/>
      <w:lvlText w:val="%1."/>
      <w:lvlJc w:val="left"/>
      <w:pPr>
        <w:ind w:left="1375" w:hanging="227"/>
        <w:jc w:val="right"/>
      </w:pPr>
      <w:rPr>
        <w:rFonts w:ascii="Trebuchet MS" w:eastAsia="Trebuchet MS" w:hAnsi="Trebuchet MS" w:cs="Trebuchet MS" w:hint="default"/>
        <w:b w:val="0"/>
        <w:bCs w:val="0"/>
        <w:i w:val="0"/>
        <w:iCs w:val="0"/>
        <w:spacing w:val="-2"/>
        <w:w w:val="57"/>
        <w:sz w:val="16"/>
        <w:szCs w:val="16"/>
        <w:lang w:val="en-US" w:eastAsia="en-US" w:bidi="ar-SA"/>
      </w:rPr>
    </w:lvl>
    <w:lvl w:ilvl="1" w:tplc="6CD8FFAE">
      <w:numFmt w:val="bullet"/>
      <w:lvlText w:val="►"/>
      <w:lvlJc w:val="left"/>
      <w:pPr>
        <w:ind w:left="1432" w:hanging="227"/>
      </w:pPr>
      <w:rPr>
        <w:rFonts w:ascii="Tahoma" w:eastAsia="Tahoma" w:hAnsi="Tahoma" w:cs="Tahoma" w:hint="default"/>
        <w:spacing w:val="0"/>
        <w:w w:val="100"/>
        <w:lang w:val="en-US" w:eastAsia="en-US" w:bidi="ar-SA"/>
      </w:rPr>
    </w:lvl>
    <w:lvl w:ilvl="2" w:tplc="75048340">
      <w:numFmt w:val="bullet"/>
      <w:lvlText w:val="•"/>
      <w:lvlJc w:val="left"/>
      <w:pPr>
        <w:ind w:left="9320" w:hanging="227"/>
      </w:pPr>
      <w:rPr>
        <w:rFonts w:hint="default"/>
        <w:lang w:val="en-US" w:eastAsia="en-US" w:bidi="ar-SA"/>
      </w:rPr>
    </w:lvl>
    <w:lvl w:ilvl="3" w:tplc="B192CEEE">
      <w:numFmt w:val="bullet"/>
      <w:lvlText w:val="•"/>
      <w:lvlJc w:val="left"/>
      <w:pPr>
        <w:ind w:left="8807" w:hanging="227"/>
      </w:pPr>
      <w:rPr>
        <w:rFonts w:hint="default"/>
        <w:lang w:val="en-US" w:eastAsia="en-US" w:bidi="ar-SA"/>
      </w:rPr>
    </w:lvl>
    <w:lvl w:ilvl="4" w:tplc="31248CA6">
      <w:numFmt w:val="bullet"/>
      <w:lvlText w:val="•"/>
      <w:lvlJc w:val="left"/>
      <w:pPr>
        <w:ind w:left="8294" w:hanging="227"/>
      </w:pPr>
      <w:rPr>
        <w:rFonts w:hint="default"/>
        <w:lang w:val="en-US" w:eastAsia="en-US" w:bidi="ar-SA"/>
      </w:rPr>
    </w:lvl>
    <w:lvl w:ilvl="5" w:tplc="2FDA0A1E">
      <w:numFmt w:val="bullet"/>
      <w:lvlText w:val="•"/>
      <w:lvlJc w:val="left"/>
      <w:pPr>
        <w:ind w:left="7781" w:hanging="227"/>
      </w:pPr>
      <w:rPr>
        <w:rFonts w:hint="default"/>
        <w:lang w:val="en-US" w:eastAsia="en-US" w:bidi="ar-SA"/>
      </w:rPr>
    </w:lvl>
    <w:lvl w:ilvl="6" w:tplc="93E42AC0">
      <w:numFmt w:val="bullet"/>
      <w:lvlText w:val="•"/>
      <w:lvlJc w:val="left"/>
      <w:pPr>
        <w:ind w:left="7268" w:hanging="227"/>
      </w:pPr>
      <w:rPr>
        <w:rFonts w:hint="default"/>
        <w:lang w:val="en-US" w:eastAsia="en-US" w:bidi="ar-SA"/>
      </w:rPr>
    </w:lvl>
    <w:lvl w:ilvl="7" w:tplc="5944D90E">
      <w:numFmt w:val="bullet"/>
      <w:lvlText w:val="•"/>
      <w:lvlJc w:val="left"/>
      <w:pPr>
        <w:ind w:left="6755" w:hanging="227"/>
      </w:pPr>
      <w:rPr>
        <w:rFonts w:hint="default"/>
        <w:lang w:val="en-US" w:eastAsia="en-US" w:bidi="ar-SA"/>
      </w:rPr>
    </w:lvl>
    <w:lvl w:ilvl="8" w:tplc="9C0864D2">
      <w:numFmt w:val="bullet"/>
      <w:lvlText w:val="•"/>
      <w:lvlJc w:val="left"/>
      <w:pPr>
        <w:ind w:left="6242" w:hanging="227"/>
      </w:pPr>
      <w:rPr>
        <w:rFonts w:hint="default"/>
        <w:lang w:val="en-US" w:eastAsia="en-US" w:bidi="ar-SA"/>
      </w:rPr>
    </w:lvl>
  </w:abstractNum>
  <w:abstractNum w:abstractNumId="18" w15:restartNumberingAfterBreak="0">
    <w:nsid w:val="58C66862"/>
    <w:multiLevelType w:val="hybridMultilevel"/>
    <w:tmpl w:val="938C0F86"/>
    <w:lvl w:ilvl="0" w:tplc="D3201BD4">
      <w:numFmt w:val="bullet"/>
      <w:lvlText w:val="►"/>
      <w:lvlJc w:val="left"/>
      <w:pPr>
        <w:ind w:left="9414" w:hanging="154"/>
      </w:pPr>
      <w:rPr>
        <w:rFonts w:ascii="Arial" w:eastAsia="Arial" w:hAnsi="Arial" w:cs="Arial" w:hint="default"/>
        <w:b w:val="0"/>
        <w:bCs w:val="0"/>
        <w:i w:val="0"/>
        <w:iCs w:val="0"/>
        <w:sz w:val="12"/>
        <w:szCs w:val="12"/>
        <w:lang w:val="en-US" w:eastAsia="en-US" w:bidi="ar-SA"/>
      </w:rPr>
    </w:lvl>
    <w:lvl w:ilvl="1" w:tplc="DBB64E94">
      <w:numFmt w:val="bullet"/>
      <w:lvlText w:val="•"/>
      <w:lvlJc w:val="left"/>
      <w:pPr>
        <w:ind w:left="9620" w:hanging="154"/>
      </w:pPr>
      <w:rPr>
        <w:rFonts w:hint="default"/>
        <w:lang w:val="en-US" w:eastAsia="en-US" w:bidi="ar-SA"/>
      </w:rPr>
    </w:lvl>
    <w:lvl w:ilvl="2" w:tplc="E29AE3C8">
      <w:numFmt w:val="bullet"/>
      <w:lvlText w:val="•"/>
      <w:lvlJc w:val="left"/>
      <w:pPr>
        <w:ind w:left="9821" w:hanging="154"/>
      </w:pPr>
      <w:rPr>
        <w:rFonts w:hint="default"/>
        <w:lang w:val="en-US" w:eastAsia="en-US" w:bidi="ar-SA"/>
      </w:rPr>
    </w:lvl>
    <w:lvl w:ilvl="3" w:tplc="11240580">
      <w:numFmt w:val="bullet"/>
      <w:lvlText w:val="•"/>
      <w:lvlJc w:val="left"/>
      <w:pPr>
        <w:ind w:left="10021" w:hanging="154"/>
      </w:pPr>
      <w:rPr>
        <w:rFonts w:hint="default"/>
        <w:lang w:val="en-US" w:eastAsia="en-US" w:bidi="ar-SA"/>
      </w:rPr>
    </w:lvl>
    <w:lvl w:ilvl="4" w:tplc="7CCC07EC">
      <w:numFmt w:val="bullet"/>
      <w:lvlText w:val="•"/>
      <w:lvlJc w:val="left"/>
      <w:pPr>
        <w:ind w:left="10222" w:hanging="154"/>
      </w:pPr>
      <w:rPr>
        <w:rFonts w:hint="default"/>
        <w:lang w:val="en-US" w:eastAsia="en-US" w:bidi="ar-SA"/>
      </w:rPr>
    </w:lvl>
    <w:lvl w:ilvl="5" w:tplc="24EAA436">
      <w:numFmt w:val="bullet"/>
      <w:lvlText w:val="•"/>
      <w:lvlJc w:val="left"/>
      <w:pPr>
        <w:ind w:left="10422" w:hanging="154"/>
      </w:pPr>
      <w:rPr>
        <w:rFonts w:hint="default"/>
        <w:lang w:val="en-US" w:eastAsia="en-US" w:bidi="ar-SA"/>
      </w:rPr>
    </w:lvl>
    <w:lvl w:ilvl="6" w:tplc="397A89C2">
      <w:numFmt w:val="bullet"/>
      <w:lvlText w:val="•"/>
      <w:lvlJc w:val="left"/>
      <w:pPr>
        <w:ind w:left="10623" w:hanging="154"/>
      </w:pPr>
      <w:rPr>
        <w:rFonts w:hint="default"/>
        <w:lang w:val="en-US" w:eastAsia="en-US" w:bidi="ar-SA"/>
      </w:rPr>
    </w:lvl>
    <w:lvl w:ilvl="7" w:tplc="727A217C">
      <w:numFmt w:val="bullet"/>
      <w:lvlText w:val="•"/>
      <w:lvlJc w:val="left"/>
      <w:pPr>
        <w:ind w:left="10823" w:hanging="154"/>
      </w:pPr>
      <w:rPr>
        <w:rFonts w:hint="default"/>
        <w:lang w:val="en-US" w:eastAsia="en-US" w:bidi="ar-SA"/>
      </w:rPr>
    </w:lvl>
    <w:lvl w:ilvl="8" w:tplc="F626952A">
      <w:numFmt w:val="bullet"/>
      <w:lvlText w:val="•"/>
      <w:lvlJc w:val="left"/>
      <w:pPr>
        <w:ind w:left="11024" w:hanging="154"/>
      </w:pPr>
      <w:rPr>
        <w:rFonts w:hint="default"/>
        <w:lang w:val="en-US" w:eastAsia="en-US" w:bidi="ar-SA"/>
      </w:rPr>
    </w:lvl>
  </w:abstractNum>
  <w:abstractNum w:abstractNumId="19" w15:restartNumberingAfterBreak="0">
    <w:nsid w:val="5B5F2105"/>
    <w:multiLevelType w:val="hybridMultilevel"/>
    <w:tmpl w:val="F76A585C"/>
    <w:lvl w:ilvl="0" w:tplc="0ACA253C">
      <w:start w:val="3"/>
      <w:numFmt w:val="decimal"/>
      <w:lvlText w:val="%1."/>
      <w:lvlJc w:val="left"/>
      <w:pPr>
        <w:ind w:left="1682" w:hanging="448"/>
      </w:pPr>
      <w:rPr>
        <w:rFonts w:hint="default"/>
        <w:color w:val="auto"/>
        <w:sz w:val="16"/>
        <w:szCs w:val="16"/>
      </w:rPr>
    </w:lvl>
    <w:lvl w:ilvl="1" w:tplc="04180019" w:tentative="1">
      <w:start w:val="1"/>
      <w:numFmt w:val="lowerLetter"/>
      <w:lvlText w:val="%2."/>
      <w:lvlJc w:val="left"/>
      <w:pPr>
        <w:ind w:left="179" w:hanging="360"/>
      </w:pPr>
    </w:lvl>
    <w:lvl w:ilvl="2" w:tplc="0418001B" w:tentative="1">
      <w:start w:val="1"/>
      <w:numFmt w:val="lowerRoman"/>
      <w:lvlText w:val="%3."/>
      <w:lvlJc w:val="right"/>
      <w:pPr>
        <w:ind w:left="899" w:hanging="180"/>
      </w:pPr>
    </w:lvl>
    <w:lvl w:ilvl="3" w:tplc="0418000F" w:tentative="1">
      <w:start w:val="1"/>
      <w:numFmt w:val="decimal"/>
      <w:lvlText w:val="%4."/>
      <w:lvlJc w:val="left"/>
      <w:pPr>
        <w:ind w:left="1619" w:hanging="360"/>
      </w:pPr>
    </w:lvl>
    <w:lvl w:ilvl="4" w:tplc="04180019" w:tentative="1">
      <w:start w:val="1"/>
      <w:numFmt w:val="lowerLetter"/>
      <w:lvlText w:val="%5."/>
      <w:lvlJc w:val="left"/>
      <w:pPr>
        <w:ind w:left="2339" w:hanging="360"/>
      </w:pPr>
    </w:lvl>
    <w:lvl w:ilvl="5" w:tplc="0418001B" w:tentative="1">
      <w:start w:val="1"/>
      <w:numFmt w:val="lowerRoman"/>
      <w:lvlText w:val="%6."/>
      <w:lvlJc w:val="right"/>
      <w:pPr>
        <w:ind w:left="3059" w:hanging="180"/>
      </w:pPr>
    </w:lvl>
    <w:lvl w:ilvl="6" w:tplc="0418000F" w:tentative="1">
      <w:start w:val="1"/>
      <w:numFmt w:val="decimal"/>
      <w:lvlText w:val="%7."/>
      <w:lvlJc w:val="left"/>
      <w:pPr>
        <w:ind w:left="3779" w:hanging="360"/>
      </w:pPr>
    </w:lvl>
    <w:lvl w:ilvl="7" w:tplc="04180019" w:tentative="1">
      <w:start w:val="1"/>
      <w:numFmt w:val="lowerLetter"/>
      <w:lvlText w:val="%8."/>
      <w:lvlJc w:val="left"/>
      <w:pPr>
        <w:ind w:left="4499" w:hanging="360"/>
      </w:pPr>
    </w:lvl>
    <w:lvl w:ilvl="8" w:tplc="0418001B" w:tentative="1">
      <w:start w:val="1"/>
      <w:numFmt w:val="lowerRoman"/>
      <w:lvlText w:val="%9."/>
      <w:lvlJc w:val="right"/>
      <w:pPr>
        <w:ind w:left="5219" w:hanging="180"/>
      </w:pPr>
    </w:lvl>
  </w:abstractNum>
  <w:abstractNum w:abstractNumId="20" w15:restartNumberingAfterBreak="0">
    <w:nsid w:val="5DEC6B7B"/>
    <w:multiLevelType w:val="hybridMultilevel"/>
    <w:tmpl w:val="5C42D3AA"/>
    <w:lvl w:ilvl="0" w:tplc="E0F6EB7C">
      <w:numFmt w:val="bullet"/>
      <w:lvlText w:val="►"/>
      <w:lvlJc w:val="left"/>
      <w:pPr>
        <w:ind w:left="720" w:hanging="360"/>
      </w:pPr>
      <w:rPr>
        <w:rFonts w:ascii="Arial" w:eastAsia="Arial" w:hAnsi="Arial" w:cs="Arial" w:hint="default"/>
        <w:b w:val="0"/>
        <w:bCs w:val="0"/>
        <w:i w:val="0"/>
        <w:iCs w:val="0"/>
        <w:color w:val="487B7A"/>
        <w:sz w:val="16"/>
        <w:szCs w:val="16"/>
        <w:lang w:val="en-US"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21A39B3"/>
    <w:multiLevelType w:val="hybridMultilevel"/>
    <w:tmpl w:val="A386F07C"/>
    <w:lvl w:ilvl="0" w:tplc="480E9630">
      <w:numFmt w:val="bullet"/>
      <w:lvlText w:val="►"/>
      <w:lvlJc w:val="left"/>
      <w:pPr>
        <w:ind w:left="1518" w:hanging="227"/>
      </w:pPr>
      <w:rPr>
        <w:rFonts w:ascii="Arial" w:eastAsia="Arial" w:hAnsi="Arial" w:cs="Arial" w:hint="default"/>
        <w:b w:val="0"/>
        <w:bCs w:val="0"/>
        <w:i w:val="0"/>
        <w:iCs w:val="0"/>
        <w:color w:val="487B7A"/>
        <w:sz w:val="16"/>
        <w:szCs w:val="16"/>
        <w:lang w:val="en-US" w:eastAsia="en-US" w:bidi="ar-SA"/>
      </w:rPr>
    </w:lvl>
    <w:lvl w:ilvl="1" w:tplc="42F86E44">
      <w:numFmt w:val="bullet"/>
      <w:lvlText w:val="•"/>
      <w:lvlJc w:val="left"/>
      <w:pPr>
        <w:ind w:left="1898" w:hanging="227"/>
      </w:pPr>
      <w:rPr>
        <w:rFonts w:hint="default"/>
        <w:lang w:val="en-US" w:eastAsia="en-US" w:bidi="ar-SA"/>
      </w:rPr>
    </w:lvl>
    <w:lvl w:ilvl="2" w:tplc="B1D48AB8">
      <w:numFmt w:val="bullet"/>
      <w:lvlText w:val="•"/>
      <w:lvlJc w:val="left"/>
      <w:pPr>
        <w:ind w:left="2276" w:hanging="227"/>
      </w:pPr>
      <w:rPr>
        <w:rFonts w:hint="default"/>
        <w:lang w:val="en-US" w:eastAsia="en-US" w:bidi="ar-SA"/>
      </w:rPr>
    </w:lvl>
    <w:lvl w:ilvl="3" w:tplc="36525BD0">
      <w:numFmt w:val="bullet"/>
      <w:lvlText w:val="•"/>
      <w:lvlJc w:val="left"/>
      <w:pPr>
        <w:ind w:left="2654" w:hanging="227"/>
      </w:pPr>
      <w:rPr>
        <w:rFonts w:hint="default"/>
        <w:lang w:val="en-US" w:eastAsia="en-US" w:bidi="ar-SA"/>
      </w:rPr>
    </w:lvl>
    <w:lvl w:ilvl="4" w:tplc="92928990">
      <w:numFmt w:val="bullet"/>
      <w:lvlText w:val="•"/>
      <w:lvlJc w:val="left"/>
      <w:pPr>
        <w:ind w:left="3033" w:hanging="227"/>
      </w:pPr>
      <w:rPr>
        <w:rFonts w:hint="default"/>
        <w:lang w:val="en-US" w:eastAsia="en-US" w:bidi="ar-SA"/>
      </w:rPr>
    </w:lvl>
    <w:lvl w:ilvl="5" w:tplc="CE40F394">
      <w:numFmt w:val="bullet"/>
      <w:lvlText w:val="•"/>
      <w:lvlJc w:val="left"/>
      <w:pPr>
        <w:ind w:left="3411" w:hanging="227"/>
      </w:pPr>
      <w:rPr>
        <w:rFonts w:hint="default"/>
        <w:lang w:val="en-US" w:eastAsia="en-US" w:bidi="ar-SA"/>
      </w:rPr>
    </w:lvl>
    <w:lvl w:ilvl="6" w:tplc="3154C70A">
      <w:numFmt w:val="bullet"/>
      <w:lvlText w:val="•"/>
      <w:lvlJc w:val="left"/>
      <w:pPr>
        <w:ind w:left="3789" w:hanging="227"/>
      </w:pPr>
      <w:rPr>
        <w:rFonts w:hint="default"/>
        <w:lang w:val="en-US" w:eastAsia="en-US" w:bidi="ar-SA"/>
      </w:rPr>
    </w:lvl>
    <w:lvl w:ilvl="7" w:tplc="691CF326">
      <w:numFmt w:val="bullet"/>
      <w:lvlText w:val="•"/>
      <w:lvlJc w:val="left"/>
      <w:pPr>
        <w:ind w:left="4168" w:hanging="227"/>
      </w:pPr>
      <w:rPr>
        <w:rFonts w:hint="default"/>
        <w:lang w:val="en-US" w:eastAsia="en-US" w:bidi="ar-SA"/>
      </w:rPr>
    </w:lvl>
    <w:lvl w:ilvl="8" w:tplc="AD60E808">
      <w:numFmt w:val="bullet"/>
      <w:lvlText w:val="•"/>
      <w:lvlJc w:val="left"/>
      <w:pPr>
        <w:ind w:left="4546" w:hanging="227"/>
      </w:pPr>
      <w:rPr>
        <w:rFonts w:hint="default"/>
        <w:lang w:val="en-US" w:eastAsia="en-US" w:bidi="ar-SA"/>
      </w:rPr>
    </w:lvl>
  </w:abstractNum>
  <w:abstractNum w:abstractNumId="22" w15:restartNumberingAfterBreak="0">
    <w:nsid w:val="64846111"/>
    <w:multiLevelType w:val="multilevel"/>
    <w:tmpl w:val="AD623A0E"/>
    <w:lvl w:ilvl="0">
      <w:start w:val="3"/>
      <w:numFmt w:val="decimal"/>
      <w:lvlText w:val="%1"/>
      <w:lvlJc w:val="left"/>
      <w:pPr>
        <w:ind w:left="935" w:hanging="636"/>
      </w:pPr>
      <w:rPr>
        <w:rFonts w:hint="default"/>
        <w:lang w:val="en-US" w:eastAsia="en-US" w:bidi="ar-SA"/>
      </w:rPr>
    </w:lvl>
    <w:lvl w:ilvl="1">
      <w:start w:val="5"/>
      <w:numFmt w:val="decimal"/>
      <w:lvlText w:val="%1.%2"/>
      <w:lvlJc w:val="left"/>
      <w:pPr>
        <w:ind w:left="935" w:hanging="636"/>
      </w:pPr>
      <w:rPr>
        <w:rFonts w:hint="default"/>
        <w:lang w:val="en-US" w:eastAsia="en-US" w:bidi="ar-SA"/>
      </w:rPr>
    </w:lvl>
    <w:lvl w:ilvl="2">
      <w:start w:val="1"/>
      <w:numFmt w:val="decimal"/>
      <w:lvlText w:val="%1.%2.%3."/>
      <w:lvlJc w:val="left"/>
      <w:pPr>
        <w:ind w:left="935" w:hanging="636"/>
        <w:jc w:val="right"/>
      </w:pPr>
      <w:rPr>
        <w:rFonts w:ascii="Arial Narrow" w:eastAsia="Century Gothic" w:hAnsi="Arial Narrow" w:cs="Arial" w:hint="default"/>
        <w:b/>
        <w:bCs/>
        <w:i w:val="0"/>
        <w:iCs w:val="0"/>
        <w:color w:val="487B7A"/>
        <w:sz w:val="24"/>
        <w:szCs w:val="24"/>
        <w:lang w:val="en-US" w:eastAsia="en-US" w:bidi="ar-SA"/>
      </w:rPr>
    </w:lvl>
    <w:lvl w:ilvl="3">
      <w:numFmt w:val="bullet"/>
      <w:lvlText w:val="►"/>
      <w:lvlJc w:val="left"/>
      <w:pPr>
        <w:ind w:left="1518" w:hanging="227"/>
      </w:pPr>
      <w:rPr>
        <w:rFonts w:ascii="Arial" w:eastAsia="Arial" w:hAnsi="Arial" w:cs="Arial" w:hint="default"/>
        <w:b w:val="0"/>
        <w:bCs w:val="0"/>
        <w:i w:val="0"/>
        <w:iCs w:val="0"/>
        <w:color w:val="487B7A"/>
        <w:sz w:val="16"/>
        <w:szCs w:val="16"/>
        <w:lang w:val="en-US" w:eastAsia="en-US" w:bidi="ar-SA"/>
      </w:rPr>
    </w:lvl>
    <w:lvl w:ilvl="4">
      <w:numFmt w:val="bullet"/>
      <w:lvlText w:val="•"/>
      <w:lvlJc w:val="left"/>
      <w:pPr>
        <w:ind w:left="1000" w:hanging="227"/>
      </w:pPr>
      <w:rPr>
        <w:rFonts w:hint="default"/>
        <w:lang w:val="en-US" w:eastAsia="en-US" w:bidi="ar-SA"/>
      </w:rPr>
    </w:lvl>
    <w:lvl w:ilvl="5">
      <w:numFmt w:val="bullet"/>
      <w:lvlText w:val="•"/>
      <w:lvlJc w:val="left"/>
      <w:pPr>
        <w:ind w:left="826" w:hanging="227"/>
      </w:pPr>
      <w:rPr>
        <w:rFonts w:hint="default"/>
        <w:lang w:val="en-US" w:eastAsia="en-US" w:bidi="ar-SA"/>
      </w:rPr>
    </w:lvl>
    <w:lvl w:ilvl="6">
      <w:numFmt w:val="bullet"/>
      <w:lvlText w:val="•"/>
      <w:lvlJc w:val="left"/>
      <w:pPr>
        <w:ind w:left="653" w:hanging="227"/>
      </w:pPr>
      <w:rPr>
        <w:rFonts w:hint="default"/>
        <w:lang w:val="en-US" w:eastAsia="en-US" w:bidi="ar-SA"/>
      </w:rPr>
    </w:lvl>
    <w:lvl w:ilvl="7">
      <w:numFmt w:val="bullet"/>
      <w:lvlText w:val="•"/>
      <w:lvlJc w:val="left"/>
      <w:pPr>
        <w:ind w:left="479" w:hanging="227"/>
      </w:pPr>
      <w:rPr>
        <w:rFonts w:hint="default"/>
        <w:lang w:val="en-US" w:eastAsia="en-US" w:bidi="ar-SA"/>
      </w:rPr>
    </w:lvl>
    <w:lvl w:ilvl="8">
      <w:numFmt w:val="bullet"/>
      <w:lvlText w:val="•"/>
      <w:lvlJc w:val="left"/>
      <w:pPr>
        <w:ind w:left="306" w:hanging="227"/>
      </w:pPr>
      <w:rPr>
        <w:rFonts w:hint="default"/>
        <w:lang w:val="en-US" w:eastAsia="en-US" w:bidi="ar-SA"/>
      </w:rPr>
    </w:lvl>
  </w:abstractNum>
  <w:abstractNum w:abstractNumId="23" w15:restartNumberingAfterBreak="0">
    <w:nsid w:val="698A0F5C"/>
    <w:multiLevelType w:val="hybridMultilevel"/>
    <w:tmpl w:val="BBC28D34"/>
    <w:lvl w:ilvl="0" w:tplc="6E1A73E2">
      <w:start w:val="20"/>
      <w:numFmt w:val="decimal"/>
      <w:lvlText w:val="%1."/>
      <w:lvlJc w:val="left"/>
      <w:pPr>
        <w:ind w:left="620" w:hanging="214"/>
      </w:pPr>
      <w:rPr>
        <w:rFonts w:ascii="Times New Roman" w:eastAsia="Times New Roman" w:hAnsi="Times New Roman" w:cs="Times New Roman" w:hint="default"/>
        <w:spacing w:val="-4"/>
        <w:w w:val="59"/>
        <w:sz w:val="15"/>
        <w:szCs w:val="15"/>
      </w:rPr>
    </w:lvl>
    <w:lvl w:ilvl="1" w:tplc="459A8A52">
      <w:numFmt w:val="bullet"/>
      <w:lvlText w:val="•"/>
      <w:lvlJc w:val="left"/>
      <w:pPr>
        <w:ind w:left="985" w:hanging="214"/>
      </w:pPr>
      <w:rPr>
        <w:rFonts w:hint="default"/>
      </w:rPr>
    </w:lvl>
    <w:lvl w:ilvl="2" w:tplc="0902F1AC">
      <w:numFmt w:val="bullet"/>
      <w:lvlText w:val="•"/>
      <w:lvlJc w:val="left"/>
      <w:pPr>
        <w:ind w:left="1351" w:hanging="214"/>
      </w:pPr>
      <w:rPr>
        <w:rFonts w:hint="default"/>
      </w:rPr>
    </w:lvl>
    <w:lvl w:ilvl="3" w:tplc="E09A07FA">
      <w:numFmt w:val="bullet"/>
      <w:lvlText w:val="•"/>
      <w:lvlJc w:val="left"/>
      <w:pPr>
        <w:ind w:left="1717" w:hanging="214"/>
      </w:pPr>
      <w:rPr>
        <w:rFonts w:hint="default"/>
      </w:rPr>
    </w:lvl>
    <w:lvl w:ilvl="4" w:tplc="83D6196E">
      <w:numFmt w:val="bullet"/>
      <w:lvlText w:val="•"/>
      <w:lvlJc w:val="left"/>
      <w:pPr>
        <w:ind w:left="2082" w:hanging="214"/>
      </w:pPr>
      <w:rPr>
        <w:rFonts w:hint="default"/>
      </w:rPr>
    </w:lvl>
    <w:lvl w:ilvl="5" w:tplc="0450D6CE">
      <w:numFmt w:val="bullet"/>
      <w:lvlText w:val="•"/>
      <w:lvlJc w:val="left"/>
      <w:pPr>
        <w:ind w:left="2448" w:hanging="214"/>
      </w:pPr>
      <w:rPr>
        <w:rFonts w:hint="default"/>
      </w:rPr>
    </w:lvl>
    <w:lvl w:ilvl="6" w:tplc="45145D70">
      <w:numFmt w:val="bullet"/>
      <w:lvlText w:val="•"/>
      <w:lvlJc w:val="left"/>
      <w:pPr>
        <w:ind w:left="2814" w:hanging="214"/>
      </w:pPr>
      <w:rPr>
        <w:rFonts w:hint="default"/>
      </w:rPr>
    </w:lvl>
    <w:lvl w:ilvl="7" w:tplc="0C3A8CC0">
      <w:numFmt w:val="bullet"/>
      <w:lvlText w:val="•"/>
      <w:lvlJc w:val="left"/>
      <w:pPr>
        <w:ind w:left="3179" w:hanging="214"/>
      </w:pPr>
      <w:rPr>
        <w:rFonts w:hint="default"/>
      </w:rPr>
    </w:lvl>
    <w:lvl w:ilvl="8" w:tplc="06EE3EE2">
      <w:numFmt w:val="bullet"/>
      <w:lvlText w:val="•"/>
      <w:lvlJc w:val="left"/>
      <w:pPr>
        <w:ind w:left="3545" w:hanging="214"/>
      </w:pPr>
      <w:rPr>
        <w:rFonts w:hint="default"/>
      </w:rPr>
    </w:lvl>
  </w:abstractNum>
  <w:abstractNum w:abstractNumId="24" w15:restartNumberingAfterBreak="0">
    <w:nsid w:val="69CF671E"/>
    <w:multiLevelType w:val="hybridMultilevel"/>
    <w:tmpl w:val="74822894"/>
    <w:lvl w:ilvl="0" w:tplc="2044184C">
      <w:numFmt w:val="bullet"/>
      <w:lvlText w:val="►"/>
      <w:lvlJc w:val="left"/>
      <w:pPr>
        <w:ind w:left="859" w:hanging="227"/>
      </w:pPr>
      <w:rPr>
        <w:rFonts w:ascii="Arial" w:eastAsia="Arial" w:hAnsi="Arial" w:cs="Arial" w:hint="default"/>
        <w:b w:val="0"/>
        <w:bCs w:val="0"/>
        <w:i w:val="0"/>
        <w:iCs w:val="0"/>
        <w:color w:val="487B7A"/>
        <w:sz w:val="16"/>
        <w:szCs w:val="16"/>
        <w:lang w:val="en-US" w:eastAsia="en-US" w:bidi="ar-SA"/>
      </w:rPr>
    </w:lvl>
    <w:lvl w:ilvl="1" w:tplc="7F427D1C">
      <w:numFmt w:val="bullet"/>
      <w:lvlText w:val="►"/>
      <w:lvlJc w:val="left"/>
      <w:pPr>
        <w:ind w:left="1570" w:hanging="227"/>
      </w:pPr>
      <w:rPr>
        <w:rFonts w:ascii="Arial" w:eastAsia="Arial" w:hAnsi="Arial" w:cs="Arial" w:hint="default"/>
        <w:b w:val="0"/>
        <w:bCs w:val="0"/>
        <w:i w:val="0"/>
        <w:iCs w:val="0"/>
        <w:color w:val="487B7A"/>
        <w:sz w:val="16"/>
        <w:szCs w:val="16"/>
        <w:lang w:val="en-US" w:eastAsia="en-US" w:bidi="ar-SA"/>
      </w:rPr>
    </w:lvl>
    <w:lvl w:ilvl="2" w:tplc="1D964438">
      <w:numFmt w:val="bullet"/>
      <w:lvlText w:val="•"/>
      <w:lvlJc w:val="left"/>
      <w:pPr>
        <w:ind w:left="1398" w:hanging="227"/>
      </w:pPr>
      <w:rPr>
        <w:rFonts w:hint="default"/>
        <w:lang w:val="en-US" w:eastAsia="en-US" w:bidi="ar-SA"/>
      </w:rPr>
    </w:lvl>
    <w:lvl w:ilvl="3" w:tplc="995CD3BA">
      <w:numFmt w:val="bullet"/>
      <w:lvlText w:val="•"/>
      <w:lvlJc w:val="left"/>
      <w:pPr>
        <w:ind w:left="1224" w:hanging="227"/>
      </w:pPr>
      <w:rPr>
        <w:rFonts w:hint="default"/>
        <w:lang w:val="en-US" w:eastAsia="en-US" w:bidi="ar-SA"/>
      </w:rPr>
    </w:lvl>
    <w:lvl w:ilvl="4" w:tplc="2F82FC20">
      <w:numFmt w:val="bullet"/>
      <w:lvlText w:val="•"/>
      <w:lvlJc w:val="left"/>
      <w:pPr>
        <w:ind w:left="1051" w:hanging="227"/>
      </w:pPr>
      <w:rPr>
        <w:rFonts w:hint="default"/>
        <w:lang w:val="en-US" w:eastAsia="en-US" w:bidi="ar-SA"/>
      </w:rPr>
    </w:lvl>
    <w:lvl w:ilvl="5" w:tplc="06BE09C6">
      <w:numFmt w:val="bullet"/>
      <w:lvlText w:val="•"/>
      <w:lvlJc w:val="left"/>
      <w:pPr>
        <w:ind w:left="877" w:hanging="227"/>
      </w:pPr>
      <w:rPr>
        <w:rFonts w:hint="default"/>
        <w:lang w:val="en-US" w:eastAsia="en-US" w:bidi="ar-SA"/>
      </w:rPr>
    </w:lvl>
    <w:lvl w:ilvl="6" w:tplc="3F46BD36">
      <w:numFmt w:val="bullet"/>
      <w:lvlText w:val="•"/>
      <w:lvlJc w:val="left"/>
      <w:pPr>
        <w:ind w:left="703" w:hanging="227"/>
      </w:pPr>
      <w:rPr>
        <w:rFonts w:hint="default"/>
        <w:lang w:val="en-US" w:eastAsia="en-US" w:bidi="ar-SA"/>
      </w:rPr>
    </w:lvl>
    <w:lvl w:ilvl="7" w:tplc="4B6E1B98">
      <w:numFmt w:val="bullet"/>
      <w:lvlText w:val="•"/>
      <w:lvlJc w:val="left"/>
      <w:pPr>
        <w:ind w:left="530" w:hanging="227"/>
      </w:pPr>
      <w:rPr>
        <w:rFonts w:hint="default"/>
        <w:lang w:val="en-US" w:eastAsia="en-US" w:bidi="ar-SA"/>
      </w:rPr>
    </w:lvl>
    <w:lvl w:ilvl="8" w:tplc="F7923782">
      <w:numFmt w:val="bullet"/>
      <w:lvlText w:val="•"/>
      <w:lvlJc w:val="left"/>
      <w:pPr>
        <w:ind w:left="356" w:hanging="227"/>
      </w:pPr>
      <w:rPr>
        <w:rFonts w:hint="default"/>
        <w:lang w:val="en-US" w:eastAsia="en-US" w:bidi="ar-SA"/>
      </w:rPr>
    </w:lvl>
  </w:abstractNum>
  <w:abstractNum w:abstractNumId="25" w15:restartNumberingAfterBreak="0">
    <w:nsid w:val="6A3A75C4"/>
    <w:multiLevelType w:val="hybridMultilevel"/>
    <w:tmpl w:val="8BF824C0"/>
    <w:lvl w:ilvl="0" w:tplc="7FBA6D2E">
      <w:start w:val="46"/>
      <w:numFmt w:val="decimal"/>
      <w:lvlText w:val="%1."/>
      <w:lvlJc w:val="left"/>
      <w:pPr>
        <w:ind w:left="753" w:hanging="227"/>
        <w:jc w:val="right"/>
      </w:pPr>
      <w:rPr>
        <w:rFonts w:ascii="Arial Narrow" w:eastAsia="Trebuchet MS" w:hAnsi="Arial Narrow" w:cs="Trebuchet MS" w:hint="default"/>
        <w:b w:val="0"/>
        <w:bCs w:val="0"/>
        <w:i w:val="0"/>
        <w:iCs w:val="0"/>
        <w:sz w:val="16"/>
        <w:szCs w:val="16"/>
        <w:lang w:val="en-US" w:eastAsia="en-US" w:bidi="ar-SA"/>
      </w:rPr>
    </w:lvl>
    <w:lvl w:ilvl="1" w:tplc="E0F6EB7C">
      <w:numFmt w:val="bullet"/>
      <w:lvlText w:val="►"/>
      <w:lvlJc w:val="left"/>
      <w:pPr>
        <w:ind w:left="1518" w:hanging="227"/>
      </w:pPr>
      <w:rPr>
        <w:rFonts w:ascii="Arial" w:eastAsia="Arial" w:hAnsi="Arial" w:cs="Arial" w:hint="default"/>
        <w:b w:val="0"/>
        <w:bCs w:val="0"/>
        <w:i w:val="0"/>
        <w:iCs w:val="0"/>
        <w:color w:val="487B7A"/>
        <w:sz w:val="16"/>
        <w:szCs w:val="16"/>
        <w:lang w:val="en-US" w:eastAsia="en-US" w:bidi="ar-SA"/>
      </w:rPr>
    </w:lvl>
    <w:lvl w:ilvl="2" w:tplc="9EEC3314">
      <w:numFmt w:val="bullet"/>
      <w:lvlText w:val="•"/>
      <w:lvlJc w:val="left"/>
      <w:pPr>
        <w:ind w:left="1346" w:hanging="227"/>
      </w:pPr>
      <w:rPr>
        <w:rFonts w:hint="default"/>
        <w:lang w:val="en-US" w:eastAsia="en-US" w:bidi="ar-SA"/>
      </w:rPr>
    </w:lvl>
    <w:lvl w:ilvl="3" w:tplc="FF5E4E38">
      <w:numFmt w:val="bullet"/>
      <w:lvlText w:val="•"/>
      <w:lvlJc w:val="left"/>
      <w:pPr>
        <w:ind w:left="1173" w:hanging="227"/>
      </w:pPr>
      <w:rPr>
        <w:rFonts w:hint="default"/>
        <w:lang w:val="en-US" w:eastAsia="en-US" w:bidi="ar-SA"/>
      </w:rPr>
    </w:lvl>
    <w:lvl w:ilvl="4" w:tplc="142A0760">
      <w:numFmt w:val="bullet"/>
      <w:lvlText w:val="•"/>
      <w:lvlJc w:val="left"/>
      <w:pPr>
        <w:ind w:left="1000" w:hanging="227"/>
      </w:pPr>
      <w:rPr>
        <w:rFonts w:hint="default"/>
        <w:lang w:val="en-US" w:eastAsia="en-US" w:bidi="ar-SA"/>
      </w:rPr>
    </w:lvl>
    <w:lvl w:ilvl="5" w:tplc="5416659C">
      <w:numFmt w:val="bullet"/>
      <w:lvlText w:val="•"/>
      <w:lvlJc w:val="left"/>
      <w:pPr>
        <w:ind w:left="826" w:hanging="227"/>
      </w:pPr>
      <w:rPr>
        <w:rFonts w:hint="default"/>
        <w:lang w:val="en-US" w:eastAsia="en-US" w:bidi="ar-SA"/>
      </w:rPr>
    </w:lvl>
    <w:lvl w:ilvl="6" w:tplc="AA589B44">
      <w:numFmt w:val="bullet"/>
      <w:lvlText w:val="•"/>
      <w:lvlJc w:val="left"/>
      <w:pPr>
        <w:ind w:left="653" w:hanging="227"/>
      </w:pPr>
      <w:rPr>
        <w:rFonts w:hint="default"/>
        <w:lang w:val="en-US" w:eastAsia="en-US" w:bidi="ar-SA"/>
      </w:rPr>
    </w:lvl>
    <w:lvl w:ilvl="7" w:tplc="205482E8">
      <w:numFmt w:val="bullet"/>
      <w:lvlText w:val="•"/>
      <w:lvlJc w:val="left"/>
      <w:pPr>
        <w:ind w:left="480" w:hanging="227"/>
      </w:pPr>
      <w:rPr>
        <w:rFonts w:hint="default"/>
        <w:lang w:val="en-US" w:eastAsia="en-US" w:bidi="ar-SA"/>
      </w:rPr>
    </w:lvl>
    <w:lvl w:ilvl="8" w:tplc="8DC664DA">
      <w:numFmt w:val="bullet"/>
      <w:lvlText w:val="•"/>
      <w:lvlJc w:val="left"/>
      <w:pPr>
        <w:ind w:left="306" w:hanging="227"/>
      </w:pPr>
      <w:rPr>
        <w:rFonts w:hint="default"/>
        <w:lang w:val="en-US" w:eastAsia="en-US" w:bidi="ar-SA"/>
      </w:rPr>
    </w:lvl>
  </w:abstractNum>
  <w:abstractNum w:abstractNumId="26" w15:restartNumberingAfterBreak="0">
    <w:nsid w:val="6AB61B2B"/>
    <w:multiLevelType w:val="multilevel"/>
    <w:tmpl w:val="758CE9F4"/>
    <w:lvl w:ilvl="0">
      <w:start w:val="3"/>
      <w:numFmt w:val="decimal"/>
      <w:lvlText w:val="%1"/>
      <w:lvlJc w:val="left"/>
      <w:pPr>
        <w:ind w:left="299" w:hanging="636"/>
      </w:pPr>
      <w:rPr>
        <w:rFonts w:hint="default"/>
        <w:lang w:val="en-US" w:eastAsia="en-US" w:bidi="ar-SA"/>
      </w:rPr>
    </w:lvl>
    <w:lvl w:ilvl="1">
      <w:start w:val="7"/>
      <w:numFmt w:val="decimal"/>
      <w:lvlText w:val="%1.%2"/>
      <w:lvlJc w:val="left"/>
      <w:pPr>
        <w:ind w:left="299" w:hanging="636"/>
      </w:pPr>
      <w:rPr>
        <w:rFonts w:hint="default"/>
        <w:lang w:val="en-US" w:eastAsia="en-US" w:bidi="ar-SA"/>
      </w:rPr>
    </w:lvl>
    <w:lvl w:ilvl="2">
      <w:start w:val="1"/>
      <w:numFmt w:val="decimal"/>
      <w:lvlText w:val="%1.%2.%3."/>
      <w:lvlJc w:val="left"/>
      <w:pPr>
        <w:ind w:left="299" w:hanging="636"/>
        <w:jc w:val="right"/>
      </w:pPr>
      <w:rPr>
        <w:rFonts w:ascii="Arial Narrow" w:eastAsia="Century Gothic" w:hAnsi="Arial Narrow" w:cs="Century Gothic" w:hint="default"/>
        <w:b/>
        <w:bCs/>
        <w:i w:val="0"/>
        <w:iCs w:val="0"/>
        <w:color w:val="487B7A"/>
        <w:sz w:val="24"/>
        <w:szCs w:val="24"/>
        <w:lang w:val="en-US" w:eastAsia="en-US" w:bidi="ar-SA"/>
      </w:rPr>
    </w:lvl>
    <w:lvl w:ilvl="3">
      <w:numFmt w:val="bullet"/>
      <w:lvlText w:val="►"/>
      <w:lvlJc w:val="left"/>
      <w:pPr>
        <w:ind w:left="1518" w:hanging="227"/>
      </w:pPr>
      <w:rPr>
        <w:rFonts w:ascii="Arial" w:eastAsia="Arial" w:hAnsi="Arial" w:cs="Arial" w:hint="default"/>
        <w:b w:val="0"/>
        <w:bCs w:val="0"/>
        <w:i w:val="0"/>
        <w:iCs w:val="0"/>
        <w:color w:val="487B7A"/>
        <w:sz w:val="16"/>
        <w:szCs w:val="16"/>
        <w:lang w:val="en-US" w:eastAsia="en-US" w:bidi="ar-SA"/>
      </w:rPr>
    </w:lvl>
    <w:lvl w:ilvl="4">
      <w:numFmt w:val="bullet"/>
      <w:lvlText w:val="•"/>
      <w:lvlJc w:val="left"/>
      <w:pPr>
        <w:ind w:left="999" w:hanging="227"/>
      </w:pPr>
      <w:rPr>
        <w:rFonts w:hint="default"/>
        <w:lang w:val="en-US" w:eastAsia="en-US" w:bidi="ar-SA"/>
      </w:rPr>
    </w:lvl>
    <w:lvl w:ilvl="5">
      <w:numFmt w:val="bullet"/>
      <w:lvlText w:val="•"/>
      <w:lvlJc w:val="left"/>
      <w:pPr>
        <w:ind w:left="826" w:hanging="227"/>
      </w:pPr>
      <w:rPr>
        <w:rFonts w:hint="default"/>
        <w:lang w:val="en-US" w:eastAsia="en-US" w:bidi="ar-SA"/>
      </w:rPr>
    </w:lvl>
    <w:lvl w:ilvl="6">
      <w:numFmt w:val="bullet"/>
      <w:lvlText w:val="•"/>
      <w:lvlJc w:val="left"/>
      <w:pPr>
        <w:ind w:left="653" w:hanging="227"/>
      </w:pPr>
      <w:rPr>
        <w:rFonts w:hint="default"/>
        <w:lang w:val="en-US" w:eastAsia="en-US" w:bidi="ar-SA"/>
      </w:rPr>
    </w:lvl>
    <w:lvl w:ilvl="7">
      <w:numFmt w:val="bullet"/>
      <w:lvlText w:val="•"/>
      <w:lvlJc w:val="left"/>
      <w:pPr>
        <w:ind w:left="479" w:hanging="227"/>
      </w:pPr>
      <w:rPr>
        <w:rFonts w:hint="default"/>
        <w:lang w:val="en-US" w:eastAsia="en-US" w:bidi="ar-SA"/>
      </w:rPr>
    </w:lvl>
    <w:lvl w:ilvl="8">
      <w:numFmt w:val="bullet"/>
      <w:lvlText w:val="•"/>
      <w:lvlJc w:val="left"/>
      <w:pPr>
        <w:ind w:left="306" w:hanging="227"/>
      </w:pPr>
      <w:rPr>
        <w:rFonts w:hint="default"/>
        <w:lang w:val="en-US" w:eastAsia="en-US" w:bidi="ar-SA"/>
      </w:rPr>
    </w:lvl>
  </w:abstractNum>
  <w:abstractNum w:abstractNumId="27" w15:restartNumberingAfterBreak="0">
    <w:nsid w:val="6BE745D8"/>
    <w:multiLevelType w:val="hybridMultilevel"/>
    <w:tmpl w:val="5DFAB9AE"/>
    <w:lvl w:ilvl="0" w:tplc="00725EEE">
      <w:start w:val="17"/>
      <w:numFmt w:val="decimal"/>
      <w:lvlText w:val="%1."/>
      <w:lvlJc w:val="left"/>
      <w:pPr>
        <w:ind w:left="620" w:hanging="214"/>
      </w:pPr>
      <w:rPr>
        <w:rFonts w:ascii="Times New Roman" w:eastAsia="Times New Roman" w:hAnsi="Times New Roman" w:cs="Times New Roman" w:hint="default"/>
        <w:spacing w:val="-4"/>
        <w:w w:val="59"/>
        <w:sz w:val="15"/>
        <w:szCs w:val="15"/>
      </w:rPr>
    </w:lvl>
    <w:lvl w:ilvl="1" w:tplc="2E9EBEF6">
      <w:numFmt w:val="bullet"/>
      <w:lvlText w:val="•"/>
      <w:lvlJc w:val="left"/>
      <w:pPr>
        <w:ind w:left="1438" w:hanging="214"/>
      </w:pPr>
      <w:rPr>
        <w:rFonts w:hint="default"/>
      </w:rPr>
    </w:lvl>
    <w:lvl w:ilvl="2" w:tplc="97EA81AE">
      <w:numFmt w:val="bullet"/>
      <w:lvlText w:val="•"/>
      <w:lvlJc w:val="left"/>
      <w:pPr>
        <w:ind w:left="2256" w:hanging="214"/>
      </w:pPr>
      <w:rPr>
        <w:rFonts w:hint="default"/>
      </w:rPr>
    </w:lvl>
    <w:lvl w:ilvl="3" w:tplc="71649B58">
      <w:numFmt w:val="bullet"/>
      <w:lvlText w:val="•"/>
      <w:lvlJc w:val="left"/>
      <w:pPr>
        <w:ind w:left="3074" w:hanging="214"/>
      </w:pPr>
      <w:rPr>
        <w:rFonts w:hint="default"/>
      </w:rPr>
    </w:lvl>
    <w:lvl w:ilvl="4" w:tplc="137247FE">
      <w:numFmt w:val="bullet"/>
      <w:lvlText w:val="•"/>
      <w:lvlJc w:val="left"/>
      <w:pPr>
        <w:ind w:left="3892" w:hanging="214"/>
      </w:pPr>
      <w:rPr>
        <w:rFonts w:hint="default"/>
      </w:rPr>
    </w:lvl>
    <w:lvl w:ilvl="5" w:tplc="2CB480CA">
      <w:numFmt w:val="bullet"/>
      <w:lvlText w:val="•"/>
      <w:lvlJc w:val="left"/>
      <w:pPr>
        <w:ind w:left="4710" w:hanging="214"/>
      </w:pPr>
      <w:rPr>
        <w:rFonts w:hint="default"/>
      </w:rPr>
    </w:lvl>
    <w:lvl w:ilvl="6" w:tplc="54A825A8">
      <w:numFmt w:val="bullet"/>
      <w:lvlText w:val="•"/>
      <w:lvlJc w:val="left"/>
      <w:pPr>
        <w:ind w:left="5528" w:hanging="214"/>
      </w:pPr>
      <w:rPr>
        <w:rFonts w:hint="default"/>
      </w:rPr>
    </w:lvl>
    <w:lvl w:ilvl="7" w:tplc="F6547D52">
      <w:numFmt w:val="bullet"/>
      <w:lvlText w:val="•"/>
      <w:lvlJc w:val="left"/>
      <w:pPr>
        <w:ind w:left="6346" w:hanging="214"/>
      </w:pPr>
      <w:rPr>
        <w:rFonts w:hint="default"/>
      </w:rPr>
    </w:lvl>
    <w:lvl w:ilvl="8" w:tplc="14B0F62C">
      <w:numFmt w:val="bullet"/>
      <w:lvlText w:val="•"/>
      <w:lvlJc w:val="left"/>
      <w:pPr>
        <w:ind w:left="7164" w:hanging="214"/>
      </w:pPr>
      <w:rPr>
        <w:rFonts w:hint="default"/>
      </w:rPr>
    </w:lvl>
  </w:abstractNum>
  <w:abstractNum w:abstractNumId="28" w15:restartNumberingAfterBreak="0">
    <w:nsid w:val="72726003"/>
    <w:multiLevelType w:val="multilevel"/>
    <w:tmpl w:val="EDCC61A6"/>
    <w:lvl w:ilvl="0">
      <w:start w:val="3"/>
      <w:numFmt w:val="decimal"/>
      <w:lvlText w:val="%1"/>
      <w:lvlJc w:val="left"/>
      <w:pPr>
        <w:ind w:left="299" w:hanging="636"/>
      </w:pPr>
      <w:rPr>
        <w:rFonts w:hint="default"/>
        <w:lang w:val="en-US" w:eastAsia="en-US" w:bidi="ar-SA"/>
      </w:rPr>
    </w:lvl>
    <w:lvl w:ilvl="1">
      <w:start w:val="7"/>
      <w:numFmt w:val="decimal"/>
      <w:lvlText w:val="%1.%2"/>
      <w:lvlJc w:val="left"/>
      <w:pPr>
        <w:ind w:left="299" w:hanging="636"/>
      </w:pPr>
      <w:rPr>
        <w:rFonts w:hint="default"/>
        <w:lang w:val="en-US" w:eastAsia="en-US" w:bidi="ar-SA"/>
      </w:rPr>
    </w:lvl>
    <w:lvl w:ilvl="2">
      <w:start w:val="1"/>
      <w:numFmt w:val="decimal"/>
      <w:lvlText w:val="%1.%2.%3."/>
      <w:lvlJc w:val="left"/>
      <w:pPr>
        <w:ind w:left="299" w:hanging="636"/>
        <w:jc w:val="right"/>
      </w:pPr>
      <w:rPr>
        <w:rFonts w:ascii="Century Gothic" w:eastAsia="Century Gothic" w:hAnsi="Century Gothic" w:cs="Century Gothic" w:hint="default"/>
        <w:b/>
        <w:bCs/>
        <w:i w:val="0"/>
        <w:iCs w:val="0"/>
        <w:color w:val="487B7A"/>
        <w:sz w:val="24"/>
        <w:szCs w:val="24"/>
        <w:lang w:val="en-US" w:eastAsia="en-US" w:bidi="ar-SA"/>
      </w:rPr>
    </w:lvl>
    <w:lvl w:ilvl="3">
      <w:numFmt w:val="bullet"/>
      <w:lvlText w:val="►"/>
      <w:lvlJc w:val="left"/>
      <w:pPr>
        <w:ind w:left="1518" w:hanging="227"/>
      </w:pPr>
      <w:rPr>
        <w:rFonts w:ascii="Arial" w:eastAsia="Arial" w:hAnsi="Arial" w:cs="Arial" w:hint="default"/>
        <w:b w:val="0"/>
        <w:bCs w:val="0"/>
        <w:i w:val="0"/>
        <w:iCs w:val="0"/>
        <w:color w:val="487B7A"/>
        <w:sz w:val="16"/>
        <w:szCs w:val="16"/>
        <w:lang w:val="en-US" w:eastAsia="en-US" w:bidi="ar-SA"/>
      </w:rPr>
    </w:lvl>
    <w:lvl w:ilvl="4">
      <w:numFmt w:val="bullet"/>
      <w:lvlText w:val="•"/>
      <w:lvlJc w:val="left"/>
      <w:pPr>
        <w:ind w:left="999" w:hanging="227"/>
      </w:pPr>
      <w:rPr>
        <w:rFonts w:hint="default"/>
        <w:lang w:val="en-US" w:eastAsia="en-US" w:bidi="ar-SA"/>
      </w:rPr>
    </w:lvl>
    <w:lvl w:ilvl="5">
      <w:numFmt w:val="bullet"/>
      <w:lvlText w:val="•"/>
      <w:lvlJc w:val="left"/>
      <w:pPr>
        <w:ind w:left="826" w:hanging="227"/>
      </w:pPr>
      <w:rPr>
        <w:rFonts w:hint="default"/>
        <w:lang w:val="en-US" w:eastAsia="en-US" w:bidi="ar-SA"/>
      </w:rPr>
    </w:lvl>
    <w:lvl w:ilvl="6">
      <w:numFmt w:val="bullet"/>
      <w:lvlText w:val="•"/>
      <w:lvlJc w:val="left"/>
      <w:pPr>
        <w:ind w:left="653" w:hanging="227"/>
      </w:pPr>
      <w:rPr>
        <w:rFonts w:hint="default"/>
        <w:lang w:val="en-US" w:eastAsia="en-US" w:bidi="ar-SA"/>
      </w:rPr>
    </w:lvl>
    <w:lvl w:ilvl="7">
      <w:numFmt w:val="bullet"/>
      <w:lvlText w:val="•"/>
      <w:lvlJc w:val="left"/>
      <w:pPr>
        <w:ind w:left="479" w:hanging="227"/>
      </w:pPr>
      <w:rPr>
        <w:rFonts w:hint="default"/>
        <w:lang w:val="en-US" w:eastAsia="en-US" w:bidi="ar-SA"/>
      </w:rPr>
    </w:lvl>
    <w:lvl w:ilvl="8">
      <w:numFmt w:val="bullet"/>
      <w:lvlText w:val="•"/>
      <w:lvlJc w:val="left"/>
      <w:pPr>
        <w:ind w:left="306" w:hanging="227"/>
      </w:pPr>
      <w:rPr>
        <w:rFonts w:hint="default"/>
        <w:lang w:val="en-US" w:eastAsia="en-US" w:bidi="ar-SA"/>
      </w:rPr>
    </w:lvl>
  </w:abstractNum>
  <w:abstractNum w:abstractNumId="29" w15:restartNumberingAfterBreak="0">
    <w:nsid w:val="74E82AA3"/>
    <w:multiLevelType w:val="hybridMultilevel"/>
    <w:tmpl w:val="C86C4EFA"/>
    <w:lvl w:ilvl="0" w:tplc="55CC06EC">
      <w:start w:val="5"/>
      <w:numFmt w:val="decimal"/>
      <w:lvlText w:val="%1."/>
      <w:lvlJc w:val="left"/>
      <w:pPr>
        <w:ind w:left="2943" w:hanging="448"/>
      </w:pPr>
      <w:rPr>
        <w:rFonts w:hint="default"/>
        <w:color w:val="auto"/>
        <w:sz w:val="16"/>
        <w:szCs w:val="1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6AB43CE"/>
    <w:multiLevelType w:val="hybridMultilevel"/>
    <w:tmpl w:val="7834FE74"/>
    <w:lvl w:ilvl="0" w:tplc="4B54646E">
      <w:start w:val="2"/>
      <w:numFmt w:val="decimal"/>
      <w:lvlText w:val="%1."/>
      <w:lvlJc w:val="left"/>
      <w:pPr>
        <w:ind w:left="299" w:hanging="187"/>
      </w:pPr>
      <w:rPr>
        <w:rFonts w:ascii="Arial Narrow" w:eastAsia="Trebuchet MS" w:hAnsi="Arial Narrow" w:cs="Trebuchet MS" w:hint="default"/>
        <w:b w:val="0"/>
        <w:bCs w:val="0"/>
        <w:i w:val="0"/>
        <w:iCs w:val="0"/>
        <w:w w:val="102"/>
        <w:sz w:val="20"/>
        <w:szCs w:val="20"/>
        <w:lang w:val="en-US" w:eastAsia="en-US" w:bidi="ar-SA"/>
      </w:rPr>
    </w:lvl>
    <w:lvl w:ilvl="1" w:tplc="120A7EA8">
      <w:numFmt w:val="bullet"/>
      <w:lvlText w:val="•"/>
      <w:lvlJc w:val="left"/>
      <w:pPr>
        <w:ind w:left="699" w:hanging="187"/>
      </w:pPr>
      <w:rPr>
        <w:rFonts w:hint="default"/>
        <w:lang w:val="en-US" w:eastAsia="en-US" w:bidi="ar-SA"/>
      </w:rPr>
    </w:lvl>
    <w:lvl w:ilvl="2" w:tplc="604A7FE4">
      <w:numFmt w:val="bullet"/>
      <w:lvlText w:val="•"/>
      <w:lvlJc w:val="left"/>
      <w:pPr>
        <w:ind w:left="1098" w:hanging="187"/>
      </w:pPr>
      <w:rPr>
        <w:rFonts w:hint="default"/>
        <w:lang w:val="en-US" w:eastAsia="en-US" w:bidi="ar-SA"/>
      </w:rPr>
    </w:lvl>
    <w:lvl w:ilvl="3" w:tplc="E194B03A">
      <w:numFmt w:val="bullet"/>
      <w:lvlText w:val="•"/>
      <w:lvlJc w:val="left"/>
      <w:pPr>
        <w:ind w:left="1498" w:hanging="187"/>
      </w:pPr>
      <w:rPr>
        <w:rFonts w:hint="default"/>
        <w:lang w:val="en-US" w:eastAsia="en-US" w:bidi="ar-SA"/>
      </w:rPr>
    </w:lvl>
    <w:lvl w:ilvl="4" w:tplc="545E290A">
      <w:numFmt w:val="bullet"/>
      <w:lvlText w:val="•"/>
      <w:lvlJc w:val="left"/>
      <w:pPr>
        <w:ind w:left="1897" w:hanging="187"/>
      </w:pPr>
      <w:rPr>
        <w:rFonts w:hint="default"/>
        <w:lang w:val="en-US" w:eastAsia="en-US" w:bidi="ar-SA"/>
      </w:rPr>
    </w:lvl>
    <w:lvl w:ilvl="5" w:tplc="EA8ECCD0">
      <w:numFmt w:val="bullet"/>
      <w:lvlText w:val="•"/>
      <w:lvlJc w:val="left"/>
      <w:pPr>
        <w:ind w:left="2297" w:hanging="187"/>
      </w:pPr>
      <w:rPr>
        <w:rFonts w:hint="default"/>
        <w:lang w:val="en-US" w:eastAsia="en-US" w:bidi="ar-SA"/>
      </w:rPr>
    </w:lvl>
    <w:lvl w:ilvl="6" w:tplc="FAFC49AE">
      <w:numFmt w:val="bullet"/>
      <w:lvlText w:val="•"/>
      <w:lvlJc w:val="left"/>
      <w:pPr>
        <w:ind w:left="2696" w:hanging="187"/>
      </w:pPr>
      <w:rPr>
        <w:rFonts w:hint="default"/>
        <w:lang w:val="en-US" w:eastAsia="en-US" w:bidi="ar-SA"/>
      </w:rPr>
    </w:lvl>
    <w:lvl w:ilvl="7" w:tplc="21B0C18E">
      <w:numFmt w:val="bullet"/>
      <w:lvlText w:val="•"/>
      <w:lvlJc w:val="left"/>
      <w:pPr>
        <w:ind w:left="3096" w:hanging="187"/>
      </w:pPr>
      <w:rPr>
        <w:rFonts w:hint="default"/>
        <w:lang w:val="en-US" w:eastAsia="en-US" w:bidi="ar-SA"/>
      </w:rPr>
    </w:lvl>
    <w:lvl w:ilvl="8" w:tplc="FA2607B8">
      <w:numFmt w:val="bullet"/>
      <w:lvlText w:val="•"/>
      <w:lvlJc w:val="left"/>
      <w:pPr>
        <w:ind w:left="3495" w:hanging="187"/>
      </w:pPr>
      <w:rPr>
        <w:rFonts w:hint="default"/>
        <w:lang w:val="en-US" w:eastAsia="en-US" w:bidi="ar-SA"/>
      </w:rPr>
    </w:lvl>
  </w:abstractNum>
  <w:abstractNum w:abstractNumId="31" w15:restartNumberingAfterBreak="0">
    <w:nsid w:val="7BCA362D"/>
    <w:multiLevelType w:val="hybridMultilevel"/>
    <w:tmpl w:val="41A0E668"/>
    <w:lvl w:ilvl="0" w:tplc="D054B7F0">
      <w:numFmt w:val="bullet"/>
      <w:lvlText w:val="►"/>
      <w:lvlJc w:val="left"/>
      <w:pPr>
        <w:ind w:left="809" w:hanging="227"/>
      </w:pPr>
      <w:rPr>
        <w:rFonts w:ascii="Arial" w:eastAsia="Arial" w:hAnsi="Arial" w:cs="Arial" w:hint="default"/>
        <w:b w:val="0"/>
        <w:bCs w:val="0"/>
        <w:i w:val="0"/>
        <w:iCs w:val="0"/>
        <w:color w:val="487B7A"/>
        <w:sz w:val="16"/>
        <w:szCs w:val="16"/>
        <w:lang w:val="en-US" w:eastAsia="en-US" w:bidi="ar-SA"/>
      </w:rPr>
    </w:lvl>
    <w:lvl w:ilvl="1" w:tplc="F48660FA">
      <w:numFmt w:val="bullet"/>
      <w:lvlText w:val="►"/>
      <w:lvlJc w:val="left"/>
      <w:pPr>
        <w:ind w:left="1518" w:hanging="227"/>
      </w:pPr>
      <w:rPr>
        <w:rFonts w:ascii="Arial" w:eastAsia="Arial" w:hAnsi="Arial" w:cs="Arial" w:hint="default"/>
        <w:b w:val="0"/>
        <w:bCs w:val="0"/>
        <w:i w:val="0"/>
        <w:iCs w:val="0"/>
        <w:color w:val="487B7A"/>
        <w:sz w:val="16"/>
        <w:szCs w:val="16"/>
        <w:lang w:val="en-US" w:eastAsia="en-US" w:bidi="ar-SA"/>
      </w:rPr>
    </w:lvl>
    <w:lvl w:ilvl="2" w:tplc="E5A6A6CE">
      <w:numFmt w:val="bullet"/>
      <w:lvlText w:val="•"/>
      <w:lvlJc w:val="left"/>
      <w:pPr>
        <w:ind w:left="1346" w:hanging="227"/>
      </w:pPr>
      <w:rPr>
        <w:rFonts w:hint="default"/>
        <w:lang w:val="en-US" w:eastAsia="en-US" w:bidi="ar-SA"/>
      </w:rPr>
    </w:lvl>
    <w:lvl w:ilvl="3" w:tplc="C994A648">
      <w:numFmt w:val="bullet"/>
      <w:lvlText w:val="•"/>
      <w:lvlJc w:val="left"/>
      <w:pPr>
        <w:ind w:left="1173" w:hanging="227"/>
      </w:pPr>
      <w:rPr>
        <w:rFonts w:hint="default"/>
        <w:lang w:val="en-US" w:eastAsia="en-US" w:bidi="ar-SA"/>
      </w:rPr>
    </w:lvl>
    <w:lvl w:ilvl="4" w:tplc="C95E97C4">
      <w:numFmt w:val="bullet"/>
      <w:lvlText w:val="•"/>
      <w:lvlJc w:val="left"/>
      <w:pPr>
        <w:ind w:left="1000" w:hanging="227"/>
      </w:pPr>
      <w:rPr>
        <w:rFonts w:hint="default"/>
        <w:lang w:val="en-US" w:eastAsia="en-US" w:bidi="ar-SA"/>
      </w:rPr>
    </w:lvl>
    <w:lvl w:ilvl="5" w:tplc="C044686C">
      <w:numFmt w:val="bullet"/>
      <w:lvlText w:val="•"/>
      <w:lvlJc w:val="left"/>
      <w:pPr>
        <w:ind w:left="826" w:hanging="227"/>
      </w:pPr>
      <w:rPr>
        <w:rFonts w:hint="default"/>
        <w:lang w:val="en-US" w:eastAsia="en-US" w:bidi="ar-SA"/>
      </w:rPr>
    </w:lvl>
    <w:lvl w:ilvl="6" w:tplc="596CE93C">
      <w:numFmt w:val="bullet"/>
      <w:lvlText w:val="•"/>
      <w:lvlJc w:val="left"/>
      <w:pPr>
        <w:ind w:left="653" w:hanging="227"/>
      </w:pPr>
      <w:rPr>
        <w:rFonts w:hint="default"/>
        <w:lang w:val="en-US" w:eastAsia="en-US" w:bidi="ar-SA"/>
      </w:rPr>
    </w:lvl>
    <w:lvl w:ilvl="7" w:tplc="4D36A46A">
      <w:numFmt w:val="bullet"/>
      <w:lvlText w:val="•"/>
      <w:lvlJc w:val="left"/>
      <w:pPr>
        <w:ind w:left="480" w:hanging="227"/>
      </w:pPr>
      <w:rPr>
        <w:rFonts w:hint="default"/>
        <w:lang w:val="en-US" w:eastAsia="en-US" w:bidi="ar-SA"/>
      </w:rPr>
    </w:lvl>
    <w:lvl w:ilvl="8" w:tplc="170692AE">
      <w:numFmt w:val="bullet"/>
      <w:lvlText w:val="•"/>
      <w:lvlJc w:val="left"/>
      <w:pPr>
        <w:ind w:left="306" w:hanging="227"/>
      </w:pPr>
      <w:rPr>
        <w:rFonts w:hint="default"/>
        <w:lang w:val="en-US" w:eastAsia="en-US" w:bidi="ar-SA"/>
      </w:rPr>
    </w:lvl>
  </w:abstractNum>
  <w:abstractNum w:abstractNumId="32" w15:restartNumberingAfterBreak="0">
    <w:nsid w:val="7DC82E36"/>
    <w:multiLevelType w:val="multilevel"/>
    <w:tmpl w:val="AC060162"/>
    <w:lvl w:ilvl="0">
      <w:start w:val="4"/>
      <w:numFmt w:val="decimal"/>
      <w:lvlText w:val="%1"/>
      <w:lvlJc w:val="left"/>
      <w:pPr>
        <w:ind w:left="296" w:hanging="626"/>
      </w:pPr>
      <w:rPr>
        <w:rFonts w:hint="default"/>
        <w:lang w:val="en-US" w:eastAsia="en-US" w:bidi="ar-SA"/>
      </w:rPr>
    </w:lvl>
    <w:lvl w:ilvl="1">
      <w:start w:val="5"/>
      <w:numFmt w:val="decimal"/>
      <w:lvlText w:val="%1.%2"/>
      <w:lvlJc w:val="left"/>
      <w:pPr>
        <w:ind w:left="296" w:hanging="626"/>
      </w:pPr>
      <w:rPr>
        <w:rFonts w:hint="default"/>
        <w:lang w:val="en-US" w:eastAsia="en-US" w:bidi="ar-SA"/>
      </w:rPr>
    </w:lvl>
    <w:lvl w:ilvl="2">
      <w:start w:val="1"/>
      <w:numFmt w:val="decimal"/>
      <w:lvlText w:val="%1.%2.%3."/>
      <w:lvlJc w:val="left"/>
      <w:pPr>
        <w:ind w:left="296" w:hanging="626"/>
        <w:jc w:val="right"/>
      </w:pPr>
      <w:rPr>
        <w:rFonts w:ascii="Arial Narrow" w:eastAsia="Century Gothic" w:hAnsi="Arial Narrow" w:cs="Century Gothic" w:hint="default"/>
        <w:b/>
        <w:bCs/>
        <w:i w:val="0"/>
        <w:iCs w:val="0"/>
        <w:color w:val="487B7A"/>
        <w:sz w:val="24"/>
        <w:szCs w:val="24"/>
        <w:lang w:val="en-US" w:eastAsia="en-US" w:bidi="ar-SA"/>
      </w:rPr>
    </w:lvl>
    <w:lvl w:ilvl="3">
      <w:numFmt w:val="bullet"/>
      <w:lvlText w:val="►"/>
      <w:lvlJc w:val="left"/>
      <w:pPr>
        <w:ind w:left="1518" w:hanging="227"/>
      </w:pPr>
      <w:rPr>
        <w:rFonts w:ascii="Arial" w:eastAsia="Arial" w:hAnsi="Arial" w:cs="Arial" w:hint="default"/>
        <w:b w:val="0"/>
        <w:bCs w:val="0"/>
        <w:i w:val="0"/>
        <w:iCs w:val="0"/>
        <w:color w:val="487B7A"/>
        <w:sz w:val="16"/>
        <w:szCs w:val="16"/>
        <w:lang w:val="en-US" w:eastAsia="en-US" w:bidi="ar-SA"/>
      </w:rPr>
    </w:lvl>
    <w:lvl w:ilvl="4">
      <w:numFmt w:val="bullet"/>
      <w:lvlText w:val="►"/>
      <w:lvlJc w:val="left"/>
      <w:pPr>
        <w:ind w:left="1518" w:hanging="227"/>
      </w:pPr>
      <w:rPr>
        <w:rFonts w:ascii="Arial" w:eastAsia="Arial" w:hAnsi="Arial" w:cs="Arial" w:hint="default"/>
        <w:b w:val="0"/>
        <w:bCs w:val="0"/>
        <w:i w:val="0"/>
        <w:iCs w:val="0"/>
        <w:color w:val="487B7A"/>
        <w:sz w:val="16"/>
        <w:szCs w:val="16"/>
        <w:lang w:val="en-US" w:eastAsia="en-US" w:bidi="ar-SA"/>
      </w:rPr>
    </w:lvl>
    <w:lvl w:ilvl="5">
      <w:numFmt w:val="bullet"/>
      <w:lvlText w:val="•"/>
      <w:lvlJc w:val="left"/>
      <w:pPr>
        <w:ind w:left="933" w:hanging="227"/>
      </w:pPr>
      <w:rPr>
        <w:rFonts w:hint="default"/>
        <w:lang w:val="en-US" w:eastAsia="en-US" w:bidi="ar-SA"/>
      </w:rPr>
    </w:lvl>
    <w:lvl w:ilvl="6">
      <w:numFmt w:val="bullet"/>
      <w:lvlText w:val="•"/>
      <w:lvlJc w:val="left"/>
      <w:pPr>
        <w:ind w:left="738" w:hanging="227"/>
      </w:pPr>
      <w:rPr>
        <w:rFonts w:hint="default"/>
        <w:lang w:val="en-US" w:eastAsia="en-US" w:bidi="ar-SA"/>
      </w:rPr>
    </w:lvl>
    <w:lvl w:ilvl="7">
      <w:numFmt w:val="bullet"/>
      <w:lvlText w:val="•"/>
      <w:lvlJc w:val="left"/>
      <w:pPr>
        <w:ind w:left="543" w:hanging="227"/>
      </w:pPr>
      <w:rPr>
        <w:rFonts w:hint="default"/>
        <w:lang w:val="en-US" w:eastAsia="en-US" w:bidi="ar-SA"/>
      </w:rPr>
    </w:lvl>
    <w:lvl w:ilvl="8">
      <w:numFmt w:val="bullet"/>
      <w:lvlText w:val="•"/>
      <w:lvlJc w:val="left"/>
      <w:pPr>
        <w:ind w:left="347" w:hanging="227"/>
      </w:pPr>
      <w:rPr>
        <w:rFonts w:hint="default"/>
        <w:lang w:val="en-US" w:eastAsia="en-US" w:bidi="ar-SA"/>
      </w:rPr>
    </w:lvl>
  </w:abstractNum>
  <w:num w:numId="1">
    <w:abstractNumId w:val="18"/>
  </w:num>
  <w:num w:numId="2">
    <w:abstractNumId w:val="0"/>
  </w:num>
  <w:num w:numId="3">
    <w:abstractNumId w:val="6"/>
  </w:num>
  <w:num w:numId="4">
    <w:abstractNumId w:val="25"/>
  </w:num>
  <w:num w:numId="5">
    <w:abstractNumId w:val="12"/>
  </w:num>
  <w:num w:numId="6">
    <w:abstractNumId w:val="32"/>
  </w:num>
  <w:num w:numId="7">
    <w:abstractNumId w:val="11"/>
  </w:num>
  <w:num w:numId="8">
    <w:abstractNumId w:val="2"/>
  </w:num>
  <w:num w:numId="9">
    <w:abstractNumId w:val="13"/>
  </w:num>
  <w:num w:numId="10">
    <w:abstractNumId w:val="1"/>
  </w:num>
  <w:num w:numId="11">
    <w:abstractNumId w:val="26"/>
  </w:num>
  <w:num w:numId="12">
    <w:abstractNumId w:val="21"/>
  </w:num>
  <w:num w:numId="13">
    <w:abstractNumId w:val="31"/>
  </w:num>
  <w:num w:numId="14">
    <w:abstractNumId w:val="15"/>
  </w:num>
  <w:num w:numId="15">
    <w:abstractNumId w:val="22"/>
  </w:num>
  <w:num w:numId="16">
    <w:abstractNumId w:val="3"/>
  </w:num>
  <w:num w:numId="17">
    <w:abstractNumId w:val="24"/>
  </w:num>
  <w:num w:numId="18">
    <w:abstractNumId w:val="30"/>
  </w:num>
  <w:num w:numId="19">
    <w:abstractNumId w:val="10"/>
  </w:num>
  <w:num w:numId="20">
    <w:abstractNumId w:val="16"/>
  </w:num>
  <w:num w:numId="21">
    <w:abstractNumId w:val="9"/>
  </w:num>
  <w:num w:numId="22">
    <w:abstractNumId w:val="4"/>
  </w:num>
  <w:num w:numId="23">
    <w:abstractNumId w:val="5"/>
  </w:num>
  <w:num w:numId="24">
    <w:abstractNumId w:val="20"/>
  </w:num>
  <w:num w:numId="25">
    <w:abstractNumId w:val="7"/>
  </w:num>
  <w:num w:numId="26">
    <w:abstractNumId w:val="29"/>
  </w:num>
  <w:num w:numId="27">
    <w:abstractNumId w:val="23"/>
  </w:num>
  <w:num w:numId="28">
    <w:abstractNumId w:val="27"/>
  </w:num>
  <w:num w:numId="29">
    <w:abstractNumId w:val="19"/>
  </w:num>
  <w:num w:numId="30">
    <w:abstractNumId w:val="8"/>
  </w:num>
  <w:num w:numId="31">
    <w:abstractNumId w:val="17"/>
  </w:num>
  <w:num w:numId="32">
    <w:abstractNumId w:val="28"/>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style="mso-height-percent:200;mso-width-relative:margin;mso-height-relative:margin" fillcolor="white">
      <v:fill color="white"/>
      <v:textbox style="mso-fit-shape-to-text:t"/>
      <o:colormru v:ext="edit" colors="#648079"/>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2D9"/>
    <w:rsid w:val="00007932"/>
    <w:rsid w:val="00011057"/>
    <w:rsid w:val="000143D2"/>
    <w:rsid w:val="000279D3"/>
    <w:rsid w:val="00047884"/>
    <w:rsid w:val="00077072"/>
    <w:rsid w:val="00081B0D"/>
    <w:rsid w:val="00082F2E"/>
    <w:rsid w:val="00085257"/>
    <w:rsid w:val="0009257A"/>
    <w:rsid w:val="000A7105"/>
    <w:rsid w:val="000A74CC"/>
    <w:rsid w:val="000C67ED"/>
    <w:rsid w:val="000E5436"/>
    <w:rsid w:val="000E63D6"/>
    <w:rsid w:val="000F1260"/>
    <w:rsid w:val="000F22D1"/>
    <w:rsid w:val="00101B7B"/>
    <w:rsid w:val="00112315"/>
    <w:rsid w:val="00121755"/>
    <w:rsid w:val="001224CC"/>
    <w:rsid w:val="00137AF6"/>
    <w:rsid w:val="00137C9D"/>
    <w:rsid w:val="001462B4"/>
    <w:rsid w:val="0016255C"/>
    <w:rsid w:val="00166389"/>
    <w:rsid w:val="0017359C"/>
    <w:rsid w:val="001748BE"/>
    <w:rsid w:val="0017649A"/>
    <w:rsid w:val="001853AD"/>
    <w:rsid w:val="00193821"/>
    <w:rsid w:val="001977CC"/>
    <w:rsid w:val="00197B65"/>
    <w:rsid w:val="001A07E2"/>
    <w:rsid w:val="001A58B1"/>
    <w:rsid w:val="001B76C5"/>
    <w:rsid w:val="001C0E29"/>
    <w:rsid w:val="001C56BF"/>
    <w:rsid w:val="001C7470"/>
    <w:rsid w:val="001D1BE5"/>
    <w:rsid w:val="001D38EB"/>
    <w:rsid w:val="001D507D"/>
    <w:rsid w:val="001D6766"/>
    <w:rsid w:val="001F2DAD"/>
    <w:rsid w:val="001F5048"/>
    <w:rsid w:val="001F6589"/>
    <w:rsid w:val="00203BE7"/>
    <w:rsid w:val="00203F65"/>
    <w:rsid w:val="00207FF3"/>
    <w:rsid w:val="0021670A"/>
    <w:rsid w:val="002220A2"/>
    <w:rsid w:val="00224010"/>
    <w:rsid w:val="00237DA0"/>
    <w:rsid w:val="00241E55"/>
    <w:rsid w:val="00242996"/>
    <w:rsid w:val="002617ED"/>
    <w:rsid w:val="00261D41"/>
    <w:rsid w:val="00270853"/>
    <w:rsid w:val="002734C2"/>
    <w:rsid w:val="00276460"/>
    <w:rsid w:val="002779F4"/>
    <w:rsid w:val="00297422"/>
    <w:rsid w:val="002A665E"/>
    <w:rsid w:val="002B0090"/>
    <w:rsid w:val="002B71DC"/>
    <w:rsid w:val="002C7C30"/>
    <w:rsid w:val="002D0542"/>
    <w:rsid w:val="002D65D0"/>
    <w:rsid w:val="002E0C04"/>
    <w:rsid w:val="002E3522"/>
    <w:rsid w:val="002E3902"/>
    <w:rsid w:val="002E46C4"/>
    <w:rsid w:val="002F00EE"/>
    <w:rsid w:val="002F193D"/>
    <w:rsid w:val="003006C4"/>
    <w:rsid w:val="003027F5"/>
    <w:rsid w:val="00314225"/>
    <w:rsid w:val="003461E9"/>
    <w:rsid w:val="0035387B"/>
    <w:rsid w:val="00362869"/>
    <w:rsid w:val="003651BC"/>
    <w:rsid w:val="00372A92"/>
    <w:rsid w:val="00372F3D"/>
    <w:rsid w:val="0037441C"/>
    <w:rsid w:val="00375520"/>
    <w:rsid w:val="003821D8"/>
    <w:rsid w:val="00382E3E"/>
    <w:rsid w:val="00383947"/>
    <w:rsid w:val="0039216E"/>
    <w:rsid w:val="00392419"/>
    <w:rsid w:val="003A5178"/>
    <w:rsid w:val="003B45EA"/>
    <w:rsid w:val="003B62E4"/>
    <w:rsid w:val="003C05AD"/>
    <w:rsid w:val="003C13A3"/>
    <w:rsid w:val="003C3921"/>
    <w:rsid w:val="003D4861"/>
    <w:rsid w:val="003E0096"/>
    <w:rsid w:val="003E1809"/>
    <w:rsid w:val="003E4F38"/>
    <w:rsid w:val="003E4F52"/>
    <w:rsid w:val="003F1695"/>
    <w:rsid w:val="003F1E38"/>
    <w:rsid w:val="00413988"/>
    <w:rsid w:val="004203CC"/>
    <w:rsid w:val="00420A4B"/>
    <w:rsid w:val="004226CA"/>
    <w:rsid w:val="00441531"/>
    <w:rsid w:val="00442701"/>
    <w:rsid w:val="004439ED"/>
    <w:rsid w:val="00457E5D"/>
    <w:rsid w:val="00462EFA"/>
    <w:rsid w:val="00467C7F"/>
    <w:rsid w:val="0047038E"/>
    <w:rsid w:val="004764B4"/>
    <w:rsid w:val="004772D9"/>
    <w:rsid w:val="00483FCF"/>
    <w:rsid w:val="00486330"/>
    <w:rsid w:val="00487D9B"/>
    <w:rsid w:val="004A7951"/>
    <w:rsid w:val="004A7D6E"/>
    <w:rsid w:val="004B005E"/>
    <w:rsid w:val="004B21E8"/>
    <w:rsid w:val="004B4BD7"/>
    <w:rsid w:val="004C1EA8"/>
    <w:rsid w:val="004C7E10"/>
    <w:rsid w:val="004D1988"/>
    <w:rsid w:val="004F0571"/>
    <w:rsid w:val="004F4224"/>
    <w:rsid w:val="00506A7E"/>
    <w:rsid w:val="00506B06"/>
    <w:rsid w:val="00506BDB"/>
    <w:rsid w:val="00522BA7"/>
    <w:rsid w:val="005243E7"/>
    <w:rsid w:val="00526AF7"/>
    <w:rsid w:val="005535EC"/>
    <w:rsid w:val="005556E6"/>
    <w:rsid w:val="00565F1F"/>
    <w:rsid w:val="00566730"/>
    <w:rsid w:val="005772F7"/>
    <w:rsid w:val="00582CA1"/>
    <w:rsid w:val="00596663"/>
    <w:rsid w:val="005B0D2C"/>
    <w:rsid w:val="005B1D01"/>
    <w:rsid w:val="005D02F1"/>
    <w:rsid w:val="005E01DA"/>
    <w:rsid w:val="005F09A7"/>
    <w:rsid w:val="005F0DFC"/>
    <w:rsid w:val="005F75A8"/>
    <w:rsid w:val="00601919"/>
    <w:rsid w:val="006022ED"/>
    <w:rsid w:val="00604324"/>
    <w:rsid w:val="00605566"/>
    <w:rsid w:val="00620D35"/>
    <w:rsid w:val="00631293"/>
    <w:rsid w:val="006327C4"/>
    <w:rsid w:val="00634EAC"/>
    <w:rsid w:val="00643B62"/>
    <w:rsid w:val="00644B50"/>
    <w:rsid w:val="00644C5E"/>
    <w:rsid w:val="00645C2C"/>
    <w:rsid w:val="00647B8C"/>
    <w:rsid w:val="00661E14"/>
    <w:rsid w:val="00684899"/>
    <w:rsid w:val="00684A0F"/>
    <w:rsid w:val="006906BE"/>
    <w:rsid w:val="006A0D9A"/>
    <w:rsid w:val="006B6034"/>
    <w:rsid w:val="006D582F"/>
    <w:rsid w:val="006D79B9"/>
    <w:rsid w:val="006E3E09"/>
    <w:rsid w:val="006E4928"/>
    <w:rsid w:val="006E5478"/>
    <w:rsid w:val="006E67EB"/>
    <w:rsid w:val="006F3752"/>
    <w:rsid w:val="006F4068"/>
    <w:rsid w:val="006F6988"/>
    <w:rsid w:val="00701A9F"/>
    <w:rsid w:val="00707CA0"/>
    <w:rsid w:val="00710BF8"/>
    <w:rsid w:val="00710CFF"/>
    <w:rsid w:val="00723660"/>
    <w:rsid w:val="00725BC9"/>
    <w:rsid w:val="00725CDA"/>
    <w:rsid w:val="00725DFA"/>
    <w:rsid w:val="0072768A"/>
    <w:rsid w:val="00751F96"/>
    <w:rsid w:val="00754A77"/>
    <w:rsid w:val="007615A2"/>
    <w:rsid w:val="0077352B"/>
    <w:rsid w:val="00780AB3"/>
    <w:rsid w:val="00783455"/>
    <w:rsid w:val="00783C4B"/>
    <w:rsid w:val="00787A11"/>
    <w:rsid w:val="00793133"/>
    <w:rsid w:val="00793560"/>
    <w:rsid w:val="007B4166"/>
    <w:rsid w:val="007E7806"/>
    <w:rsid w:val="007F6F3D"/>
    <w:rsid w:val="008122AA"/>
    <w:rsid w:val="00813679"/>
    <w:rsid w:val="00821885"/>
    <w:rsid w:val="008316B7"/>
    <w:rsid w:val="0083548F"/>
    <w:rsid w:val="00842151"/>
    <w:rsid w:val="00861F46"/>
    <w:rsid w:val="008706A5"/>
    <w:rsid w:val="0087273B"/>
    <w:rsid w:val="008764D1"/>
    <w:rsid w:val="00885F5D"/>
    <w:rsid w:val="00892F0A"/>
    <w:rsid w:val="00897DB8"/>
    <w:rsid w:val="008A0090"/>
    <w:rsid w:val="008A632E"/>
    <w:rsid w:val="008B2F86"/>
    <w:rsid w:val="008B7FC8"/>
    <w:rsid w:val="008C0A27"/>
    <w:rsid w:val="008C4546"/>
    <w:rsid w:val="008D086D"/>
    <w:rsid w:val="008D0AA5"/>
    <w:rsid w:val="008D26EE"/>
    <w:rsid w:val="008E1D14"/>
    <w:rsid w:val="008E1F97"/>
    <w:rsid w:val="008F2002"/>
    <w:rsid w:val="00901C02"/>
    <w:rsid w:val="00906B5E"/>
    <w:rsid w:val="00910603"/>
    <w:rsid w:val="00910C6C"/>
    <w:rsid w:val="00911A59"/>
    <w:rsid w:val="00912B1B"/>
    <w:rsid w:val="009172A6"/>
    <w:rsid w:val="009203FE"/>
    <w:rsid w:val="0092256A"/>
    <w:rsid w:val="00924DB2"/>
    <w:rsid w:val="009257E9"/>
    <w:rsid w:val="00943720"/>
    <w:rsid w:val="00952CED"/>
    <w:rsid w:val="00964F47"/>
    <w:rsid w:val="00965B2B"/>
    <w:rsid w:val="0096664E"/>
    <w:rsid w:val="00974969"/>
    <w:rsid w:val="0097541B"/>
    <w:rsid w:val="0098400C"/>
    <w:rsid w:val="00984F96"/>
    <w:rsid w:val="00985454"/>
    <w:rsid w:val="00993012"/>
    <w:rsid w:val="00996064"/>
    <w:rsid w:val="009A363D"/>
    <w:rsid w:val="009A7434"/>
    <w:rsid w:val="009C3701"/>
    <w:rsid w:val="009D2171"/>
    <w:rsid w:val="009D3927"/>
    <w:rsid w:val="009D79E4"/>
    <w:rsid w:val="009E762B"/>
    <w:rsid w:val="009F2A9D"/>
    <w:rsid w:val="00A003C0"/>
    <w:rsid w:val="00A02ABB"/>
    <w:rsid w:val="00A079BC"/>
    <w:rsid w:val="00A10859"/>
    <w:rsid w:val="00A13061"/>
    <w:rsid w:val="00A15745"/>
    <w:rsid w:val="00A21EFC"/>
    <w:rsid w:val="00A228E9"/>
    <w:rsid w:val="00A2563C"/>
    <w:rsid w:val="00A26847"/>
    <w:rsid w:val="00A30B10"/>
    <w:rsid w:val="00A41FA2"/>
    <w:rsid w:val="00A45210"/>
    <w:rsid w:val="00A51322"/>
    <w:rsid w:val="00A52A85"/>
    <w:rsid w:val="00A767E9"/>
    <w:rsid w:val="00A900D9"/>
    <w:rsid w:val="00A92EB3"/>
    <w:rsid w:val="00AB1A84"/>
    <w:rsid w:val="00AB783F"/>
    <w:rsid w:val="00AC2237"/>
    <w:rsid w:val="00AC6ABA"/>
    <w:rsid w:val="00AE38C9"/>
    <w:rsid w:val="00AF2331"/>
    <w:rsid w:val="00B00995"/>
    <w:rsid w:val="00B06F71"/>
    <w:rsid w:val="00B10D56"/>
    <w:rsid w:val="00B1631E"/>
    <w:rsid w:val="00B17AA9"/>
    <w:rsid w:val="00B17B75"/>
    <w:rsid w:val="00B243F5"/>
    <w:rsid w:val="00B25C1F"/>
    <w:rsid w:val="00B32DFA"/>
    <w:rsid w:val="00B46B16"/>
    <w:rsid w:val="00B66D35"/>
    <w:rsid w:val="00B73313"/>
    <w:rsid w:val="00B8166A"/>
    <w:rsid w:val="00BA280E"/>
    <w:rsid w:val="00BA2AC9"/>
    <w:rsid w:val="00BC72C1"/>
    <w:rsid w:val="00BD1B29"/>
    <w:rsid w:val="00BD3FA8"/>
    <w:rsid w:val="00BE1CD1"/>
    <w:rsid w:val="00BE7160"/>
    <w:rsid w:val="00BF1997"/>
    <w:rsid w:val="00BF6E10"/>
    <w:rsid w:val="00C11AB6"/>
    <w:rsid w:val="00C14900"/>
    <w:rsid w:val="00C16735"/>
    <w:rsid w:val="00C22BA6"/>
    <w:rsid w:val="00C30098"/>
    <w:rsid w:val="00C30F2D"/>
    <w:rsid w:val="00C32516"/>
    <w:rsid w:val="00C33254"/>
    <w:rsid w:val="00C34F4E"/>
    <w:rsid w:val="00C46ECB"/>
    <w:rsid w:val="00C50CFF"/>
    <w:rsid w:val="00C52DAA"/>
    <w:rsid w:val="00C54047"/>
    <w:rsid w:val="00C54FE2"/>
    <w:rsid w:val="00C57964"/>
    <w:rsid w:val="00C60DE5"/>
    <w:rsid w:val="00C62DA1"/>
    <w:rsid w:val="00C718AA"/>
    <w:rsid w:val="00C72A6D"/>
    <w:rsid w:val="00C75961"/>
    <w:rsid w:val="00C8056C"/>
    <w:rsid w:val="00C80D89"/>
    <w:rsid w:val="00C81FD1"/>
    <w:rsid w:val="00C83430"/>
    <w:rsid w:val="00CA131E"/>
    <w:rsid w:val="00CA30E5"/>
    <w:rsid w:val="00CA3A72"/>
    <w:rsid w:val="00CB0A2C"/>
    <w:rsid w:val="00CB17CC"/>
    <w:rsid w:val="00CB5C0D"/>
    <w:rsid w:val="00CC45EF"/>
    <w:rsid w:val="00CD5141"/>
    <w:rsid w:val="00CF1765"/>
    <w:rsid w:val="00CF4920"/>
    <w:rsid w:val="00CF4CBE"/>
    <w:rsid w:val="00D00234"/>
    <w:rsid w:val="00D04BD5"/>
    <w:rsid w:val="00D1245B"/>
    <w:rsid w:val="00D3330E"/>
    <w:rsid w:val="00D343AA"/>
    <w:rsid w:val="00D4593C"/>
    <w:rsid w:val="00D46387"/>
    <w:rsid w:val="00D53713"/>
    <w:rsid w:val="00D546B2"/>
    <w:rsid w:val="00D547AC"/>
    <w:rsid w:val="00D63294"/>
    <w:rsid w:val="00D637AF"/>
    <w:rsid w:val="00D658E8"/>
    <w:rsid w:val="00D67FD4"/>
    <w:rsid w:val="00D823C7"/>
    <w:rsid w:val="00D82A25"/>
    <w:rsid w:val="00DA5CC5"/>
    <w:rsid w:val="00DB3AA7"/>
    <w:rsid w:val="00DF0FC7"/>
    <w:rsid w:val="00DF54DB"/>
    <w:rsid w:val="00DF6D80"/>
    <w:rsid w:val="00E00315"/>
    <w:rsid w:val="00E039B3"/>
    <w:rsid w:val="00E1396F"/>
    <w:rsid w:val="00E51B85"/>
    <w:rsid w:val="00E56907"/>
    <w:rsid w:val="00E6303D"/>
    <w:rsid w:val="00E657CD"/>
    <w:rsid w:val="00E74019"/>
    <w:rsid w:val="00E741E6"/>
    <w:rsid w:val="00E77008"/>
    <w:rsid w:val="00E77254"/>
    <w:rsid w:val="00E943E1"/>
    <w:rsid w:val="00EA477F"/>
    <w:rsid w:val="00EA4CE1"/>
    <w:rsid w:val="00EB5B17"/>
    <w:rsid w:val="00EC7087"/>
    <w:rsid w:val="00EC7A84"/>
    <w:rsid w:val="00ED04AD"/>
    <w:rsid w:val="00ED0BD6"/>
    <w:rsid w:val="00ED59ED"/>
    <w:rsid w:val="00EE298F"/>
    <w:rsid w:val="00EF14F7"/>
    <w:rsid w:val="00EF24A9"/>
    <w:rsid w:val="00EF7FD3"/>
    <w:rsid w:val="00F11174"/>
    <w:rsid w:val="00F16EE7"/>
    <w:rsid w:val="00F212D1"/>
    <w:rsid w:val="00F23A46"/>
    <w:rsid w:val="00F246A3"/>
    <w:rsid w:val="00F40DF8"/>
    <w:rsid w:val="00F51CC2"/>
    <w:rsid w:val="00F7111B"/>
    <w:rsid w:val="00F8028D"/>
    <w:rsid w:val="00F92EC4"/>
    <w:rsid w:val="00F933EA"/>
    <w:rsid w:val="00F95135"/>
    <w:rsid w:val="00FB0E52"/>
    <w:rsid w:val="00FB6EE2"/>
    <w:rsid w:val="00FD30F4"/>
    <w:rsid w:val="00FD78C2"/>
    <w:rsid w:val="00FE629C"/>
    <w:rsid w:val="00FF0648"/>
    <w:rsid w:val="00FF4E4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style="mso-height-percent:200;mso-width-relative:margin;mso-height-relative:margin" fillcolor="white">
      <v:fill color="white"/>
      <v:textbox style="mso-fit-shape-to-text:t"/>
      <o:colormru v:ext="edit" colors="#648079"/>
    </o:shapedefaults>
    <o:shapelayout v:ext="edit">
      <o:idmap v:ext="edit" data="1"/>
    </o:shapelayout>
  </w:shapeDefaults>
  <w:decimalSymbol w:val=","/>
  <w:listSeparator w:val=";"/>
  <w14:docId w14:val="5E3032C6"/>
  <w15:docId w15:val="{6FD79A4F-A538-45E7-BFAB-2489F7A7E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rebuchet MS" w:eastAsia="Trebuchet MS" w:hAnsi="Trebuchet MS" w:cs="Trebuchet MS"/>
      <w:sz w:val="22"/>
      <w:szCs w:val="22"/>
      <w:lang w:eastAsia="en-US"/>
    </w:rPr>
  </w:style>
  <w:style w:type="paragraph" w:styleId="Heading1">
    <w:name w:val="heading 1"/>
    <w:basedOn w:val="Normal"/>
    <w:uiPriority w:val="1"/>
    <w:qFormat/>
    <w:pPr>
      <w:spacing w:before="93"/>
      <w:ind w:left="2496"/>
      <w:outlineLvl w:val="0"/>
    </w:pPr>
    <w:rPr>
      <w:rFonts w:ascii="Century Gothic" w:eastAsia="Century Gothic" w:hAnsi="Century Gothic" w:cs="Century Gothic"/>
      <w:b/>
      <w:bCs/>
      <w:sz w:val="44"/>
      <w:szCs w:val="44"/>
    </w:rPr>
  </w:style>
  <w:style w:type="paragraph" w:styleId="Heading2">
    <w:name w:val="heading 2"/>
    <w:basedOn w:val="Normal"/>
    <w:uiPriority w:val="1"/>
    <w:qFormat/>
    <w:pPr>
      <w:ind w:left="1008"/>
      <w:outlineLvl w:val="1"/>
    </w:pPr>
    <w:rPr>
      <w:rFonts w:ascii="Century Gothic" w:eastAsia="Century Gothic" w:hAnsi="Century Gothic" w:cs="Century Gothic"/>
      <w:b/>
      <w:bCs/>
      <w:sz w:val="24"/>
      <w:szCs w:val="24"/>
    </w:rPr>
  </w:style>
  <w:style w:type="paragraph" w:styleId="Heading3">
    <w:name w:val="heading 3"/>
    <w:basedOn w:val="Normal"/>
    <w:uiPriority w:val="1"/>
    <w:qFormat/>
    <w:pPr>
      <w:ind w:left="1008"/>
      <w:outlineLvl w:val="2"/>
    </w:pPr>
    <w:rPr>
      <w:rFonts w:ascii="Century Gothic" w:eastAsia="Century Gothic" w:hAnsi="Century Gothic" w:cs="Century Gothic"/>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6"/>
      <w:ind w:left="1191" w:hanging="184"/>
    </w:pPr>
    <w:rPr>
      <w:rFonts w:ascii="Century Gothic" w:eastAsia="Century Gothic" w:hAnsi="Century Gothic" w:cs="Century Gothic"/>
      <w:b/>
      <w:bCs/>
      <w:sz w:val="18"/>
      <w:szCs w:val="18"/>
    </w:rPr>
  </w:style>
  <w:style w:type="paragraph" w:styleId="TOC2">
    <w:name w:val="toc 2"/>
    <w:basedOn w:val="Normal"/>
    <w:uiPriority w:val="1"/>
    <w:qFormat/>
    <w:pPr>
      <w:spacing w:before="51"/>
      <w:ind w:left="2760" w:hanging="265"/>
    </w:pPr>
    <w:rPr>
      <w:sz w:val="16"/>
      <w:szCs w:val="16"/>
    </w:rPr>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518" w:hanging="227"/>
      <w:jc w:val="both"/>
    </w:pPr>
  </w:style>
  <w:style w:type="paragraph" w:customStyle="1" w:styleId="TableParagraph">
    <w:name w:val="Table Paragraph"/>
    <w:basedOn w:val="Normal"/>
    <w:uiPriority w:val="1"/>
    <w:qFormat/>
    <w:pPr>
      <w:spacing w:before="71"/>
      <w:ind w:left="113"/>
    </w:pPr>
  </w:style>
  <w:style w:type="paragraph" w:styleId="FootnoteText">
    <w:name w:val="footnote text"/>
    <w:basedOn w:val="Normal"/>
    <w:link w:val="FootnoteTextChar"/>
    <w:uiPriority w:val="99"/>
    <w:semiHidden/>
    <w:unhideWhenUsed/>
    <w:rsid w:val="004B21E8"/>
    <w:rPr>
      <w:sz w:val="20"/>
      <w:szCs w:val="20"/>
    </w:rPr>
  </w:style>
  <w:style w:type="character" w:customStyle="1" w:styleId="FootnoteTextChar">
    <w:name w:val="Footnote Text Char"/>
    <w:link w:val="FootnoteText"/>
    <w:uiPriority w:val="99"/>
    <w:semiHidden/>
    <w:rsid w:val="004B21E8"/>
    <w:rPr>
      <w:rFonts w:ascii="Trebuchet MS" w:eastAsia="Trebuchet MS" w:hAnsi="Trebuchet MS" w:cs="Trebuchet MS"/>
      <w:sz w:val="20"/>
      <w:szCs w:val="20"/>
    </w:rPr>
  </w:style>
  <w:style w:type="character" w:styleId="FootnoteReference">
    <w:name w:val="footnote reference"/>
    <w:uiPriority w:val="99"/>
    <w:semiHidden/>
    <w:unhideWhenUsed/>
    <w:rsid w:val="004B21E8"/>
    <w:rPr>
      <w:vertAlign w:val="superscript"/>
    </w:rPr>
  </w:style>
  <w:style w:type="paragraph" w:styleId="Header">
    <w:name w:val="header"/>
    <w:basedOn w:val="Normal"/>
    <w:link w:val="HeaderChar"/>
    <w:uiPriority w:val="99"/>
    <w:unhideWhenUsed/>
    <w:rsid w:val="002B71DC"/>
    <w:pPr>
      <w:tabs>
        <w:tab w:val="center" w:pos="4513"/>
        <w:tab w:val="right" w:pos="9026"/>
      </w:tabs>
    </w:pPr>
  </w:style>
  <w:style w:type="character" w:customStyle="1" w:styleId="HeaderChar">
    <w:name w:val="Header Char"/>
    <w:link w:val="Header"/>
    <w:uiPriority w:val="99"/>
    <w:rsid w:val="002B71DC"/>
    <w:rPr>
      <w:rFonts w:ascii="Trebuchet MS" w:eastAsia="Trebuchet MS" w:hAnsi="Trebuchet MS" w:cs="Trebuchet MS"/>
    </w:rPr>
  </w:style>
  <w:style w:type="paragraph" w:styleId="Footer">
    <w:name w:val="footer"/>
    <w:basedOn w:val="Normal"/>
    <w:link w:val="FooterChar"/>
    <w:uiPriority w:val="99"/>
    <w:unhideWhenUsed/>
    <w:rsid w:val="002B71DC"/>
    <w:pPr>
      <w:tabs>
        <w:tab w:val="center" w:pos="4513"/>
        <w:tab w:val="right" w:pos="9026"/>
      </w:tabs>
    </w:pPr>
  </w:style>
  <w:style w:type="character" w:customStyle="1" w:styleId="FooterChar">
    <w:name w:val="Footer Char"/>
    <w:link w:val="Footer"/>
    <w:uiPriority w:val="99"/>
    <w:rsid w:val="002B71DC"/>
    <w:rPr>
      <w:rFonts w:ascii="Trebuchet MS" w:eastAsia="Trebuchet MS" w:hAnsi="Trebuchet MS" w:cs="Trebuchet MS"/>
    </w:rPr>
  </w:style>
  <w:style w:type="character" w:styleId="CommentReference">
    <w:name w:val="annotation reference"/>
    <w:uiPriority w:val="99"/>
    <w:semiHidden/>
    <w:unhideWhenUsed/>
    <w:rsid w:val="00754A77"/>
    <w:rPr>
      <w:sz w:val="16"/>
      <w:szCs w:val="16"/>
    </w:rPr>
  </w:style>
  <w:style w:type="paragraph" w:styleId="CommentText">
    <w:name w:val="annotation text"/>
    <w:basedOn w:val="Normal"/>
    <w:link w:val="CommentTextChar"/>
    <w:uiPriority w:val="99"/>
    <w:semiHidden/>
    <w:unhideWhenUsed/>
    <w:rsid w:val="00754A77"/>
    <w:rPr>
      <w:sz w:val="20"/>
      <w:szCs w:val="20"/>
    </w:rPr>
  </w:style>
  <w:style w:type="character" w:customStyle="1" w:styleId="CommentTextChar">
    <w:name w:val="Comment Text Char"/>
    <w:link w:val="CommentText"/>
    <w:uiPriority w:val="99"/>
    <w:semiHidden/>
    <w:rsid w:val="00754A77"/>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754A77"/>
    <w:rPr>
      <w:b/>
      <w:bCs/>
    </w:rPr>
  </w:style>
  <w:style w:type="character" w:customStyle="1" w:styleId="CommentSubjectChar">
    <w:name w:val="Comment Subject Char"/>
    <w:link w:val="CommentSubject"/>
    <w:uiPriority w:val="99"/>
    <w:semiHidden/>
    <w:rsid w:val="00754A77"/>
    <w:rPr>
      <w:rFonts w:ascii="Trebuchet MS" w:eastAsia="Trebuchet MS" w:hAnsi="Trebuchet MS" w:cs="Trebuchet MS"/>
      <w:b/>
      <w:bCs/>
      <w:sz w:val="20"/>
      <w:szCs w:val="20"/>
    </w:rPr>
  </w:style>
  <w:style w:type="paragraph" w:styleId="BalloonText">
    <w:name w:val="Balloon Text"/>
    <w:basedOn w:val="Normal"/>
    <w:link w:val="BalloonTextChar"/>
    <w:uiPriority w:val="99"/>
    <w:semiHidden/>
    <w:unhideWhenUsed/>
    <w:rsid w:val="00754A77"/>
    <w:rPr>
      <w:rFonts w:ascii="Segoe UI" w:hAnsi="Segoe UI" w:cs="Segoe UI"/>
      <w:sz w:val="18"/>
      <w:szCs w:val="18"/>
    </w:rPr>
  </w:style>
  <w:style w:type="character" w:customStyle="1" w:styleId="BalloonTextChar">
    <w:name w:val="Balloon Text Char"/>
    <w:link w:val="BalloonText"/>
    <w:uiPriority w:val="99"/>
    <w:semiHidden/>
    <w:rsid w:val="00754A77"/>
    <w:rPr>
      <w:rFonts w:ascii="Segoe UI" w:eastAsia="Trebuchet MS" w:hAnsi="Segoe UI" w:cs="Segoe UI"/>
      <w:sz w:val="18"/>
      <w:szCs w:val="18"/>
    </w:rPr>
  </w:style>
  <w:style w:type="paragraph" w:styleId="EndnoteText">
    <w:name w:val="endnote text"/>
    <w:basedOn w:val="Normal"/>
    <w:link w:val="EndnoteTextChar"/>
    <w:uiPriority w:val="99"/>
    <w:semiHidden/>
    <w:unhideWhenUsed/>
    <w:rsid w:val="00A079BC"/>
    <w:rPr>
      <w:sz w:val="20"/>
      <w:szCs w:val="20"/>
    </w:rPr>
  </w:style>
  <w:style w:type="character" w:customStyle="1" w:styleId="EndnoteTextChar">
    <w:name w:val="Endnote Text Char"/>
    <w:link w:val="EndnoteText"/>
    <w:uiPriority w:val="99"/>
    <w:semiHidden/>
    <w:rsid w:val="00A079BC"/>
    <w:rPr>
      <w:rFonts w:ascii="Trebuchet MS" w:eastAsia="Trebuchet MS" w:hAnsi="Trebuchet MS" w:cs="Trebuchet MS"/>
      <w:lang w:eastAsia="en-US"/>
    </w:rPr>
  </w:style>
  <w:style w:type="character" w:styleId="EndnoteReference">
    <w:name w:val="endnote reference"/>
    <w:uiPriority w:val="99"/>
    <w:semiHidden/>
    <w:unhideWhenUsed/>
    <w:rsid w:val="00A079BC"/>
    <w:rPr>
      <w:vertAlign w:val="superscript"/>
    </w:rPr>
  </w:style>
  <w:style w:type="character" w:styleId="Hyperlink">
    <w:name w:val="Hyperlink"/>
    <w:uiPriority w:val="99"/>
    <w:unhideWhenUsed/>
    <w:rsid w:val="00A079BC"/>
    <w:rPr>
      <w:color w:val="0000FF"/>
      <w:u w:val="single"/>
    </w:rPr>
  </w:style>
  <w:style w:type="character" w:customStyle="1" w:styleId="fontstyle01">
    <w:name w:val="fontstyle01"/>
    <w:basedOn w:val="DefaultParagraphFont"/>
    <w:rsid w:val="00CA3A72"/>
    <w:rPr>
      <w:rFonts w:ascii="MyriadPro-Regular" w:hAnsi="MyriadPro-Regular" w:hint="default"/>
      <w:b w:val="0"/>
      <w:bCs w:val="0"/>
      <w:i w:val="0"/>
      <w:iCs w:val="0"/>
      <w:color w:val="000000"/>
      <w:sz w:val="16"/>
      <w:szCs w:val="16"/>
    </w:rPr>
  </w:style>
  <w:style w:type="character" w:styleId="FollowedHyperlink">
    <w:name w:val="FollowedHyperlink"/>
    <w:basedOn w:val="DefaultParagraphFont"/>
    <w:uiPriority w:val="99"/>
    <w:semiHidden/>
    <w:unhideWhenUsed/>
    <w:rsid w:val="00F95135"/>
    <w:rPr>
      <w:color w:val="954F72" w:themeColor="followedHyperlink"/>
      <w:u w:val="single"/>
    </w:rPr>
  </w:style>
  <w:style w:type="character" w:customStyle="1" w:styleId="BodyTextChar">
    <w:name w:val="Body Text Char"/>
    <w:basedOn w:val="DefaultParagraphFont"/>
    <w:link w:val="BodyText"/>
    <w:uiPriority w:val="1"/>
    <w:rsid w:val="00E1396F"/>
    <w:rPr>
      <w:rFonts w:ascii="Trebuchet MS" w:eastAsia="Trebuchet MS" w:hAnsi="Trebuchet MS" w:cs="Trebuchet M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1.xml"/><Relationship Id="rId26" Type="http://schemas.openxmlformats.org/officeDocument/2006/relationships/hyperlink" Target="https://rm.coe.int/%20guide-drafting-action-plans-reports-en/1680592206" TargetMode="External"/><Relationship Id="rId39" Type="http://schemas.openxmlformats.org/officeDocument/2006/relationships/hyperlink" Target="https://mezisoudy.cz/tematicke-prirucky" TargetMode="External"/><Relationship Id="rId21" Type="http://schemas.openxmlformats.org/officeDocument/2006/relationships/footer" Target="footer2.xml"/><Relationship Id="rId34" Type="http://schemas.openxmlformats.org/officeDocument/2006/relationships/footer" Target="footer11.xml"/><Relationship Id="rId42" Type="http://schemas.openxmlformats.org/officeDocument/2006/relationships/hyperlink" Target="https://mezisoudy.cz/pro-legislativce" TargetMode="External"/><Relationship Id="rId47" Type="http://schemas.openxmlformats.org/officeDocument/2006/relationships/hyperlink" Target="https://justice.cz/web/msp/kolegium-expertu-pro-vykon-rozsudku-eslp" TargetMode="External"/><Relationship Id="rId50" Type="http://schemas.openxmlformats.org/officeDocument/2006/relationships/footer" Target="footer12.xml"/><Relationship Id="rId55" Type="http://schemas.openxmlformats.org/officeDocument/2006/relationships/hyperlink" Target="https://ks.echr.coe.int/web/echr-ks/" TargetMode="External"/><Relationship Id="rId63" Type="http://schemas.openxmlformats.org/officeDocument/2006/relationships/hyperlink" Target="https://publications.parliament.uk/pa/jt201415/jtselect/jtrights/130/130.pdf" TargetMode="External"/><Relationship Id="rId68" Type="http://schemas.openxmlformats.org/officeDocument/2006/relationships/hyperlink" Target="https://www.coe.int/en/web/sogi." TargetMode="External"/><Relationship Id="rId76" Type="http://schemas.openxmlformats.org/officeDocument/2006/relationships/footer" Target="footer22.xml"/><Relationship Id="rId84" Type="http://schemas.openxmlformats.org/officeDocument/2006/relationships/image" Target="media/image12.png"/><Relationship Id="rId7" Type="http://schemas.openxmlformats.org/officeDocument/2006/relationships/endnotes" Target="endnotes.xml"/><Relationship Id="rId71" Type="http://schemas.openxmlformats.org/officeDocument/2006/relationships/hyperlink" Target="https://www.coe.int/en/web/ankara/horizontal-facility-for-the-western-balkans-and-turkey"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rm.coe.int/168059ac93" TargetMode="External"/><Relationship Id="rId11" Type="http://schemas.openxmlformats.org/officeDocument/2006/relationships/image" Target="media/image3.png"/><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hyperlink" Target="https://mjs.bg/home/index/1228e52f-b6d8-42f3-9eee-%2039d0ba163701" TargetMode="External"/><Relationship Id="rId40" Type="http://schemas.openxmlformats.org/officeDocument/2006/relationships/hyperlink" Target="https://mezisoudy.cz/databaze-judikatury" TargetMode="External"/><Relationship Id="rId45" Type="http://schemas.openxmlformats.org/officeDocument/2006/relationships/hyperlink" Target="https://uredzastupnika.gov.hr/sudska-praksa-729/729" TargetMode="External"/><Relationship Id="rId53" Type="http://schemas.openxmlformats.org/officeDocument/2006/relationships/footer" Target="footer14.xml"/><Relationship Id="rId58" Type="http://schemas.openxmlformats.org/officeDocument/2006/relationships/footer" Target="footer17.xml"/><Relationship Id="rId66" Type="http://schemas.openxmlformats.org/officeDocument/2006/relationships/hyperlink" Target="https://www.coe.int/en/web/execution/-/roundtable-on-effective-preventive-remedies-in-respect-of-poor-conditions-of-detention" TargetMode="External"/><Relationship Id="rId74" Type="http://schemas.openxmlformats.org/officeDocument/2006/relationships/footer" Target="footer20.xml"/><Relationship Id="rId79" Type="http://schemas.openxmlformats.org/officeDocument/2006/relationships/hyperlink" Target="https://rm.coe.int/guide-drafting-action-plans-reports-en/1680592206" TargetMode="External"/><Relationship Id="rId5" Type="http://schemas.openxmlformats.org/officeDocument/2006/relationships/webSettings" Target="webSettings.xml"/><Relationship Id="rId61" Type="http://schemas.openxmlformats.org/officeDocument/2006/relationships/footer" Target="footer19.xml"/><Relationship Id="rId82" Type="http://schemas.openxmlformats.org/officeDocument/2006/relationships/footer" Target="footer2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yperlink" Target="https://www.agentguvernamental.md/jurisprudenta-curtii-europene/" TargetMode="External"/><Relationship Id="rId43" Type="http://schemas.openxmlformats.org/officeDocument/2006/relationships/hyperlink" Target="https://www.agentguvernamental.md/" TargetMode="External"/><Relationship Id="rId48" Type="http://schemas.openxmlformats.org/officeDocument/2006/relationships/hyperlink" Target="https://justice.cz/web/msp/kolegium-expertu-pro-vykon-rozsudku-eslp" TargetMode="External"/><Relationship Id="rId56" Type="http://schemas.openxmlformats.org/officeDocument/2006/relationships/hyperlink" Target="https://www.coe.int/en/web/implementation/enhancing-subsidiarity-support-to-the-echr-knowledge-sharing-and-superior-courts-dialogue" TargetMode="External"/><Relationship Id="rId64" Type="http://schemas.openxmlformats.org/officeDocument/2006/relationships/hyperlink" Target="https://pace.coe.int/en/pages/jur-handbook" TargetMode="External"/><Relationship Id="rId69" Type="http://schemas.openxmlformats.org/officeDocument/2006/relationships/hyperlink" Target="https://www.coe.int/en/web/sogi/-/roundtable-on-legal-gender-recognition-in-north-macedonia-17-november-2021https:/www.coe.int/en/web/sogi/-/roundtable-on-legal-gender-recognition-in-north-macedonia-17-november-2021" TargetMode="External"/><Relationship Id="rId77" Type="http://schemas.openxmlformats.org/officeDocument/2006/relationships/hyperlink" Target="https://pace.coe.int/en/pages/jur-handbook" TargetMode="External"/><Relationship Id="rId8" Type="http://schemas.openxmlformats.org/officeDocument/2006/relationships/image" Target="media/image1.jpeg"/><Relationship Id="rId51" Type="http://schemas.openxmlformats.org/officeDocument/2006/relationships/footer" Target="footer13.xml"/><Relationship Id="rId72" Type="http://schemas.openxmlformats.org/officeDocument/2006/relationships/hyperlink" Target="https://www.coe.int/en/web/implementation/execution-coordinators-network-excn-" TargetMode="External"/><Relationship Id="rId80" Type="http://schemas.openxmlformats.org/officeDocument/2006/relationships/hyperlink" Target="https://rm.coe.int/168059ac93"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10.png"/><Relationship Id="rId25" Type="http://schemas.openxmlformats.org/officeDocument/2006/relationships/hyperlink" Target="https://rm.coe.int/%20guide-drafting-action-plans-reports-en/1680592206" TargetMode="External"/><Relationship Id="rId33" Type="http://schemas.openxmlformats.org/officeDocument/2006/relationships/footer" Target="footer10.xml"/><Relationship Id="rId38" Type="http://schemas.openxmlformats.org/officeDocument/2006/relationships/hyperlink" Target="https://mezisoudy.cz/tematicke-prirucky" TargetMode="External"/><Relationship Id="rId46" Type="http://schemas.openxmlformats.org/officeDocument/2006/relationships/hyperlink" Target="https://www.zastupnik.gov.rs/sr" TargetMode="External"/><Relationship Id="rId59" Type="http://schemas.openxmlformats.org/officeDocument/2006/relationships/hyperlink" Target="https://ks.echr.coe.int/documents/d/echr-ks/guide_art_46_eng" TargetMode="External"/><Relationship Id="rId67" Type="http://schemas.openxmlformats.org/officeDocument/2006/relationships/hyperlink" Target="https://hudoc.echr.coe.int/fre?i=001-148507" TargetMode="External"/><Relationship Id="rId20" Type="http://schemas.openxmlformats.org/officeDocument/2006/relationships/hyperlink" Target="mailto:dgi-coordination@coe.int" TargetMode="External"/><Relationship Id="rId41" Type="http://schemas.openxmlformats.org/officeDocument/2006/relationships/hyperlink" Target="https://mezisoudy.cz/zpravodaj-kvz" TargetMode="External"/><Relationship Id="rId54" Type="http://schemas.openxmlformats.org/officeDocument/2006/relationships/footer" Target="footer15.xml"/><Relationship Id="rId62" Type="http://schemas.openxmlformats.org/officeDocument/2006/relationships/hyperlink" Target="https://assets.publishing.service.gov.uk/media/654cf01c014cc9000d677371/responding-human-rights-judgments-2022_2023.pdf" TargetMode="External"/><Relationship Id="rId70" Type="http://schemas.openxmlformats.org/officeDocument/2006/relationships/hyperlink" Target="https://www.coe.int/en/web/ankara/horizontal-facility-for-the-western-balkans-and-turkey" TargetMode="External"/><Relationship Id="rId75" Type="http://schemas.openxmlformats.org/officeDocument/2006/relationships/footer" Target="footer21.xml"/><Relationship Id="rId83"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4.xml"/><Relationship Id="rId28" Type="http://schemas.openxmlformats.org/officeDocument/2006/relationships/hyperlink" Target="https://rm.coe.int/methodology-multi-country-study/%20native/1680af74dd" TargetMode="External"/><Relationship Id="rId36" Type="http://schemas.openxmlformats.org/officeDocument/2006/relationships/hyperlink" Target="https://www.agentguvernamental.md/jurisprudenta-curtii-europene/" TargetMode="External"/><Relationship Id="rId49" Type="http://schemas.openxmlformats.org/officeDocument/2006/relationships/hyperlink" Target="http://www.agentguvernamental.md/comunicate-de-" TargetMode="External"/><Relationship Id="rId57" Type="http://schemas.openxmlformats.org/officeDocument/2006/relationships/footer" Target="footer16.xml"/><Relationship Id="rId10" Type="http://schemas.openxmlformats.org/officeDocument/2006/relationships/image" Target="media/image2.png"/><Relationship Id="rId31" Type="http://schemas.openxmlformats.org/officeDocument/2006/relationships/footer" Target="footer8.xml"/><Relationship Id="rId44" Type="http://schemas.openxmlformats.org/officeDocument/2006/relationships/hyperlink" Target="https://rilm.am/en/homepage/" TargetMode="External"/><Relationship Id="rId52" Type="http://schemas.openxmlformats.org/officeDocument/2006/relationships/hyperlink" Target="https://rm.coe.int/annual-report-2023/1680af6e81" TargetMode="External"/><Relationship Id="rId60" Type="http://schemas.openxmlformats.org/officeDocument/2006/relationships/footer" Target="footer18.xml"/><Relationship Id="rId65" Type="http://schemas.openxmlformats.org/officeDocument/2006/relationships/hyperlink" Target="https://pace.coe.int/en/pages/jur-handbook" TargetMode="External"/><Relationship Id="rId73" Type="http://schemas.openxmlformats.org/officeDocument/2006/relationships/hyperlink" Target="https://www.coe.int/en/web/execution/-/bulgaria-adopts-landmark-reform-to-ensure-effective-investigations-including-against-a-chief-prosecutor" TargetMode="External"/><Relationship Id="rId78" Type="http://schemas.openxmlformats.org/officeDocument/2006/relationships/hyperlink" Target="https://rm.coe.int/guide-drafting-action-plans-reports-en/1680592206" TargetMode="External"/><Relationship Id="rId81" Type="http://schemas.openxmlformats.org/officeDocument/2006/relationships/hyperlink" Target="https://rm.coe.int/r86-abridged-report/168073418b"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6A1E5-8763-429C-902C-B0156FB53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48</Pages>
  <Words>28610</Words>
  <Characters>165941</Characters>
  <Application>Microsoft Office Word</Application>
  <DocSecurity>0</DocSecurity>
  <Lines>1382</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194163</CharactersWithSpaces>
  <SharedDoc>false</SharedDoc>
  <HLinks>
    <vt:vector size="402" baseType="variant">
      <vt:variant>
        <vt:i4>4849729</vt:i4>
      </vt:variant>
      <vt:variant>
        <vt:i4>204</vt:i4>
      </vt:variant>
      <vt:variant>
        <vt:i4>0</vt:i4>
      </vt:variant>
      <vt:variant>
        <vt:i4>5</vt:i4>
      </vt:variant>
      <vt:variant>
        <vt:lpwstr>https://rm.coe.int/guide-drafting-action-plans-reports-en/1680592206</vt:lpwstr>
      </vt:variant>
      <vt:variant>
        <vt:lpwstr/>
      </vt:variant>
      <vt:variant>
        <vt:i4>4849729</vt:i4>
      </vt:variant>
      <vt:variant>
        <vt:i4>201</vt:i4>
      </vt:variant>
      <vt:variant>
        <vt:i4>0</vt:i4>
      </vt:variant>
      <vt:variant>
        <vt:i4>5</vt:i4>
      </vt:variant>
      <vt:variant>
        <vt:lpwstr>https://rm.coe.int/guide-drafting-action-plans-reports-en/1680592206</vt:lpwstr>
      </vt:variant>
      <vt:variant>
        <vt:lpwstr/>
      </vt:variant>
      <vt:variant>
        <vt:i4>3539044</vt:i4>
      </vt:variant>
      <vt:variant>
        <vt:i4>198</vt:i4>
      </vt:variant>
      <vt:variant>
        <vt:i4>0</vt:i4>
      </vt:variant>
      <vt:variant>
        <vt:i4>5</vt:i4>
      </vt:variant>
      <vt:variant>
        <vt:lpwstr>https://pace.coe.int/en/pages/jur-handbook</vt:lpwstr>
      </vt:variant>
      <vt:variant>
        <vt:lpwstr/>
      </vt:variant>
      <vt:variant>
        <vt:i4>65567</vt:i4>
      </vt:variant>
      <vt:variant>
        <vt:i4>195</vt:i4>
      </vt:variant>
      <vt:variant>
        <vt:i4>0</vt:i4>
      </vt:variant>
      <vt:variant>
        <vt:i4>5</vt:i4>
      </vt:variant>
      <vt:variant>
        <vt:lpwstr>https://www.coe.int/en/web/ankara/horizontal-facility-for-the-western-balkans-and-turkey</vt:lpwstr>
      </vt:variant>
      <vt:variant>
        <vt:lpwstr/>
      </vt:variant>
      <vt:variant>
        <vt:i4>65567</vt:i4>
      </vt:variant>
      <vt:variant>
        <vt:i4>192</vt:i4>
      </vt:variant>
      <vt:variant>
        <vt:i4>0</vt:i4>
      </vt:variant>
      <vt:variant>
        <vt:i4>5</vt:i4>
      </vt:variant>
      <vt:variant>
        <vt:lpwstr>https://www.coe.int/en/web/ankara/horizontal-facility-for-the-western-balkans-and-turkey</vt:lpwstr>
      </vt:variant>
      <vt:variant>
        <vt:lpwstr/>
      </vt:variant>
      <vt:variant>
        <vt:i4>589917</vt:i4>
      </vt:variant>
      <vt:variant>
        <vt:i4>189</vt:i4>
      </vt:variant>
      <vt:variant>
        <vt:i4>0</vt:i4>
      </vt:variant>
      <vt:variant>
        <vt:i4>5</vt:i4>
      </vt:variant>
      <vt:variant>
        <vt:lpwstr>https://www.coe.int/en/web/sogi.</vt:lpwstr>
      </vt:variant>
      <vt:variant>
        <vt:lpwstr/>
      </vt:variant>
      <vt:variant>
        <vt:i4>3539044</vt:i4>
      </vt:variant>
      <vt:variant>
        <vt:i4>186</vt:i4>
      </vt:variant>
      <vt:variant>
        <vt:i4>0</vt:i4>
      </vt:variant>
      <vt:variant>
        <vt:i4>5</vt:i4>
      </vt:variant>
      <vt:variant>
        <vt:lpwstr>https://pace.coe.int/en/pages/jur-handbook</vt:lpwstr>
      </vt:variant>
      <vt:variant>
        <vt:lpwstr/>
      </vt:variant>
      <vt:variant>
        <vt:i4>3539044</vt:i4>
      </vt:variant>
      <vt:variant>
        <vt:i4>183</vt:i4>
      </vt:variant>
      <vt:variant>
        <vt:i4>0</vt:i4>
      </vt:variant>
      <vt:variant>
        <vt:i4>5</vt:i4>
      </vt:variant>
      <vt:variant>
        <vt:lpwstr>https://pace.coe.int/en/pages/jur-handbook</vt:lpwstr>
      </vt:variant>
      <vt:variant>
        <vt:lpwstr/>
      </vt:variant>
      <vt:variant>
        <vt:i4>1900547</vt:i4>
      </vt:variant>
      <vt:variant>
        <vt:i4>180</vt:i4>
      </vt:variant>
      <vt:variant>
        <vt:i4>0</vt:i4>
      </vt:variant>
      <vt:variant>
        <vt:i4>5</vt:i4>
      </vt:variant>
      <vt:variant>
        <vt:lpwstr>https://publications.parliament.uk/pa/jt201415/jtselect/jtrights/130/130.pdf</vt:lpwstr>
      </vt:variant>
      <vt:variant>
        <vt:lpwstr/>
      </vt:variant>
      <vt:variant>
        <vt:i4>1900547</vt:i4>
      </vt:variant>
      <vt:variant>
        <vt:i4>177</vt:i4>
      </vt:variant>
      <vt:variant>
        <vt:i4>0</vt:i4>
      </vt:variant>
      <vt:variant>
        <vt:i4>5</vt:i4>
      </vt:variant>
      <vt:variant>
        <vt:lpwstr>https://publications.parliament.uk/pa/jt201415/jtselect/jtrights/130/130.pdf</vt:lpwstr>
      </vt:variant>
      <vt:variant>
        <vt:lpwstr/>
      </vt:variant>
      <vt:variant>
        <vt:i4>4259923</vt:i4>
      </vt:variant>
      <vt:variant>
        <vt:i4>174</vt:i4>
      </vt:variant>
      <vt:variant>
        <vt:i4>0</vt:i4>
      </vt:variant>
      <vt:variant>
        <vt:i4>5</vt:i4>
      </vt:variant>
      <vt:variant>
        <vt:lpwstr>https://rm.coe.int/annual-report-2023/1680af6e81</vt:lpwstr>
      </vt:variant>
      <vt:variant>
        <vt:lpwstr/>
      </vt:variant>
      <vt:variant>
        <vt:i4>3342391</vt:i4>
      </vt:variant>
      <vt:variant>
        <vt:i4>168</vt:i4>
      </vt:variant>
      <vt:variant>
        <vt:i4>0</vt:i4>
      </vt:variant>
      <vt:variant>
        <vt:i4>5</vt:i4>
      </vt:variant>
      <vt:variant>
        <vt:lpwstr>https://justice.cz/web/msp/kolegium-expertu-pro-vykon-rozsudku-eslp</vt:lpwstr>
      </vt:variant>
      <vt:variant>
        <vt:lpwstr/>
      </vt:variant>
      <vt:variant>
        <vt:i4>3342391</vt:i4>
      </vt:variant>
      <vt:variant>
        <vt:i4>165</vt:i4>
      </vt:variant>
      <vt:variant>
        <vt:i4>0</vt:i4>
      </vt:variant>
      <vt:variant>
        <vt:i4>5</vt:i4>
      </vt:variant>
      <vt:variant>
        <vt:lpwstr>https://justice.cz/web/msp/kolegium-expertu-pro-vykon-rozsudku-eslp</vt:lpwstr>
      </vt:variant>
      <vt:variant>
        <vt:lpwstr/>
      </vt:variant>
      <vt:variant>
        <vt:i4>2818165</vt:i4>
      </vt:variant>
      <vt:variant>
        <vt:i4>162</vt:i4>
      </vt:variant>
      <vt:variant>
        <vt:i4>0</vt:i4>
      </vt:variant>
      <vt:variant>
        <vt:i4>5</vt:i4>
      </vt:variant>
      <vt:variant>
        <vt:lpwstr>https://www.zastupnik.gov.rs/sr</vt:lpwstr>
      </vt:variant>
      <vt:variant>
        <vt:lpwstr/>
      </vt:variant>
      <vt:variant>
        <vt:i4>3866660</vt:i4>
      </vt:variant>
      <vt:variant>
        <vt:i4>159</vt:i4>
      </vt:variant>
      <vt:variant>
        <vt:i4>0</vt:i4>
      </vt:variant>
      <vt:variant>
        <vt:i4>5</vt:i4>
      </vt:variant>
      <vt:variant>
        <vt:lpwstr>https://uredzastupnika.gov.hr/sudska-praksa-729/729</vt:lpwstr>
      </vt:variant>
      <vt:variant>
        <vt:lpwstr/>
      </vt:variant>
      <vt:variant>
        <vt:i4>524377</vt:i4>
      </vt:variant>
      <vt:variant>
        <vt:i4>156</vt:i4>
      </vt:variant>
      <vt:variant>
        <vt:i4>0</vt:i4>
      </vt:variant>
      <vt:variant>
        <vt:i4>5</vt:i4>
      </vt:variant>
      <vt:variant>
        <vt:lpwstr>https://rilm.am/en/homepage/</vt:lpwstr>
      </vt:variant>
      <vt:variant>
        <vt:lpwstr/>
      </vt:variant>
      <vt:variant>
        <vt:i4>8126566</vt:i4>
      </vt:variant>
      <vt:variant>
        <vt:i4>153</vt:i4>
      </vt:variant>
      <vt:variant>
        <vt:i4>0</vt:i4>
      </vt:variant>
      <vt:variant>
        <vt:i4>5</vt:i4>
      </vt:variant>
      <vt:variant>
        <vt:lpwstr>https://www.agentguvernamental.md/</vt:lpwstr>
      </vt:variant>
      <vt:variant>
        <vt:lpwstr/>
      </vt:variant>
      <vt:variant>
        <vt:i4>3211301</vt:i4>
      </vt:variant>
      <vt:variant>
        <vt:i4>150</vt:i4>
      </vt:variant>
      <vt:variant>
        <vt:i4>0</vt:i4>
      </vt:variant>
      <vt:variant>
        <vt:i4>5</vt:i4>
      </vt:variant>
      <vt:variant>
        <vt:lpwstr>https://mezisoudy.cz/pro-legislativce</vt:lpwstr>
      </vt:variant>
      <vt:variant>
        <vt:lpwstr>areaOfLawTiles</vt:lpwstr>
      </vt:variant>
      <vt:variant>
        <vt:i4>2293792</vt:i4>
      </vt:variant>
      <vt:variant>
        <vt:i4>147</vt:i4>
      </vt:variant>
      <vt:variant>
        <vt:i4>0</vt:i4>
      </vt:variant>
      <vt:variant>
        <vt:i4>5</vt:i4>
      </vt:variant>
      <vt:variant>
        <vt:lpwstr>https://mezisoudy.cz/zpravodaj-kvz</vt:lpwstr>
      </vt:variant>
      <vt:variant>
        <vt:lpwstr/>
      </vt:variant>
      <vt:variant>
        <vt:i4>1441795</vt:i4>
      </vt:variant>
      <vt:variant>
        <vt:i4>144</vt:i4>
      </vt:variant>
      <vt:variant>
        <vt:i4>0</vt:i4>
      </vt:variant>
      <vt:variant>
        <vt:i4>5</vt:i4>
      </vt:variant>
      <vt:variant>
        <vt:lpwstr>https://mezisoudy.cz/databaze-judikatury</vt:lpwstr>
      </vt:variant>
      <vt:variant>
        <vt:lpwstr/>
      </vt:variant>
      <vt:variant>
        <vt:i4>3014700</vt:i4>
      </vt:variant>
      <vt:variant>
        <vt:i4>141</vt:i4>
      </vt:variant>
      <vt:variant>
        <vt:i4>0</vt:i4>
      </vt:variant>
      <vt:variant>
        <vt:i4>5</vt:i4>
      </vt:variant>
      <vt:variant>
        <vt:lpwstr>https://mezisoudy.cz/tematicke-prirucky</vt:lpwstr>
      </vt:variant>
      <vt:variant>
        <vt:lpwstr/>
      </vt:variant>
      <vt:variant>
        <vt:i4>7995435</vt:i4>
      </vt:variant>
      <vt:variant>
        <vt:i4>138</vt:i4>
      </vt:variant>
      <vt:variant>
        <vt:i4>0</vt:i4>
      </vt:variant>
      <vt:variant>
        <vt:i4>5</vt:i4>
      </vt:variant>
      <vt:variant>
        <vt:lpwstr>https://mezisoudy.cz/tematicke-prirucky</vt:lpwstr>
      </vt:variant>
      <vt:variant>
        <vt:lpwstr>cId=2</vt:lpwstr>
      </vt:variant>
      <vt:variant>
        <vt:i4>3735597</vt:i4>
      </vt:variant>
      <vt:variant>
        <vt:i4>135</vt:i4>
      </vt:variant>
      <vt:variant>
        <vt:i4>0</vt:i4>
      </vt:variant>
      <vt:variant>
        <vt:i4>5</vt:i4>
      </vt:variant>
      <vt:variant>
        <vt:lpwstr>https://mjs.bg/home/index/1228e52f-b6d8-42f3-9eee- 39d0ba163701</vt:lpwstr>
      </vt:variant>
      <vt:variant>
        <vt:lpwstr/>
      </vt:variant>
      <vt:variant>
        <vt:i4>1507419</vt:i4>
      </vt:variant>
      <vt:variant>
        <vt:i4>132</vt:i4>
      </vt:variant>
      <vt:variant>
        <vt:i4>0</vt:i4>
      </vt:variant>
      <vt:variant>
        <vt:i4>5</vt:i4>
      </vt:variant>
      <vt:variant>
        <vt:lpwstr>https://www.agentguvernamental.md/jurisprudenta-curtii-europene/</vt:lpwstr>
      </vt:variant>
      <vt:variant>
        <vt:lpwstr/>
      </vt:variant>
      <vt:variant>
        <vt:i4>1507419</vt:i4>
      </vt:variant>
      <vt:variant>
        <vt:i4>129</vt:i4>
      </vt:variant>
      <vt:variant>
        <vt:i4>0</vt:i4>
      </vt:variant>
      <vt:variant>
        <vt:i4>5</vt:i4>
      </vt:variant>
      <vt:variant>
        <vt:lpwstr>https://www.agentguvernamental.md/jurisprudenta-curtii-europene/</vt:lpwstr>
      </vt:variant>
      <vt:variant>
        <vt:lpwstr/>
      </vt:variant>
      <vt:variant>
        <vt:i4>196672</vt:i4>
      </vt:variant>
      <vt:variant>
        <vt:i4>126</vt:i4>
      </vt:variant>
      <vt:variant>
        <vt:i4>0</vt:i4>
      </vt:variant>
      <vt:variant>
        <vt:i4>5</vt:i4>
      </vt:variant>
      <vt:variant>
        <vt:lpwstr>https://rm.coe.int/168059ac93</vt:lpwstr>
      </vt:variant>
      <vt:variant>
        <vt:lpwstr/>
      </vt:variant>
      <vt:variant>
        <vt:i4>1179657</vt:i4>
      </vt:variant>
      <vt:variant>
        <vt:i4>123</vt:i4>
      </vt:variant>
      <vt:variant>
        <vt:i4>0</vt:i4>
      </vt:variant>
      <vt:variant>
        <vt:i4>5</vt:i4>
      </vt:variant>
      <vt:variant>
        <vt:lpwstr>https://rm.coe.int/methodology-multi-country-study/ native/1680af74dd</vt:lpwstr>
      </vt:variant>
      <vt:variant>
        <vt:lpwstr/>
      </vt:variant>
      <vt:variant>
        <vt:i4>2097233</vt:i4>
      </vt:variant>
      <vt:variant>
        <vt:i4>114</vt:i4>
      </vt:variant>
      <vt:variant>
        <vt:i4>0</vt:i4>
      </vt:variant>
      <vt:variant>
        <vt:i4>5</vt:i4>
      </vt:variant>
      <vt:variant>
        <vt:lpwstr/>
      </vt:variant>
      <vt:variant>
        <vt:lpwstr>_bookmark23</vt:lpwstr>
      </vt:variant>
      <vt:variant>
        <vt:i4>2097233</vt:i4>
      </vt:variant>
      <vt:variant>
        <vt:i4>111</vt:i4>
      </vt:variant>
      <vt:variant>
        <vt:i4>0</vt:i4>
      </vt:variant>
      <vt:variant>
        <vt:i4>5</vt:i4>
      </vt:variant>
      <vt:variant>
        <vt:lpwstr/>
      </vt:variant>
      <vt:variant>
        <vt:lpwstr>_bookmark22</vt:lpwstr>
      </vt:variant>
      <vt:variant>
        <vt:i4>2097233</vt:i4>
      </vt:variant>
      <vt:variant>
        <vt:i4>108</vt:i4>
      </vt:variant>
      <vt:variant>
        <vt:i4>0</vt:i4>
      </vt:variant>
      <vt:variant>
        <vt:i4>5</vt:i4>
      </vt:variant>
      <vt:variant>
        <vt:lpwstr/>
      </vt:variant>
      <vt:variant>
        <vt:lpwstr>_bookmark21</vt:lpwstr>
      </vt:variant>
      <vt:variant>
        <vt:i4>2097233</vt:i4>
      </vt:variant>
      <vt:variant>
        <vt:i4>105</vt:i4>
      </vt:variant>
      <vt:variant>
        <vt:i4>0</vt:i4>
      </vt:variant>
      <vt:variant>
        <vt:i4>5</vt:i4>
      </vt:variant>
      <vt:variant>
        <vt:lpwstr/>
      </vt:variant>
      <vt:variant>
        <vt:lpwstr>_bookmark20</vt:lpwstr>
      </vt:variant>
      <vt:variant>
        <vt:i4>2097233</vt:i4>
      </vt:variant>
      <vt:variant>
        <vt:i4>102</vt:i4>
      </vt:variant>
      <vt:variant>
        <vt:i4>0</vt:i4>
      </vt:variant>
      <vt:variant>
        <vt:i4>5</vt:i4>
      </vt:variant>
      <vt:variant>
        <vt:lpwstr/>
      </vt:variant>
      <vt:variant>
        <vt:lpwstr>_bookmark20</vt:lpwstr>
      </vt:variant>
      <vt:variant>
        <vt:i4>2293841</vt:i4>
      </vt:variant>
      <vt:variant>
        <vt:i4>99</vt:i4>
      </vt:variant>
      <vt:variant>
        <vt:i4>0</vt:i4>
      </vt:variant>
      <vt:variant>
        <vt:i4>5</vt:i4>
      </vt:variant>
      <vt:variant>
        <vt:lpwstr/>
      </vt:variant>
      <vt:variant>
        <vt:lpwstr>_bookmark19</vt:lpwstr>
      </vt:variant>
      <vt:variant>
        <vt:i4>2293841</vt:i4>
      </vt:variant>
      <vt:variant>
        <vt:i4>96</vt:i4>
      </vt:variant>
      <vt:variant>
        <vt:i4>0</vt:i4>
      </vt:variant>
      <vt:variant>
        <vt:i4>5</vt:i4>
      </vt:variant>
      <vt:variant>
        <vt:lpwstr/>
      </vt:variant>
      <vt:variant>
        <vt:lpwstr>_bookmark19</vt:lpwstr>
      </vt:variant>
      <vt:variant>
        <vt:i4>2293841</vt:i4>
      </vt:variant>
      <vt:variant>
        <vt:i4>93</vt:i4>
      </vt:variant>
      <vt:variant>
        <vt:i4>0</vt:i4>
      </vt:variant>
      <vt:variant>
        <vt:i4>5</vt:i4>
      </vt:variant>
      <vt:variant>
        <vt:lpwstr/>
      </vt:variant>
      <vt:variant>
        <vt:lpwstr>_bookmark18</vt:lpwstr>
      </vt:variant>
      <vt:variant>
        <vt:i4>2293841</vt:i4>
      </vt:variant>
      <vt:variant>
        <vt:i4>90</vt:i4>
      </vt:variant>
      <vt:variant>
        <vt:i4>0</vt:i4>
      </vt:variant>
      <vt:variant>
        <vt:i4>5</vt:i4>
      </vt:variant>
      <vt:variant>
        <vt:lpwstr/>
      </vt:variant>
      <vt:variant>
        <vt:lpwstr>_bookmark17</vt:lpwstr>
      </vt:variant>
      <vt:variant>
        <vt:i4>2293841</vt:i4>
      </vt:variant>
      <vt:variant>
        <vt:i4>87</vt:i4>
      </vt:variant>
      <vt:variant>
        <vt:i4>0</vt:i4>
      </vt:variant>
      <vt:variant>
        <vt:i4>5</vt:i4>
      </vt:variant>
      <vt:variant>
        <vt:lpwstr/>
      </vt:variant>
      <vt:variant>
        <vt:lpwstr>_bookmark17</vt:lpwstr>
      </vt:variant>
      <vt:variant>
        <vt:i4>2293841</vt:i4>
      </vt:variant>
      <vt:variant>
        <vt:i4>84</vt:i4>
      </vt:variant>
      <vt:variant>
        <vt:i4>0</vt:i4>
      </vt:variant>
      <vt:variant>
        <vt:i4>5</vt:i4>
      </vt:variant>
      <vt:variant>
        <vt:lpwstr/>
      </vt:variant>
      <vt:variant>
        <vt:lpwstr>_bookmark16</vt:lpwstr>
      </vt:variant>
      <vt:variant>
        <vt:i4>2293841</vt:i4>
      </vt:variant>
      <vt:variant>
        <vt:i4>81</vt:i4>
      </vt:variant>
      <vt:variant>
        <vt:i4>0</vt:i4>
      </vt:variant>
      <vt:variant>
        <vt:i4>5</vt:i4>
      </vt:variant>
      <vt:variant>
        <vt:lpwstr/>
      </vt:variant>
      <vt:variant>
        <vt:lpwstr>_bookmark16</vt:lpwstr>
      </vt:variant>
      <vt:variant>
        <vt:i4>2293841</vt:i4>
      </vt:variant>
      <vt:variant>
        <vt:i4>78</vt:i4>
      </vt:variant>
      <vt:variant>
        <vt:i4>0</vt:i4>
      </vt:variant>
      <vt:variant>
        <vt:i4>5</vt:i4>
      </vt:variant>
      <vt:variant>
        <vt:lpwstr/>
      </vt:variant>
      <vt:variant>
        <vt:lpwstr>_bookmark16</vt:lpwstr>
      </vt:variant>
      <vt:variant>
        <vt:i4>2293841</vt:i4>
      </vt:variant>
      <vt:variant>
        <vt:i4>75</vt:i4>
      </vt:variant>
      <vt:variant>
        <vt:i4>0</vt:i4>
      </vt:variant>
      <vt:variant>
        <vt:i4>5</vt:i4>
      </vt:variant>
      <vt:variant>
        <vt:lpwstr/>
      </vt:variant>
      <vt:variant>
        <vt:lpwstr>_bookmark15</vt:lpwstr>
      </vt:variant>
      <vt:variant>
        <vt:i4>2293841</vt:i4>
      </vt:variant>
      <vt:variant>
        <vt:i4>72</vt:i4>
      </vt:variant>
      <vt:variant>
        <vt:i4>0</vt:i4>
      </vt:variant>
      <vt:variant>
        <vt:i4>5</vt:i4>
      </vt:variant>
      <vt:variant>
        <vt:lpwstr/>
      </vt:variant>
      <vt:variant>
        <vt:lpwstr>_bookmark14</vt:lpwstr>
      </vt:variant>
      <vt:variant>
        <vt:i4>2293841</vt:i4>
      </vt:variant>
      <vt:variant>
        <vt:i4>69</vt:i4>
      </vt:variant>
      <vt:variant>
        <vt:i4>0</vt:i4>
      </vt:variant>
      <vt:variant>
        <vt:i4>5</vt:i4>
      </vt:variant>
      <vt:variant>
        <vt:lpwstr/>
      </vt:variant>
      <vt:variant>
        <vt:lpwstr>_bookmark14</vt:lpwstr>
      </vt:variant>
      <vt:variant>
        <vt:i4>2293841</vt:i4>
      </vt:variant>
      <vt:variant>
        <vt:i4>66</vt:i4>
      </vt:variant>
      <vt:variant>
        <vt:i4>0</vt:i4>
      </vt:variant>
      <vt:variant>
        <vt:i4>5</vt:i4>
      </vt:variant>
      <vt:variant>
        <vt:lpwstr/>
      </vt:variant>
      <vt:variant>
        <vt:lpwstr>_bookmark13</vt:lpwstr>
      </vt:variant>
      <vt:variant>
        <vt:i4>2293841</vt:i4>
      </vt:variant>
      <vt:variant>
        <vt:i4>63</vt:i4>
      </vt:variant>
      <vt:variant>
        <vt:i4>0</vt:i4>
      </vt:variant>
      <vt:variant>
        <vt:i4>5</vt:i4>
      </vt:variant>
      <vt:variant>
        <vt:lpwstr/>
      </vt:variant>
      <vt:variant>
        <vt:lpwstr>_bookmark12</vt:lpwstr>
      </vt:variant>
      <vt:variant>
        <vt:i4>2293841</vt:i4>
      </vt:variant>
      <vt:variant>
        <vt:i4>60</vt:i4>
      </vt:variant>
      <vt:variant>
        <vt:i4>0</vt:i4>
      </vt:variant>
      <vt:variant>
        <vt:i4>5</vt:i4>
      </vt:variant>
      <vt:variant>
        <vt:lpwstr/>
      </vt:variant>
      <vt:variant>
        <vt:lpwstr>_bookmark12</vt:lpwstr>
      </vt:variant>
      <vt:variant>
        <vt:i4>2293841</vt:i4>
      </vt:variant>
      <vt:variant>
        <vt:i4>57</vt:i4>
      </vt:variant>
      <vt:variant>
        <vt:i4>0</vt:i4>
      </vt:variant>
      <vt:variant>
        <vt:i4>5</vt:i4>
      </vt:variant>
      <vt:variant>
        <vt:lpwstr/>
      </vt:variant>
      <vt:variant>
        <vt:lpwstr>_bookmark12</vt:lpwstr>
      </vt:variant>
      <vt:variant>
        <vt:i4>2293841</vt:i4>
      </vt:variant>
      <vt:variant>
        <vt:i4>54</vt:i4>
      </vt:variant>
      <vt:variant>
        <vt:i4>0</vt:i4>
      </vt:variant>
      <vt:variant>
        <vt:i4>5</vt:i4>
      </vt:variant>
      <vt:variant>
        <vt:lpwstr/>
      </vt:variant>
      <vt:variant>
        <vt:lpwstr>_bookmark11</vt:lpwstr>
      </vt:variant>
      <vt:variant>
        <vt:i4>2293841</vt:i4>
      </vt:variant>
      <vt:variant>
        <vt:i4>51</vt:i4>
      </vt:variant>
      <vt:variant>
        <vt:i4>0</vt:i4>
      </vt:variant>
      <vt:variant>
        <vt:i4>5</vt:i4>
      </vt:variant>
      <vt:variant>
        <vt:lpwstr/>
      </vt:variant>
      <vt:variant>
        <vt:lpwstr>_bookmark11</vt:lpwstr>
      </vt:variant>
      <vt:variant>
        <vt:i4>2293841</vt:i4>
      </vt:variant>
      <vt:variant>
        <vt:i4>48</vt:i4>
      </vt:variant>
      <vt:variant>
        <vt:i4>0</vt:i4>
      </vt:variant>
      <vt:variant>
        <vt:i4>5</vt:i4>
      </vt:variant>
      <vt:variant>
        <vt:lpwstr/>
      </vt:variant>
      <vt:variant>
        <vt:lpwstr>_bookmark11</vt:lpwstr>
      </vt:variant>
      <vt:variant>
        <vt:i4>2293841</vt:i4>
      </vt:variant>
      <vt:variant>
        <vt:i4>45</vt:i4>
      </vt:variant>
      <vt:variant>
        <vt:i4>0</vt:i4>
      </vt:variant>
      <vt:variant>
        <vt:i4>5</vt:i4>
      </vt:variant>
      <vt:variant>
        <vt:lpwstr/>
      </vt:variant>
      <vt:variant>
        <vt:lpwstr>_bookmark10</vt:lpwstr>
      </vt:variant>
      <vt:variant>
        <vt:i4>2818129</vt:i4>
      </vt:variant>
      <vt:variant>
        <vt:i4>42</vt:i4>
      </vt:variant>
      <vt:variant>
        <vt:i4>0</vt:i4>
      </vt:variant>
      <vt:variant>
        <vt:i4>5</vt:i4>
      </vt:variant>
      <vt:variant>
        <vt:lpwstr/>
      </vt:variant>
      <vt:variant>
        <vt:lpwstr>_bookmark9</vt:lpwstr>
      </vt:variant>
      <vt:variant>
        <vt:i4>2752593</vt:i4>
      </vt:variant>
      <vt:variant>
        <vt:i4>39</vt:i4>
      </vt:variant>
      <vt:variant>
        <vt:i4>0</vt:i4>
      </vt:variant>
      <vt:variant>
        <vt:i4>5</vt:i4>
      </vt:variant>
      <vt:variant>
        <vt:lpwstr/>
      </vt:variant>
      <vt:variant>
        <vt:lpwstr>_bookmark8</vt:lpwstr>
      </vt:variant>
      <vt:variant>
        <vt:i4>2752593</vt:i4>
      </vt:variant>
      <vt:variant>
        <vt:i4>36</vt:i4>
      </vt:variant>
      <vt:variant>
        <vt:i4>0</vt:i4>
      </vt:variant>
      <vt:variant>
        <vt:i4>5</vt:i4>
      </vt:variant>
      <vt:variant>
        <vt:lpwstr/>
      </vt:variant>
      <vt:variant>
        <vt:lpwstr>_bookmark8</vt:lpwstr>
      </vt:variant>
      <vt:variant>
        <vt:i4>2424913</vt:i4>
      </vt:variant>
      <vt:variant>
        <vt:i4>33</vt:i4>
      </vt:variant>
      <vt:variant>
        <vt:i4>0</vt:i4>
      </vt:variant>
      <vt:variant>
        <vt:i4>5</vt:i4>
      </vt:variant>
      <vt:variant>
        <vt:lpwstr/>
      </vt:variant>
      <vt:variant>
        <vt:lpwstr>_bookmark7</vt:lpwstr>
      </vt:variant>
      <vt:variant>
        <vt:i4>2424913</vt:i4>
      </vt:variant>
      <vt:variant>
        <vt:i4>30</vt:i4>
      </vt:variant>
      <vt:variant>
        <vt:i4>0</vt:i4>
      </vt:variant>
      <vt:variant>
        <vt:i4>5</vt:i4>
      </vt:variant>
      <vt:variant>
        <vt:lpwstr/>
      </vt:variant>
      <vt:variant>
        <vt:lpwstr>_bookmark7</vt:lpwstr>
      </vt:variant>
      <vt:variant>
        <vt:i4>2359377</vt:i4>
      </vt:variant>
      <vt:variant>
        <vt:i4>27</vt:i4>
      </vt:variant>
      <vt:variant>
        <vt:i4>0</vt:i4>
      </vt:variant>
      <vt:variant>
        <vt:i4>5</vt:i4>
      </vt:variant>
      <vt:variant>
        <vt:lpwstr/>
      </vt:variant>
      <vt:variant>
        <vt:lpwstr>_bookmark6</vt:lpwstr>
      </vt:variant>
      <vt:variant>
        <vt:i4>2555985</vt:i4>
      </vt:variant>
      <vt:variant>
        <vt:i4>24</vt:i4>
      </vt:variant>
      <vt:variant>
        <vt:i4>0</vt:i4>
      </vt:variant>
      <vt:variant>
        <vt:i4>5</vt:i4>
      </vt:variant>
      <vt:variant>
        <vt:lpwstr/>
      </vt:variant>
      <vt:variant>
        <vt:lpwstr>_bookmark5</vt:lpwstr>
      </vt:variant>
      <vt:variant>
        <vt:i4>2555985</vt:i4>
      </vt:variant>
      <vt:variant>
        <vt:i4>21</vt:i4>
      </vt:variant>
      <vt:variant>
        <vt:i4>0</vt:i4>
      </vt:variant>
      <vt:variant>
        <vt:i4>5</vt:i4>
      </vt:variant>
      <vt:variant>
        <vt:lpwstr/>
      </vt:variant>
      <vt:variant>
        <vt:lpwstr>_bookmark5</vt:lpwstr>
      </vt:variant>
      <vt:variant>
        <vt:i4>2490449</vt:i4>
      </vt:variant>
      <vt:variant>
        <vt:i4>18</vt:i4>
      </vt:variant>
      <vt:variant>
        <vt:i4>0</vt:i4>
      </vt:variant>
      <vt:variant>
        <vt:i4>5</vt:i4>
      </vt:variant>
      <vt:variant>
        <vt:lpwstr/>
      </vt:variant>
      <vt:variant>
        <vt:lpwstr>_bookmark4</vt:lpwstr>
      </vt:variant>
      <vt:variant>
        <vt:i4>2162769</vt:i4>
      </vt:variant>
      <vt:variant>
        <vt:i4>15</vt:i4>
      </vt:variant>
      <vt:variant>
        <vt:i4>0</vt:i4>
      </vt:variant>
      <vt:variant>
        <vt:i4>5</vt:i4>
      </vt:variant>
      <vt:variant>
        <vt:lpwstr/>
      </vt:variant>
      <vt:variant>
        <vt:lpwstr>_bookmark3</vt:lpwstr>
      </vt:variant>
      <vt:variant>
        <vt:i4>2097233</vt:i4>
      </vt:variant>
      <vt:variant>
        <vt:i4>12</vt:i4>
      </vt:variant>
      <vt:variant>
        <vt:i4>0</vt:i4>
      </vt:variant>
      <vt:variant>
        <vt:i4>5</vt:i4>
      </vt:variant>
      <vt:variant>
        <vt:lpwstr/>
      </vt:variant>
      <vt:variant>
        <vt:lpwstr>_bookmark2</vt:lpwstr>
      </vt:variant>
      <vt:variant>
        <vt:i4>2293841</vt:i4>
      </vt:variant>
      <vt:variant>
        <vt:i4>9</vt:i4>
      </vt:variant>
      <vt:variant>
        <vt:i4>0</vt:i4>
      </vt:variant>
      <vt:variant>
        <vt:i4>5</vt:i4>
      </vt:variant>
      <vt:variant>
        <vt:lpwstr/>
      </vt:variant>
      <vt:variant>
        <vt:lpwstr>_bookmark1</vt:lpwstr>
      </vt:variant>
      <vt:variant>
        <vt:i4>2293841</vt:i4>
      </vt:variant>
      <vt:variant>
        <vt:i4>6</vt:i4>
      </vt:variant>
      <vt:variant>
        <vt:i4>0</vt:i4>
      </vt:variant>
      <vt:variant>
        <vt:i4>5</vt:i4>
      </vt:variant>
      <vt:variant>
        <vt:lpwstr/>
      </vt:variant>
      <vt:variant>
        <vt:lpwstr>_bookmark1</vt:lpwstr>
      </vt:variant>
      <vt:variant>
        <vt:i4>2228305</vt:i4>
      </vt:variant>
      <vt:variant>
        <vt:i4>3</vt:i4>
      </vt:variant>
      <vt:variant>
        <vt:i4>0</vt:i4>
      </vt:variant>
      <vt:variant>
        <vt:i4>5</vt:i4>
      </vt:variant>
      <vt:variant>
        <vt:lpwstr/>
      </vt:variant>
      <vt:variant>
        <vt:lpwstr>_bookmark0</vt:lpwstr>
      </vt:variant>
      <vt:variant>
        <vt:i4>1900669</vt:i4>
      </vt:variant>
      <vt:variant>
        <vt:i4>0</vt:i4>
      </vt:variant>
      <vt:variant>
        <vt:i4>0</vt:i4>
      </vt:variant>
      <vt:variant>
        <vt:i4>5</vt:i4>
      </vt:variant>
      <vt:variant>
        <vt:lpwstr>mailto:dgi-coordination@coe.int</vt:lpwstr>
      </vt:variant>
      <vt:variant>
        <vt:lpwstr/>
      </vt:variant>
      <vt:variant>
        <vt:i4>1703943</vt:i4>
      </vt:variant>
      <vt:variant>
        <vt:i4>0</vt:i4>
      </vt:variant>
      <vt:variant>
        <vt:i4>0</vt:i4>
      </vt:variant>
      <vt:variant>
        <vt:i4>5</vt:i4>
      </vt:variant>
      <vt:variant>
        <vt:lpwstr>https://rm.coe.int/ guide-drafting-action-plans-reports-en/1680592206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 Haralambie</dc:creator>
  <cp:keywords/>
  <cp:lastModifiedBy>Laura Mihailescu</cp:lastModifiedBy>
  <cp:revision>3</cp:revision>
  <cp:lastPrinted>2025-06-04T11:40:00Z</cp:lastPrinted>
  <dcterms:created xsi:type="dcterms:W3CDTF">2025-07-09T04:44:00Z</dcterms:created>
  <dcterms:modified xsi:type="dcterms:W3CDTF">2025-07-09T05:45:00Z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2024-12-16T00:00:00Z</vt:filetime>
  </property>
  <property fmtid="{D5CDD505-2E9C-101B-9397-08002B2CF9AE}" pid="3" name="Creator">
    <vt:lpwstr>Adobe InDesign 20.0 (Macintosh)</vt:lpwstr>
  </property>
  <property fmtid="{D5CDD505-2E9C-101B-9397-08002B2CF9AE}" pid="4" name="LastSaved">
    <vt:filetime>2025-05-12T00:00:00Z</vt:filetime>
  </property>
</Properties>
</file>