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ACA" w:rsidRPr="00EA3A4D" w:rsidRDefault="00836ACA" w:rsidP="00EA3A4D">
      <w:pPr>
        <w:rPr>
          <w:rFonts w:ascii="Times New Roman" w:hAnsi="Times New Roman" w:cs="Times New Roman"/>
          <w:noProof/>
        </w:rPr>
      </w:pPr>
    </w:p>
    <w:p w:rsidR="007A4070" w:rsidRPr="00EA3A4D" w:rsidRDefault="007A4070" w:rsidP="00EA3A4D"/>
    <w:p w:rsidR="00EA3A4D" w:rsidRPr="00EA3A4D" w:rsidRDefault="00EA3A4D" w:rsidP="00EA3A4D"/>
    <w:p w:rsidR="000F2AE5" w:rsidRDefault="000F2AE5" w:rsidP="00EA3A4D">
      <w:pPr>
        <w:pStyle w:val="DecHTitle"/>
      </w:pPr>
      <w:r>
        <w:t xml:space="preserve">CURTEA EUROPEANĂ A DREPTURILOR OMULUI </w:t>
      </w:r>
    </w:p>
    <w:p w:rsidR="007A4070" w:rsidRPr="00EA3A4D" w:rsidRDefault="00DE5BEC" w:rsidP="00EA3A4D">
      <w:pPr>
        <w:pStyle w:val="DecHTitle"/>
      </w:pPr>
      <w:r>
        <w:t>SECȚIA A PATRA</w:t>
      </w:r>
    </w:p>
    <w:p w:rsidR="007A4070" w:rsidRPr="00EA3A4D" w:rsidRDefault="00DE5BEC" w:rsidP="00EA3A4D">
      <w:pPr>
        <w:pStyle w:val="JuTitle"/>
      </w:pPr>
      <w:r>
        <w:t>CAUZA CIORCAȘ ÎMPOTRIVA ROMÂNIEI</w:t>
      </w:r>
      <w:bookmarkStart w:id="0" w:name="_GoBack"/>
      <w:bookmarkEnd w:id="0"/>
    </w:p>
    <w:p w:rsidR="007A4070" w:rsidRPr="00EA3A4D" w:rsidRDefault="00DE5BEC" w:rsidP="00EA3A4D">
      <w:pPr>
        <w:pStyle w:val="ECHRCoverTitle4"/>
      </w:pPr>
      <w:r>
        <w:t>(Cererea nr. 23112/16)</w:t>
      </w:r>
    </w:p>
    <w:p w:rsidR="007A4070" w:rsidRPr="00EA3A4D" w:rsidRDefault="007A4070" w:rsidP="00EA3A4D">
      <w:pPr>
        <w:pStyle w:val="DecHCase"/>
      </w:pPr>
    </w:p>
    <w:p w:rsidR="007A4070" w:rsidRPr="00EA3A4D" w:rsidRDefault="007A4070" w:rsidP="00EA3A4D">
      <w:pPr>
        <w:pStyle w:val="DecHCase"/>
      </w:pPr>
    </w:p>
    <w:p w:rsidR="007A4070" w:rsidRPr="00EA3A4D" w:rsidRDefault="007A4070" w:rsidP="00EA3A4D">
      <w:pPr>
        <w:pStyle w:val="DecHCase"/>
      </w:pPr>
    </w:p>
    <w:p w:rsidR="007A4070" w:rsidRPr="00EA3A4D" w:rsidRDefault="007A4070" w:rsidP="00EA3A4D">
      <w:pPr>
        <w:pStyle w:val="DecHCase"/>
      </w:pPr>
    </w:p>
    <w:p w:rsidR="007A4070" w:rsidRPr="00EA3A4D" w:rsidRDefault="007A4070" w:rsidP="00EA3A4D">
      <w:pPr>
        <w:pStyle w:val="DecHCase"/>
      </w:pPr>
    </w:p>
    <w:p w:rsidR="007A4070" w:rsidRPr="00EA3A4D" w:rsidRDefault="00DE5BEC" w:rsidP="00EA3A4D">
      <w:pPr>
        <w:pStyle w:val="DecHCase"/>
      </w:pPr>
      <w:r>
        <w:t>HOTĂRÂRE</w:t>
      </w:r>
      <w:r>
        <w:br/>
      </w:r>
    </w:p>
    <w:p w:rsidR="007A4070" w:rsidRPr="00EA3A4D" w:rsidRDefault="00DE5BEC" w:rsidP="00EA3A4D">
      <w:pPr>
        <w:pStyle w:val="DecHCase"/>
      </w:pPr>
      <w:r>
        <w:t>STRASBOURG</w:t>
      </w:r>
    </w:p>
    <w:p w:rsidR="007A4070" w:rsidRPr="00EA3A4D" w:rsidRDefault="00DE5BEC" w:rsidP="00EA3A4D">
      <w:pPr>
        <w:pStyle w:val="DecHCase"/>
      </w:pPr>
      <w:r>
        <w:t>26 septembrie 2023</w:t>
      </w:r>
    </w:p>
    <w:p w:rsidR="007A4070" w:rsidRPr="00EA3A4D" w:rsidRDefault="007A4070" w:rsidP="00EA3A4D">
      <w:pPr>
        <w:pStyle w:val="DecHCase"/>
      </w:pPr>
    </w:p>
    <w:p w:rsidR="00EA3A4D" w:rsidRPr="00EA3A4D" w:rsidRDefault="00EA3A4D" w:rsidP="00EA3A4D">
      <w:pPr>
        <w:pStyle w:val="JuPara"/>
      </w:pPr>
    </w:p>
    <w:p w:rsidR="00EA3A4D" w:rsidRPr="00EA3A4D" w:rsidRDefault="00EA3A4D" w:rsidP="00EA3A4D">
      <w:pPr>
        <w:pStyle w:val="JuPara"/>
      </w:pPr>
    </w:p>
    <w:p w:rsidR="00516B59" w:rsidRPr="00EA3A4D" w:rsidRDefault="00DE5BEC" w:rsidP="00ED56EF">
      <w:pPr>
        <w:jc w:val="center"/>
        <w:rPr>
          <w:rFonts w:ascii="Times New Roman" w:hAnsi="Times New Roman" w:cs="Times New Roman"/>
          <w:i/>
          <w:sz w:val="22"/>
        </w:rPr>
      </w:pPr>
      <w:r>
        <w:rPr>
          <w:i/>
          <w:sz w:val="22"/>
        </w:rPr>
        <w:t>Hotărârea este definitivă. Poate suferi modificări de formă.</w:t>
      </w:r>
    </w:p>
    <w:p w:rsidR="00EA3A4D" w:rsidRPr="00EA3A4D" w:rsidRDefault="00EA3A4D" w:rsidP="00BE24F8">
      <w:pPr>
        <w:rPr>
          <w:rFonts w:ascii="Times New Roman" w:hAnsi="Times New Roman" w:cs="Times New Roman"/>
          <w:sz w:val="22"/>
        </w:rPr>
        <w:sectPr w:rsidR="00EA3A4D" w:rsidRPr="00EA3A4D" w:rsidSect="00902601">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4344E6" w:rsidRPr="00EA3A4D" w:rsidRDefault="00DE5BEC" w:rsidP="00BE24F8">
      <w:pPr>
        <w:pStyle w:val="JuCase"/>
        <w:ind w:firstLine="0"/>
      </w:pPr>
      <w:r>
        <w:lastRenderedPageBreak/>
        <w:t>În cauza Ciorcaş împotriva României,</w:t>
      </w:r>
    </w:p>
    <w:p w:rsidR="004344E6" w:rsidRPr="00EA3A4D" w:rsidRDefault="00DE5BEC" w:rsidP="00EA3A4D">
      <w:pPr>
        <w:pStyle w:val="JuPara"/>
      </w:pPr>
      <w:r>
        <w:t>Curtea Europeană a Drepturilor Omului (Secția a patra), reunită într-o cameră compusă din:</w:t>
      </w:r>
    </w:p>
    <w:p w:rsidR="004344E6" w:rsidRPr="00EA3A4D" w:rsidRDefault="00DE5BEC" w:rsidP="00EA3A4D">
      <w:pPr>
        <w:pStyle w:val="JuJudges"/>
      </w:pPr>
      <w:r>
        <w:tab/>
        <w:t>Faris Vehabović</w:t>
      </w:r>
      <w:r>
        <w:rPr>
          <w:i/>
        </w:rPr>
        <w:t>, președinte</w:t>
      </w:r>
      <w:r>
        <w:t>,</w:t>
      </w:r>
      <w:r>
        <w:br/>
      </w:r>
      <w:r>
        <w:tab/>
        <w:t>Anja Seibert-Fohr,</w:t>
      </w:r>
      <w:r>
        <w:br/>
      </w:r>
      <w:r>
        <w:tab/>
        <w:t>Sebastian Răduleţu</w:t>
      </w:r>
      <w:r>
        <w:rPr>
          <w:i/>
        </w:rPr>
        <w:t>, judecători</w:t>
      </w:r>
      <w:r>
        <w:t>,</w:t>
      </w:r>
      <w:r>
        <w:br/>
        <w:t xml:space="preserve">și Crina Kaufman, </w:t>
      </w:r>
      <w:r>
        <w:rPr>
          <w:i/>
          <w:iCs/>
        </w:rPr>
        <w:t>grefier adjunct de secție a.i.</w:t>
      </w:r>
      <w:r>
        <w:rPr>
          <w:i/>
        </w:rPr>
        <w:t>,</w:t>
      </w:r>
    </w:p>
    <w:p w:rsidR="00836ACA" w:rsidRPr="00EA3A4D" w:rsidRDefault="00DE5BEC" w:rsidP="00EA3A4D">
      <w:pPr>
        <w:pStyle w:val="JuPara"/>
      </w:pPr>
      <w:r>
        <w:t>având în vedere cererea (nr. 23112/16) îndreptată împotriva României, prin care o resortisantă a acestui stat, doamna Anamaria Ciorcaş („reclamanta”), născută în 1990 și deținută la Odoreu, reprezentată de H. Sălăgean, avocat în Cluj</w:t>
      </w:r>
      <w:r>
        <w:noBreakHyphen/>
        <w:t>Napoca, a sesizat Curtea la 20 aprilie 2016</w:t>
      </w:r>
      <w:r>
        <w:rPr>
          <w:color w:val="0072BC" w:themeColor="background1"/>
        </w:rPr>
        <w:t xml:space="preserve"> </w:t>
      </w:r>
      <w:r>
        <w:t>în temeiul art. 34 din Convenția pentru apărarea drepturilor omului și a libertăților fundamentale („Convenția”),</w:t>
      </w:r>
    </w:p>
    <w:p w:rsidR="00836ACA" w:rsidRPr="00EA3A4D" w:rsidRDefault="00DE5BEC" w:rsidP="00EA3A4D">
      <w:pPr>
        <w:pStyle w:val="JuPara"/>
      </w:pPr>
      <w:r>
        <w:t>având în vedere decizia de a aduce prezenta cerere la cunoștința Guvernului român („Guvernul”), reprezentat de agentul guvernamental, doamna O.F. Ezer, din cadrul Ministerului Afacerilor Externe,</w:t>
      </w:r>
    </w:p>
    <w:p w:rsidR="00836ACA" w:rsidRPr="00EA3A4D" w:rsidRDefault="00DE5BEC" w:rsidP="00EA3A4D">
      <w:pPr>
        <w:pStyle w:val="JuPara"/>
      </w:pPr>
      <w:r>
        <w:t>Având în vedere decizia prin care Curtea a respins opoziția Guvernului față de examinarea cererii de către un comitet,</w:t>
      </w:r>
    </w:p>
    <w:p w:rsidR="00836ACA" w:rsidRPr="00EA3A4D" w:rsidRDefault="00DE5BEC" w:rsidP="00EA3A4D">
      <w:pPr>
        <w:pStyle w:val="JuPara"/>
      </w:pPr>
      <w:r>
        <w:t>având în vedere observațiile părților,</w:t>
      </w:r>
    </w:p>
    <w:p w:rsidR="004344E6" w:rsidRPr="00EA3A4D" w:rsidRDefault="00DE5BEC" w:rsidP="00EA3A4D">
      <w:pPr>
        <w:pStyle w:val="JuPara"/>
      </w:pPr>
      <w:r>
        <w:t>după ce a deliberat în camera de consiliu, la 5 septembrie 2023,</w:t>
      </w:r>
    </w:p>
    <w:p w:rsidR="00876F03" w:rsidRPr="00EA3A4D" w:rsidRDefault="00DE5BEC" w:rsidP="00EA3A4D">
      <w:pPr>
        <w:pStyle w:val="JuPara"/>
      </w:pPr>
      <w:r>
        <w:t>pronunță prezenta hotărâre, adoptată la aceeași dată:</w:t>
      </w:r>
    </w:p>
    <w:p w:rsidR="00836ACA" w:rsidRPr="00EA3A4D" w:rsidRDefault="00DE5BEC" w:rsidP="00EA3A4D">
      <w:pPr>
        <w:pStyle w:val="JuHHead"/>
      </w:pPr>
      <w:r>
        <w:t>OBIECTUL CAUZEI</w:t>
      </w:r>
    </w:p>
    <w:p w:rsidR="00836ACA" w:rsidRPr="00EA3A4D" w:rsidRDefault="001A4D9A" w:rsidP="00EA3A4D">
      <w:pPr>
        <w:pStyle w:val="JuPara"/>
      </w:pPr>
      <w:r>
        <w:fldChar w:fldCharType="begin"/>
      </w:r>
      <w:r>
        <w:instrText xml:space="preserve"> SEQ level0 \*arabic </w:instrText>
      </w:r>
      <w:r>
        <w:fldChar w:fldCharType="separate"/>
      </w:r>
      <w:r>
        <w:rPr>
          <w:noProof/>
        </w:rPr>
        <w:t>1</w:t>
      </w:r>
      <w:r>
        <w:fldChar w:fldCharType="end"/>
      </w:r>
      <w:r w:rsidR="00DE5BEC">
        <w:t>.</w:t>
      </w:r>
      <w:r w:rsidR="002309E0">
        <w:t xml:space="preserve"> </w:t>
      </w:r>
      <w:r w:rsidR="00DE5BEC">
        <w:t>La 26 iunie 2012, reclamanta a fost trimisă în judecată pentru acuzațiile de proxenetism și de trafic de minori. Era bănuită că, împreună cu mama sa, fratele său și C.F., a organizat și a facilitat prostituția lui D.A., D.S. și H.A., toate trei minore. În special, ar fi organizat, împreună cu mama sa, adăpostirea și transportul acestor persoane, racolate de fratele său; ar fi facilitat practicarea prostituției de către acestea și de către C.F., în</w:t>
      </w:r>
      <w:r w:rsidR="00940037">
        <w:t>s</w:t>
      </w:r>
      <w:r w:rsidR="00DE5BEC">
        <w:t>ușindu-și profitul din această activitate.</w:t>
      </w:r>
    </w:p>
    <w:p w:rsidR="00836ACA" w:rsidRPr="00EA3A4D" w:rsidRDefault="001A4D9A" w:rsidP="00EA3A4D">
      <w:pPr>
        <w:pStyle w:val="JuPara"/>
      </w:pPr>
      <w:r>
        <w:fldChar w:fldCharType="begin"/>
      </w:r>
      <w:r>
        <w:instrText xml:space="preserve"> SEQ level0 \*arabic \* MERGEFORMAT </w:instrText>
      </w:r>
      <w:r>
        <w:fldChar w:fldCharType="separate"/>
      </w:r>
      <w:r>
        <w:rPr>
          <w:noProof/>
        </w:rPr>
        <w:t>2</w:t>
      </w:r>
      <w:r>
        <w:fldChar w:fldCharType="end"/>
      </w:r>
      <w:r w:rsidR="00DE5BEC">
        <w:t>.</w:t>
      </w:r>
      <w:r w:rsidR="002309E0">
        <w:t xml:space="preserve"> </w:t>
      </w:r>
      <w:r w:rsidR="00DE5BEC">
        <w:t>Dosarul cauzei a fost trimis la Tribunalul Sălaj.</w:t>
      </w:r>
    </w:p>
    <w:p w:rsidR="00836ACA" w:rsidRPr="00EA3A4D" w:rsidRDefault="001A4D9A" w:rsidP="00EA3A4D">
      <w:pPr>
        <w:pStyle w:val="JuPara"/>
      </w:pPr>
      <w:r>
        <w:fldChar w:fldCharType="begin"/>
      </w:r>
      <w:r>
        <w:instrText xml:space="preserve"> SEQ level0 \*arabic \* MERGEFORMAT </w:instrText>
      </w:r>
      <w:r>
        <w:fldChar w:fldCharType="separate"/>
      </w:r>
      <w:r>
        <w:rPr>
          <w:noProof/>
        </w:rPr>
        <w:t>3</w:t>
      </w:r>
      <w:r>
        <w:fldChar w:fldCharType="end"/>
      </w:r>
      <w:r w:rsidR="00DE5BEC">
        <w:t>.</w:t>
      </w:r>
      <w:r w:rsidR="002309E0">
        <w:t xml:space="preserve"> </w:t>
      </w:r>
      <w:r w:rsidR="00DE5BEC">
        <w:t>În fața instanței, C.F. a admis faptele și s-a prevalat de dispozițiile legale referitoare la procedura simplificată. A făcut obiectul unei condamnări penale într-un dosar separat.</w:t>
      </w:r>
    </w:p>
    <w:p w:rsidR="00836ACA" w:rsidRPr="00EA3A4D" w:rsidRDefault="001A4D9A" w:rsidP="00EA3A4D">
      <w:pPr>
        <w:pStyle w:val="JuPara"/>
      </w:pPr>
      <w:r>
        <w:fldChar w:fldCharType="begin"/>
      </w:r>
      <w:r>
        <w:instrText xml:space="preserve"> SEQ level0 \*arabic \* MERGEFORMAT </w:instrText>
      </w:r>
      <w:r>
        <w:fldChar w:fldCharType="separate"/>
      </w:r>
      <w:r>
        <w:rPr>
          <w:noProof/>
        </w:rPr>
        <w:t>4</w:t>
      </w:r>
      <w:r>
        <w:fldChar w:fldCharType="end"/>
      </w:r>
      <w:r w:rsidR="00DE5BEC">
        <w:t>.</w:t>
      </w:r>
      <w:r w:rsidR="002309E0">
        <w:t xml:space="preserve"> </w:t>
      </w:r>
      <w:r w:rsidR="00DE5BEC">
        <w:t>Instanța a procedat la audierea reclamantei, a mamei și a fratelui, a optsprezece martori, printre care C.F., și a lui D.A. și D.S. în calitate de părți vătămate. H.A. nu a fost audiată, deoarece părăsise țara. De altfel, la dosar se aflau transcrierile convorbirilor telefonice legal interceptate dintre reclamantă și membri ai familiei sale.</w:t>
      </w:r>
    </w:p>
    <w:bookmarkStart w:id="1" w:name="para5"/>
    <w:p w:rsidR="00836ACA" w:rsidRPr="00EA3A4D" w:rsidRDefault="00DE5BEC" w:rsidP="00EA3A4D">
      <w:pPr>
        <w:pStyle w:val="JuPara"/>
      </w:pPr>
      <w:r w:rsidRPr="00EA3A4D">
        <w:fldChar w:fldCharType="begin"/>
      </w:r>
      <w:r w:rsidRPr="00EA3A4D">
        <w:instrText xml:space="preserve"> SEQ level0 \*arabic \* MERGEFORMAT </w:instrText>
      </w:r>
      <w:r w:rsidRPr="00EA3A4D">
        <w:fldChar w:fldCharType="separate"/>
      </w:r>
      <w:r w:rsidR="001A4D9A">
        <w:rPr>
          <w:noProof/>
        </w:rPr>
        <w:t>5</w:t>
      </w:r>
      <w:r w:rsidRPr="00EA3A4D">
        <w:fldChar w:fldCharType="end"/>
      </w:r>
      <w:bookmarkEnd w:id="1"/>
      <w:r>
        <w:t>.</w:t>
      </w:r>
      <w:r w:rsidR="002309E0">
        <w:t xml:space="preserve"> </w:t>
      </w:r>
      <w:r>
        <w:t xml:space="preserve">La 3 aprilie 2015, instanța a stabilit că reclamanta este vinovată de proxenetism și de trafic de minori față de D.A. și D.S. și a condamnat-o la o pedeapsă de cinci ani și opt luni de închisoare. Aceasta a judecat, în schimb, că traficul de minori nu era demonstrat în privința lui H.A. și a achitat-o pe </w:t>
      </w:r>
      <w:r>
        <w:lastRenderedPageBreak/>
        <w:t>reclamantă de acest capăt de cerere. Cu privire la acest din urmă aspect, în conformitate în special cu audierea lui C.F. și cu declarațiile date în fața parchetului de H.A., instanța a stabilit că C.F. locuia într-un apartament pe care îl închiria pentru ea reclamanta și mama acesteia din urmă, că se prostitua acolo, că C.F. o convinsese pe H.A. să vină să locuiască cu ea și să se prostitueze acolo, că reclamanta nu o cunoștea pe H.A., dar că știa că H.A locuia cu C.F. în apartamentul în chestiune. A constatat că numai C.F. și fratele reclamantei organizau și profitau de activitatea de prostituție a lui H.A. A concluzionat că prin prisma acestor fapte, în persoana reclamantei nu s-a stabilit existența intenției directe având ca obiectiv exploatarea sexuală a victimei H.A., ca element constitutiv al infracțiunii.</w:t>
      </w:r>
    </w:p>
    <w:p w:rsidR="00836ACA" w:rsidRPr="00EA3A4D" w:rsidRDefault="001A4D9A" w:rsidP="00EA3A4D">
      <w:pPr>
        <w:pStyle w:val="JuPara"/>
      </w:pPr>
      <w:r>
        <w:fldChar w:fldCharType="begin"/>
      </w:r>
      <w:r>
        <w:instrText xml:space="preserve"> SEQ level0 \*arabic \* MERGEFORMAT </w:instrText>
      </w:r>
      <w:r>
        <w:fldChar w:fldCharType="separate"/>
      </w:r>
      <w:r>
        <w:rPr>
          <w:noProof/>
        </w:rPr>
        <w:t>6</w:t>
      </w:r>
      <w:r>
        <w:fldChar w:fldCharType="end"/>
      </w:r>
      <w:r w:rsidR="00DE5BEC">
        <w:t>.</w:t>
      </w:r>
      <w:r w:rsidR="002309E0">
        <w:t xml:space="preserve"> </w:t>
      </w:r>
      <w:r w:rsidR="00DE5BEC">
        <w:t>Reclamanta și parchetul au declarat apel în fața Curții de Apel Cluj („curtea de apel”).</w:t>
      </w:r>
    </w:p>
    <w:bookmarkStart w:id="2" w:name="para7"/>
    <w:p w:rsidR="00836ACA" w:rsidRPr="00EA3A4D" w:rsidRDefault="00DE5BEC" w:rsidP="00EA3A4D">
      <w:pPr>
        <w:pStyle w:val="JuPara"/>
      </w:pPr>
      <w:r w:rsidRPr="00EA3A4D">
        <w:fldChar w:fldCharType="begin"/>
      </w:r>
      <w:r w:rsidRPr="00EA3A4D">
        <w:instrText xml:space="preserve"> SEQ level0 \*arabic \* MERGEFORMAT </w:instrText>
      </w:r>
      <w:r w:rsidRPr="00EA3A4D">
        <w:fldChar w:fldCharType="separate"/>
      </w:r>
      <w:r w:rsidR="001A4D9A">
        <w:rPr>
          <w:noProof/>
        </w:rPr>
        <w:t>7</w:t>
      </w:r>
      <w:r w:rsidRPr="00EA3A4D">
        <w:fldChar w:fldCharType="end"/>
      </w:r>
      <w:bookmarkEnd w:id="2"/>
      <w:r>
        <w:t>.</w:t>
      </w:r>
      <w:r w:rsidR="002309E0">
        <w:t xml:space="preserve"> </w:t>
      </w:r>
      <w:r>
        <w:t>Prin hotărârea definitivă din 22 octombrie 2015, curtea de apel a admis apelul parchetului și a găsit-o pe reclamantă vinovată de toate acuzațiile cuprinse în rechizitoriu, inclusiv de cea de trafic de minori cu privire la H.A. Cu privire la acest ultim punct, curtea de apel a stabilit că tribunalul o achitase în mod eronat pe reclamantă pe motiv că aceasta din urmă nu ar fi avut intenția de a o exploata sexual pe H.A. adăpostind-o. A subliniat că infracțiunea de trafic de minori comporta modalități diverse, adăpostirea unui minor pentru a-l exploata fiind una dintre acestea; prin urmare, realizarea uneia dintre aceste modalități, adăpostirea unui minor în speță, era suficientă în sine pentru calificarea ca și infracțiune, așadar caracterul efectiv al exploatării minorei nu avea niciun efect asupra acesteia.</w:t>
      </w:r>
    </w:p>
    <w:bookmarkStart w:id="3" w:name="para8"/>
    <w:p w:rsidR="00836ACA" w:rsidRPr="00EA3A4D" w:rsidRDefault="00DE5BEC" w:rsidP="00EA3A4D">
      <w:pPr>
        <w:pStyle w:val="JuPara"/>
      </w:pPr>
      <w:r w:rsidRPr="00EA3A4D">
        <w:fldChar w:fldCharType="begin"/>
      </w:r>
      <w:r w:rsidRPr="00EA3A4D">
        <w:instrText xml:space="preserve"> SEQ level0 \*arabic \* MERGEFORMAT </w:instrText>
      </w:r>
      <w:r w:rsidRPr="00EA3A4D">
        <w:fldChar w:fldCharType="separate"/>
      </w:r>
      <w:r w:rsidR="001A4D9A">
        <w:rPr>
          <w:noProof/>
        </w:rPr>
        <w:t>8</w:t>
      </w:r>
      <w:r w:rsidRPr="00EA3A4D">
        <w:fldChar w:fldCharType="end"/>
      </w:r>
      <w:bookmarkEnd w:id="3"/>
      <w:r>
        <w:t>.</w:t>
      </w:r>
      <w:r w:rsidR="002309E0">
        <w:t xml:space="preserve"> </w:t>
      </w:r>
      <w:r>
        <w:t>Mai precis, instanța de apel a constatat că probele coroborate depuse la dosar au demonstrat că H.A. a fost adăpostită împreună cu D.A., D.S. și C.F. într-un apartament închiriat de reclamantă și că acolo H.A. practicase prostituția. Faptul că H.A. își împărțise câștigurile sale doar cu fratele reclamantei și cu C.F. nu a avut niciun impact asupra infracțiunii comise de reclamantă, întrucât aceasta din urmă și mama ei erau părți în această cauză împreună cu fratele său. Conform curții de apel, declarațiile martorilor dovedeau că inculpații au acționat de comun acord conform unui plan prestabilit și unui interes comun în exploatarea victimelor minore. Instanța a reținut în acest sens că martorii au declarat că cei trei inculpați petreceau timp în apartament pentru a monitoriza activitatea de prostituție și nu puteau ignora că H.A. era cazată acolo. A adăugat că se părea că, atunci când acest apartament se dovedise prea mic pentru a găzdui cele patru persoane exploatate acolo, dintre care H.A., mama reclamantei a mai închiriat un apartament în același scop.</w:t>
      </w:r>
    </w:p>
    <w:bookmarkStart w:id="4" w:name="para9"/>
    <w:p w:rsidR="00836ACA" w:rsidRPr="00EA3A4D" w:rsidRDefault="00DE5BEC" w:rsidP="00EA3A4D">
      <w:pPr>
        <w:pStyle w:val="JuPara"/>
      </w:pPr>
      <w:r w:rsidRPr="00EA3A4D">
        <w:fldChar w:fldCharType="begin"/>
      </w:r>
      <w:r w:rsidRPr="00EA3A4D">
        <w:instrText xml:space="preserve"> SEQ level0 \*arabic \* MERGEFORMAT </w:instrText>
      </w:r>
      <w:r w:rsidRPr="00EA3A4D">
        <w:fldChar w:fldCharType="separate"/>
      </w:r>
      <w:r w:rsidR="001A4D9A">
        <w:rPr>
          <w:noProof/>
        </w:rPr>
        <w:t>9</w:t>
      </w:r>
      <w:r w:rsidRPr="00EA3A4D">
        <w:fldChar w:fldCharType="end"/>
      </w:r>
      <w:bookmarkEnd w:id="4"/>
      <w:r>
        <w:t>.</w:t>
      </w:r>
      <w:r w:rsidR="002309E0">
        <w:t xml:space="preserve"> </w:t>
      </w:r>
      <w:r>
        <w:t>Curtea de apel a respins așadar ca lipsite de relevanță motivele invocate de reclamantă pentru a demonstra că nu obligase părțile lezate să practice prostituția, că acestea aveau un comportament imoral și deja desfășuraseră în trecut astfel de activități. A condamnat persoana în cauză la o pedeapsă de șase ani și opt luni de închisoare.</w:t>
      </w:r>
    </w:p>
    <w:p w:rsidR="00836ACA" w:rsidRPr="00EA3A4D" w:rsidRDefault="00DE5BEC" w:rsidP="00EA3A4D">
      <w:pPr>
        <w:pStyle w:val="JuHHead"/>
      </w:pPr>
      <w:r>
        <w:lastRenderedPageBreak/>
        <w:t>MOTIVAREA CURȚII</w:t>
      </w:r>
    </w:p>
    <w:p w:rsidR="00836ACA" w:rsidRPr="00EA3A4D" w:rsidRDefault="00DE5BEC" w:rsidP="00EA3A4D">
      <w:pPr>
        <w:pStyle w:val="JuHIRoman"/>
      </w:pPr>
      <w:r>
        <w:t>Observații preliminare</w:t>
      </w:r>
    </w:p>
    <w:p w:rsidR="00836ACA" w:rsidRPr="00EA3A4D" w:rsidRDefault="001A4D9A" w:rsidP="00EA3A4D">
      <w:pPr>
        <w:pStyle w:val="JuPara"/>
      </w:pPr>
      <w:r>
        <w:fldChar w:fldCharType="begin"/>
      </w:r>
      <w:r>
        <w:instrText xml:space="preserve"> SEQ level0 \*arabic \* MERGEFORMAT </w:instrText>
      </w:r>
      <w:r>
        <w:fldChar w:fldCharType="separate"/>
      </w:r>
      <w:r>
        <w:rPr>
          <w:noProof/>
        </w:rPr>
        <w:t>10</w:t>
      </w:r>
      <w:r>
        <w:fldChar w:fldCharType="end"/>
      </w:r>
      <w:r w:rsidR="00DE5BEC">
        <w:t>.</w:t>
      </w:r>
      <w:r w:rsidR="002309E0">
        <w:t xml:space="preserve"> </w:t>
      </w:r>
      <w:r w:rsidR="00DE5BEC">
        <w:t>Reclamanta susține, în observațiile sale ca răspuns la cele ale Guvernului, că instanța de apel a omis să o asculte în persoană. Curtea observă totuși că este vorba despre noi plângeri, dat fiind că persoana în cauză nu a prezentat acest capăt de cerere și nici faptele în legătură cu acesta în formularul de cerere [</w:t>
      </w:r>
      <w:bookmarkStart w:id="5" w:name="_cl42560"/>
      <w:r w:rsidR="00DE5BEC">
        <w:rPr>
          <w:i/>
        </w:rPr>
        <w:t>FU QUAN, s.r.o. împotriva Republicii Cehe</w:t>
      </w:r>
      <w:bookmarkEnd w:id="5"/>
      <w:r w:rsidR="00DE5BEC">
        <w:t xml:space="preserve"> (MC), nr. 24827/14, pct. 145</w:t>
      </w:r>
      <w:r w:rsidR="00DE5BEC">
        <w:noBreakHyphen/>
        <w:t>147, 1 iunie 2023]. Aceasta reține, în plus, că aceste doleanțe nu constituie capete de plângere cu privire la care părțile au făcut schimb de observații.</w:t>
      </w:r>
    </w:p>
    <w:p w:rsidR="00836ACA" w:rsidRPr="00EA3A4D" w:rsidRDefault="001A4D9A" w:rsidP="00EA3A4D">
      <w:pPr>
        <w:pStyle w:val="JuPara"/>
        <w:rPr>
          <w:rFonts w:ascii="Arial" w:hAnsi="Arial" w:cs="Arial"/>
          <w:color w:val="000000"/>
          <w:sz w:val="17"/>
          <w:szCs w:val="17"/>
        </w:rPr>
      </w:pPr>
      <w:r>
        <w:fldChar w:fldCharType="begin"/>
      </w:r>
      <w:r>
        <w:instrText xml:space="preserve"> SEQ level0 \*arabic \* MERGEFORMAT </w:instrText>
      </w:r>
      <w:r>
        <w:fldChar w:fldCharType="separate"/>
      </w:r>
      <w:r>
        <w:rPr>
          <w:noProof/>
        </w:rPr>
        <w:t>11</w:t>
      </w:r>
      <w:r>
        <w:fldChar w:fldCharType="end"/>
      </w:r>
      <w:r w:rsidR="00DE5BEC">
        <w:t>.</w:t>
      </w:r>
      <w:r w:rsidR="002309E0">
        <w:t xml:space="preserve"> </w:t>
      </w:r>
      <w:r w:rsidR="00DE5BEC">
        <w:t>Curtea consideră așadar că nu trebuie să examineze acest capăt de cerere (</w:t>
      </w:r>
      <w:r w:rsidR="00DE5BEC">
        <w:rPr>
          <w:i/>
        </w:rPr>
        <w:t>D și alții împotriva României</w:t>
      </w:r>
      <w:r w:rsidR="00DE5BEC">
        <w:t>, nr. 75953/16, pct. 56, 14 ianuarie 2020 cu trimiterile citate acolo).</w:t>
      </w:r>
    </w:p>
    <w:p w:rsidR="00836ACA" w:rsidRPr="00EA3A4D" w:rsidRDefault="00DE5BEC" w:rsidP="00EA3A4D">
      <w:pPr>
        <w:pStyle w:val="JuHIRoman"/>
      </w:pPr>
      <w:r>
        <w:t>CU PRIVIRE LA PRETINSA ÎNCĂLCARE A ART. 6 DIN CONVENȚIE</w:t>
      </w:r>
    </w:p>
    <w:p w:rsidR="00836ACA" w:rsidRPr="00EA3A4D" w:rsidRDefault="001A4D9A" w:rsidP="00EA3A4D">
      <w:pPr>
        <w:pStyle w:val="JuPara"/>
      </w:pPr>
      <w:r>
        <w:fldChar w:fldCharType="begin"/>
      </w:r>
      <w:r>
        <w:instrText xml:space="preserve"> SEQ level0 \*arabic </w:instrText>
      </w:r>
      <w:r>
        <w:fldChar w:fldCharType="separate"/>
      </w:r>
      <w:r>
        <w:rPr>
          <w:noProof/>
        </w:rPr>
        <w:t>12</w:t>
      </w:r>
      <w:r>
        <w:fldChar w:fldCharType="end"/>
      </w:r>
      <w:r w:rsidR="00DE5BEC">
        <w:t>.</w:t>
      </w:r>
      <w:r w:rsidR="002309E0">
        <w:t xml:space="preserve"> </w:t>
      </w:r>
      <w:r w:rsidR="00DE5BEC">
        <w:t>Reclamanta se plânge că instanța de apel a condamnat-o pe baza acelorași probe pe care se întemeiase tribunalul care o achitase de faptele referitoare la H.A. În acest sens, invocă art. 6 din Convenție.</w:t>
      </w:r>
    </w:p>
    <w:p w:rsidR="00836ACA" w:rsidRPr="00EA3A4D" w:rsidRDefault="001A4D9A" w:rsidP="00EA3A4D">
      <w:pPr>
        <w:pStyle w:val="JuPara"/>
      </w:pPr>
      <w:r>
        <w:fldChar w:fldCharType="begin"/>
      </w:r>
      <w:r>
        <w:instrText xml:space="preserve"> SEQ level0 \*arabic \* MERGEFORMAT </w:instrText>
      </w:r>
      <w:r>
        <w:fldChar w:fldCharType="separate"/>
      </w:r>
      <w:r>
        <w:rPr>
          <w:noProof/>
        </w:rPr>
        <w:t>13</w:t>
      </w:r>
      <w:r>
        <w:fldChar w:fldCharType="end"/>
      </w:r>
      <w:r w:rsidR="00DE5BEC">
        <w:t>.</w:t>
      </w:r>
      <w:r w:rsidR="002309E0">
        <w:t xml:space="preserve"> </w:t>
      </w:r>
      <w:r w:rsidR="00DE5BEC">
        <w:t>Constatând că acest capăt de cerere nu este în mod vădit nefondat și că nu prezintă niciun alt motiv de inadmisibilitate în sensul art. 35 din Convenție, Curtea îl declarată admisibil.</w:t>
      </w:r>
    </w:p>
    <w:p w:rsidR="00836ACA" w:rsidRPr="00EA3A4D" w:rsidRDefault="001A4D9A" w:rsidP="00EA3A4D">
      <w:pPr>
        <w:pStyle w:val="JuPara"/>
      </w:pPr>
      <w:r>
        <w:fldChar w:fldCharType="begin"/>
      </w:r>
      <w:r>
        <w:instrText xml:space="preserve"> SEQ level0 \*arabic </w:instrText>
      </w:r>
      <w:r>
        <w:fldChar w:fldCharType="separate"/>
      </w:r>
      <w:r>
        <w:rPr>
          <w:noProof/>
        </w:rPr>
        <w:t>14</w:t>
      </w:r>
      <w:r>
        <w:fldChar w:fldCharType="end"/>
      </w:r>
      <w:r w:rsidR="00DE5BEC">
        <w:t>.</w:t>
      </w:r>
      <w:r w:rsidR="002309E0">
        <w:t xml:space="preserve"> </w:t>
      </w:r>
      <w:r w:rsidR="00DE5BEC">
        <w:t xml:space="preserve">Principiile generale relevante au fost rezumate recent în hotărârea </w:t>
      </w:r>
      <w:r w:rsidR="00DE5BEC">
        <w:rPr>
          <w:i/>
        </w:rPr>
        <w:t>Júlíus Þór Sigurþórsson împotriva Islandei</w:t>
      </w:r>
      <w:r w:rsidR="00DE5BEC">
        <w:t xml:space="preserve">, (nr. 38797/17, pct. 30-38, 16 iulie 2019). În special, jurisprudența stabilește o distincție între, pe de o parte, situațiile în care instanța de apel care a anulat o achitare, fără a audia ea însăși martorii pe care se întemeia achitarea, era nu doar competentă să examineze atât aspecte de fapt, cât și aspecte de drept, dar în fapt oferea o nouă apreciere a faptelor, și pe de altă parte, situațiile în care curtea de apel nu era în dezacord cu instanța inferioară decât cu privire la interpretarea legii și/sau aplicarea sa faptelor stabilite, deși avea și competența de a cerceta faptele. De exemplu, în cauza </w:t>
      </w:r>
      <w:r w:rsidR="00DE5BEC">
        <w:rPr>
          <w:i/>
        </w:rPr>
        <w:t>Bazo González împotriva Spaniei</w:t>
      </w:r>
      <w:r w:rsidR="00DE5BEC">
        <w:t xml:space="preserve"> (nr. 30643/04, pct. 36, 16 decembrie 2008), Curtea a concluzionat că nu a fost încălcat art. 6 § 1, pe motiv că aspectele pe care curtea de apel a fost sesizată să le analizeze pentru a condamna reclamantul aveau în esență un caracter juridic. Totuși, după cum a explicat Curtea în </w:t>
      </w:r>
      <w:r w:rsidR="00DE5BEC">
        <w:rPr>
          <w:i/>
        </w:rPr>
        <w:t>Suuripää împotriva Finlandei</w:t>
      </w:r>
      <w:r w:rsidR="00DE5BEC">
        <w:t xml:space="preserve"> (nr. 43151/02, pct. 44, 12 ianuarie 2010), trebuie să se țină seama că „faptele și interpretarea juridică pot fi atât de întrepătrunse, încât sunt dificil de separat” (</w:t>
      </w:r>
      <w:r w:rsidR="00DE5BEC">
        <w:rPr>
          <w:i/>
        </w:rPr>
        <w:t>Júlíus Þór Sigurþórsson</w:t>
      </w:r>
      <w:r w:rsidR="00DE5BEC">
        <w:t>, citată anterior, pct. 36 și 37).</w:t>
      </w:r>
    </w:p>
    <w:bookmarkStart w:id="6" w:name="para16"/>
    <w:p w:rsidR="00836ACA" w:rsidRPr="00EA3A4D" w:rsidRDefault="00DE5BEC" w:rsidP="00EA3A4D">
      <w:pPr>
        <w:pStyle w:val="JuPara"/>
      </w:pPr>
      <w:r w:rsidRPr="00EA3A4D">
        <w:fldChar w:fldCharType="begin"/>
      </w:r>
      <w:r w:rsidRPr="00EA3A4D">
        <w:instrText xml:space="preserve"> SEQ level0 \*arabic \* MERGEFORMAT </w:instrText>
      </w:r>
      <w:r w:rsidRPr="00EA3A4D">
        <w:fldChar w:fldCharType="separate"/>
      </w:r>
      <w:r w:rsidR="001A4D9A">
        <w:rPr>
          <w:noProof/>
        </w:rPr>
        <w:t>15</w:t>
      </w:r>
      <w:r w:rsidRPr="00EA3A4D">
        <w:fldChar w:fldCharType="end"/>
      </w:r>
      <w:bookmarkEnd w:id="6"/>
      <w:r>
        <w:t>.</w:t>
      </w:r>
      <w:r w:rsidR="002309E0">
        <w:t xml:space="preserve"> </w:t>
      </w:r>
      <w:r>
        <w:t xml:space="preserve">În speță, reclamanta a fost condamnată în primă instanță, între altele, pentru trafic de minori față de două persoane vătămate și achitată pentru </w:t>
      </w:r>
      <w:r>
        <w:lastRenderedPageBreak/>
        <w:t xml:space="preserve">același capăt de acuzare față de o a treia persoană, H.A. Curtea de apel, sesizată cu apelul parchetului și cu apelul persoanei în cauză, a anulat hotărârea instanței de a o achita pe reclamantă de faptele ce aveau legătură cu H.A. (supra, pct. </w:t>
      </w:r>
      <w:r w:rsidRPr="00EA3A4D">
        <w:fldChar w:fldCharType="begin"/>
      </w:r>
      <w:r w:rsidRPr="00EA3A4D">
        <w:instrText xml:space="preserve"> REF para7 \h </w:instrText>
      </w:r>
      <w:r w:rsidRPr="00EA3A4D">
        <w:fldChar w:fldCharType="separate"/>
      </w:r>
      <w:r w:rsidR="001A4D9A">
        <w:rPr>
          <w:noProof/>
        </w:rPr>
        <w:t>7</w:t>
      </w:r>
      <w:r w:rsidRPr="00EA3A4D">
        <w:fldChar w:fldCharType="end"/>
      </w:r>
      <w:r>
        <w:t>-</w:t>
      </w:r>
      <w:r w:rsidRPr="00EA3A4D">
        <w:fldChar w:fldCharType="begin"/>
      </w:r>
      <w:r w:rsidRPr="00EA3A4D">
        <w:instrText xml:space="preserve"> REF para9 \h </w:instrText>
      </w:r>
      <w:r w:rsidRPr="00EA3A4D">
        <w:fldChar w:fldCharType="separate"/>
      </w:r>
      <w:r w:rsidR="001A4D9A">
        <w:rPr>
          <w:noProof/>
        </w:rPr>
        <w:t>9</w:t>
      </w:r>
      <w:r w:rsidRPr="00EA3A4D">
        <w:fldChar w:fldCharType="end"/>
      </w:r>
      <w:r>
        <w:t>). În aceste condiții, este necesar să se examineze rolul curții de apel și natura problemelor asupra cărora aceasta trebuia să se pronunțe.</w:t>
      </w:r>
    </w:p>
    <w:p w:rsidR="00836ACA" w:rsidRPr="00EA3A4D" w:rsidRDefault="001A4D9A" w:rsidP="00EA3A4D">
      <w:pPr>
        <w:pStyle w:val="JuPara"/>
        <w:rPr>
          <w:iCs/>
        </w:rPr>
      </w:pPr>
      <w:r>
        <w:fldChar w:fldCharType="begin"/>
      </w:r>
      <w:r>
        <w:instrText xml:space="preserve"> SEQ level0 \*arabic \* MERGEFORMAT </w:instrText>
      </w:r>
      <w:r>
        <w:fldChar w:fldCharType="separate"/>
      </w:r>
      <w:r>
        <w:rPr>
          <w:noProof/>
        </w:rPr>
        <w:t>16</w:t>
      </w:r>
      <w:r>
        <w:fldChar w:fldCharType="end"/>
      </w:r>
      <w:r w:rsidR="00DE5BEC">
        <w:t>.</w:t>
      </w:r>
      <w:r w:rsidR="002309E0">
        <w:t xml:space="preserve"> </w:t>
      </w:r>
      <w:r w:rsidR="00DE5BEC">
        <w:t>Guvernul consideră că instanța de apel nu oferise o reinterpretare a faptelor și nici nu dăduse un alt sens declarațiilor martorilor sau ale inculpaților, ci se aplecase asupra unei probleme de drept, adică a elementelor constitutive ale infracțiunii de trafic de minori, și efectuase o interpretare diferită și, de altfel corectă, de cea a judecătoriei pentru dispozițiile de drept intern relevante.</w:t>
      </w:r>
    </w:p>
    <w:p w:rsidR="00836ACA" w:rsidRPr="00EA3A4D" w:rsidRDefault="001A4D9A" w:rsidP="00EA3A4D">
      <w:pPr>
        <w:pStyle w:val="JuPara"/>
      </w:pPr>
      <w:r>
        <w:fldChar w:fldCharType="begin"/>
      </w:r>
      <w:r>
        <w:instrText xml:space="preserve"> SEQ level0 \*arabic \* MERGEFORMAT </w:instrText>
      </w:r>
      <w:r>
        <w:fldChar w:fldCharType="separate"/>
      </w:r>
      <w:r>
        <w:rPr>
          <w:noProof/>
        </w:rPr>
        <w:t>17</w:t>
      </w:r>
      <w:r>
        <w:fldChar w:fldCharType="end"/>
      </w:r>
      <w:r w:rsidR="00DE5BEC">
        <w:t>.</w:t>
      </w:r>
      <w:r w:rsidR="002309E0">
        <w:t xml:space="preserve"> </w:t>
      </w:r>
      <w:r w:rsidR="00DE5BEC">
        <w:t xml:space="preserve">Curtea reține că instanța de apel a justificat condamnarea reclamantei pentru trafic de minori în persoana lui H.A. interpretând această infracțiune doar pe baza îndeplinirii unei condiții determinante, și anume adăpostirea minorei H.A. în locuința respectivă. Curtea de apel a exclus, prin urmare, în mod expres condiția exploatării efective a lui H.A., distanțându-se astfel de interpretarea judecătoriei, pentru care elementul determinant în achitare era lipsa intenției reclamantei de exploatare a victimei minore (infra, pct. </w:t>
      </w:r>
      <w:r w:rsidR="00DE5BEC" w:rsidRPr="00EA3A4D">
        <w:fldChar w:fldCharType="begin"/>
      </w:r>
      <w:r w:rsidR="00DE5BEC" w:rsidRPr="00EA3A4D">
        <w:instrText xml:space="preserve"> REF para5 \h </w:instrText>
      </w:r>
      <w:r w:rsidR="00DE5BEC" w:rsidRPr="00EA3A4D">
        <w:fldChar w:fldCharType="separate"/>
      </w:r>
      <w:r>
        <w:rPr>
          <w:noProof/>
        </w:rPr>
        <w:t>5</w:t>
      </w:r>
      <w:r w:rsidR="00DE5BEC" w:rsidRPr="00EA3A4D">
        <w:fldChar w:fldCharType="end"/>
      </w:r>
      <w:r w:rsidR="00DE5BEC">
        <w:t xml:space="preserve"> </w:t>
      </w:r>
      <w:r w:rsidR="00DE5BEC">
        <w:rPr>
          <w:i/>
        </w:rPr>
        <w:t>in fine</w:t>
      </w:r>
      <w:r w:rsidR="00DE5BEC">
        <w:t xml:space="preserve"> și </w:t>
      </w:r>
      <w:r w:rsidR="00DE5BEC" w:rsidRPr="00EA3A4D">
        <w:fldChar w:fldCharType="begin"/>
      </w:r>
      <w:r w:rsidR="00DE5BEC" w:rsidRPr="00EA3A4D">
        <w:instrText xml:space="preserve"> REF para7 \h </w:instrText>
      </w:r>
      <w:r w:rsidR="00DE5BEC" w:rsidRPr="00EA3A4D">
        <w:fldChar w:fldCharType="separate"/>
      </w:r>
      <w:r>
        <w:rPr>
          <w:noProof/>
        </w:rPr>
        <w:t>7</w:t>
      </w:r>
      <w:r w:rsidR="00DE5BEC" w:rsidRPr="00EA3A4D">
        <w:fldChar w:fldCharType="end"/>
      </w:r>
      <w:r w:rsidR="00DE5BEC">
        <w:t>). Cu toate acestea, din hotărârea definitivă a curții de apel reiese că această interpretare juridică pare strâns legată de mai multe considerații factuale ale cauzei. (</w:t>
      </w:r>
      <w:bookmarkStart w:id="7" w:name="_cl17300"/>
      <w:r w:rsidR="00DE5BEC">
        <w:rPr>
          <w:i/>
        </w:rPr>
        <w:t>Suuripää</w:t>
      </w:r>
      <w:r w:rsidR="00DE5BEC">
        <w:t xml:space="preserve">, citată anterior, pct. 44). Într-adevăr, instanța de apel </w:t>
      </w:r>
      <w:bookmarkEnd w:id="7"/>
      <w:r w:rsidR="00DE5BEC">
        <w:t xml:space="preserve">nu s-a mărginit să precizeze interpretarea corectă a regulii de drept, ci, atunci când a aplicat această normă în cauza cu care era sesizată, a făcut mai multe considerații factuale. Astfel, a hotărât ca fiind stabilit că reclamanta trebuia să aibă cunoștință că H.A. se prostitua în apartament și că activitatea inculpaților, între care reclamanta, urma un plan prestabilit și că aveau un interes comun în a exploata victimele minore (supra, pct. </w:t>
      </w:r>
      <w:r w:rsidR="00DE5BEC" w:rsidRPr="00EA3A4D">
        <w:fldChar w:fldCharType="begin"/>
      </w:r>
      <w:r w:rsidR="00DE5BEC" w:rsidRPr="00EA3A4D">
        <w:instrText xml:space="preserve"> REF para8 \h </w:instrText>
      </w:r>
      <w:r w:rsidR="00DE5BEC" w:rsidRPr="00EA3A4D">
        <w:fldChar w:fldCharType="separate"/>
      </w:r>
      <w:r>
        <w:rPr>
          <w:noProof/>
        </w:rPr>
        <w:t>8</w:t>
      </w:r>
      <w:r w:rsidR="00DE5BEC" w:rsidRPr="00EA3A4D">
        <w:fldChar w:fldCharType="end"/>
      </w:r>
      <w:r w:rsidR="00DE5BEC">
        <w:t xml:space="preserve">). Or, acestea sunt chestiuni care nu fuseseră stabilite în hotărârea din 3 aprilie 2015 (supra, pct. </w:t>
      </w:r>
      <w:r w:rsidR="00DE5BEC" w:rsidRPr="00EA3A4D">
        <w:fldChar w:fldCharType="begin"/>
      </w:r>
      <w:r w:rsidR="00DE5BEC" w:rsidRPr="00EA3A4D">
        <w:instrText xml:space="preserve"> REF para5 \h </w:instrText>
      </w:r>
      <w:r w:rsidR="00DE5BEC" w:rsidRPr="00EA3A4D">
        <w:fldChar w:fldCharType="separate"/>
      </w:r>
      <w:r>
        <w:rPr>
          <w:noProof/>
        </w:rPr>
        <w:t>5</w:t>
      </w:r>
      <w:r w:rsidR="00DE5BEC" w:rsidRPr="00EA3A4D">
        <w:fldChar w:fldCharType="end"/>
      </w:r>
      <w:r w:rsidR="00DE5BEC">
        <w:t>). Curtea apreciază că, astfel, curtea de apel a operat o nouă analiză a faptelor respective (</w:t>
      </w:r>
      <w:r w:rsidR="00DE5BEC">
        <w:rPr>
          <w:i/>
        </w:rPr>
        <w:t>Igual Coll împotriva Spaniei</w:t>
      </w:r>
      <w:r w:rsidR="00DE5BEC">
        <w:t xml:space="preserve">, nr. 37496/04, </w:t>
      </w:r>
      <w:r w:rsidR="00DE5BEC">
        <w:rPr>
          <w:snapToGrid w:val="0"/>
        </w:rPr>
        <w:t xml:space="preserve">pct. 36, </w:t>
      </w:r>
      <w:r w:rsidR="00DE5BEC">
        <w:t xml:space="preserve">10 martie 2009; a se vedea și </w:t>
      </w:r>
      <w:r w:rsidR="00DE5BEC">
        <w:rPr>
          <w:i/>
        </w:rPr>
        <w:t xml:space="preserve">Júlíus Þór Sigurþórsson, </w:t>
      </w:r>
      <w:r w:rsidR="00DE5BEC">
        <w:t>citată anterior, pct. 36, cu trimiterile citate acolo).</w:t>
      </w:r>
    </w:p>
    <w:p w:rsidR="00836ACA" w:rsidRPr="00EA3A4D" w:rsidRDefault="001A4D9A" w:rsidP="00EA3A4D">
      <w:pPr>
        <w:pStyle w:val="JuPara"/>
      </w:pPr>
      <w:r>
        <w:fldChar w:fldCharType="begin"/>
      </w:r>
      <w:r>
        <w:instrText xml:space="preserve"> SEQ level0 \*arabic \* MERGEFORMAT </w:instrText>
      </w:r>
      <w:r>
        <w:fldChar w:fldCharType="separate"/>
      </w:r>
      <w:r>
        <w:rPr>
          <w:noProof/>
        </w:rPr>
        <w:t>18</w:t>
      </w:r>
      <w:r>
        <w:fldChar w:fldCharType="end"/>
      </w:r>
      <w:r w:rsidR="00DE5BEC">
        <w:t>.</w:t>
      </w:r>
      <w:r w:rsidR="002309E0">
        <w:t xml:space="preserve"> </w:t>
      </w:r>
      <w:r w:rsidR="00DE5BEC">
        <w:t>Din hotărârea definitivă a curții de apel reiese că probele consemnate în diferite etape ale procedurii și atașate la dosar – în principal declarațiile martorilor – au contribuit în mod determinant la formarea convingerii instanței de apel cu privire la aceste aspecte factuale. Or, pentru a se pronunța asupra acestui subiect, curtea de apel nu a procedat la o nouă audiere a martorilor și nu a examinat noi probe.</w:t>
      </w:r>
    </w:p>
    <w:p w:rsidR="00836ACA" w:rsidRPr="00EA3A4D" w:rsidRDefault="001A4D9A" w:rsidP="00EA3A4D">
      <w:pPr>
        <w:pStyle w:val="JuPara"/>
        <w:rPr>
          <w:iCs/>
        </w:rPr>
      </w:pPr>
      <w:r>
        <w:fldChar w:fldCharType="begin"/>
      </w:r>
      <w:r>
        <w:instrText xml:space="preserve"> SEQ level0 \*arabic \* MERGEFORMAT </w:instrText>
      </w:r>
      <w:r>
        <w:fldChar w:fldCharType="separate"/>
      </w:r>
      <w:r>
        <w:rPr>
          <w:noProof/>
        </w:rPr>
        <w:t>19</w:t>
      </w:r>
      <w:r>
        <w:fldChar w:fldCharType="end"/>
      </w:r>
      <w:r w:rsidR="00DE5BEC">
        <w:t>.</w:t>
      </w:r>
      <w:r w:rsidR="002309E0">
        <w:t xml:space="preserve"> </w:t>
      </w:r>
      <w:r w:rsidR="00DE5BEC">
        <w:t xml:space="preserve">În acest context, trebuie reamintit că autorităților cărora le revine sarcina de a decide asupra vinovăției sau a nevinovăției unui inculpat trebuie, în principiu, să asculte martorii personal și să le evalueze credibilitatea. Evaluarea credibilității unui martor este o sarcină complexă care, în general, </w:t>
      </w:r>
      <w:r w:rsidR="00DE5BEC">
        <w:lastRenderedPageBreak/>
        <w:t>nu poate fi dusă la bun sfârșit prin simpla lectură a unor declarații scrise (</w:t>
      </w:r>
      <w:r w:rsidR="00DE5BEC">
        <w:rPr>
          <w:i/>
        </w:rPr>
        <w:t>Dan împotriva Moldovei</w:t>
      </w:r>
      <w:r w:rsidR="00DE5BEC">
        <w:t>, nr. 8999/07, pct. 33, 5 iulie 2011).</w:t>
      </w:r>
    </w:p>
    <w:p w:rsidR="00836ACA" w:rsidRPr="00EA3A4D" w:rsidRDefault="001A4D9A" w:rsidP="00EA3A4D">
      <w:pPr>
        <w:pStyle w:val="JuPara"/>
        <w:rPr>
          <w:iCs/>
        </w:rPr>
      </w:pPr>
      <w:r>
        <w:fldChar w:fldCharType="begin"/>
      </w:r>
      <w:r>
        <w:instrText xml:space="preserve"> SEQ level0 \*arabic \* MERGEFORMAT </w:instrText>
      </w:r>
      <w:r>
        <w:fldChar w:fldCharType="separate"/>
      </w:r>
      <w:r>
        <w:rPr>
          <w:noProof/>
        </w:rPr>
        <w:t>20</w:t>
      </w:r>
      <w:r>
        <w:fldChar w:fldCharType="end"/>
      </w:r>
      <w:r w:rsidR="00DE5BEC">
        <w:t>.</w:t>
      </w:r>
      <w:r w:rsidR="002309E0">
        <w:t xml:space="preserve"> </w:t>
      </w:r>
      <w:r w:rsidR="00DE5BEC">
        <w:t>În sfârșit, cu privire la argumentul Guvernului conform căruia reclamanta ar fi putut cere curții de apel să examineze probele din nou, Curtea reamintește că instanța de apel era obligată să adopte din oficiu măsuri pozitive în acest scop, chiar dacă reclamanta nu a solicitat acest lucru în mod expres (</w:t>
      </w:r>
      <w:bookmarkStart w:id="8" w:name="_cl6107"/>
      <w:r w:rsidR="00DE5BEC">
        <w:rPr>
          <w:i/>
        </w:rPr>
        <w:t>Găitănaru împotriva României</w:t>
      </w:r>
      <w:r w:rsidR="00DE5BEC">
        <w:t>, nr. 26082/05, pct. 34, 26 iunie 2012</w:t>
      </w:r>
      <w:bookmarkEnd w:id="8"/>
      <w:r w:rsidR="00DE5BEC">
        <w:t>, cu trimiterile citate acolo).</w:t>
      </w:r>
    </w:p>
    <w:bookmarkStart w:id="9" w:name="para20"/>
    <w:p w:rsidR="00836ACA" w:rsidRPr="00EA3A4D" w:rsidRDefault="00DE5BEC" w:rsidP="00EA3A4D">
      <w:pPr>
        <w:pStyle w:val="JuPara"/>
        <w:rPr>
          <w:iCs/>
        </w:rPr>
      </w:pPr>
      <w:r w:rsidRPr="00EA3A4D">
        <w:fldChar w:fldCharType="begin"/>
      </w:r>
      <w:r w:rsidRPr="00EA3A4D">
        <w:instrText xml:space="preserve"> SEQ level0 \*arabic \* MERGEFORMAT </w:instrText>
      </w:r>
      <w:r w:rsidRPr="00EA3A4D">
        <w:fldChar w:fldCharType="separate"/>
      </w:r>
      <w:r w:rsidR="001A4D9A">
        <w:rPr>
          <w:noProof/>
        </w:rPr>
        <w:t>21</w:t>
      </w:r>
      <w:r w:rsidRPr="00EA3A4D">
        <w:fldChar w:fldCharType="end"/>
      </w:r>
      <w:bookmarkEnd w:id="9"/>
      <w:r>
        <w:t>.</w:t>
      </w:r>
      <w:r w:rsidR="002309E0">
        <w:t xml:space="preserve"> </w:t>
      </w:r>
      <w:r>
        <w:t xml:space="preserve">Prin urmare, Curtea apreciază că, cu privire la infracțiunea de trafic de minori din acuzația privind-o pe H.A., faptul că instanța de apel nu a audiat martorii, sau nu a examinat noi probe înainte de a o declara vinovată pe reclamantă, a limitat semnificativ dreptul la apărare al acesteia (a se vedea, </w:t>
      </w:r>
      <w:r>
        <w:rPr>
          <w:i/>
        </w:rPr>
        <w:t>mutatis mutandis, Dan</w:t>
      </w:r>
      <w:r>
        <w:t>, citată anterior, pct. 31</w:t>
      </w:r>
      <w:r>
        <w:noBreakHyphen/>
        <w:t>35).</w:t>
      </w:r>
    </w:p>
    <w:p w:rsidR="00836ACA" w:rsidRPr="00EA3A4D" w:rsidRDefault="001A4D9A" w:rsidP="00EA3A4D">
      <w:pPr>
        <w:pStyle w:val="JuPara"/>
      </w:pPr>
      <w:r>
        <w:fldChar w:fldCharType="begin"/>
      </w:r>
      <w:r>
        <w:instrText xml:space="preserve"> SEQ level0 \*arabic \* MERGEFORMAT </w:instrText>
      </w:r>
      <w:r>
        <w:fldChar w:fldCharType="separate"/>
      </w:r>
      <w:r>
        <w:rPr>
          <w:noProof/>
        </w:rPr>
        <w:t>22</w:t>
      </w:r>
      <w:r>
        <w:fldChar w:fldCharType="end"/>
      </w:r>
      <w:r w:rsidR="00DE5BEC">
        <w:t>.</w:t>
      </w:r>
      <w:r w:rsidR="002309E0">
        <w:t xml:space="preserve"> </w:t>
      </w:r>
      <w:r w:rsidR="00DE5BEC">
        <w:t>Prin urmare, a fost încălcat art. 6 din Convenție.</w:t>
      </w:r>
    </w:p>
    <w:p w:rsidR="00836ACA" w:rsidRPr="00EA3A4D" w:rsidRDefault="00DE5BEC" w:rsidP="00EA3A4D">
      <w:pPr>
        <w:pStyle w:val="JuHHead"/>
      </w:pPr>
      <w:r>
        <w:t>CU PRIVIRE LA APLICAREA ART. 41 DIN CONVENȚIE</w:t>
      </w:r>
    </w:p>
    <w:p w:rsidR="00836ACA" w:rsidRPr="00EA3A4D" w:rsidRDefault="001A4D9A" w:rsidP="00EA3A4D">
      <w:pPr>
        <w:pStyle w:val="JuPara"/>
      </w:pPr>
      <w:r>
        <w:fldChar w:fldCharType="begin"/>
      </w:r>
      <w:r>
        <w:instrText xml:space="preserve"> SEQ level0 \</w:instrText>
      </w:r>
      <w:r>
        <w:instrText xml:space="preserve">*arabic </w:instrText>
      </w:r>
      <w:r>
        <w:fldChar w:fldCharType="separate"/>
      </w:r>
      <w:r>
        <w:rPr>
          <w:noProof/>
        </w:rPr>
        <w:t>23</w:t>
      </w:r>
      <w:r>
        <w:fldChar w:fldCharType="end"/>
      </w:r>
      <w:r w:rsidR="00DE5BEC">
        <w:t>.</w:t>
      </w:r>
      <w:r w:rsidR="002309E0">
        <w:t xml:space="preserve"> </w:t>
      </w:r>
      <w:r w:rsidR="00DE5BEC">
        <w:t>Reclamanta solicită 3 000 de euro (EUR) cu titlu de despăgubire pentru prejudiciul moral pe care consideră că l-a suferit și 500 de euro (EUR) pentru pretinsele cheltuieli de judecată suportate în scopul procesului desfășurat în fața Curții. În sprijinul cererii sale, furnizează copii după facturile emise de avocatul său și de un serviciu de logistică.</w:t>
      </w:r>
    </w:p>
    <w:p w:rsidR="00836ACA" w:rsidRPr="00EA3A4D" w:rsidRDefault="001A4D9A" w:rsidP="00EA3A4D">
      <w:pPr>
        <w:ind w:firstLine="284"/>
        <w:jc w:val="both"/>
      </w:pPr>
      <w:r>
        <w:fldChar w:fldCharType="begin"/>
      </w:r>
      <w:r>
        <w:instrText xml:space="preserve"> SEQ level0 \*arabic </w:instrText>
      </w:r>
      <w:r>
        <w:fldChar w:fldCharType="separate"/>
      </w:r>
      <w:r>
        <w:rPr>
          <w:noProof/>
        </w:rPr>
        <w:t>24</w:t>
      </w:r>
      <w:r>
        <w:fldChar w:fldCharType="end"/>
      </w:r>
      <w:r w:rsidR="00DE5BEC">
        <w:t>.</w:t>
      </w:r>
      <w:r w:rsidR="002309E0">
        <w:t xml:space="preserve"> </w:t>
      </w:r>
      <w:r w:rsidR="00DE5BEC">
        <w:t>Guvernul consideră că suma solicitată cu titlu de prejudiciu moral este exorbitantă și că cheltuieli de judecată nu sunt dovedite.</w:t>
      </w:r>
    </w:p>
    <w:p w:rsidR="00836ACA" w:rsidRPr="00EA3A4D" w:rsidRDefault="001A4D9A" w:rsidP="00EA3A4D">
      <w:pPr>
        <w:ind w:firstLine="284"/>
        <w:jc w:val="both"/>
      </w:pPr>
      <w:r>
        <w:fldChar w:fldCharType="begin"/>
      </w:r>
      <w:r>
        <w:instrText xml:space="preserve"> SEQ level0 \*arabic \* MERGEFORMAT </w:instrText>
      </w:r>
      <w:r>
        <w:fldChar w:fldCharType="separate"/>
      </w:r>
      <w:r>
        <w:rPr>
          <w:noProof/>
        </w:rPr>
        <w:t>25</w:t>
      </w:r>
      <w:r>
        <w:fldChar w:fldCharType="end"/>
      </w:r>
      <w:r w:rsidR="00DE5BEC">
        <w:t>.</w:t>
      </w:r>
      <w:r w:rsidR="002309E0">
        <w:t xml:space="preserve"> </w:t>
      </w:r>
      <w:r w:rsidR="00DE5BEC">
        <w:t>În răspuns, reclamanta a furnizat o copie după contractul pe care l-a încheiat cu avocatul său.</w:t>
      </w:r>
    </w:p>
    <w:p w:rsidR="00836ACA" w:rsidRPr="00EA3A4D" w:rsidRDefault="001A4D9A" w:rsidP="00EA3A4D">
      <w:pPr>
        <w:pStyle w:val="JuPara"/>
      </w:pPr>
      <w:r>
        <w:fldChar w:fldCharType="begin"/>
      </w:r>
      <w:r>
        <w:instrText xml:space="preserve"> SEQ level0 \*arabic </w:instrText>
      </w:r>
      <w:r>
        <w:fldChar w:fldCharType="separate"/>
      </w:r>
      <w:r>
        <w:rPr>
          <w:noProof/>
        </w:rPr>
        <w:t>26</w:t>
      </w:r>
      <w:r>
        <w:fldChar w:fldCharType="end"/>
      </w:r>
      <w:r w:rsidR="00DE5BEC">
        <w:t>.</w:t>
      </w:r>
      <w:r w:rsidR="002309E0">
        <w:t xml:space="preserve"> </w:t>
      </w:r>
      <w:r w:rsidR="00DE5BEC">
        <w:t>Curtea acordă reclamantei 3 000 EUR cu titlu de despăgubire pentru prejudiciul moral, plus orice sumă ce poate fi datorată cu titlu de impozit.</w:t>
      </w:r>
    </w:p>
    <w:p w:rsidR="003E4E49" w:rsidRPr="00EA3A4D" w:rsidRDefault="001A4D9A" w:rsidP="00EA3A4D">
      <w:pPr>
        <w:pStyle w:val="JuPara"/>
      </w:pPr>
      <w:r>
        <w:fldChar w:fldCharType="begin"/>
      </w:r>
      <w:r>
        <w:instrText xml:space="preserve"> SEQ level0 \*arabic </w:instrText>
      </w:r>
      <w:r>
        <w:fldChar w:fldCharType="separate"/>
      </w:r>
      <w:r>
        <w:rPr>
          <w:noProof/>
        </w:rPr>
        <w:t>27</w:t>
      </w:r>
      <w:r>
        <w:fldChar w:fldCharType="end"/>
      </w:r>
      <w:r w:rsidR="00DE5BEC">
        <w:t>.</w:t>
      </w:r>
      <w:r w:rsidR="002309E0">
        <w:t xml:space="preserve"> </w:t>
      </w:r>
      <w:r w:rsidR="00DE5BEC">
        <w:t>Ținând seama de documentele de care dispune și de jurisprudența sa, Curtea consideră că este rezonabil să acorde reclamantei suma de 500 EUR pentru procedura desfășurată în fața sa, plus orice sumă ce poate fi datorată cu titlu de impozit.</w:t>
      </w:r>
    </w:p>
    <w:p w:rsidR="003E4E49" w:rsidRPr="00EA3A4D" w:rsidRDefault="00DE5BEC" w:rsidP="00EA3A4D">
      <w:r>
        <w:br w:type="page"/>
      </w:r>
    </w:p>
    <w:p w:rsidR="00836ACA" w:rsidRPr="00EA3A4D" w:rsidRDefault="00DE5BEC" w:rsidP="00EA3A4D">
      <w:pPr>
        <w:pStyle w:val="JuHHead"/>
      </w:pPr>
      <w:r>
        <w:lastRenderedPageBreak/>
        <w:t>PENTRU ACESTE MOTIVE, CURTEA, ÎN UNANIMITATE,</w:t>
      </w:r>
    </w:p>
    <w:p w:rsidR="00836ACA" w:rsidRPr="00EA3A4D" w:rsidRDefault="00DE5BEC" w:rsidP="00EA3A4D">
      <w:pPr>
        <w:pStyle w:val="JuList"/>
        <w:numPr>
          <w:ilvl w:val="0"/>
          <w:numId w:val="10"/>
        </w:numPr>
      </w:pPr>
      <w:r>
        <w:rPr>
          <w:i/>
        </w:rPr>
        <w:t>Declară</w:t>
      </w:r>
      <w:r>
        <w:t xml:space="preserve"> cererea admisibilă;</w:t>
      </w:r>
    </w:p>
    <w:p w:rsidR="00836ACA" w:rsidRPr="00EA3A4D" w:rsidRDefault="00DE5BEC" w:rsidP="00EA3A4D">
      <w:pPr>
        <w:pStyle w:val="JuList"/>
        <w:numPr>
          <w:ilvl w:val="0"/>
          <w:numId w:val="10"/>
        </w:numPr>
      </w:pPr>
      <w:r>
        <w:rPr>
          <w:i/>
          <w:iCs/>
        </w:rPr>
        <w:t>Hotărăște</w:t>
      </w:r>
      <w:r>
        <w:t xml:space="preserve"> că a fost încălcat art. 6 din Convenție;</w:t>
      </w:r>
    </w:p>
    <w:p w:rsidR="00836ACA" w:rsidRPr="00EA3A4D" w:rsidRDefault="00DE5BEC" w:rsidP="00EA3A4D">
      <w:pPr>
        <w:pStyle w:val="JuList"/>
        <w:numPr>
          <w:ilvl w:val="0"/>
          <w:numId w:val="10"/>
        </w:numPr>
      </w:pPr>
      <w:r>
        <w:rPr>
          <w:i/>
          <w:iCs/>
        </w:rPr>
        <w:t>Hotărăște</w:t>
      </w:r>
    </w:p>
    <w:p w:rsidR="00836ACA" w:rsidRPr="00EA3A4D" w:rsidRDefault="00DE5BEC" w:rsidP="00EA3A4D">
      <w:pPr>
        <w:pStyle w:val="JuLista"/>
        <w:numPr>
          <w:ilvl w:val="1"/>
          <w:numId w:val="10"/>
        </w:numPr>
      </w:pPr>
      <w:r>
        <w:t>că statul pârât trebuie să plătească reclamantei, în termen de trei luni, următoarele sume, care trebuie convertite în moneda statului pârât la rata de schimb aplicabilă la data plății:</w:t>
      </w:r>
    </w:p>
    <w:p w:rsidR="00836ACA" w:rsidRPr="00EA3A4D" w:rsidRDefault="00DE5BEC" w:rsidP="00EA3A4D">
      <w:pPr>
        <w:pStyle w:val="JuListi"/>
        <w:numPr>
          <w:ilvl w:val="2"/>
          <w:numId w:val="10"/>
        </w:numPr>
      </w:pPr>
      <w:r>
        <w:t>3 000 EUR (trei mii de euro), plus orice sumă ce poate fi datorată cu titlu de impozit, pentru prejudiciul moral;</w:t>
      </w:r>
    </w:p>
    <w:p w:rsidR="00836ACA" w:rsidRPr="00EA3A4D" w:rsidRDefault="00DE5BEC" w:rsidP="00EA3A4D">
      <w:pPr>
        <w:pStyle w:val="JuListi"/>
        <w:numPr>
          <w:ilvl w:val="2"/>
          <w:numId w:val="10"/>
        </w:numPr>
      </w:pPr>
      <w:r>
        <w:t>500 EUR (cinci sute), plus orice sumă ce poate fi datorată cu titlu de impozit de reclamantă, pentru cheltuielile de judecată;</w:t>
      </w:r>
    </w:p>
    <w:p w:rsidR="00876F03" w:rsidRPr="00EA3A4D" w:rsidRDefault="00DE5BEC" w:rsidP="00EA3A4D">
      <w:pPr>
        <w:pStyle w:val="JuLista"/>
        <w:numPr>
          <w:ilvl w:val="1"/>
          <w:numId w:val="10"/>
        </w:numPr>
      </w:pPr>
      <w:r>
        <w:t>că, de la expirarea termenului menționat și până la efectuarea plății, această sumă trebuie majorată cu o dobândă simplă, la o rată egală cu rata dobânzii facilității de împrumut marginal practicată de Banca Centrală Europeană, aplicabilă pe parcursul acestei perioade și majorată cu trei puncte.</w:t>
      </w:r>
    </w:p>
    <w:p w:rsidR="00893F30" w:rsidRPr="00EA3A4D" w:rsidRDefault="00DE5BEC" w:rsidP="00EA3A4D">
      <w:pPr>
        <w:pStyle w:val="JuParaLast"/>
      </w:pPr>
      <w:r>
        <w:t>Redactată în limba franceză, apoi comunicată în scris, la 26 septembrie 2023, în temeiul art. 77 § 2 și art. 77 § 3 din Regulamentul Curții.</w:t>
      </w:r>
    </w:p>
    <w:p w:rsidR="00F94531" w:rsidRPr="00EA3A4D" w:rsidRDefault="00DE5BEC" w:rsidP="00EA3A4D">
      <w:pPr>
        <w:pStyle w:val="JuSigned"/>
        <w:keepNext/>
        <w:keepLines/>
        <w:rPr>
          <w:color w:val="F8F8F8" w:themeColor="background2"/>
        </w:rPr>
      </w:pPr>
      <w:r>
        <w:rPr>
          <w:color w:val="F8F8F8" w:themeColor="background2"/>
        </w:rPr>
        <w:tab/>
      </w:r>
    </w:p>
    <w:p w:rsidR="00876F03" w:rsidRPr="00EA3A4D" w:rsidRDefault="00DE5BEC" w:rsidP="00EA3A4D">
      <w:pPr>
        <w:pStyle w:val="JuSigned"/>
        <w:rPr>
          <w:noProof/>
        </w:rPr>
      </w:pPr>
      <w:r>
        <w:tab/>
        <w:t>Crina Kaufman</w:t>
      </w:r>
      <w:r>
        <w:tab/>
        <w:t xml:space="preserve">Faris Vehabović </w:t>
      </w:r>
      <w:r>
        <w:br/>
      </w:r>
      <w:r>
        <w:tab/>
        <w:t>Grefier adjunct a.i.</w:t>
      </w:r>
      <w:r>
        <w:tab/>
        <w:t>Președinte</w:t>
      </w:r>
    </w:p>
    <w:p w:rsidR="00EA3A4D" w:rsidRPr="00EA3A4D" w:rsidRDefault="00EA3A4D" w:rsidP="00EA3A4D">
      <w:pPr>
        <w:pStyle w:val="JuPara"/>
      </w:pPr>
    </w:p>
    <w:sectPr w:rsidR="00EA3A4D" w:rsidRPr="00EA3A4D">
      <w:headerReference w:type="even" r:id="rId13"/>
      <w:headerReference w:type="default" r:id="rId14"/>
      <w:footerReference w:type="default" r:id="rId15"/>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B3C" w:rsidRDefault="00DE5BEC">
      <w:r>
        <w:separator/>
      </w:r>
    </w:p>
  </w:endnote>
  <w:endnote w:type="continuationSeparator" w:id="0">
    <w:p w:rsidR="008E0B3C" w:rsidRDefault="00DE5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AD6" w:rsidRPr="00836ACA" w:rsidRDefault="00DE5BEC" w:rsidP="00954AD6">
    <w:pPr>
      <w:pStyle w:val="JuHeader"/>
    </w:pPr>
    <w:r>
      <w:fldChar w:fldCharType="begin"/>
    </w:r>
    <w:r>
      <w:instrText xml:space="preserve"> PAGE </w:instrText>
    </w:r>
    <w:r>
      <w:fldChar w:fldCharType="separate"/>
    </w:r>
    <w:r w:rsidR="001A4D9A">
      <w:rPr>
        <w:noProof/>
      </w:rPr>
      <w:t>6</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ACA" w:rsidRPr="00150BFA" w:rsidRDefault="00DE5BEC" w:rsidP="0020718E">
    <w:pPr>
      <w:jc w:val="center"/>
    </w:pPr>
    <w:r>
      <w:rPr>
        <w:noProof/>
        <w:lang w:val="en-US"/>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F22D5C" w:rsidRPr="00836ACA" w:rsidRDefault="00F22D5C"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ACA" w:rsidRPr="00150BFA" w:rsidRDefault="00DE5BEC" w:rsidP="0020718E">
    <w:pPr>
      <w:jc w:val="center"/>
    </w:pPr>
    <w:r>
      <w:rPr>
        <w:noProof/>
        <w:lang w:val="en-US"/>
      </w:rPr>
      <w:drawing>
        <wp:inline distT="0" distB="0" distL="0" distR="0">
          <wp:extent cx="771525" cy="619125"/>
          <wp:effectExtent l="0" t="0" r="9525" b="9525"/>
          <wp:docPr id="76" name="Picture 7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02601" w:rsidRPr="00836ACA"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D01935" w:rsidRDefault="00DE5BEC" w:rsidP="00662882">
    <w:pPr>
      <w:pStyle w:val="JuHeader"/>
    </w:pPr>
    <w:r>
      <w:fldChar w:fldCharType="begin"/>
    </w:r>
    <w:r>
      <w:instrText xml:space="preserve"> PAGE </w:instrText>
    </w:r>
    <w:r>
      <w:fldChar w:fldCharType="separate"/>
    </w:r>
    <w:r w:rsidR="001A4D9A">
      <w:rPr>
        <w:noProof/>
      </w:rPr>
      <w:t>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B3C" w:rsidRDefault="00DE5BEC">
      <w:r>
        <w:separator/>
      </w:r>
    </w:p>
  </w:footnote>
  <w:footnote w:type="continuationSeparator" w:id="0">
    <w:p w:rsidR="008E0B3C" w:rsidRDefault="00DE5B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ACA" w:rsidRPr="00A45145" w:rsidRDefault="00DE5BEC" w:rsidP="00A45145">
    <w:pPr>
      <w:jc w:val="center"/>
    </w:pPr>
    <w:r>
      <w:rPr>
        <w:noProof/>
        <w:lang w:val="en-US"/>
      </w:rPr>
      <w:drawing>
        <wp:inline distT="0" distB="0" distL="0" distR="0">
          <wp:extent cx="2962275" cy="1219200"/>
          <wp:effectExtent l="0" t="0" r="9525" b="0"/>
          <wp:docPr id="78" name="Picture 78"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F22D5C" w:rsidRPr="00836ACA" w:rsidRDefault="00F22D5C" w:rsidP="009840A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3EC" w:rsidRDefault="008303EC" w:rsidP="008303EC">
    <w:pPr>
      <w:jc w:val="right"/>
    </w:pPr>
    <w:r>
      <w:t>Tradus și revizuit de IER (</w:t>
    </w:r>
    <w:hyperlink r:id="rId1" w:history="1">
      <w:r w:rsidRPr="00B30FA6">
        <w:rPr>
          <w:rStyle w:val="Hyperlink"/>
        </w:rPr>
        <w:t>http://ier.gov.ro/</w:t>
      </w:r>
    </w:hyperlink>
    <w:r>
      <w:t>)</w:t>
    </w:r>
  </w:p>
  <w:p w:rsidR="00836ACA" w:rsidRDefault="00DE5BEC" w:rsidP="00A45145">
    <w:pPr>
      <w:jc w:val="center"/>
    </w:pPr>
    <w:r>
      <w:rPr>
        <w:noProof/>
        <w:lang w:val="en-US"/>
      </w:rPr>
      <w:drawing>
        <wp:inline distT="0" distB="0" distL="0" distR="0" wp14:anchorId="0490A8D8" wp14:editId="3CAA0963">
          <wp:extent cx="2962275" cy="1219200"/>
          <wp:effectExtent l="0" t="0" r="9525" b="0"/>
          <wp:docPr id="69" name="Picture 69"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02601" w:rsidRPr="00836ACA" w:rsidRDefault="00902601" w:rsidP="008303EC">
    <w:pPr>
      <w:rPr>
        <w:sz w:val="1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592C8D" w:rsidRDefault="00DE5BEC" w:rsidP="00A21624">
    <w:pPr>
      <w:pStyle w:val="JuHeader"/>
    </w:pPr>
    <w:r>
      <w:t xml:space="preserve">HOTĂRÂREA CIORCAȘ ÎMPOTRIVA ROMÂNIEI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662882" w:rsidRDefault="00DE5BEC" w:rsidP="00662882">
    <w:pPr>
      <w:pStyle w:val="JuHeader"/>
    </w:pPr>
    <w:r>
      <w:t xml:space="preserve">HOTĂRÂREA CIORCAȘ ÎMPOTRIVA ROMÂNIEI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28722A74"/>
    <w:numStyleLink w:val="ECHRA1StyleList"/>
  </w:abstractNum>
  <w:abstractNum w:abstractNumId="10"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28722A74"/>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0D5844FA">
      <w:start w:val="1"/>
      <w:numFmt w:val="bullet"/>
      <w:pStyle w:val="ListBullet"/>
      <w:lvlText w:val=""/>
      <w:lvlJc w:val="left"/>
      <w:pPr>
        <w:tabs>
          <w:tab w:val="num" w:pos="851"/>
        </w:tabs>
        <w:ind w:left="568" w:firstLine="0"/>
      </w:pPr>
      <w:rPr>
        <w:rFonts w:ascii="Wingdings" w:hAnsi="Wingdings" w:hint="default"/>
        <w:color w:val="808080"/>
        <w:sz w:val="16"/>
      </w:rPr>
    </w:lvl>
    <w:lvl w:ilvl="1" w:tplc="92A0AAA4" w:tentative="1">
      <w:start w:val="1"/>
      <w:numFmt w:val="bullet"/>
      <w:lvlText w:val="o"/>
      <w:lvlJc w:val="left"/>
      <w:pPr>
        <w:tabs>
          <w:tab w:val="num" w:pos="1724"/>
        </w:tabs>
        <w:ind w:left="1724" w:hanging="360"/>
      </w:pPr>
      <w:rPr>
        <w:rFonts w:ascii="Courier New" w:hAnsi="Courier New" w:cs="Courier New" w:hint="default"/>
      </w:rPr>
    </w:lvl>
    <w:lvl w:ilvl="2" w:tplc="F9221450" w:tentative="1">
      <w:start w:val="1"/>
      <w:numFmt w:val="bullet"/>
      <w:lvlText w:val=""/>
      <w:lvlJc w:val="left"/>
      <w:pPr>
        <w:tabs>
          <w:tab w:val="num" w:pos="2444"/>
        </w:tabs>
        <w:ind w:left="2444" w:hanging="360"/>
      </w:pPr>
      <w:rPr>
        <w:rFonts w:ascii="Wingdings" w:hAnsi="Wingdings" w:hint="default"/>
      </w:rPr>
    </w:lvl>
    <w:lvl w:ilvl="3" w:tplc="9B905266" w:tentative="1">
      <w:start w:val="1"/>
      <w:numFmt w:val="bullet"/>
      <w:lvlText w:val=""/>
      <w:lvlJc w:val="left"/>
      <w:pPr>
        <w:tabs>
          <w:tab w:val="num" w:pos="3164"/>
        </w:tabs>
        <w:ind w:left="3164" w:hanging="360"/>
      </w:pPr>
      <w:rPr>
        <w:rFonts w:ascii="Symbol" w:hAnsi="Symbol" w:hint="default"/>
      </w:rPr>
    </w:lvl>
    <w:lvl w:ilvl="4" w:tplc="694853B2" w:tentative="1">
      <w:start w:val="1"/>
      <w:numFmt w:val="bullet"/>
      <w:lvlText w:val="o"/>
      <w:lvlJc w:val="left"/>
      <w:pPr>
        <w:tabs>
          <w:tab w:val="num" w:pos="3884"/>
        </w:tabs>
        <w:ind w:left="3884" w:hanging="360"/>
      </w:pPr>
      <w:rPr>
        <w:rFonts w:ascii="Courier New" w:hAnsi="Courier New" w:cs="Courier New" w:hint="default"/>
      </w:rPr>
    </w:lvl>
    <w:lvl w:ilvl="5" w:tplc="321473AE" w:tentative="1">
      <w:start w:val="1"/>
      <w:numFmt w:val="bullet"/>
      <w:lvlText w:val=""/>
      <w:lvlJc w:val="left"/>
      <w:pPr>
        <w:tabs>
          <w:tab w:val="num" w:pos="4604"/>
        </w:tabs>
        <w:ind w:left="4604" w:hanging="360"/>
      </w:pPr>
      <w:rPr>
        <w:rFonts w:ascii="Wingdings" w:hAnsi="Wingdings" w:hint="default"/>
      </w:rPr>
    </w:lvl>
    <w:lvl w:ilvl="6" w:tplc="5E9034AC" w:tentative="1">
      <w:start w:val="1"/>
      <w:numFmt w:val="bullet"/>
      <w:lvlText w:val=""/>
      <w:lvlJc w:val="left"/>
      <w:pPr>
        <w:tabs>
          <w:tab w:val="num" w:pos="5324"/>
        </w:tabs>
        <w:ind w:left="5324" w:hanging="360"/>
      </w:pPr>
      <w:rPr>
        <w:rFonts w:ascii="Symbol" w:hAnsi="Symbol" w:hint="default"/>
      </w:rPr>
    </w:lvl>
    <w:lvl w:ilvl="7" w:tplc="F4644B20" w:tentative="1">
      <w:start w:val="1"/>
      <w:numFmt w:val="bullet"/>
      <w:lvlText w:val="o"/>
      <w:lvlJc w:val="left"/>
      <w:pPr>
        <w:tabs>
          <w:tab w:val="num" w:pos="6044"/>
        </w:tabs>
        <w:ind w:left="6044" w:hanging="360"/>
      </w:pPr>
      <w:rPr>
        <w:rFonts w:ascii="Courier New" w:hAnsi="Courier New" w:cs="Courier New" w:hint="default"/>
      </w:rPr>
    </w:lvl>
    <w:lvl w:ilvl="8" w:tplc="94502A42"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18C54F2"/>
    <w:multiLevelType w:val="multilevel"/>
    <w:tmpl w:val="28722A74"/>
    <w:numStyleLink w:val="ECHRA1StyleList"/>
  </w:abstractNum>
  <w:abstractNum w:abstractNumId="19" w15:restartNumberingAfterBreak="0">
    <w:nsid w:val="74605EAE"/>
    <w:multiLevelType w:val="multilevel"/>
    <w:tmpl w:val="28722A74"/>
    <w:numStyleLink w:val="ECHRA1StyleList"/>
  </w:abstractNum>
  <w:num w:numId="1">
    <w:abstractNumId w:val="14"/>
  </w:num>
  <w:num w:numId="2">
    <w:abstractNumId w:val="12"/>
  </w:num>
  <w:num w:numId="3">
    <w:abstractNumId w:val="11"/>
  </w:num>
  <w:num w:numId="4">
    <w:abstractNumId w:val="15"/>
  </w:num>
  <w:num w:numId="5">
    <w:abstractNumId w:val="13"/>
  </w:num>
  <w:num w:numId="6">
    <w:abstractNumId w:val="16"/>
  </w:num>
  <w:num w:numId="7">
    <w:abstractNumId w:val="15"/>
  </w:num>
  <w:num w:numId="8">
    <w:abstractNumId w:val="16"/>
  </w:num>
  <w:num w:numId="9">
    <w:abstractNumId w:val="10"/>
  </w:num>
  <w:num w:numId="10">
    <w:abstractNumId w:val="18"/>
  </w:num>
  <w:num w:numId="11">
    <w:abstractNumId w:val="17"/>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PAR VOIE ÈLECTRONIQUE UNIQUEMENT"/>
    <w:docVar w:name="L4_1Annex" w:val="0"/>
    <w:docVar w:name="L4_1Anonymity" w:val="0"/>
    <w:docVar w:name="NBEMMDOC" w:val="0"/>
    <w:docVar w:name="Plural" w:val="0"/>
    <w:docVar w:name="SignForeName" w:val="0"/>
    <w:docVar w:name="SndCaseNumber" w:val="Error!Nodocumentvariablesupplied."/>
  </w:docVars>
  <w:rsids>
    <w:rsidRoot w:val="00836ACA"/>
    <w:rsid w:val="000041F8"/>
    <w:rsid w:val="000042A8"/>
    <w:rsid w:val="00004308"/>
    <w:rsid w:val="00005BF0"/>
    <w:rsid w:val="00007154"/>
    <w:rsid w:val="000103AE"/>
    <w:rsid w:val="00011D69"/>
    <w:rsid w:val="00012AD3"/>
    <w:rsid w:val="00015C2D"/>
    <w:rsid w:val="00015F00"/>
    <w:rsid w:val="00022C1D"/>
    <w:rsid w:val="00034987"/>
    <w:rsid w:val="00051015"/>
    <w:rsid w:val="000602DF"/>
    <w:rsid w:val="00061B05"/>
    <w:rsid w:val="000632D5"/>
    <w:rsid w:val="000644EE"/>
    <w:rsid w:val="000675A9"/>
    <w:rsid w:val="00080ECE"/>
    <w:rsid w:val="00086E4E"/>
    <w:rsid w:val="00086E70"/>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2AE5"/>
    <w:rsid w:val="000F7851"/>
    <w:rsid w:val="00104E23"/>
    <w:rsid w:val="00111B0C"/>
    <w:rsid w:val="00117CD2"/>
    <w:rsid w:val="00120D6C"/>
    <w:rsid w:val="00124A11"/>
    <w:rsid w:val="001257EC"/>
    <w:rsid w:val="00133D33"/>
    <w:rsid w:val="00134D64"/>
    <w:rsid w:val="00135A30"/>
    <w:rsid w:val="0013612C"/>
    <w:rsid w:val="00137FF6"/>
    <w:rsid w:val="00141650"/>
    <w:rsid w:val="00150BFA"/>
    <w:rsid w:val="001625AD"/>
    <w:rsid w:val="00162967"/>
    <w:rsid w:val="00162A12"/>
    <w:rsid w:val="00166530"/>
    <w:rsid w:val="00181508"/>
    <w:rsid w:val="001832BD"/>
    <w:rsid w:val="001943B5"/>
    <w:rsid w:val="00194C5B"/>
    <w:rsid w:val="00195134"/>
    <w:rsid w:val="001A145B"/>
    <w:rsid w:val="001A2684"/>
    <w:rsid w:val="001A4D9A"/>
    <w:rsid w:val="001A674C"/>
    <w:rsid w:val="001B3B24"/>
    <w:rsid w:val="001C0F98"/>
    <w:rsid w:val="001C2A42"/>
    <w:rsid w:val="001C2B5C"/>
    <w:rsid w:val="001C6A7B"/>
    <w:rsid w:val="001D63ED"/>
    <w:rsid w:val="001D7348"/>
    <w:rsid w:val="001E035B"/>
    <w:rsid w:val="001E0961"/>
    <w:rsid w:val="001E3EAE"/>
    <w:rsid w:val="001E6F32"/>
    <w:rsid w:val="001F2145"/>
    <w:rsid w:val="001F39F4"/>
    <w:rsid w:val="001F6262"/>
    <w:rsid w:val="001F67B0"/>
    <w:rsid w:val="001F7B3D"/>
    <w:rsid w:val="00204F24"/>
    <w:rsid w:val="00205F9F"/>
    <w:rsid w:val="0020718E"/>
    <w:rsid w:val="00210338"/>
    <w:rsid w:val="002115FC"/>
    <w:rsid w:val="00212184"/>
    <w:rsid w:val="0021423C"/>
    <w:rsid w:val="0022513A"/>
    <w:rsid w:val="002309E0"/>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82240"/>
    <w:rsid w:val="002948AD"/>
    <w:rsid w:val="0029739C"/>
    <w:rsid w:val="002A01CC"/>
    <w:rsid w:val="002A61B1"/>
    <w:rsid w:val="002A663C"/>
    <w:rsid w:val="002B444B"/>
    <w:rsid w:val="002B5887"/>
    <w:rsid w:val="002B7E83"/>
    <w:rsid w:val="002C0E27"/>
    <w:rsid w:val="002C3040"/>
    <w:rsid w:val="002D022D"/>
    <w:rsid w:val="002D24BB"/>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471AF"/>
    <w:rsid w:val="003506B1"/>
    <w:rsid w:val="00356AC7"/>
    <w:rsid w:val="003609FA"/>
    <w:rsid w:val="00361D45"/>
    <w:rsid w:val="00367B4F"/>
    <w:rsid w:val="003710C8"/>
    <w:rsid w:val="003722CE"/>
    <w:rsid w:val="003750BE"/>
    <w:rsid w:val="00383798"/>
    <w:rsid w:val="00387B9D"/>
    <w:rsid w:val="00387DFB"/>
    <w:rsid w:val="0039364F"/>
    <w:rsid w:val="00396686"/>
    <w:rsid w:val="0039778E"/>
    <w:rsid w:val="003A37B8"/>
    <w:rsid w:val="003B4941"/>
    <w:rsid w:val="003B6A2E"/>
    <w:rsid w:val="003C5714"/>
    <w:rsid w:val="003C6B9F"/>
    <w:rsid w:val="003C6E2A"/>
    <w:rsid w:val="003D0299"/>
    <w:rsid w:val="003D32BE"/>
    <w:rsid w:val="003E3FE3"/>
    <w:rsid w:val="003E4E49"/>
    <w:rsid w:val="003E6D80"/>
    <w:rsid w:val="003E7A9C"/>
    <w:rsid w:val="003F05FA"/>
    <w:rsid w:val="003F244A"/>
    <w:rsid w:val="003F30B8"/>
    <w:rsid w:val="003F4C45"/>
    <w:rsid w:val="003F5F7B"/>
    <w:rsid w:val="003F7D64"/>
    <w:rsid w:val="00401F7D"/>
    <w:rsid w:val="0041177B"/>
    <w:rsid w:val="00414300"/>
    <w:rsid w:val="00425C67"/>
    <w:rsid w:val="00427E7A"/>
    <w:rsid w:val="00431C07"/>
    <w:rsid w:val="004344E6"/>
    <w:rsid w:val="00436C49"/>
    <w:rsid w:val="0044318F"/>
    <w:rsid w:val="00445366"/>
    <w:rsid w:val="00447F5B"/>
    <w:rsid w:val="00456549"/>
    <w:rsid w:val="004604A0"/>
    <w:rsid w:val="00461DB0"/>
    <w:rsid w:val="00463926"/>
    <w:rsid w:val="00464C9A"/>
    <w:rsid w:val="00474F3D"/>
    <w:rsid w:val="00477E3A"/>
    <w:rsid w:val="00483E5F"/>
    <w:rsid w:val="00484EA4"/>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D15F3"/>
    <w:rsid w:val="004D51C3"/>
    <w:rsid w:val="004D5311"/>
    <w:rsid w:val="004D5DCC"/>
    <w:rsid w:val="004E22F1"/>
    <w:rsid w:val="004F10AF"/>
    <w:rsid w:val="004F11A4"/>
    <w:rsid w:val="004F2389"/>
    <w:rsid w:val="004F304D"/>
    <w:rsid w:val="004F61BE"/>
    <w:rsid w:val="004F66B1"/>
    <w:rsid w:val="00505657"/>
    <w:rsid w:val="00510D77"/>
    <w:rsid w:val="00511C07"/>
    <w:rsid w:val="0051696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781"/>
    <w:rsid w:val="00566E2B"/>
    <w:rsid w:val="0057271C"/>
    <w:rsid w:val="00572845"/>
    <w:rsid w:val="00576986"/>
    <w:rsid w:val="00592772"/>
    <w:rsid w:val="00592C8D"/>
    <w:rsid w:val="00594B9A"/>
    <w:rsid w:val="0059574A"/>
    <w:rsid w:val="005A1B9B"/>
    <w:rsid w:val="005A6751"/>
    <w:rsid w:val="005B092E"/>
    <w:rsid w:val="005B152C"/>
    <w:rsid w:val="005B1EE0"/>
    <w:rsid w:val="005B2B24"/>
    <w:rsid w:val="005B4425"/>
    <w:rsid w:val="005B4B94"/>
    <w:rsid w:val="005C353F"/>
    <w:rsid w:val="005C3EE8"/>
    <w:rsid w:val="005C5494"/>
    <w:rsid w:val="005D34F9"/>
    <w:rsid w:val="005D4190"/>
    <w:rsid w:val="005D67A3"/>
    <w:rsid w:val="005E2988"/>
    <w:rsid w:val="005E3085"/>
    <w:rsid w:val="005F51E1"/>
    <w:rsid w:val="00610F7A"/>
    <w:rsid w:val="00611C80"/>
    <w:rsid w:val="00613B21"/>
    <w:rsid w:val="00620692"/>
    <w:rsid w:val="006242CA"/>
    <w:rsid w:val="00627507"/>
    <w:rsid w:val="00633717"/>
    <w:rsid w:val="006344E1"/>
    <w:rsid w:val="006361FD"/>
    <w:rsid w:val="006545C4"/>
    <w:rsid w:val="00654B7E"/>
    <w:rsid w:val="00661971"/>
    <w:rsid w:val="00661CE8"/>
    <w:rsid w:val="006623D9"/>
    <w:rsid w:val="00662882"/>
    <w:rsid w:val="0066550C"/>
    <w:rsid w:val="006716F2"/>
    <w:rsid w:val="00677167"/>
    <w:rsid w:val="006779BD"/>
    <w:rsid w:val="00682BF2"/>
    <w:rsid w:val="006859CE"/>
    <w:rsid w:val="00691270"/>
    <w:rsid w:val="00694BA8"/>
    <w:rsid w:val="006A037C"/>
    <w:rsid w:val="006A36F4"/>
    <w:rsid w:val="006A406F"/>
    <w:rsid w:val="006A5D3A"/>
    <w:rsid w:val="006C23D4"/>
    <w:rsid w:val="006C475E"/>
    <w:rsid w:val="006C7BB0"/>
    <w:rsid w:val="006D3237"/>
    <w:rsid w:val="006E2E37"/>
    <w:rsid w:val="006E3CF1"/>
    <w:rsid w:val="006E7E80"/>
    <w:rsid w:val="006F48CA"/>
    <w:rsid w:val="006F64DD"/>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75B6D"/>
    <w:rsid w:val="00776D68"/>
    <w:rsid w:val="007850EE"/>
    <w:rsid w:val="00785B95"/>
    <w:rsid w:val="00790AAD"/>
    <w:rsid w:val="00790E96"/>
    <w:rsid w:val="00793366"/>
    <w:rsid w:val="00794E99"/>
    <w:rsid w:val="007971FF"/>
    <w:rsid w:val="007A4070"/>
    <w:rsid w:val="007A716F"/>
    <w:rsid w:val="007B270A"/>
    <w:rsid w:val="007C0695"/>
    <w:rsid w:val="007C419A"/>
    <w:rsid w:val="007C4CC8"/>
    <w:rsid w:val="007C5426"/>
    <w:rsid w:val="007C5798"/>
    <w:rsid w:val="007D4832"/>
    <w:rsid w:val="007E21B2"/>
    <w:rsid w:val="007E2C4E"/>
    <w:rsid w:val="007F1905"/>
    <w:rsid w:val="00801300"/>
    <w:rsid w:val="00802C64"/>
    <w:rsid w:val="0080523A"/>
    <w:rsid w:val="00805E52"/>
    <w:rsid w:val="008061D0"/>
    <w:rsid w:val="00810B38"/>
    <w:rsid w:val="008204C7"/>
    <w:rsid w:val="00820992"/>
    <w:rsid w:val="00823602"/>
    <w:rsid w:val="008255F5"/>
    <w:rsid w:val="0083014E"/>
    <w:rsid w:val="008303EC"/>
    <w:rsid w:val="0083214A"/>
    <w:rsid w:val="00834220"/>
    <w:rsid w:val="00836ACA"/>
    <w:rsid w:val="00845723"/>
    <w:rsid w:val="00851EF9"/>
    <w:rsid w:val="008577FD"/>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B02DC"/>
    <w:rsid w:val="008B2698"/>
    <w:rsid w:val="008B57CE"/>
    <w:rsid w:val="008C26DE"/>
    <w:rsid w:val="008D2225"/>
    <w:rsid w:val="008D4752"/>
    <w:rsid w:val="008E0B3C"/>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0037"/>
    <w:rsid w:val="00941747"/>
    <w:rsid w:val="00941EFB"/>
    <w:rsid w:val="00947AFB"/>
    <w:rsid w:val="00951D7D"/>
    <w:rsid w:val="00954AD6"/>
    <w:rsid w:val="009630C7"/>
    <w:rsid w:val="00972B55"/>
    <w:rsid w:val="009743B7"/>
    <w:rsid w:val="00975039"/>
    <w:rsid w:val="00977227"/>
    <w:rsid w:val="0098228B"/>
    <w:rsid w:val="009828DA"/>
    <w:rsid w:val="009840A2"/>
    <w:rsid w:val="00985BAB"/>
    <w:rsid w:val="009B1B5F"/>
    <w:rsid w:val="009B6673"/>
    <w:rsid w:val="009C191B"/>
    <w:rsid w:val="009C2BD6"/>
    <w:rsid w:val="009D2F52"/>
    <w:rsid w:val="009E0E2A"/>
    <w:rsid w:val="009E16D2"/>
    <w:rsid w:val="009E1F32"/>
    <w:rsid w:val="009E776C"/>
    <w:rsid w:val="00A00672"/>
    <w:rsid w:val="00A065BF"/>
    <w:rsid w:val="00A132AD"/>
    <w:rsid w:val="00A1726E"/>
    <w:rsid w:val="00A204CF"/>
    <w:rsid w:val="00A21624"/>
    <w:rsid w:val="00A23D49"/>
    <w:rsid w:val="00A27004"/>
    <w:rsid w:val="00A30C29"/>
    <w:rsid w:val="00A34DD6"/>
    <w:rsid w:val="00A36819"/>
    <w:rsid w:val="00A36989"/>
    <w:rsid w:val="00A43628"/>
    <w:rsid w:val="00A43AA3"/>
    <w:rsid w:val="00A45145"/>
    <w:rsid w:val="00A4783F"/>
    <w:rsid w:val="00A54192"/>
    <w:rsid w:val="00A6035E"/>
    <w:rsid w:val="00A6144C"/>
    <w:rsid w:val="00A66617"/>
    <w:rsid w:val="00A671F8"/>
    <w:rsid w:val="00A673A4"/>
    <w:rsid w:val="00A724AE"/>
    <w:rsid w:val="00A73329"/>
    <w:rsid w:val="00A75785"/>
    <w:rsid w:val="00A8094B"/>
    <w:rsid w:val="00A82359"/>
    <w:rsid w:val="00A865D2"/>
    <w:rsid w:val="00A94C20"/>
    <w:rsid w:val="00AA227F"/>
    <w:rsid w:val="00AA3BC7"/>
    <w:rsid w:val="00AA754A"/>
    <w:rsid w:val="00AB099E"/>
    <w:rsid w:val="00AB4328"/>
    <w:rsid w:val="00AB5628"/>
    <w:rsid w:val="00AC00C2"/>
    <w:rsid w:val="00AC5872"/>
    <w:rsid w:val="00AD2473"/>
    <w:rsid w:val="00AE0A2E"/>
    <w:rsid w:val="00AE354C"/>
    <w:rsid w:val="00AF4B07"/>
    <w:rsid w:val="00AF6186"/>
    <w:rsid w:val="00AF7A3A"/>
    <w:rsid w:val="00B009F4"/>
    <w:rsid w:val="00B160DB"/>
    <w:rsid w:val="00B20836"/>
    <w:rsid w:val="00B235BB"/>
    <w:rsid w:val="00B25320"/>
    <w:rsid w:val="00B25943"/>
    <w:rsid w:val="00B25D3B"/>
    <w:rsid w:val="00B27A44"/>
    <w:rsid w:val="00B30BBF"/>
    <w:rsid w:val="00B33C03"/>
    <w:rsid w:val="00B4407D"/>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71B1"/>
    <w:rsid w:val="00BB0637"/>
    <w:rsid w:val="00BB345F"/>
    <w:rsid w:val="00BB5CA3"/>
    <w:rsid w:val="00BB68EA"/>
    <w:rsid w:val="00BC1C27"/>
    <w:rsid w:val="00BC1F03"/>
    <w:rsid w:val="00BC6BBF"/>
    <w:rsid w:val="00BD1572"/>
    <w:rsid w:val="00BE14E3"/>
    <w:rsid w:val="00BE24F8"/>
    <w:rsid w:val="00BE3774"/>
    <w:rsid w:val="00BE41E5"/>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74810"/>
    <w:rsid w:val="00C81ACF"/>
    <w:rsid w:val="00C90D68"/>
    <w:rsid w:val="00C939FE"/>
    <w:rsid w:val="00CA4BDA"/>
    <w:rsid w:val="00CA7C61"/>
    <w:rsid w:val="00CB1F66"/>
    <w:rsid w:val="00CB2951"/>
    <w:rsid w:val="00CD282B"/>
    <w:rsid w:val="00CD4C35"/>
    <w:rsid w:val="00CD7369"/>
    <w:rsid w:val="00CE0B0E"/>
    <w:rsid w:val="00CE3831"/>
    <w:rsid w:val="00CE57AB"/>
    <w:rsid w:val="00D00ABB"/>
    <w:rsid w:val="00D01935"/>
    <w:rsid w:val="00D02781"/>
    <w:rsid w:val="00D02EEC"/>
    <w:rsid w:val="00D03551"/>
    <w:rsid w:val="00D06A63"/>
    <w:rsid w:val="00D07E0E"/>
    <w:rsid w:val="00D11478"/>
    <w:rsid w:val="00D15ED0"/>
    <w:rsid w:val="00D21B3E"/>
    <w:rsid w:val="00D21C26"/>
    <w:rsid w:val="00D21FED"/>
    <w:rsid w:val="00D24251"/>
    <w:rsid w:val="00D343E2"/>
    <w:rsid w:val="00D361A2"/>
    <w:rsid w:val="00D44C2E"/>
    <w:rsid w:val="00D45414"/>
    <w:rsid w:val="00D54FF1"/>
    <w:rsid w:val="00D55E2C"/>
    <w:rsid w:val="00D566BD"/>
    <w:rsid w:val="00D57A4D"/>
    <w:rsid w:val="00D60AA7"/>
    <w:rsid w:val="00D62A67"/>
    <w:rsid w:val="00D6435F"/>
    <w:rsid w:val="00D75E28"/>
    <w:rsid w:val="00D772C2"/>
    <w:rsid w:val="00D8008E"/>
    <w:rsid w:val="00D82C45"/>
    <w:rsid w:val="00D908A8"/>
    <w:rsid w:val="00D977B6"/>
    <w:rsid w:val="00DA3634"/>
    <w:rsid w:val="00DA4A31"/>
    <w:rsid w:val="00DA7B04"/>
    <w:rsid w:val="00DB36C2"/>
    <w:rsid w:val="00DB5CBD"/>
    <w:rsid w:val="00DC169B"/>
    <w:rsid w:val="00DC2AB9"/>
    <w:rsid w:val="00DC63F0"/>
    <w:rsid w:val="00DD10E5"/>
    <w:rsid w:val="00DD5382"/>
    <w:rsid w:val="00DD6EE5"/>
    <w:rsid w:val="00DE2362"/>
    <w:rsid w:val="00DE386C"/>
    <w:rsid w:val="00DE4D35"/>
    <w:rsid w:val="00DE5BEC"/>
    <w:rsid w:val="00DF098B"/>
    <w:rsid w:val="00DF11C4"/>
    <w:rsid w:val="00DF210C"/>
    <w:rsid w:val="00DF4B6A"/>
    <w:rsid w:val="00E02C09"/>
    <w:rsid w:val="00E02D3F"/>
    <w:rsid w:val="00E04D59"/>
    <w:rsid w:val="00E07DA1"/>
    <w:rsid w:val="00E123CB"/>
    <w:rsid w:val="00E20E13"/>
    <w:rsid w:val="00E21DBC"/>
    <w:rsid w:val="00E275D7"/>
    <w:rsid w:val="00E27DBE"/>
    <w:rsid w:val="00E32AB1"/>
    <w:rsid w:val="00E36C71"/>
    <w:rsid w:val="00E37E79"/>
    <w:rsid w:val="00E40404"/>
    <w:rsid w:val="00E459C6"/>
    <w:rsid w:val="00E47589"/>
    <w:rsid w:val="00E64915"/>
    <w:rsid w:val="00E661D4"/>
    <w:rsid w:val="00E70091"/>
    <w:rsid w:val="00E720F5"/>
    <w:rsid w:val="00E76D47"/>
    <w:rsid w:val="00E849F7"/>
    <w:rsid w:val="00E90302"/>
    <w:rsid w:val="00E97396"/>
    <w:rsid w:val="00EA185E"/>
    <w:rsid w:val="00EA3A4D"/>
    <w:rsid w:val="00EA592A"/>
    <w:rsid w:val="00EB14E4"/>
    <w:rsid w:val="00EB182B"/>
    <w:rsid w:val="00EB32A5"/>
    <w:rsid w:val="00EB34ED"/>
    <w:rsid w:val="00EB4A37"/>
    <w:rsid w:val="00EB7BE0"/>
    <w:rsid w:val="00EC315E"/>
    <w:rsid w:val="00EC58D1"/>
    <w:rsid w:val="00ED077C"/>
    <w:rsid w:val="00ED1190"/>
    <w:rsid w:val="00ED56EF"/>
    <w:rsid w:val="00ED6544"/>
    <w:rsid w:val="00EE0277"/>
    <w:rsid w:val="00EE3E00"/>
    <w:rsid w:val="00EE5DD2"/>
    <w:rsid w:val="00EF34CB"/>
    <w:rsid w:val="00EF6E2D"/>
    <w:rsid w:val="00F00A79"/>
    <w:rsid w:val="00F00E86"/>
    <w:rsid w:val="00F07C1E"/>
    <w:rsid w:val="00F105DB"/>
    <w:rsid w:val="00F132BC"/>
    <w:rsid w:val="00F13D80"/>
    <w:rsid w:val="00F16AAA"/>
    <w:rsid w:val="00F21161"/>
    <w:rsid w:val="00F218EF"/>
    <w:rsid w:val="00F21BC7"/>
    <w:rsid w:val="00F22D5C"/>
    <w:rsid w:val="00F25EFC"/>
    <w:rsid w:val="00F266A2"/>
    <w:rsid w:val="00F27D13"/>
    <w:rsid w:val="00F32269"/>
    <w:rsid w:val="00F56A6F"/>
    <w:rsid w:val="00F5709C"/>
    <w:rsid w:val="00F626DA"/>
    <w:rsid w:val="00F64EF1"/>
    <w:rsid w:val="00F659F3"/>
    <w:rsid w:val="00F83589"/>
    <w:rsid w:val="00F8765F"/>
    <w:rsid w:val="00F90767"/>
    <w:rsid w:val="00F912E4"/>
    <w:rsid w:val="00F94531"/>
    <w:rsid w:val="00F9588E"/>
    <w:rsid w:val="00FA0688"/>
    <w:rsid w:val="00FA685B"/>
    <w:rsid w:val="00FB0C01"/>
    <w:rsid w:val="00FC04E5"/>
    <w:rsid w:val="00FC18F2"/>
    <w:rsid w:val="00FC39E5"/>
    <w:rsid w:val="00FC3A78"/>
    <w:rsid w:val="00FD1005"/>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B0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6779BD"/>
    <w:rPr>
      <w:sz w:val="24"/>
      <w:szCs w:val="24"/>
    </w:rPr>
  </w:style>
  <w:style w:type="paragraph" w:styleId="Heading1">
    <w:name w:val="heading 1"/>
    <w:basedOn w:val="Normal"/>
    <w:next w:val="Normal"/>
    <w:link w:val="Heading1Char"/>
    <w:uiPriority w:val="98"/>
    <w:semiHidden/>
    <w:rsid w:val="00794E99"/>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794E99"/>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794E99"/>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794E99"/>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794E99"/>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794E99"/>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794E99"/>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794E99"/>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794E99"/>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794E99"/>
    <w:rPr>
      <w:rFonts w:ascii="Tahoma" w:hAnsi="Tahoma" w:cs="Tahoma"/>
      <w:sz w:val="16"/>
      <w:szCs w:val="16"/>
    </w:rPr>
  </w:style>
  <w:style w:type="character" w:customStyle="1" w:styleId="BalloonTextChar">
    <w:name w:val="Balloon Text Char"/>
    <w:basedOn w:val="DefaultParagraphFont"/>
    <w:link w:val="BalloonText"/>
    <w:uiPriority w:val="98"/>
    <w:semiHidden/>
    <w:rsid w:val="00794E99"/>
    <w:rPr>
      <w:rFonts w:ascii="Tahoma" w:hAnsi="Tahoma" w:cs="Tahoma"/>
      <w:sz w:val="16"/>
      <w:szCs w:val="16"/>
      <w:lang w:val="ro-RO"/>
    </w:rPr>
  </w:style>
  <w:style w:type="character" w:styleId="BookTitle">
    <w:name w:val="Book Title"/>
    <w:uiPriority w:val="98"/>
    <w:semiHidden/>
    <w:qFormat/>
    <w:rsid w:val="00794E99"/>
    <w:rPr>
      <w:i/>
      <w:iCs/>
      <w:smallCaps/>
      <w:spacing w:val="5"/>
    </w:rPr>
  </w:style>
  <w:style w:type="paragraph" w:customStyle="1" w:styleId="JuHeader">
    <w:name w:val="Ju_Header"/>
    <w:aliases w:val="_Header"/>
    <w:basedOn w:val="Header"/>
    <w:uiPriority w:val="29"/>
    <w:qFormat/>
    <w:rsid w:val="00794E99"/>
    <w:pPr>
      <w:tabs>
        <w:tab w:val="clear" w:pos="4536"/>
        <w:tab w:val="clear" w:pos="9072"/>
      </w:tabs>
      <w:jc w:val="center"/>
    </w:pPr>
    <w:rPr>
      <w:sz w:val="18"/>
    </w:rPr>
  </w:style>
  <w:style w:type="paragraph" w:customStyle="1" w:styleId="DummyStyle">
    <w:name w:val="Dummy_Style"/>
    <w:aliases w:val="_Dummy"/>
    <w:basedOn w:val="Normal"/>
    <w:semiHidden/>
    <w:qFormat/>
    <w:rsid w:val="00794E99"/>
    <w:rPr>
      <w:color w:val="00B050"/>
      <w:sz w:val="22"/>
    </w:rPr>
  </w:style>
  <w:style w:type="character" w:styleId="Strong">
    <w:name w:val="Strong"/>
    <w:uiPriority w:val="98"/>
    <w:semiHidden/>
    <w:qFormat/>
    <w:rsid w:val="00794E99"/>
    <w:rPr>
      <w:b/>
      <w:bCs/>
    </w:rPr>
  </w:style>
  <w:style w:type="paragraph" w:styleId="NoSpacing">
    <w:name w:val="No Spacing"/>
    <w:basedOn w:val="Normal"/>
    <w:link w:val="NoSpacingChar"/>
    <w:uiPriority w:val="98"/>
    <w:semiHidden/>
    <w:qFormat/>
    <w:rsid w:val="00794E99"/>
  </w:style>
  <w:style w:type="character" w:customStyle="1" w:styleId="NoSpacingChar">
    <w:name w:val="No Spacing Char"/>
    <w:basedOn w:val="DefaultParagraphFont"/>
    <w:link w:val="NoSpacing"/>
    <w:uiPriority w:val="98"/>
    <w:semiHidden/>
    <w:rsid w:val="00794E99"/>
    <w:rPr>
      <w:sz w:val="24"/>
      <w:szCs w:val="24"/>
      <w:lang w:val="ro-RO"/>
    </w:rPr>
  </w:style>
  <w:style w:type="paragraph" w:customStyle="1" w:styleId="JuQuot">
    <w:name w:val="Ju_Quot"/>
    <w:aliases w:val="_Quote"/>
    <w:basedOn w:val="NormalJustified"/>
    <w:uiPriority w:val="20"/>
    <w:qFormat/>
    <w:rsid w:val="00794E99"/>
    <w:pPr>
      <w:spacing w:before="120" w:after="120"/>
      <w:ind w:left="425" w:firstLine="142"/>
    </w:pPr>
    <w:rPr>
      <w:sz w:val="20"/>
    </w:rPr>
  </w:style>
  <w:style w:type="paragraph" w:customStyle="1" w:styleId="JuList">
    <w:name w:val="Ju_List"/>
    <w:aliases w:val="_List_1"/>
    <w:basedOn w:val="NormalJustified"/>
    <w:uiPriority w:val="23"/>
    <w:qFormat/>
    <w:rsid w:val="00EF34CB"/>
    <w:pPr>
      <w:numPr>
        <w:numId w:val="22"/>
      </w:numPr>
      <w:spacing w:before="280" w:after="60"/>
    </w:pPr>
  </w:style>
  <w:style w:type="paragraph" w:customStyle="1" w:styleId="JuLista">
    <w:name w:val="Ju_List_a"/>
    <w:aliases w:val="_List_2"/>
    <w:basedOn w:val="NormalJustified"/>
    <w:uiPriority w:val="23"/>
    <w:rsid w:val="00794E99"/>
    <w:pPr>
      <w:numPr>
        <w:ilvl w:val="1"/>
        <w:numId w:val="22"/>
      </w:numPr>
    </w:pPr>
  </w:style>
  <w:style w:type="paragraph" w:customStyle="1" w:styleId="JuListi">
    <w:name w:val="Ju_List_i"/>
    <w:aliases w:val="_List_3"/>
    <w:basedOn w:val="NormalJustified"/>
    <w:uiPriority w:val="23"/>
    <w:rsid w:val="00794E99"/>
    <w:pPr>
      <w:numPr>
        <w:ilvl w:val="2"/>
        <w:numId w:val="22"/>
      </w:numPr>
    </w:pPr>
  </w:style>
  <w:style w:type="paragraph" w:customStyle="1" w:styleId="DecHTitle">
    <w:name w:val="Dec_H_Title"/>
    <w:aliases w:val="_Title_1"/>
    <w:basedOn w:val="JuPara"/>
    <w:next w:val="JuPara"/>
    <w:uiPriority w:val="38"/>
    <w:qFormat/>
    <w:rsid w:val="00794E99"/>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794E99"/>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794E99"/>
    <w:pPr>
      <w:keepNext/>
      <w:keepLines/>
      <w:tabs>
        <w:tab w:val="right" w:pos="7938"/>
      </w:tabs>
      <w:ind w:firstLine="0"/>
      <w:jc w:val="center"/>
    </w:pPr>
    <w:rPr>
      <w:i/>
    </w:rPr>
  </w:style>
  <w:style w:type="numbering" w:customStyle="1" w:styleId="ECHRA1StyleBulletedSquare">
    <w:name w:val="ECHR_A1_Style_Bulleted_Square"/>
    <w:basedOn w:val="NoList"/>
    <w:rsid w:val="00794E99"/>
    <w:pPr>
      <w:numPr>
        <w:numId w:val="4"/>
      </w:numPr>
    </w:pPr>
  </w:style>
  <w:style w:type="paragraph" w:customStyle="1" w:styleId="JuHHead">
    <w:name w:val="Ju_H_Head"/>
    <w:aliases w:val="_Head_1"/>
    <w:basedOn w:val="Heading1"/>
    <w:next w:val="JuPara"/>
    <w:uiPriority w:val="17"/>
    <w:qFormat/>
    <w:rsid w:val="00794E99"/>
    <w:pPr>
      <w:keepNext/>
      <w:keepLines/>
      <w:numPr>
        <w:numId w:val="9"/>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794E99"/>
    <w:pPr>
      <w:numPr>
        <w:numId w:val="5"/>
      </w:numPr>
    </w:pPr>
  </w:style>
  <w:style w:type="paragraph" w:customStyle="1" w:styleId="JuSigned">
    <w:name w:val="Ju_Signed"/>
    <w:aliases w:val="_Signature"/>
    <w:basedOn w:val="Normal"/>
    <w:next w:val="JuPara"/>
    <w:uiPriority w:val="31"/>
    <w:qFormat/>
    <w:rsid w:val="00794E99"/>
    <w:pPr>
      <w:tabs>
        <w:tab w:val="center" w:pos="1418"/>
        <w:tab w:val="center" w:pos="5954"/>
      </w:tabs>
      <w:spacing w:before="720"/>
    </w:pPr>
  </w:style>
  <w:style w:type="paragraph" w:styleId="Title">
    <w:name w:val="Title"/>
    <w:basedOn w:val="Normal"/>
    <w:next w:val="Normal"/>
    <w:link w:val="TitleChar"/>
    <w:uiPriority w:val="98"/>
    <w:semiHidden/>
    <w:qFormat/>
    <w:rsid w:val="00794E99"/>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794E99"/>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794E99"/>
    <w:pPr>
      <w:numPr>
        <w:numId w:val="6"/>
      </w:numPr>
    </w:pPr>
  </w:style>
  <w:style w:type="table" w:customStyle="1" w:styleId="ECHRTable2019">
    <w:name w:val="ECHR_Table_2019"/>
    <w:basedOn w:val="TableNormal"/>
    <w:uiPriority w:val="99"/>
    <w:rsid w:val="00794E9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794E99"/>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794E99"/>
    <w:pPr>
      <w:tabs>
        <w:tab w:val="center" w:pos="6407"/>
      </w:tabs>
      <w:spacing w:before="720"/>
      <w:jc w:val="right"/>
    </w:pPr>
  </w:style>
  <w:style w:type="paragraph" w:customStyle="1" w:styleId="JuHIRoman">
    <w:name w:val="Ju_H_I_Roman"/>
    <w:aliases w:val="_Head_2"/>
    <w:basedOn w:val="Heading2"/>
    <w:next w:val="JuPara"/>
    <w:uiPriority w:val="17"/>
    <w:qFormat/>
    <w:rsid w:val="00794E99"/>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794E99"/>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794E99"/>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794E99"/>
    <w:pPr>
      <w:tabs>
        <w:tab w:val="center" w:pos="4536"/>
        <w:tab w:val="right" w:pos="9072"/>
      </w:tabs>
    </w:pPr>
  </w:style>
  <w:style w:type="character" w:customStyle="1" w:styleId="HeaderChar">
    <w:name w:val="Header Char"/>
    <w:basedOn w:val="DefaultParagraphFont"/>
    <w:link w:val="Header"/>
    <w:uiPriority w:val="98"/>
    <w:semiHidden/>
    <w:rsid w:val="00794E99"/>
    <w:rPr>
      <w:sz w:val="24"/>
      <w:szCs w:val="24"/>
      <w:lang w:val="ro-RO"/>
    </w:rPr>
  </w:style>
  <w:style w:type="character" w:customStyle="1" w:styleId="Heading1Char">
    <w:name w:val="Heading 1 Char"/>
    <w:basedOn w:val="DefaultParagraphFont"/>
    <w:link w:val="Heading1"/>
    <w:uiPriority w:val="98"/>
    <w:semiHidden/>
    <w:rsid w:val="00794E99"/>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794E99"/>
    <w:pPr>
      <w:keepNext/>
      <w:keepLines/>
      <w:numPr>
        <w:ilvl w:val="4"/>
        <w:numId w:val="9"/>
      </w:numPr>
      <w:spacing w:before="100" w:beforeAutospacing="1" w:after="120"/>
      <w:jc w:val="both"/>
    </w:pPr>
    <w:rPr>
      <w:color w:val="auto"/>
      <w:sz w:val="20"/>
    </w:rPr>
  </w:style>
  <w:style w:type="paragraph" w:customStyle="1" w:styleId="JuHi">
    <w:name w:val="Ju_H_i"/>
    <w:aliases w:val="_Head_6"/>
    <w:basedOn w:val="Heading6"/>
    <w:next w:val="JuPara"/>
    <w:uiPriority w:val="17"/>
    <w:rsid w:val="00794E99"/>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794E99"/>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794E99"/>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794E99"/>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794E99"/>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794E99"/>
    <w:pPr>
      <w:keepNext/>
      <w:keepLines/>
      <w:spacing w:before="240" w:after="240"/>
      <w:ind w:firstLine="284"/>
    </w:pPr>
  </w:style>
  <w:style w:type="paragraph" w:customStyle="1" w:styleId="JuJudges">
    <w:name w:val="Ju_Judges"/>
    <w:aliases w:val="_Judges"/>
    <w:basedOn w:val="Normal"/>
    <w:uiPriority w:val="32"/>
    <w:qFormat/>
    <w:rsid w:val="00794E99"/>
    <w:pPr>
      <w:tabs>
        <w:tab w:val="left" w:pos="567"/>
        <w:tab w:val="left" w:pos="1134"/>
      </w:tabs>
    </w:pPr>
  </w:style>
  <w:style w:type="character" w:customStyle="1" w:styleId="Heading4Char">
    <w:name w:val="Heading 4 Char"/>
    <w:basedOn w:val="DefaultParagraphFont"/>
    <w:link w:val="Heading4"/>
    <w:uiPriority w:val="98"/>
    <w:semiHidden/>
    <w:rsid w:val="00794E99"/>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semiHidden/>
    <w:qFormat/>
    <w:rsid w:val="00794E99"/>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794E99"/>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794E99"/>
    <w:rPr>
      <w:caps w:val="0"/>
      <w:smallCaps/>
    </w:rPr>
  </w:style>
  <w:style w:type="paragraph" w:customStyle="1" w:styleId="NormalJustified">
    <w:name w:val="Normal_Justified"/>
    <w:basedOn w:val="Normal"/>
    <w:semiHidden/>
    <w:rsid w:val="00794E99"/>
    <w:pPr>
      <w:jc w:val="both"/>
    </w:pPr>
  </w:style>
  <w:style w:type="character" w:styleId="SubtleEmphasis">
    <w:name w:val="Subtle Emphasis"/>
    <w:uiPriority w:val="98"/>
    <w:semiHidden/>
    <w:qFormat/>
    <w:rsid w:val="00794E99"/>
    <w:rPr>
      <w:i/>
      <w:iCs/>
    </w:rPr>
  </w:style>
  <w:style w:type="table" w:customStyle="1" w:styleId="ECHRTable">
    <w:name w:val="ECHR_Table"/>
    <w:basedOn w:val="TableNormal"/>
    <w:rsid w:val="00794E99"/>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794E99"/>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794E99"/>
    <w:rPr>
      <w:b/>
      <w:bCs/>
      <w:i/>
      <w:iCs/>
      <w:spacing w:val="10"/>
      <w:bdr w:val="none" w:sz="0" w:space="0" w:color="auto"/>
      <w:shd w:val="clear" w:color="auto" w:fill="auto"/>
    </w:rPr>
  </w:style>
  <w:style w:type="paragraph" w:styleId="Footer0">
    <w:name w:val="footer"/>
    <w:basedOn w:val="Normal"/>
    <w:link w:val="FooterChar"/>
    <w:uiPriority w:val="98"/>
    <w:semiHidden/>
    <w:rsid w:val="00794E99"/>
    <w:pPr>
      <w:tabs>
        <w:tab w:val="center" w:pos="3686"/>
        <w:tab w:val="right" w:pos="7371"/>
      </w:tabs>
    </w:pPr>
  </w:style>
  <w:style w:type="character" w:customStyle="1" w:styleId="FooterChar">
    <w:name w:val="Footer Char"/>
    <w:basedOn w:val="DefaultParagraphFont"/>
    <w:link w:val="Footer0"/>
    <w:uiPriority w:val="98"/>
    <w:semiHidden/>
    <w:rsid w:val="00794E99"/>
    <w:rPr>
      <w:sz w:val="24"/>
      <w:szCs w:val="24"/>
      <w:lang w:val="ro-RO"/>
    </w:rPr>
  </w:style>
  <w:style w:type="character" w:styleId="FootnoteReference">
    <w:name w:val="footnote reference"/>
    <w:basedOn w:val="DefaultParagraphFont"/>
    <w:uiPriority w:val="98"/>
    <w:semiHidden/>
    <w:rsid w:val="00794E99"/>
    <w:rPr>
      <w:vertAlign w:val="superscript"/>
    </w:rPr>
  </w:style>
  <w:style w:type="paragraph" w:styleId="FootnoteText">
    <w:name w:val="footnote text"/>
    <w:basedOn w:val="Normal"/>
    <w:link w:val="FootnoteTextChar"/>
    <w:uiPriority w:val="98"/>
    <w:semiHidden/>
    <w:rsid w:val="00794E99"/>
    <w:rPr>
      <w:sz w:val="20"/>
      <w:szCs w:val="20"/>
    </w:rPr>
  </w:style>
  <w:style w:type="character" w:customStyle="1" w:styleId="FootnoteTextChar">
    <w:name w:val="Footnote Text Char"/>
    <w:basedOn w:val="DefaultParagraphFont"/>
    <w:link w:val="FootnoteText"/>
    <w:uiPriority w:val="98"/>
    <w:semiHidden/>
    <w:rsid w:val="00794E99"/>
    <w:rPr>
      <w:sz w:val="20"/>
      <w:szCs w:val="20"/>
      <w:lang w:val="ro-RO"/>
    </w:rPr>
  </w:style>
  <w:style w:type="character" w:customStyle="1" w:styleId="Heading6Char">
    <w:name w:val="Heading 6 Char"/>
    <w:basedOn w:val="DefaultParagraphFont"/>
    <w:link w:val="Heading6"/>
    <w:uiPriority w:val="98"/>
    <w:semiHidden/>
    <w:rsid w:val="00794E99"/>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794E99"/>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794E99"/>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794E99"/>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794E99"/>
    <w:rPr>
      <w:color w:val="0072BC" w:themeColor="hyperlink"/>
      <w:u w:val="single"/>
    </w:rPr>
  </w:style>
  <w:style w:type="character" w:styleId="IntenseEmphasis">
    <w:name w:val="Intense Emphasis"/>
    <w:uiPriority w:val="98"/>
    <w:semiHidden/>
    <w:qFormat/>
    <w:rsid w:val="00794E99"/>
    <w:rPr>
      <w:b/>
      <w:bCs/>
    </w:rPr>
  </w:style>
  <w:style w:type="paragraph" w:styleId="IntenseQuote">
    <w:name w:val="Intense Quote"/>
    <w:basedOn w:val="Normal"/>
    <w:next w:val="Normal"/>
    <w:link w:val="IntenseQuoteChar"/>
    <w:uiPriority w:val="98"/>
    <w:semiHidden/>
    <w:qFormat/>
    <w:rsid w:val="00794E99"/>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794E99"/>
    <w:rPr>
      <w:b/>
      <w:bCs/>
      <w:i/>
      <w:iCs/>
      <w:sz w:val="24"/>
      <w:szCs w:val="24"/>
      <w:lang w:val="ro-RO" w:bidi="en-US"/>
    </w:rPr>
  </w:style>
  <w:style w:type="character" w:styleId="IntenseReference">
    <w:name w:val="Intense Reference"/>
    <w:uiPriority w:val="98"/>
    <w:semiHidden/>
    <w:qFormat/>
    <w:rsid w:val="00794E99"/>
    <w:rPr>
      <w:smallCaps/>
      <w:spacing w:val="5"/>
      <w:u w:val="single"/>
    </w:rPr>
  </w:style>
  <w:style w:type="paragraph" w:styleId="ListParagraph">
    <w:name w:val="List Paragraph"/>
    <w:basedOn w:val="Normal"/>
    <w:uiPriority w:val="98"/>
    <w:semiHidden/>
    <w:qFormat/>
    <w:rsid w:val="00794E99"/>
    <w:pPr>
      <w:ind w:left="720"/>
      <w:contextualSpacing/>
    </w:pPr>
  </w:style>
  <w:style w:type="table" w:customStyle="1" w:styleId="LtrTableAddress">
    <w:name w:val="Ltr_Table_Address"/>
    <w:aliases w:val="ECHR_Ltr_Table_Address"/>
    <w:basedOn w:val="TableNormal"/>
    <w:uiPriority w:val="99"/>
    <w:rsid w:val="00794E99"/>
    <w:rPr>
      <w:sz w:val="24"/>
      <w:szCs w:val="24"/>
    </w:rPr>
    <w:tblPr>
      <w:tblInd w:w="5103" w:type="dxa"/>
    </w:tblPr>
  </w:style>
  <w:style w:type="paragraph" w:styleId="Quote">
    <w:name w:val="Quote"/>
    <w:basedOn w:val="Normal"/>
    <w:next w:val="Normal"/>
    <w:link w:val="QuoteChar"/>
    <w:uiPriority w:val="98"/>
    <w:semiHidden/>
    <w:qFormat/>
    <w:rsid w:val="00794E99"/>
    <w:pPr>
      <w:spacing w:before="200"/>
      <w:ind w:left="360" w:right="360"/>
    </w:pPr>
    <w:rPr>
      <w:i/>
      <w:iCs/>
      <w:lang w:bidi="en-US"/>
    </w:rPr>
  </w:style>
  <w:style w:type="character" w:customStyle="1" w:styleId="QuoteChar">
    <w:name w:val="Quote Char"/>
    <w:basedOn w:val="DefaultParagraphFont"/>
    <w:link w:val="Quote"/>
    <w:uiPriority w:val="98"/>
    <w:semiHidden/>
    <w:rsid w:val="00794E99"/>
    <w:rPr>
      <w:i/>
      <w:iCs/>
      <w:sz w:val="24"/>
      <w:szCs w:val="24"/>
      <w:lang w:val="ro-RO" w:bidi="en-US"/>
    </w:rPr>
  </w:style>
  <w:style w:type="character" w:styleId="SubtleReference">
    <w:name w:val="Subtle Reference"/>
    <w:uiPriority w:val="98"/>
    <w:semiHidden/>
    <w:qFormat/>
    <w:rsid w:val="00794E99"/>
    <w:rPr>
      <w:smallCaps/>
    </w:rPr>
  </w:style>
  <w:style w:type="table" w:styleId="TableGrid">
    <w:name w:val="Table Grid"/>
    <w:basedOn w:val="TableNormal"/>
    <w:uiPriority w:val="59"/>
    <w:semiHidden/>
    <w:rsid w:val="00794E99"/>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794E99"/>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794E99"/>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794E99"/>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794E99"/>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794E99"/>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794E99"/>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794E99"/>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794E99"/>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794E99"/>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794E99"/>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794E99"/>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794E99"/>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794E99"/>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794E99"/>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794E99"/>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794E99"/>
    <w:pPr>
      <w:numPr>
        <w:numId w:val="1"/>
      </w:numPr>
    </w:pPr>
  </w:style>
  <w:style w:type="paragraph" w:customStyle="1" w:styleId="JuPara">
    <w:name w:val="Ju_Para"/>
    <w:aliases w:val="_Para"/>
    <w:basedOn w:val="NormalJustified"/>
    <w:link w:val="JuParaChar"/>
    <w:uiPriority w:val="4"/>
    <w:qFormat/>
    <w:rsid w:val="00794E99"/>
    <w:pPr>
      <w:ind w:firstLine="284"/>
    </w:pPr>
  </w:style>
  <w:style w:type="numbering" w:styleId="1ai">
    <w:name w:val="Outline List 1"/>
    <w:basedOn w:val="NoList"/>
    <w:uiPriority w:val="99"/>
    <w:semiHidden/>
    <w:unhideWhenUsed/>
    <w:rsid w:val="00794E99"/>
    <w:pPr>
      <w:numPr>
        <w:numId w:val="2"/>
      </w:numPr>
    </w:pPr>
  </w:style>
  <w:style w:type="table" w:customStyle="1" w:styleId="ECHRTableSimpleBox">
    <w:name w:val="ECHR_Table_Simple_Box"/>
    <w:basedOn w:val="TableNormal"/>
    <w:uiPriority w:val="99"/>
    <w:rsid w:val="00794E99"/>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794E99"/>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794E99"/>
    <w:pPr>
      <w:numPr>
        <w:numId w:val="3"/>
      </w:numPr>
    </w:pPr>
  </w:style>
  <w:style w:type="table" w:customStyle="1" w:styleId="ECHRTableForInternalUse">
    <w:name w:val="ECHR_Table_For_Internal_Use"/>
    <w:basedOn w:val="TableNormal"/>
    <w:uiPriority w:val="99"/>
    <w:rsid w:val="00794E99"/>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794E99"/>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794E99"/>
  </w:style>
  <w:style w:type="paragraph" w:styleId="BlockText">
    <w:name w:val="Block Text"/>
    <w:basedOn w:val="Normal"/>
    <w:uiPriority w:val="98"/>
    <w:semiHidden/>
    <w:rsid w:val="00794E99"/>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794E99"/>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794E99"/>
    <w:pPr>
      <w:spacing w:after="120"/>
    </w:pPr>
  </w:style>
  <w:style w:type="character" w:customStyle="1" w:styleId="BodyTextChar">
    <w:name w:val="Body Text Char"/>
    <w:basedOn w:val="DefaultParagraphFont"/>
    <w:link w:val="BodyText"/>
    <w:uiPriority w:val="98"/>
    <w:semiHidden/>
    <w:rsid w:val="00794E99"/>
    <w:rPr>
      <w:sz w:val="24"/>
      <w:szCs w:val="24"/>
      <w:lang w:val="ro-RO"/>
    </w:rPr>
  </w:style>
  <w:style w:type="table" w:customStyle="1" w:styleId="ECHRTableOddBanded">
    <w:name w:val="ECHR_Table_Odd_Banded"/>
    <w:basedOn w:val="TableNormal"/>
    <w:uiPriority w:val="99"/>
    <w:rsid w:val="00794E99"/>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794E99"/>
    <w:pPr>
      <w:spacing w:after="120" w:line="480" w:lineRule="auto"/>
    </w:pPr>
  </w:style>
  <w:style w:type="table" w:customStyle="1" w:styleId="ECHRHeaderTableReduced">
    <w:name w:val="ECHR_Header_Table_Reduced"/>
    <w:basedOn w:val="TableNormal"/>
    <w:uiPriority w:val="99"/>
    <w:rsid w:val="00794E99"/>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2"/>
    <w:rsid w:val="00794E99"/>
    <w:pPr>
      <w:ind w:firstLine="284"/>
      <w:jc w:val="both"/>
    </w:pPr>
    <w:rPr>
      <w:b/>
    </w:rPr>
  </w:style>
  <w:style w:type="character" w:styleId="PageNumber">
    <w:name w:val="page number"/>
    <w:uiPriority w:val="98"/>
    <w:semiHidden/>
    <w:rsid w:val="00794E99"/>
    <w:rPr>
      <w:sz w:val="18"/>
    </w:rPr>
  </w:style>
  <w:style w:type="paragraph" w:styleId="ListBullet2">
    <w:name w:val="List Bullet 2"/>
    <w:basedOn w:val="Normal"/>
    <w:uiPriority w:val="98"/>
    <w:semiHidden/>
    <w:rsid w:val="00794E99"/>
    <w:pPr>
      <w:numPr>
        <w:numId w:val="12"/>
      </w:numPr>
      <w:contextualSpacing/>
    </w:pPr>
  </w:style>
  <w:style w:type="character" w:customStyle="1" w:styleId="BodyText2Char">
    <w:name w:val="Body Text 2 Char"/>
    <w:basedOn w:val="DefaultParagraphFont"/>
    <w:link w:val="BodyText2"/>
    <w:uiPriority w:val="98"/>
    <w:semiHidden/>
    <w:rsid w:val="00794E99"/>
    <w:rPr>
      <w:sz w:val="24"/>
      <w:szCs w:val="24"/>
      <w:lang w:val="ro-RO"/>
    </w:rPr>
  </w:style>
  <w:style w:type="paragraph" w:styleId="BodyText3">
    <w:name w:val="Body Text 3"/>
    <w:basedOn w:val="Normal"/>
    <w:link w:val="BodyText3Char"/>
    <w:uiPriority w:val="98"/>
    <w:semiHidden/>
    <w:rsid w:val="00794E99"/>
    <w:pPr>
      <w:spacing w:after="120"/>
    </w:pPr>
    <w:rPr>
      <w:sz w:val="16"/>
      <w:szCs w:val="16"/>
    </w:rPr>
  </w:style>
  <w:style w:type="character" w:customStyle="1" w:styleId="BodyText3Char">
    <w:name w:val="Body Text 3 Char"/>
    <w:basedOn w:val="DefaultParagraphFont"/>
    <w:link w:val="BodyText3"/>
    <w:uiPriority w:val="98"/>
    <w:semiHidden/>
    <w:rsid w:val="00794E99"/>
    <w:rPr>
      <w:sz w:val="16"/>
      <w:szCs w:val="16"/>
      <w:lang w:val="ro-RO"/>
    </w:rPr>
  </w:style>
  <w:style w:type="paragraph" w:styleId="BodyTextFirstIndent">
    <w:name w:val="Body Text First Indent"/>
    <w:basedOn w:val="BodyText"/>
    <w:link w:val="BodyTextFirstIndentChar"/>
    <w:uiPriority w:val="98"/>
    <w:semiHidden/>
    <w:rsid w:val="00794E99"/>
    <w:pPr>
      <w:spacing w:after="0"/>
      <w:ind w:firstLine="360"/>
    </w:pPr>
  </w:style>
  <w:style w:type="character" w:customStyle="1" w:styleId="BodyTextFirstIndentChar">
    <w:name w:val="Body Text First Indent Char"/>
    <w:basedOn w:val="BodyTextChar"/>
    <w:link w:val="BodyTextFirstIndent"/>
    <w:uiPriority w:val="98"/>
    <w:semiHidden/>
    <w:rsid w:val="00794E99"/>
    <w:rPr>
      <w:sz w:val="24"/>
      <w:szCs w:val="24"/>
      <w:lang w:val="ro-RO"/>
    </w:rPr>
  </w:style>
  <w:style w:type="paragraph" w:styleId="BodyTextIndent">
    <w:name w:val="Body Text Indent"/>
    <w:basedOn w:val="Normal"/>
    <w:link w:val="BodyTextIndentChar"/>
    <w:uiPriority w:val="98"/>
    <w:semiHidden/>
    <w:rsid w:val="00794E99"/>
    <w:pPr>
      <w:spacing w:after="120"/>
      <w:ind w:left="283"/>
    </w:pPr>
  </w:style>
  <w:style w:type="character" w:customStyle="1" w:styleId="BodyTextIndentChar">
    <w:name w:val="Body Text Indent Char"/>
    <w:basedOn w:val="DefaultParagraphFont"/>
    <w:link w:val="BodyTextIndent"/>
    <w:uiPriority w:val="98"/>
    <w:semiHidden/>
    <w:rsid w:val="00794E99"/>
    <w:rPr>
      <w:sz w:val="24"/>
      <w:szCs w:val="24"/>
      <w:lang w:val="ro-RO"/>
    </w:rPr>
  </w:style>
  <w:style w:type="paragraph" w:styleId="BodyTextFirstIndent2">
    <w:name w:val="Body Text First Indent 2"/>
    <w:basedOn w:val="BodyTextIndent"/>
    <w:link w:val="BodyTextFirstIndent2Char"/>
    <w:uiPriority w:val="98"/>
    <w:semiHidden/>
    <w:rsid w:val="00794E99"/>
    <w:pPr>
      <w:spacing w:after="0"/>
      <w:ind w:left="360" w:firstLine="360"/>
    </w:pPr>
  </w:style>
  <w:style w:type="character" w:customStyle="1" w:styleId="BodyTextFirstIndent2Char">
    <w:name w:val="Body Text First Indent 2 Char"/>
    <w:basedOn w:val="BodyTextIndentChar"/>
    <w:link w:val="BodyTextFirstIndent2"/>
    <w:uiPriority w:val="98"/>
    <w:semiHidden/>
    <w:rsid w:val="00794E99"/>
    <w:rPr>
      <w:sz w:val="24"/>
      <w:szCs w:val="24"/>
      <w:lang w:val="ro-RO"/>
    </w:rPr>
  </w:style>
  <w:style w:type="paragraph" w:styleId="BodyTextIndent2">
    <w:name w:val="Body Text Indent 2"/>
    <w:basedOn w:val="Normal"/>
    <w:link w:val="BodyTextIndent2Char"/>
    <w:uiPriority w:val="98"/>
    <w:semiHidden/>
    <w:rsid w:val="00794E99"/>
    <w:pPr>
      <w:spacing w:after="120" w:line="480" w:lineRule="auto"/>
      <w:ind w:left="283"/>
    </w:pPr>
  </w:style>
  <w:style w:type="character" w:customStyle="1" w:styleId="BodyTextIndent2Char">
    <w:name w:val="Body Text Indent 2 Char"/>
    <w:basedOn w:val="DefaultParagraphFont"/>
    <w:link w:val="BodyTextIndent2"/>
    <w:uiPriority w:val="98"/>
    <w:semiHidden/>
    <w:rsid w:val="00794E99"/>
    <w:rPr>
      <w:sz w:val="24"/>
      <w:szCs w:val="24"/>
      <w:lang w:val="ro-RO"/>
    </w:rPr>
  </w:style>
  <w:style w:type="paragraph" w:styleId="BodyTextIndent3">
    <w:name w:val="Body Text Indent 3"/>
    <w:basedOn w:val="Normal"/>
    <w:link w:val="BodyTextIndent3Char"/>
    <w:uiPriority w:val="98"/>
    <w:semiHidden/>
    <w:rsid w:val="00794E99"/>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794E99"/>
    <w:rPr>
      <w:sz w:val="16"/>
      <w:szCs w:val="16"/>
      <w:lang w:val="ro-RO"/>
    </w:rPr>
  </w:style>
  <w:style w:type="paragraph" w:styleId="Caption">
    <w:name w:val="caption"/>
    <w:basedOn w:val="Normal"/>
    <w:next w:val="Normal"/>
    <w:uiPriority w:val="98"/>
    <w:semiHidden/>
    <w:qFormat/>
    <w:rsid w:val="00794E99"/>
    <w:pPr>
      <w:spacing w:after="200"/>
    </w:pPr>
    <w:rPr>
      <w:b/>
      <w:bCs/>
      <w:color w:val="0072BC" w:themeColor="accent1"/>
      <w:sz w:val="18"/>
      <w:szCs w:val="18"/>
    </w:rPr>
  </w:style>
  <w:style w:type="paragraph" w:styleId="Closing">
    <w:name w:val="Closing"/>
    <w:basedOn w:val="Normal"/>
    <w:link w:val="ClosingChar"/>
    <w:uiPriority w:val="98"/>
    <w:semiHidden/>
    <w:rsid w:val="00794E99"/>
    <w:pPr>
      <w:ind w:left="4252"/>
    </w:pPr>
  </w:style>
  <w:style w:type="character" w:customStyle="1" w:styleId="ClosingChar">
    <w:name w:val="Closing Char"/>
    <w:basedOn w:val="DefaultParagraphFont"/>
    <w:link w:val="Closing"/>
    <w:uiPriority w:val="98"/>
    <w:semiHidden/>
    <w:rsid w:val="00794E99"/>
    <w:rPr>
      <w:sz w:val="24"/>
      <w:szCs w:val="24"/>
      <w:lang w:val="ro-RO"/>
    </w:rPr>
  </w:style>
  <w:style w:type="table" w:styleId="ColorfulGrid">
    <w:name w:val="Colorful Grid"/>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794E99"/>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794E99"/>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794E99"/>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794E99"/>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794E99"/>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794E99"/>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794E99"/>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794E99"/>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794E99"/>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794E99"/>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794E99"/>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794E99"/>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794E99"/>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794E99"/>
    <w:rPr>
      <w:sz w:val="16"/>
      <w:szCs w:val="16"/>
    </w:rPr>
  </w:style>
  <w:style w:type="paragraph" w:styleId="CommentText">
    <w:name w:val="annotation text"/>
    <w:basedOn w:val="Normal"/>
    <w:link w:val="CommentTextChar"/>
    <w:uiPriority w:val="98"/>
    <w:semiHidden/>
    <w:rsid w:val="00794E99"/>
    <w:rPr>
      <w:sz w:val="20"/>
      <w:szCs w:val="20"/>
    </w:rPr>
  </w:style>
  <w:style w:type="character" w:customStyle="1" w:styleId="CommentTextChar">
    <w:name w:val="Comment Text Char"/>
    <w:basedOn w:val="DefaultParagraphFont"/>
    <w:link w:val="CommentText"/>
    <w:uiPriority w:val="98"/>
    <w:semiHidden/>
    <w:rsid w:val="00794E99"/>
    <w:rPr>
      <w:sz w:val="20"/>
      <w:szCs w:val="20"/>
      <w:lang w:val="ro-RO"/>
    </w:rPr>
  </w:style>
  <w:style w:type="paragraph" w:styleId="CommentSubject">
    <w:name w:val="annotation subject"/>
    <w:basedOn w:val="CommentText"/>
    <w:next w:val="CommentText"/>
    <w:link w:val="CommentSubjectChar"/>
    <w:uiPriority w:val="98"/>
    <w:semiHidden/>
    <w:rsid w:val="00794E99"/>
    <w:rPr>
      <w:b/>
      <w:bCs/>
    </w:rPr>
  </w:style>
  <w:style w:type="character" w:customStyle="1" w:styleId="CommentSubjectChar">
    <w:name w:val="Comment Subject Char"/>
    <w:basedOn w:val="CommentTextChar"/>
    <w:link w:val="CommentSubject"/>
    <w:uiPriority w:val="98"/>
    <w:semiHidden/>
    <w:rsid w:val="00794E99"/>
    <w:rPr>
      <w:b/>
      <w:bCs/>
      <w:sz w:val="20"/>
      <w:szCs w:val="20"/>
      <w:lang w:val="ro-RO"/>
    </w:rPr>
  </w:style>
  <w:style w:type="table" w:styleId="DarkList">
    <w:name w:val="Dark List"/>
    <w:basedOn w:val="TableNormal"/>
    <w:uiPriority w:val="70"/>
    <w:semiHidden/>
    <w:rsid w:val="00794E99"/>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794E99"/>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794E99"/>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794E99"/>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794E99"/>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794E99"/>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794E99"/>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794E99"/>
  </w:style>
  <w:style w:type="character" w:customStyle="1" w:styleId="DateChar">
    <w:name w:val="Date Char"/>
    <w:basedOn w:val="DefaultParagraphFont"/>
    <w:link w:val="Date"/>
    <w:uiPriority w:val="98"/>
    <w:semiHidden/>
    <w:rsid w:val="00794E99"/>
    <w:rPr>
      <w:sz w:val="24"/>
      <w:szCs w:val="24"/>
      <w:lang w:val="ro-RO"/>
    </w:rPr>
  </w:style>
  <w:style w:type="paragraph" w:styleId="DocumentMap">
    <w:name w:val="Document Map"/>
    <w:basedOn w:val="Normal"/>
    <w:link w:val="DocumentMapChar"/>
    <w:uiPriority w:val="98"/>
    <w:semiHidden/>
    <w:rsid w:val="00794E99"/>
    <w:rPr>
      <w:rFonts w:ascii="Tahoma" w:hAnsi="Tahoma" w:cs="Tahoma"/>
      <w:sz w:val="16"/>
      <w:szCs w:val="16"/>
    </w:rPr>
  </w:style>
  <w:style w:type="character" w:customStyle="1" w:styleId="DocumentMapChar">
    <w:name w:val="Document Map Char"/>
    <w:basedOn w:val="DefaultParagraphFont"/>
    <w:link w:val="DocumentMap"/>
    <w:uiPriority w:val="98"/>
    <w:semiHidden/>
    <w:rsid w:val="00794E99"/>
    <w:rPr>
      <w:rFonts w:ascii="Tahoma" w:hAnsi="Tahoma" w:cs="Tahoma"/>
      <w:sz w:val="16"/>
      <w:szCs w:val="16"/>
      <w:lang w:val="ro-RO"/>
    </w:rPr>
  </w:style>
  <w:style w:type="paragraph" w:styleId="E-mailSignature">
    <w:name w:val="E-mail Signature"/>
    <w:basedOn w:val="Normal"/>
    <w:link w:val="E-mailSignatureChar"/>
    <w:uiPriority w:val="98"/>
    <w:semiHidden/>
    <w:rsid w:val="00794E99"/>
  </w:style>
  <w:style w:type="character" w:customStyle="1" w:styleId="E-mailSignatureChar">
    <w:name w:val="E-mail Signature Char"/>
    <w:basedOn w:val="DefaultParagraphFont"/>
    <w:link w:val="E-mailSignature"/>
    <w:uiPriority w:val="98"/>
    <w:semiHidden/>
    <w:rsid w:val="00794E99"/>
    <w:rPr>
      <w:sz w:val="24"/>
      <w:szCs w:val="24"/>
      <w:lang w:val="ro-RO"/>
    </w:rPr>
  </w:style>
  <w:style w:type="character" w:styleId="EndnoteReference">
    <w:name w:val="endnote reference"/>
    <w:basedOn w:val="DefaultParagraphFont"/>
    <w:uiPriority w:val="98"/>
    <w:semiHidden/>
    <w:rsid w:val="00794E99"/>
    <w:rPr>
      <w:vertAlign w:val="superscript"/>
    </w:rPr>
  </w:style>
  <w:style w:type="paragraph" w:styleId="EndnoteText">
    <w:name w:val="endnote text"/>
    <w:basedOn w:val="Normal"/>
    <w:link w:val="EndnoteTextChar"/>
    <w:uiPriority w:val="98"/>
    <w:semiHidden/>
    <w:rsid w:val="00794E99"/>
    <w:rPr>
      <w:sz w:val="20"/>
      <w:szCs w:val="20"/>
    </w:rPr>
  </w:style>
  <w:style w:type="character" w:customStyle="1" w:styleId="EndnoteTextChar">
    <w:name w:val="Endnote Text Char"/>
    <w:basedOn w:val="DefaultParagraphFont"/>
    <w:link w:val="EndnoteText"/>
    <w:uiPriority w:val="98"/>
    <w:semiHidden/>
    <w:rsid w:val="00794E99"/>
    <w:rPr>
      <w:sz w:val="20"/>
      <w:szCs w:val="20"/>
      <w:lang w:val="ro-RO"/>
    </w:rPr>
  </w:style>
  <w:style w:type="paragraph" w:styleId="EnvelopeAddress">
    <w:name w:val="envelope address"/>
    <w:basedOn w:val="Normal"/>
    <w:uiPriority w:val="98"/>
    <w:semiHidden/>
    <w:rsid w:val="00794E99"/>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794E99"/>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794E99"/>
    <w:rPr>
      <w:color w:val="7030A0" w:themeColor="followedHyperlink"/>
      <w:u w:val="single"/>
    </w:rPr>
  </w:style>
  <w:style w:type="character" w:styleId="HTMLAcronym">
    <w:name w:val="HTML Acronym"/>
    <w:basedOn w:val="DefaultParagraphFont"/>
    <w:uiPriority w:val="98"/>
    <w:semiHidden/>
    <w:rsid w:val="00794E99"/>
  </w:style>
  <w:style w:type="paragraph" w:styleId="HTMLAddress">
    <w:name w:val="HTML Address"/>
    <w:basedOn w:val="Normal"/>
    <w:link w:val="HTMLAddressChar"/>
    <w:uiPriority w:val="98"/>
    <w:semiHidden/>
    <w:rsid w:val="00794E99"/>
    <w:rPr>
      <w:i/>
      <w:iCs/>
    </w:rPr>
  </w:style>
  <w:style w:type="character" w:customStyle="1" w:styleId="HTMLAddressChar">
    <w:name w:val="HTML Address Char"/>
    <w:basedOn w:val="DefaultParagraphFont"/>
    <w:link w:val="HTMLAddress"/>
    <w:uiPriority w:val="98"/>
    <w:semiHidden/>
    <w:rsid w:val="00794E99"/>
    <w:rPr>
      <w:i/>
      <w:iCs/>
      <w:sz w:val="24"/>
      <w:szCs w:val="24"/>
      <w:lang w:val="ro-RO"/>
    </w:rPr>
  </w:style>
  <w:style w:type="character" w:styleId="HTMLCite">
    <w:name w:val="HTML Cite"/>
    <w:basedOn w:val="DefaultParagraphFont"/>
    <w:uiPriority w:val="98"/>
    <w:semiHidden/>
    <w:rsid w:val="00794E99"/>
    <w:rPr>
      <w:i/>
      <w:iCs/>
    </w:rPr>
  </w:style>
  <w:style w:type="character" w:styleId="HTMLCode">
    <w:name w:val="HTML Code"/>
    <w:basedOn w:val="DefaultParagraphFont"/>
    <w:uiPriority w:val="98"/>
    <w:semiHidden/>
    <w:rsid w:val="00794E99"/>
    <w:rPr>
      <w:rFonts w:ascii="Consolas" w:hAnsi="Consolas" w:cs="Consolas"/>
      <w:sz w:val="20"/>
      <w:szCs w:val="20"/>
    </w:rPr>
  </w:style>
  <w:style w:type="character" w:styleId="HTMLDefinition">
    <w:name w:val="HTML Definition"/>
    <w:basedOn w:val="DefaultParagraphFont"/>
    <w:uiPriority w:val="98"/>
    <w:semiHidden/>
    <w:rsid w:val="00794E99"/>
    <w:rPr>
      <w:i/>
      <w:iCs/>
    </w:rPr>
  </w:style>
  <w:style w:type="character" w:styleId="HTMLKeyboard">
    <w:name w:val="HTML Keyboard"/>
    <w:basedOn w:val="DefaultParagraphFont"/>
    <w:uiPriority w:val="98"/>
    <w:semiHidden/>
    <w:rsid w:val="00794E99"/>
    <w:rPr>
      <w:rFonts w:ascii="Consolas" w:hAnsi="Consolas" w:cs="Consolas"/>
      <w:sz w:val="20"/>
      <w:szCs w:val="20"/>
    </w:rPr>
  </w:style>
  <w:style w:type="paragraph" w:styleId="HTMLPreformatted">
    <w:name w:val="HTML Preformatted"/>
    <w:basedOn w:val="Normal"/>
    <w:link w:val="HTMLPreformattedChar"/>
    <w:uiPriority w:val="98"/>
    <w:semiHidden/>
    <w:rsid w:val="00794E99"/>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794E99"/>
    <w:rPr>
      <w:rFonts w:ascii="Consolas" w:hAnsi="Consolas" w:cs="Consolas"/>
      <w:sz w:val="20"/>
      <w:szCs w:val="20"/>
      <w:lang w:val="ro-RO"/>
    </w:rPr>
  </w:style>
  <w:style w:type="character" w:styleId="HTMLSample">
    <w:name w:val="HTML Sample"/>
    <w:basedOn w:val="DefaultParagraphFont"/>
    <w:uiPriority w:val="98"/>
    <w:semiHidden/>
    <w:rsid w:val="00794E99"/>
    <w:rPr>
      <w:rFonts w:ascii="Consolas" w:hAnsi="Consolas" w:cs="Consolas"/>
      <w:sz w:val="24"/>
      <w:szCs w:val="24"/>
    </w:rPr>
  </w:style>
  <w:style w:type="character" w:styleId="HTMLTypewriter">
    <w:name w:val="HTML Typewriter"/>
    <w:basedOn w:val="DefaultParagraphFont"/>
    <w:uiPriority w:val="98"/>
    <w:semiHidden/>
    <w:rsid w:val="00794E99"/>
    <w:rPr>
      <w:rFonts w:ascii="Consolas" w:hAnsi="Consolas" w:cs="Consolas"/>
      <w:sz w:val="20"/>
      <w:szCs w:val="20"/>
    </w:rPr>
  </w:style>
  <w:style w:type="character" w:styleId="HTMLVariable">
    <w:name w:val="HTML Variable"/>
    <w:basedOn w:val="DefaultParagraphFont"/>
    <w:uiPriority w:val="98"/>
    <w:semiHidden/>
    <w:rsid w:val="00794E99"/>
    <w:rPr>
      <w:i/>
      <w:iCs/>
    </w:rPr>
  </w:style>
  <w:style w:type="paragraph" w:styleId="Index1">
    <w:name w:val="index 1"/>
    <w:basedOn w:val="Normal"/>
    <w:next w:val="Normal"/>
    <w:autoRedefine/>
    <w:uiPriority w:val="98"/>
    <w:semiHidden/>
    <w:rsid w:val="00794E99"/>
    <w:pPr>
      <w:ind w:left="240" w:hanging="240"/>
    </w:pPr>
  </w:style>
  <w:style w:type="paragraph" w:styleId="Index2">
    <w:name w:val="index 2"/>
    <w:basedOn w:val="Normal"/>
    <w:next w:val="Normal"/>
    <w:autoRedefine/>
    <w:uiPriority w:val="98"/>
    <w:semiHidden/>
    <w:rsid w:val="00794E99"/>
    <w:pPr>
      <w:ind w:left="480" w:hanging="240"/>
    </w:pPr>
  </w:style>
  <w:style w:type="paragraph" w:styleId="Index3">
    <w:name w:val="index 3"/>
    <w:basedOn w:val="Normal"/>
    <w:next w:val="Normal"/>
    <w:autoRedefine/>
    <w:uiPriority w:val="98"/>
    <w:semiHidden/>
    <w:rsid w:val="00794E99"/>
    <w:pPr>
      <w:ind w:left="720" w:hanging="240"/>
    </w:pPr>
  </w:style>
  <w:style w:type="paragraph" w:styleId="Index4">
    <w:name w:val="index 4"/>
    <w:basedOn w:val="Normal"/>
    <w:next w:val="Normal"/>
    <w:autoRedefine/>
    <w:uiPriority w:val="98"/>
    <w:semiHidden/>
    <w:rsid w:val="00794E99"/>
    <w:pPr>
      <w:ind w:left="960" w:hanging="240"/>
    </w:pPr>
  </w:style>
  <w:style w:type="paragraph" w:styleId="Index5">
    <w:name w:val="index 5"/>
    <w:basedOn w:val="Normal"/>
    <w:next w:val="Normal"/>
    <w:autoRedefine/>
    <w:uiPriority w:val="98"/>
    <w:semiHidden/>
    <w:rsid w:val="00794E99"/>
    <w:pPr>
      <w:ind w:left="1200" w:hanging="240"/>
    </w:pPr>
  </w:style>
  <w:style w:type="paragraph" w:styleId="Index6">
    <w:name w:val="index 6"/>
    <w:basedOn w:val="Normal"/>
    <w:next w:val="Normal"/>
    <w:autoRedefine/>
    <w:uiPriority w:val="98"/>
    <w:semiHidden/>
    <w:rsid w:val="00794E99"/>
    <w:pPr>
      <w:ind w:left="1440" w:hanging="240"/>
    </w:pPr>
  </w:style>
  <w:style w:type="paragraph" w:styleId="Index7">
    <w:name w:val="index 7"/>
    <w:basedOn w:val="Normal"/>
    <w:next w:val="Normal"/>
    <w:autoRedefine/>
    <w:uiPriority w:val="98"/>
    <w:semiHidden/>
    <w:rsid w:val="00794E99"/>
    <w:pPr>
      <w:ind w:left="1680" w:hanging="240"/>
    </w:pPr>
  </w:style>
  <w:style w:type="paragraph" w:styleId="Index8">
    <w:name w:val="index 8"/>
    <w:basedOn w:val="Normal"/>
    <w:next w:val="Normal"/>
    <w:autoRedefine/>
    <w:uiPriority w:val="98"/>
    <w:semiHidden/>
    <w:rsid w:val="00794E99"/>
    <w:pPr>
      <w:ind w:left="1920" w:hanging="240"/>
    </w:pPr>
  </w:style>
  <w:style w:type="paragraph" w:styleId="Index9">
    <w:name w:val="index 9"/>
    <w:basedOn w:val="Normal"/>
    <w:next w:val="Normal"/>
    <w:autoRedefine/>
    <w:uiPriority w:val="98"/>
    <w:semiHidden/>
    <w:rsid w:val="00794E99"/>
    <w:pPr>
      <w:ind w:left="2160" w:hanging="240"/>
    </w:pPr>
  </w:style>
  <w:style w:type="paragraph" w:styleId="IndexHeading">
    <w:name w:val="index heading"/>
    <w:basedOn w:val="Normal"/>
    <w:next w:val="Index1"/>
    <w:uiPriority w:val="98"/>
    <w:semiHidden/>
    <w:rsid w:val="00794E99"/>
    <w:rPr>
      <w:rFonts w:asciiTheme="majorHAnsi" w:eastAsiaTheme="majorEastAsia" w:hAnsiTheme="majorHAnsi" w:cstheme="majorBidi"/>
      <w:b/>
      <w:bCs/>
    </w:rPr>
  </w:style>
  <w:style w:type="table" w:styleId="LightGrid">
    <w:name w:val="Light Grid"/>
    <w:basedOn w:val="TableNormal"/>
    <w:uiPriority w:val="62"/>
    <w:semiHidden/>
    <w:rsid w:val="00794E9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794E9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794E9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794E9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794E9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794E9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794E9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794E9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794E9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794E9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794E9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794E9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794E9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794E9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794E99"/>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794E99"/>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794E99"/>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794E99"/>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794E99"/>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794E99"/>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794E99"/>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794E99"/>
  </w:style>
  <w:style w:type="paragraph" w:styleId="List">
    <w:name w:val="List"/>
    <w:basedOn w:val="Normal"/>
    <w:uiPriority w:val="98"/>
    <w:semiHidden/>
    <w:rsid w:val="00794E99"/>
    <w:pPr>
      <w:ind w:left="283" w:hanging="283"/>
      <w:contextualSpacing/>
    </w:pPr>
  </w:style>
  <w:style w:type="paragraph" w:styleId="List2">
    <w:name w:val="List 2"/>
    <w:basedOn w:val="Normal"/>
    <w:uiPriority w:val="98"/>
    <w:semiHidden/>
    <w:rsid w:val="00794E99"/>
    <w:pPr>
      <w:ind w:left="566" w:hanging="283"/>
      <w:contextualSpacing/>
    </w:pPr>
  </w:style>
  <w:style w:type="paragraph" w:styleId="List3">
    <w:name w:val="List 3"/>
    <w:basedOn w:val="Normal"/>
    <w:uiPriority w:val="98"/>
    <w:semiHidden/>
    <w:rsid w:val="00794E99"/>
    <w:pPr>
      <w:ind w:left="849" w:hanging="283"/>
      <w:contextualSpacing/>
    </w:pPr>
  </w:style>
  <w:style w:type="paragraph" w:styleId="List4">
    <w:name w:val="List 4"/>
    <w:basedOn w:val="Normal"/>
    <w:uiPriority w:val="98"/>
    <w:semiHidden/>
    <w:rsid w:val="00794E99"/>
    <w:pPr>
      <w:ind w:left="1132" w:hanging="283"/>
      <w:contextualSpacing/>
    </w:pPr>
  </w:style>
  <w:style w:type="paragraph" w:styleId="List5">
    <w:name w:val="List 5"/>
    <w:basedOn w:val="Normal"/>
    <w:uiPriority w:val="98"/>
    <w:semiHidden/>
    <w:rsid w:val="00794E99"/>
    <w:pPr>
      <w:ind w:left="1415" w:hanging="283"/>
      <w:contextualSpacing/>
    </w:pPr>
  </w:style>
  <w:style w:type="paragraph" w:styleId="ListBullet">
    <w:name w:val="List Bullet"/>
    <w:basedOn w:val="Normal"/>
    <w:uiPriority w:val="98"/>
    <w:semiHidden/>
    <w:rsid w:val="00794E99"/>
    <w:pPr>
      <w:numPr>
        <w:numId w:val="11"/>
      </w:numPr>
    </w:pPr>
  </w:style>
  <w:style w:type="paragraph" w:styleId="ListBullet3">
    <w:name w:val="List Bullet 3"/>
    <w:basedOn w:val="Normal"/>
    <w:uiPriority w:val="98"/>
    <w:semiHidden/>
    <w:rsid w:val="00794E99"/>
    <w:pPr>
      <w:numPr>
        <w:numId w:val="13"/>
      </w:numPr>
      <w:contextualSpacing/>
    </w:pPr>
  </w:style>
  <w:style w:type="paragraph" w:styleId="ListBullet4">
    <w:name w:val="List Bullet 4"/>
    <w:basedOn w:val="Normal"/>
    <w:uiPriority w:val="98"/>
    <w:semiHidden/>
    <w:rsid w:val="00794E99"/>
    <w:pPr>
      <w:numPr>
        <w:numId w:val="14"/>
      </w:numPr>
      <w:contextualSpacing/>
    </w:pPr>
  </w:style>
  <w:style w:type="paragraph" w:styleId="ListBullet5">
    <w:name w:val="List Bullet 5"/>
    <w:basedOn w:val="Normal"/>
    <w:uiPriority w:val="98"/>
    <w:semiHidden/>
    <w:rsid w:val="00794E99"/>
    <w:pPr>
      <w:numPr>
        <w:numId w:val="15"/>
      </w:numPr>
      <w:contextualSpacing/>
    </w:pPr>
  </w:style>
  <w:style w:type="paragraph" w:styleId="ListContinue">
    <w:name w:val="List Continue"/>
    <w:basedOn w:val="Normal"/>
    <w:uiPriority w:val="98"/>
    <w:semiHidden/>
    <w:rsid w:val="00794E99"/>
    <w:pPr>
      <w:spacing w:after="120"/>
      <w:ind w:left="283"/>
      <w:contextualSpacing/>
    </w:pPr>
  </w:style>
  <w:style w:type="paragraph" w:styleId="ListContinue2">
    <w:name w:val="List Continue 2"/>
    <w:basedOn w:val="Normal"/>
    <w:uiPriority w:val="98"/>
    <w:semiHidden/>
    <w:rsid w:val="00794E99"/>
    <w:pPr>
      <w:spacing w:after="120"/>
      <w:ind w:left="566"/>
      <w:contextualSpacing/>
    </w:pPr>
  </w:style>
  <w:style w:type="paragraph" w:styleId="ListContinue3">
    <w:name w:val="List Continue 3"/>
    <w:basedOn w:val="Normal"/>
    <w:uiPriority w:val="98"/>
    <w:semiHidden/>
    <w:rsid w:val="00794E99"/>
    <w:pPr>
      <w:spacing w:after="120"/>
      <w:ind w:left="849"/>
      <w:contextualSpacing/>
    </w:pPr>
  </w:style>
  <w:style w:type="paragraph" w:styleId="ListContinue4">
    <w:name w:val="List Continue 4"/>
    <w:basedOn w:val="Normal"/>
    <w:uiPriority w:val="98"/>
    <w:semiHidden/>
    <w:rsid w:val="00794E99"/>
    <w:pPr>
      <w:spacing w:after="120"/>
      <w:ind w:left="1132"/>
      <w:contextualSpacing/>
    </w:pPr>
  </w:style>
  <w:style w:type="paragraph" w:styleId="ListContinue5">
    <w:name w:val="List Continue 5"/>
    <w:basedOn w:val="Normal"/>
    <w:uiPriority w:val="98"/>
    <w:semiHidden/>
    <w:rsid w:val="00794E99"/>
    <w:pPr>
      <w:spacing w:after="120"/>
      <w:ind w:left="1415"/>
      <w:contextualSpacing/>
    </w:pPr>
  </w:style>
  <w:style w:type="paragraph" w:styleId="ListNumber">
    <w:name w:val="List Number"/>
    <w:basedOn w:val="Normal"/>
    <w:uiPriority w:val="98"/>
    <w:semiHidden/>
    <w:rsid w:val="00794E99"/>
    <w:pPr>
      <w:numPr>
        <w:numId w:val="16"/>
      </w:numPr>
      <w:contextualSpacing/>
    </w:pPr>
  </w:style>
  <w:style w:type="paragraph" w:styleId="ListNumber2">
    <w:name w:val="List Number 2"/>
    <w:basedOn w:val="Normal"/>
    <w:uiPriority w:val="98"/>
    <w:semiHidden/>
    <w:rsid w:val="00794E99"/>
    <w:pPr>
      <w:numPr>
        <w:numId w:val="17"/>
      </w:numPr>
      <w:contextualSpacing/>
    </w:pPr>
  </w:style>
  <w:style w:type="paragraph" w:styleId="ListNumber3">
    <w:name w:val="List Number 3"/>
    <w:basedOn w:val="Normal"/>
    <w:uiPriority w:val="98"/>
    <w:semiHidden/>
    <w:rsid w:val="00794E99"/>
    <w:pPr>
      <w:numPr>
        <w:numId w:val="18"/>
      </w:numPr>
      <w:contextualSpacing/>
    </w:pPr>
  </w:style>
  <w:style w:type="paragraph" w:styleId="ListNumber4">
    <w:name w:val="List Number 4"/>
    <w:basedOn w:val="Normal"/>
    <w:uiPriority w:val="98"/>
    <w:semiHidden/>
    <w:rsid w:val="00794E99"/>
    <w:pPr>
      <w:numPr>
        <w:numId w:val="19"/>
      </w:numPr>
      <w:contextualSpacing/>
    </w:pPr>
  </w:style>
  <w:style w:type="paragraph" w:styleId="ListNumber5">
    <w:name w:val="List Number 5"/>
    <w:basedOn w:val="Normal"/>
    <w:uiPriority w:val="98"/>
    <w:semiHidden/>
    <w:rsid w:val="00794E99"/>
    <w:pPr>
      <w:numPr>
        <w:numId w:val="20"/>
      </w:numPr>
      <w:contextualSpacing/>
    </w:pPr>
  </w:style>
  <w:style w:type="paragraph" w:styleId="MacroText">
    <w:name w:val="macro"/>
    <w:link w:val="MacroTextChar"/>
    <w:uiPriority w:val="98"/>
    <w:semiHidden/>
    <w:rsid w:val="00794E99"/>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794E99"/>
    <w:rPr>
      <w:rFonts w:ascii="Consolas" w:eastAsiaTheme="minorEastAsia" w:hAnsi="Consolas" w:cs="Consolas"/>
      <w:sz w:val="20"/>
      <w:szCs w:val="20"/>
    </w:rPr>
  </w:style>
  <w:style w:type="table" w:styleId="MediumGrid1">
    <w:name w:val="Medium Grid 1"/>
    <w:basedOn w:val="TableNormal"/>
    <w:uiPriority w:val="67"/>
    <w:semiHidden/>
    <w:rsid w:val="00794E9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794E9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794E9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794E9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794E9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794E9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794E9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794E9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794E99"/>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794E99"/>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794E99"/>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794E99"/>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794E99"/>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794E99"/>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794E99"/>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794E9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794E9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794E9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794E9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794E9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794E9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794E9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794E9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794E9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794E9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794E99"/>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794E99"/>
    <w:rPr>
      <w:rFonts w:ascii="Times New Roman" w:hAnsi="Times New Roman" w:cs="Times New Roman"/>
    </w:rPr>
  </w:style>
  <w:style w:type="paragraph" w:styleId="NormalIndent">
    <w:name w:val="Normal Indent"/>
    <w:basedOn w:val="Normal"/>
    <w:uiPriority w:val="98"/>
    <w:semiHidden/>
    <w:rsid w:val="00794E99"/>
    <w:pPr>
      <w:ind w:left="720"/>
    </w:pPr>
  </w:style>
  <w:style w:type="paragraph" w:styleId="NoteHeading">
    <w:name w:val="Note Heading"/>
    <w:basedOn w:val="Normal"/>
    <w:next w:val="Normal"/>
    <w:link w:val="NoteHeadingChar"/>
    <w:uiPriority w:val="98"/>
    <w:semiHidden/>
    <w:rsid w:val="00794E99"/>
  </w:style>
  <w:style w:type="character" w:customStyle="1" w:styleId="NoteHeadingChar">
    <w:name w:val="Note Heading Char"/>
    <w:basedOn w:val="DefaultParagraphFont"/>
    <w:link w:val="NoteHeading"/>
    <w:uiPriority w:val="98"/>
    <w:semiHidden/>
    <w:rsid w:val="00794E99"/>
    <w:rPr>
      <w:sz w:val="24"/>
      <w:szCs w:val="24"/>
      <w:lang w:val="ro-RO"/>
    </w:rPr>
  </w:style>
  <w:style w:type="character" w:styleId="PlaceholderText">
    <w:name w:val="Placeholder Text"/>
    <w:basedOn w:val="DefaultParagraphFont"/>
    <w:uiPriority w:val="98"/>
    <w:semiHidden/>
    <w:rsid w:val="00794E99"/>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794E99"/>
    <w:rPr>
      <w:rFonts w:ascii="Consolas" w:hAnsi="Consolas" w:cs="Consolas"/>
      <w:sz w:val="21"/>
      <w:szCs w:val="21"/>
    </w:rPr>
  </w:style>
  <w:style w:type="character" w:customStyle="1" w:styleId="PlainTextChar">
    <w:name w:val="Plain Text Char"/>
    <w:basedOn w:val="DefaultParagraphFont"/>
    <w:link w:val="PlainText"/>
    <w:uiPriority w:val="98"/>
    <w:semiHidden/>
    <w:rsid w:val="00794E99"/>
    <w:rPr>
      <w:rFonts w:ascii="Consolas" w:hAnsi="Consolas" w:cs="Consolas"/>
      <w:sz w:val="21"/>
      <w:szCs w:val="21"/>
      <w:lang w:val="ro-RO"/>
    </w:rPr>
  </w:style>
  <w:style w:type="paragraph" w:styleId="Salutation">
    <w:name w:val="Salutation"/>
    <w:basedOn w:val="Normal"/>
    <w:next w:val="Normal"/>
    <w:link w:val="SalutationChar"/>
    <w:uiPriority w:val="98"/>
    <w:semiHidden/>
    <w:rsid w:val="00794E99"/>
  </w:style>
  <w:style w:type="character" w:customStyle="1" w:styleId="SalutationChar">
    <w:name w:val="Salutation Char"/>
    <w:basedOn w:val="DefaultParagraphFont"/>
    <w:link w:val="Salutation"/>
    <w:uiPriority w:val="98"/>
    <w:semiHidden/>
    <w:rsid w:val="00794E99"/>
    <w:rPr>
      <w:sz w:val="24"/>
      <w:szCs w:val="24"/>
      <w:lang w:val="ro-RO"/>
    </w:rPr>
  </w:style>
  <w:style w:type="paragraph" w:styleId="Signature">
    <w:name w:val="Signature"/>
    <w:basedOn w:val="Normal"/>
    <w:link w:val="SignatureChar"/>
    <w:uiPriority w:val="98"/>
    <w:semiHidden/>
    <w:rsid w:val="00794E99"/>
    <w:pPr>
      <w:ind w:left="4252"/>
    </w:pPr>
  </w:style>
  <w:style w:type="character" w:customStyle="1" w:styleId="SignatureChar">
    <w:name w:val="Signature Char"/>
    <w:basedOn w:val="DefaultParagraphFont"/>
    <w:link w:val="Signature"/>
    <w:uiPriority w:val="98"/>
    <w:semiHidden/>
    <w:rsid w:val="00794E99"/>
    <w:rPr>
      <w:sz w:val="24"/>
      <w:szCs w:val="24"/>
      <w:lang w:val="ro-RO"/>
    </w:rPr>
  </w:style>
  <w:style w:type="table" w:styleId="Table3Deffects1">
    <w:name w:val="Table 3D effects 1"/>
    <w:basedOn w:val="TableNormal"/>
    <w:uiPriority w:val="99"/>
    <w:semiHidden/>
    <w:unhideWhenUsed/>
    <w:rsid w:val="00794E99"/>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94E99"/>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94E99"/>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94E99"/>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94E99"/>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94E99"/>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94E99"/>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94E99"/>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94E99"/>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94E99"/>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94E99"/>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94E99"/>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94E99"/>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94E99"/>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94E99"/>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94E99"/>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94E99"/>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94E99"/>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94E99"/>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94E99"/>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94E99"/>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94E99"/>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94E99"/>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94E99"/>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94E99"/>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94E9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94E99"/>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94E9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794E99"/>
    <w:pPr>
      <w:ind w:left="240" w:hanging="240"/>
    </w:pPr>
  </w:style>
  <w:style w:type="paragraph" w:styleId="TableofFigures">
    <w:name w:val="table of figures"/>
    <w:basedOn w:val="Normal"/>
    <w:next w:val="Normal"/>
    <w:uiPriority w:val="98"/>
    <w:semiHidden/>
    <w:rsid w:val="00794E99"/>
  </w:style>
  <w:style w:type="table" w:styleId="TableProfessional">
    <w:name w:val="Table Professional"/>
    <w:basedOn w:val="TableNormal"/>
    <w:uiPriority w:val="99"/>
    <w:semiHidden/>
    <w:unhideWhenUsed/>
    <w:rsid w:val="00794E9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94E99"/>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94E99"/>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94E99"/>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94E99"/>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94E99"/>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94E99"/>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94E99"/>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94E99"/>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94E99"/>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794E99"/>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794E99"/>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794E99"/>
    <w:pPr>
      <w:spacing w:after="100"/>
      <w:ind w:left="1680"/>
    </w:pPr>
  </w:style>
  <w:style w:type="paragraph" w:styleId="TOC9">
    <w:name w:val="toc 9"/>
    <w:basedOn w:val="Normal"/>
    <w:next w:val="Normal"/>
    <w:autoRedefine/>
    <w:uiPriority w:val="98"/>
    <w:semiHidden/>
    <w:rsid w:val="00794E99"/>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794E99"/>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794E99"/>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794E99"/>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794E99"/>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794E99"/>
    <w:pPr>
      <w:numPr>
        <w:numId w:val="7"/>
      </w:numPr>
      <w:spacing w:before="60" w:after="60"/>
    </w:pPr>
  </w:style>
  <w:style w:type="paragraph" w:customStyle="1" w:styleId="ECHRBullet2">
    <w:name w:val="ECHR_Bullet_2"/>
    <w:aliases w:val="_Bul_2"/>
    <w:basedOn w:val="ECHRBullet1"/>
    <w:uiPriority w:val="23"/>
    <w:semiHidden/>
    <w:rsid w:val="00794E99"/>
    <w:pPr>
      <w:numPr>
        <w:ilvl w:val="1"/>
      </w:numPr>
    </w:pPr>
  </w:style>
  <w:style w:type="paragraph" w:customStyle="1" w:styleId="ECHRBullet3">
    <w:name w:val="ECHR_Bullet_3"/>
    <w:aliases w:val="_Bul_3"/>
    <w:basedOn w:val="ECHRBullet2"/>
    <w:uiPriority w:val="23"/>
    <w:semiHidden/>
    <w:rsid w:val="00794E99"/>
    <w:pPr>
      <w:numPr>
        <w:ilvl w:val="2"/>
      </w:numPr>
    </w:pPr>
  </w:style>
  <w:style w:type="paragraph" w:customStyle="1" w:styleId="ECHRBullet4">
    <w:name w:val="ECHR_Bullet_4"/>
    <w:aliases w:val="_Bul_4"/>
    <w:basedOn w:val="ECHRBullet3"/>
    <w:uiPriority w:val="23"/>
    <w:semiHidden/>
    <w:rsid w:val="00794E99"/>
    <w:pPr>
      <w:numPr>
        <w:ilvl w:val="3"/>
      </w:numPr>
    </w:pPr>
  </w:style>
  <w:style w:type="paragraph" w:customStyle="1" w:styleId="ECHRConfidential">
    <w:name w:val="ECHR_Confidential"/>
    <w:aliases w:val="_Confidential"/>
    <w:basedOn w:val="Normal"/>
    <w:next w:val="Normal"/>
    <w:uiPriority w:val="42"/>
    <w:semiHidden/>
    <w:qFormat/>
    <w:rsid w:val="00794E99"/>
    <w:pPr>
      <w:jc w:val="right"/>
    </w:pPr>
    <w:rPr>
      <w:color w:val="C00000"/>
      <w:sz w:val="20"/>
    </w:rPr>
  </w:style>
  <w:style w:type="paragraph" w:customStyle="1" w:styleId="ECHRDecisionBody">
    <w:name w:val="ECHR_Decision_Body"/>
    <w:aliases w:val="_Decision_Body"/>
    <w:basedOn w:val="NormalJustified"/>
    <w:uiPriority w:val="54"/>
    <w:semiHidden/>
    <w:rsid w:val="00794E99"/>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794E99"/>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794E99"/>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794E99"/>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794E99"/>
    <w:pPr>
      <w:jc w:val="right"/>
    </w:pPr>
    <w:rPr>
      <w:sz w:val="20"/>
    </w:rPr>
  </w:style>
  <w:style w:type="paragraph" w:customStyle="1" w:styleId="ECHRHeaderRefIt">
    <w:name w:val="ECHR_Header_Ref_It"/>
    <w:aliases w:val="_Ref_Ital"/>
    <w:basedOn w:val="Normal"/>
    <w:next w:val="ECHRHeaderDate"/>
    <w:uiPriority w:val="43"/>
    <w:semiHidden/>
    <w:qFormat/>
    <w:rsid w:val="00794E99"/>
    <w:pPr>
      <w:jc w:val="right"/>
    </w:pPr>
    <w:rPr>
      <w:i/>
      <w:sz w:val="20"/>
    </w:rPr>
  </w:style>
  <w:style w:type="paragraph" w:customStyle="1" w:styleId="ECHRHeading9">
    <w:name w:val="ECHR_Heading_9"/>
    <w:aliases w:val="_Head_9"/>
    <w:basedOn w:val="Heading9"/>
    <w:uiPriority w:val="17"/>
    <w:semiHidden/>
    <w:rsid w:val="00794E99"/>
    <w:pPr>
      <w:keepNext/>
      <w:keepLines/>
      <w:numPr>
        <w:ilvl w:val="8"/>
        <w:numId w:val="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794E99"/>
    <w:pPr>
      <w:pBdr>
        <w:bottom w:val="single" w:sz="12" w:space="1" w:color="949494" w:themeColor="text2" w:themeShade="BF"/>
      </w:pBdr>
      <w:spacing w:after="120"/>
    </w:pPr>
    <w:rPr>
      <w:sz w:val="12"/>
    </w:rPr>
  </w:style>
  <w:style w:type="paragraph" w:customStyle="1" w:styleId="ECHRNumberedList1">
    <w:name w:val="ECHR_Numbered_List_1"/>
    <w:aliases w:val="_Num_1"/>
    <w:basedOn w:val="Normal"/>
    <w:uiPriority w:val="23"/>
    <w:semiHidden/>
    <w:qFormat/>
    <w:rsid w:val="00794E99"/>
    <w:pPr>
      <w:numPr>
        <w:numId w:val="8"/>
      </w:numPr>
      <w:spacing w:before="60" w:after="60"/>
    </w:pPr>
  </w:style>
  <w:style w:type="paragraph" w:customStyle="1" w:styleId="ECHRNumberedList2">
    <w:name w:val="ECHR_Numbered_List_2"/>
    <w:aliases w:val="_Num_2"/>
    <w:basedOn w:val="ECHRNumberedList1"/>
    <w:uiPriority w:val="23"/>
    <w:semiHidden/>
    <w:rsid w:val="00794E99"/>
    <w:pPr>
      <w:numPr>
        <w:ilvl w:val="1"/>
      </w:numPr>
    </w:pPr>
  </w:style>
  <w:style w:type="paragraph" w:customStyle="1" w:styleId="ECHRNumberedList3">
    <w:name w:val="ECHR_Numbered_List_3"/>
    <w:aliases w:val="_Num_3"/>
    <w:basedOn w:val="ECHRNumberedList2"/>
    <w:uiPriority w:val="23"/>
    <w:semiHidden/>
    <w:rsid w:val="00794E99"/>
    <w:pPr>
      <w:numPr>
        <w:ilvl w:val="2"/>
      </w:numPr>
    </w:pPr>
  </w:style>
  <w:style w:type="paragraph" w:customStyle="1" w:styleId="ECHRParaHanging">
    <w:name w:val="ECHR_Para_Hanging"/>
    <w:aliases w:val="_Hanging"/>
    <w:basedOn w:val="Normal"/>
    <w:uiPriority w:val="8"/>
    <w:semiHidden/>
    <w:qFormat/>
    <w:rsid w:val="00794E99"/>
    <w:pPr>
      <w:ind w:left="567" w:hanging="567"/>
      <w:jc w:val="both"/>
    </w:pPr>
  </w:style>
  <w:style w:type="paragraph" w:customStyle="1" w:styleId="ECHRParaIndent">
    <w:name w:val="ECHR_Para_Indent"/>
    <w:aliases w:val="_Indent"/>
    <w:basedOn w:val="Normal"/>
    <w:uiPriority w:val="7"/>
    <w:semiHidden/>
    <w:qFormat/>
    <w:rsid w:val="00794E99"/>
    <w:pPr>
      <w:spacing w:before="120" w:after="120"/>
      <w:ind w:left="567"/>
      <w:jc w:val="both"/>
    </w:pPr>
  </w:style>
  <w:style w:type="character" w:customStyle="1" w:styleId="ECHRRed">
    <w:name w:val="ECHR_Red"/>
    <w:aliases w:val="_Red"/>
    <w:basedOn w:val="DefaultParagraphFont"/>
    <w:uiPriority w:val="15"/>
    <w:semiHidden/>
    <w:qFormat/>
    <w:rsid w:val="00794E99"/>
    <w:rPr>
      <w:color w:val="C00000" w:themeColor="accent2"/>
    </w:rPr>
  </w:style>
  <w:style w:type="paragraph" w:customStyle="1" w:styleId="DecList">
    <w:name w:val="Dec_List"/>
    <w:aliases w:val="_List"/>
    <w:basedOn w:val="JuList"/>
    <w:uiPriority w:val="22"/>
    <w:rsid w:val="00794E99"/>
    <w:pPr>
      <w:numPr>
        <w:numId w:val="0"/>
      </w:numPr>
      <w:ind w:left="284"/>
    </w:pPr>
  </w:style>
  <w:style w:type="table" w:customStyle="1" w:styleId="ECHRTable2">
    <w:name w:val="ECHR_Table_2"/>
    <w:basedOn w:val="TableNormal"/>
    <w:uiPriority w:val="99"/>
    <w:rsid w:val="00794E99"/>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794E9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794E99"/>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794E99"/>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794E99"/>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794E99"/>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794E99"/>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794E99"/>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794E99"/>
    <w:pPr>
      <w:outlineLvl w:val="0"/>
    </w:pPr>
  </w:style>
  <w:style w:type="paragraph" w:customStyle="1" w:styleId="ECHRTitleTOC1">
    <w:name w:val="ECHR_Title_TOC_1"/>
    <w:aliases w:val="_Title_L_TOC"/>
    <w:basedOn w:val="ECHRTitle1"/>
    <w:next w:val="Normal"/>
    <w:uiPriority w:val="27"/>
    <w:semiHidden/>
    <w:qFormat/>
    <w:rsid w:val="00794E99"/>
    <w:pPr>
      <w:outlineLvl w:val="0"/>
    </w:pPr>
  </w:style>
  <w:style w:type="paragraph" w:customStyle="1" w:styleId="ECHRPlaceholder">
    <w:name w:val="ECHR_Placeholder"/>
    <w:aliases w:val="_Placeholder"/>
    <w:basedOn w:val="JuSigned"/>
    <w:uiPriority w:val="31"/>
    <w:rsid w:val="00794E99"/>
    <w:rPr>
      <w:color w:val="FFFFFF"/>
    </w:rPr>
  </w:style>
  <w:style w:type="paragraph" w:customStyle="1" w:styleId="ECHRSpacer">
    <w:name w:val="ECHR_Spacer"/>
    <w:aliases w:val="_Spacer"/>
    <w:basedOn w:val="Normal"/>
    <w:uiPriority w:val="45"/>
    <w:semiHidden/>
    <w:rsid w:val="00794E99"/>
    <w:rPr>
      <w:sz w:val="4"/>
    </w:rPr>
  </w:style>
  <w:style w:type="table" w:customStyle="1" w:styleId="ECHRTableGrey">
    <w:name w:val="ECHR_Table_Grey"/>
    <w:basedOn w:val="TableNormal"/>
    <w:uiPriority w:val="99"/>
    <w:rsid w:val="00794E99"/>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836ACA"/>
    <w:rPr>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0FE52-689D-4F9F-AFC9-8AAF67C5D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2361</Words>
  <Characters>13459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Ciorcas impotriva Romaniei</dc:title>
  <dc:subject>JUDF</dc:subject>
  <dc:creator/>
  <cp:lastModifiedBy/>
  <cp:revision>1</cp:revision>
  <dcterms:created xsi:type="dcterms:W3CDTF">2024-01-05T07:21:00Z</dcterms:created>
  <dcterms:modified xsi:type="dcterms:W3CDTF">2024-01-29T08:12:00Z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1196610</vt:lpwstr>
  </property>
  <property fmtid="{D5CDD505-2E9C-101B-9397-08002B2CF9AE}" pid="3" name="cstLanguage">
    <vt:i4>1036</vt:i4>
  </property>
  <property fmtid="{D5CDD505-2E9C-101B-9397-08002B2CF9AE}" pid="4" name="RegisteredNo">
    <vt:lpwstr>23112/16</vt:lpwstr>
  </property>
</Properties>
</file>