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146" w:rsidRPr="005A2A8F" w:rsidRDefault="004E1417" w:rsidP="005A2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6286500" cy="342900"/>
                <wp:effectExtent l="5080" t="6350" r="4445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306146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  <w:r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Comunicat</w:t>
                            </w:r>
                            <w:r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 de </w:t>
                            </w:r>
                            <w:proofErr w:type="spellStart"/>
                            <w:r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pres</w:t>
                            </w:r>
                            <w:proofErr w:type="spellEnd"/>
                            <w:r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.3pt;width:4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uulgIAADIFAAAOAAAAZHJzL2Uyb0RvYy54bWysVNuO2yAQfa/Uf0C8Z31Z52JrndVemqrS&#10;9iLt9gMIxjEqBgok9nbVf+8ASTZpX6qqLzbDDGfmzBy4uh57gXbMWK5kjbOLFCMmqWq43NT469Nq&#10;ssDIOiIbIpRkNX5mFl8v3765GnTFctUp0TCDAETaatA17pzTVZJY2rGe2AulmQRnq0xPHJhmkzSG&#10;DIDeiyRP01kyKNNooyizFnbvoxMvA37bMuo+t61lDokaQ20ufE34rv03WV6RamOI7jjdl0H+oYqe&#10;cAlJj1D3xBG0NfwPqJ5To6xq3QVVfaLallMWOACbLP2NzWNHNAtcoDlWH9tk/x8s/bT7YhBvajzF&#10;SJIeRvTERodu1Yhy351B2wqCHjWEuRG2YcqBqdUPin6zSKq7jsgNuzFGDR0jDVSX+ZPJydGIYz3I&#10;evioGkhDtk4FoLE1vW8dNAMBOkzp+TgZXwqFzVm+mE1TcFHwXRZ5CWufglSH09pY956pHvlFjQ1M&#10;PqCT3YN1MfQQ4pNZJXiz4kIEw2zWd8KgHfEqSS8vyzKeFbojcXcO2Q8pbQwP6c9whPRoUnncmDLu&#10;AAsowvs8nyCLlzLLi/Q2Lyer2WI+KVbFdFLO08UkzcrbcpYWZXG/+umryIqq403D5AOX7CDRrPg7&#10;CewvSxRXECkaalxO82kgeFb9ntZZFyKLs7CeO7ixgvc1XkBPYldI5Sf/TjZwgFSOcBHXyXn5oWXQ&#10;g8M/dCXoxEsjisSN6xFQvHjWqnkGxRgFA4XZwzMDi06ZHxgNcGVrbL9viWEYiQ8SVFdmReHveDCK&#10;6TwHw5x61qceIilA1Zg6g1E07lx8Gbba8E0HuaLSpboBrbY8yOi1LiDhDbiYgc7+EfE3/9QOUa9P&#10;3fIXAAAA//8DAFBLAwQUAAYACAAAACEAAowhYt4AAAAGAQAADwAAAGRycy9kb3ducmV2LnhtbEyP&#10;T0vDQBDF74LfYRnBm91YNbQxkyKKgocWTG2ht212mg3un5DdtvHbO570OO893vtNuRidFScaYhc8&#10;wu0kA0G+CbrzLcLn+vVmBiIm5bWywRPCN0VYVJcXpSp0OPsPOtWpFVziY6EQTEp9IWVsDDkVJ6En&#10;z94hDE4lPodW6kGdudxZOc2yXDrVeV4wqqdnQ81XfXQIy2lNh53ZLternX3p3+LDZlTviNdX49Mj&#10;iERj+gvDLz6jQ8VM+3D0OgqLwI8khLssB8HufJ6xsEeY3ecgq1L+x69+AAAA//8DAFBLAQItABQA&#10;BgAIAAAAIQC2gziS/gAAAOEBAAATAAAAAAAAAAAAAAAAAAAAAABbQ29udGVudF9UeXBlc10ueG1s&#10;UEsBAi0AFAAGAAgAAAAhADj9If/WAAAAlAEAAAsAAAAAAAAAAAAAAAAALwEAAF9yZWxzLy5yZWxz&#10;UEsBAi0AFAAGAAgAAAAhAMDB+66WAgAAMgUAAA4AAAAAAAAAAAAAAAAALgIAAGRycy9lMm9Eb2Mu&#10;eG1sUEsBAi0AFAAGAAgAAAAhAAKMIWLeAAAABgEAAA8AAAAAAAAAAAAAAAAA8AQAAGRycy9kb3du&#10;cmV2LnhtbFBLBQYAAAAABAAEAPMAAAD7BQAAAAA=&#10;" fillcolor="#039" stroked="f" strokecolor="#039">
                <v:fill opacity="49087f"/>
                <v:textbox>
                  <w:txbxContent>
                    <w:p w:rsidR="00306146" w:rsidRPr="002C2A70" w:rsidRDefault="00306146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  <w:r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Comunicat</w:t>
                      </w:r>
                      <w:r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 xml:space="preserve"> de </w:t>
                      </w:r>
                      <w:proofErr w:type="spellStart"/>
                      <w:r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pres</w:t>
                      </w:r>
                      <w:proofErr w:type="spellEnd"/>
                      <w:r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:rsidR="00306146" w:rsidRPr="005A2A8F" w:rsidRDefault="004E1417" w:rsidP="005A2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213995</wp:posOffset>
                </wp:positionV>
                <wp:extent cx="1440180" cy="229235"/>
                <wp:effectExtent l="0" t="0" r="254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C60" w:rsidRPr="00525C60" w:rsidRDefault="00525C60" w:rsidP="00525C60">
                            <w:pPr>
                              <w:pStyle w:val="NoSpacing"/>
                              <w:jc w:val="right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78pt;margin-top:16.85pt;width:113.4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eetwIAAMI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MkwwErSDFj2w0aBbOSJiqzP0OgWn+x7czAjH0GXHVPd3svyqkZCrhootu1FKDg2jFWQX2pv+2dUJ&#10;R1uQzfBBVhCG7ox0QGOtOls6KAYCdOjS46kzNpXShiQkCGMwlWCLoiS6nLkQND3e7pU275jskP3J&#10;sILOO3S6v9PGZkPTo4sNJmTB29Z1vxXPDsBxOoHYcNXabBaumT+SIFnH65h4JJqvPRLkuXdTrIg3&#10;L8LFLL/MV6s8/GnjhiRteFUxYcMchRWSP2vcQeKTJE7S0rLllYWzKWm13axahfYUhF2471CQMzf/&#10;eRquCMDlBaUwIsFtlHjFPF54pCAzL1kEsReEyW0yD0hC8uI5pTsu2L9TQkOGk1k0m8T0W26B+15z&#10;o2nHDYyOlncZjk9ONLUSXIvKtdZQ3k7/Z6Ww6T+VAtp9bLQTrNXopFYzbkb3MpyarZg3snoEBSsJ&#10;AgMtwtiDn0aq7xgNMEIyrL/tqGIYte8FvILEqhZmjtuQ2SKCjTq3bM4tVJQAleHSKIymzcpMk2rX&#10;K75tINb08oS8gbdTcyfrp7wOLw4GhWN3GGp2Ep3vndfT6F3+AgAA//8DAFBLAwQUAAYACAAAACEA&#10;TBB75+AAAAAJAQAADwAAAGRycy9kb3ducmV2LnhtbEyP0UrDQBBF3wX/YRnBF7EbW0zSNJMiQkGK&#10;Plj7AZvsNBua3Q3ZbRr/3vFJH4e53HtOuZ1tLyYaQ+cdwtMiAUGu8bpzLcLxa/eYgwhROa167wjh&#10;mwJsq9ubUhXaX90nTYfYCi5xoVAIJsahkDI0hqwKCz+Q49/Jj1ZFPsdW6lFdudz2cpkkqbSqc7xg&#10;1ECvhprz4WIRHsyQfLyf3uqdThtz3geV2WmPeH83v2xARJrjXxh+8RkdKmaq/cXpIHqE7Dlll4iw&#10;WmUgOLDOl+xSI6TrHGRVyv8G1Q8AAAD//wMAUEsBAi0AFAAGAAgAAAAhALaDOJL+AAAA4QEAABMA&#10;AAAAAAAAAAAAAAAAAAAAAFtDb250ZW50X1R5cGVzXS54bWxQSwECLQAUAAYACAAAACEAOP0h/9YA&#10;AACUAQAACwAAAAAAAAAAAAAAAAAvAQAAX3JlbHMvLnJlbHNQSwECLQAUAAYACAAAACEAi+LnnrcC&#10;AADCBQAADgAAAAAAAAAAAAAAAAAuAgAAZHJzL2Uyb0RvYy54bWxQSwECLQAUAAYACAAAACEATBB7&#10;5+AAAAAJAQAADwAAAAAAAAAAAAAAAAARBQAAZHJzL2Rvd25yZXYueG1sUEsFBgAAAAAEAAQA8wAA&#10;AB4GAAAAAA==&#10;" filled="f" stroked="f">
                <v:textbox>
                  <w:txbxContent>
                    <w:p w:rsidR="00525C60" w:rsidRPr="00525C60" w:rsidRDefault="00525C60" w:rsidP="00525C60">
                      <w:pPr>
                        <w:pStyle w:val="NoSpacing"/>
                        <w:jc w:val="right"/>
                        <w:rPr>
                          <w:rFonts w:ascii="Trebuchet MS" w:hAnsi="Trebuchet MS"/>
                          <w:sz w:val="16"/>
                          <w:szCs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146" w:rsidRPr="005A2A8F" w:rsidRDefault="004E1417" w:rsidP="005A2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120650</wp:posOffset>
                </wp:positionV>
                <wp:extent cx="1440180" cy="342900"/>
                <wp:effectExtent l="5080" t="5080" r="1206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A70" w:rsidRPr="00525C60" w:rsidRDefault="005A2A8F" w:rsidP="00525C60">
                            <w:pPr>
                              <w:pStyle w:val="NoSpacing"/>
                              <w:rPr>
                                <w:rFonts w:ascii="Trebuchet MS" w:hAnsi="Trebuchet MS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lang w:val="ro-RO"/>
                              </w:rPr>
                              <w:t>25 Noiembrie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78pt;margin-top:9.5pt;width:113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8smLAIAAFkEAAAOAAAAZHJzL2Uyb0RvYy54bWysVNuO0zAQfUfiHyy/06Q3aKOmq6VLEdJy&#10;kXb5ANdxGgvHY8Zuk+XrGTttqRZ4QeTB8njGZ2bOGWd107eGHRV6Dbbk41HOmbISKm33Jf/6uH21&#10;4MwHYSthwKqSPynPb9YvX6w6V6gJNGAqhYxArC86V/ImBFdkmZeNaoUfgVOWnDVgKwKZuM8qFB2h&#10;tyab5PnrrAOsHIJU3tPp3eDk64Rf10qGz3XtVWCm5FRbSCumdRfXbL0SxR6Fa7Q8lSH+oYpWaEtJ&#10;L1B3Igh2QP0bVKslgoc6jCS0GdS1lir1QN2M82fdPDTCqdQLkePdhSb//2Dlp+MXZLoq+ZQzK1qS&#10;6FH1gb2Fnk0jO53zBQU9OAoLPR2TyqlT7+5BfvPMwqYRdq9uEaFrlKiounG8mV1dHXB8BNl1H6Gi&#10;NOIQIAH1NbaROiKDETqp9HRRJpYiY8rZLB8vyCXJN51NlnmSLhPF+bZDH94raFnclBxJ+YQujvc+&#10;xGpEcQ6JyTwYXW21McnA/W5jkB0FTck2famBZ2HGsq7ky/lkPhDwV4g8fX+CaHWgcTe6LfniEiSK&#10;SNs7W6VhDEKbYU8lG3viMVI3kBj6XZ8Em5zl2UH1RMQiDNNNr5E2DeAPzjqa7JL77weBijPzwZI4&#10;y0gmPYVkzOZvJmTgtWd37RFWElTJZUDOBmMThgd0cKj3DeUaBsLCLUla68R21H6o69QAzW8S4fTW&#10;4gO5tlPUrz/C+icAAAD//wMAUEsDBBQABgAIAAAAIQD1SMjo3AAAAAkBAAAPAAAAZHJzL2Rvd25y&#10;ZXYueG1sTI/BTsMwEETvlfgHa5G4tTZFlDbEqaIijkWiIM6u7SYBe23Zbhr+nuUEp9VoRrNv6u3k&#10;HRttykNACbcLAcyiDmbATsL72/N8DSwXhUa5gFbCt82wba5mtapMuOCrHQ+lY1SCuVIS+lJixXnW&#10;vfUqL0K0SN4pJK8KydRxk9SFyr3jSyFW3KsB6UOvot31Vn8dzl7Cvt3vxEsafRs/Tp9ORa2fYpby&#10;5npqH4EVO5W/MPziEzo0xHQMZzSZOQkP9yvaUsjY0KXAZr2kLUdy7gTwpub/FzQ/AAAA//8DAFBL&#10;AQItABQABgAIAAAAIQC2gziS/gAAAOEBAAATAAAAAAAAAAAAAAAAAAAAAABbQ29udGVudF9UeXBl&#10;c10ueG1sUEsBAi0AFAAGAAgAAAAhADj9If/WAAAAlAEAAAsAAAAAAAAAAAAAAAAALwEAAF9yZWxz&#10;Ly5yZWxzUEsBAi0AFAAGAAgAAAAhABgHyyYsAgAAWQQAAA4AAAAAAAAAAAAAAAAALgIAAGRycy9l&#10;Mm9Eb2MueG1sUEsBAi0AFAAGAAgAAAAhAPVIyOjcAAAACQEAAA8AAAAAAAAAAAAAAAAAhgQAAGRy&#10;cy9kb3ducmV2LnhtbFBLBQYAAAAABAAEAPMAAACPBQAAAAA=&#10;">
                <v:textbox>
                  <w:txbxContent>
                    <w:p w:rsidR="002C2A70" w:rsidRPr="00525C60" w:rsidRDefault="005A2A8F" w:rsidP="00525C60">
                      <w:pPr>
                        <w:pStyle w:val="NoSpacing"/>
                        <w:rPr>
                          <w:rFonts w:ascii="Trebuchet MS" w:hAnsi="Trebuchet MS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lang w:val="ro-RO"/>
                        </w:rPr>
                        <w:t>25 Noiembrie 2019</w:t>
                      </w:r>
                    </w:p>
                  </w:txbxContent>
                </v:textbox>
              </v:shape>
            </w:pict>
          </mc:Fallback>
        </mc:AlternateContent>
      </w:r>
    </w:p>
    <w:p w:rsidR="00BA4BD8" w:rsidRPr="005A2A8F" w:rsidRDefault="00BA4BD8" w:rsidP="005A2A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5A2A8F" w:rsidRDefault="005A2A8F" w:rsidP="005A2A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5A2A8F" w:rsidRPr="005A2A8F" w:rsidRDefault="005A2A8F" w:rsidP="005A2A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Conferința de lansare a </w:t>
      </w:r>
      <w:r w:rsidRPr="005A2A8F">
        <w:rPr>
          <w:rFonts w:ascii="Times New Roman" w:hAnsi="Times New Roman" w:cs="Times New Roman"/>
          <w:b/>
          <w:sz w:val="28"/>
          <w:szCs w:val="28"/>
          <w:lang w:val="ro-RO"/>
        </w:rPr>
        <w:t>Ghidului de bune practici privind relația sistemului judiciar cu mass media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 elaborat în cadrul proiectului TAEJ- Transparență, accesibilitate și educație juridică prin îmbunătățirea comunicării publice la nivelul sistemului</w:t>
      </w:r>
    </w:p>
    <w:p w:rsidR="005A2A8F" w:rsidRPr="005A2A8F" w:rsidRDefault="005A2A8F" w:rsidP="005A2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A2A8F" w:rsidRP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>Consiliul Superior al Magistraturii a organizat în data de 2</w:t>
      </w:r>
      <w:r>
        <w:rPr>
          <w:rFonts w:ascii="Times New Roman" w:hAnsi="Times New Roman" w:cs="Times New Roman"/>
          <w:sz w:val="28"/>
          <w:szCs w:val="28"/>
          <w:lang w:val="ro-RO"/>
        </w:rPr>
        <w:t>2 noiembrie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 2019, la București,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conferința de lansare a </w:t>
      </w:r>
      <w:r w:rsidRPr="005A2A8F">
        <w:rPr>
          <w:rFonts w:ascii="Times New Roman" w:hAnsi="Times New Roman" w:cs="Times New Roman"/>
          <w:b/>
          <w:sz w:val="28"/>
          <w:szCs w:val="28"/>
          <w:lang w:val="ro-RO"/>
        </w:rPr>
        <w:t>Ghidului de bune practici privind relația sistemului judiciar cu mass media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 elaborat în cadrul proiectului TAEJ- Transparență, accesibilitate și educație juridică prin îmbunătățirea comunicării publice la nivelul sistemului</w:t>
      </w:r>
    </w:p>
    <w:p w:rsid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In deschiderea conferinței, </w:t>
      </w:r>
      <w:r>
        <w:rPr>
          <w:rFonts w:ascii="Times New Roman" w:hAnsi="Times New Roman" w:cs="Times New Roman"/>
          <w:sz w:val="28"/>
          <w:szCs w:val="28"/>
          <w:lang w:val="ro-RO"/>
        </w:rPr>
        <w:t>doamna judecător Evelina Opri</w:t>
      </w:r>
      <w:r w:rsidR="00352993">
        <w:rPr>
          <w:rFonts w:ascii="Times New Roman" w:hAnsi="Times New Roman" w:cs="Times New Roman"/>
          <w:sz w:val="28"/>
          <w:szCs w:val="28"/>
          <w:lang w:val="ro-RO"/>
        </w:rPr>
        <w:t>na, membru ales al Consiliului S</w:t>
      </w:r>
      <w:r>
        <w:rPr>
          <w:rFonts w:ascii="Times New Roman" w:hAnsi="Times New Roman" w:cs="Times New Roman"/>
          <w:sz w:val="28"/>
          <w:szCs w:val="28"/>
          <w:lang w:val="ro-RO"/>
        </w:rPr>
        <w:t>uperior al Magistraturii şi managerul proiectului, a descris obiective</w:t>
      </w:r>
      <w:r w:rsidR="00352993">
        <w:rPr>
          <w:rFonts w:ascii="Times New Roman" w:hAnsi="Times New Roman" w:cs="Times New Roman"/>
          <w:sz w:val="28"/>
          <w:szCs w:val="28"/>
          <w:lang w:val="ro-RO"/>
        </w:rPr>
        <w:t xml:space="preserve">le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proiectului şi stadiul implementării acestora, subliniind importanța comunicării publice în asigurarea transparenței sistemului de justiție şi a informării cetățenilor.</w:t>
      </w:r>
    </w:p>
    <w:p w:rsid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>reședintele Consiliului Superior al Magistraturii, doamna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E1417">
        <w:rPr>
          <w:rFonts w:ascii="Times New Roman" w:hAnsi="Times New Roman" w:cs="Times New Roman"/>
          <w:sz w:val="28"/>
          <w:szCs w:val="28"/>
          <w:lang w:val="ro-RO"/>
        </w:rPr>
        <w:t xml:space="preserve">judecător Lia Savonea, 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a subliniat importanța comunicării publice între sistemul judiciar și mass media, 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 xml:space="preserve">pentru a asigura transparența şi corecta informare a societății asupra aspectelor de interes general, 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>arătând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 totodată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>, faptul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 că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 prin evoluția mediului online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 a dobândit amploare fenomenul de fake news, care produce 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 xml:space="preserve">deja </w:t>
      </w:r>
      <w:r w:rsidR="002C441E">
        <w:rPr>
          <w:rFonts w:ascii="Times New Roman" w:hAnsi="Times New Roman" w:cs="Times New Roman"/>
          <w:sz w:val="28"/>
          <w:szCs w:val="28"/>
          <w:lang w:val="ro-RO"/>
        </w:rPr>
        <w:t xml:space="preserve">consecințe </w:t>
      </w:r>
      <w:r w:rsidR="00D869BB">
        <w:rPr>
          <w:rFonts w:ascii="Times New Roman" w:hAnsi="Times New Roman" w:cs="Times New Roman"/>
          <w:sz w:val="28"/>
          <w:szCs w:val="28"/>
          <w:lang w:val="ro-RO"/>
        </w:rPr>
        <w:t>în sistemul judiciar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Doamna judecător Corina Corbu,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președintele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Înaltei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Curți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Casație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şi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Justiție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şi-a fundamentat discursul pe importanța bunei comunicări între sistemul judiciar şi mass media în scopul corectei informări a cetățenilor cu privire la activitatea instanțelor judecătorești și a instanței supreme, exprimându-și completa apreciere pentru inițiativa Consiliului Superior al Magistraturii în adoptarea Ghidului de bune practici.</w:t>
      </w:r>
    </w:p>
    <w:p w:rsidR="005A2A8F" w:rsidRDefault="005A2A8F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La rândul său, domnul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>procuror Bogdan Licu, p</w:t>
      </w:r>
      <w:r>
        <w:rPr>
          <w:rFonts w:ascii="Times New Roman" w:hAnsi="Times New Roman" w:cs="Times New Roman"/>
          <w:sz w:val="28"/>
          <w:szCs w:val="28"/>
          <w:lang w:val="ro-RO"/>
        </w:rPr>
        <w:t>rocurorul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 xml:space="preserve"> g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eneral al Parchetului de pe lângă Înalta Curte de Casație şi Justiție 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>a felicitat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echipa de experți pentru activitatea realizată în conceperea Ghidului, subliniind că acesta reprezintă un instrument util în gestionarea cazurilor intens mediatizate și a informațiilor ce pot fi comunicate presei în cursul urmăririi penale.</w:t>
      </w:r>
    </w:p>
    <w:p w:rsidR="00B21615" w:rsidRDefault="00B21615" w:rsidP="005A2A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 judecător Lucian Netejoru, inspectorul-șef al Inspecției Judiciare, prin alocuțiunea adresată și-a exprimat convingerea că diversitatea reacțiilor cu privire la Ghidul de bune </w:t>
      </w:r>
      <w:r w:rsidR="00352993">
        <w:rPr>
          <w:rFonts w:ascii="Times New Roman" w:hAnsi="Times New Roman" w:cs="Times New Roman"/>
          <w:sz w:val="28"/>
          <w:szCs w:val="28"/>
          <w:lang w:val="ro-RO"/>
        </w:rPr>
        <w:t xml:space="preserve">practici privind relația </w:t>
      </w:r>
      <w:r>
        <w:rPr>
          <w:rFonts w:ascii="Times New Roman" w:hAnsi="Times New Roman" w:cs="Times New Roman"/>
          <w:sz w:val="28"/>
          <w:szCs w:val="28"/>
          <w:lang w:val="ro-RO"/>
        </w:rPr>
        <w:t>sistemul</w:t>
      </w:r>
      <w:r w:rsidR="00352993">
        <w:rPr>
          <w:rFonts w:ascii="Times New Roman" w:hAnsi="Times New Roman" w:cs="Times New Roman"/>
          <w:sz w:val="28"/>
          <w:szCs w:val="28"/>
          <w:lang w:val="ro-RO"/>
        </w:rPr>
        <w:t xml:space="preserve">ui judiciar cu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mass media impune să </w:t>
      </w: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observăm că acesta trasează vectorii conduitei reprezentanților sistemului judiciar și, numai în subsidiar, stabilește regulile comunicării de informații reprezentanților mass-media, asigurând auditoriul de faptul că Inspecția Judiciară acordă o atenție constantă componentei de comunicare publică.</w:t>
      </w:r>
    </w:p>
    <w:p w:rsidR="005A2A8F" w:rsidRDefault="005A2A8F" w:rsidP="00B2161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>Doamna Cristina Rotaru Radu, directorul Institutului Național al Magistraturii, a întărit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 xml:space="preserve">necesitatea și importanța 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 xml:space="preserve">Ghidului de bune practici 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>pentru viitorii magistrați și a asigurat Consiliul Superior</w:t>
      </w:r>
      <w:r w:rsidR="00B2161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A2A8F">
        <w:rPr>
          <w:rFonts w:ascii="Times New Roman" w:hAnsi="Times New Roman" w:cs="Times New Roman"/>
          <w:sz w:val="28"/>
          <w:szCs w:val="28"/>
          <w:lang w:val="ro-RO"/>
        </w:rPr>
        <w:t>al Magistraturii de întregul aport al Institutului în derularea proiectului.</w:t>
      </w:r>
    </w:p>
    <w:p w:rsidR="004E1417" w:rsidRDefault="004E1417" w:rsidP="00B2161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 judecător Andrei-Dorin Băncilă, directorul Școlii Naționale de Grefieri, a subliniat faptul că unul dintre meritele Ghidului este acela de a contribui la găsirea unei juste măsuri între satisfacerea nevoii de informare a societății și salvgardarea drepturilor persoanelor private, reprezentând astfel un real sprijin în activitatea persoanelor cu atribuții în materia relației cu mass-media din instanțe și parchete.</w:t>
      </w:r>
    </w:p>
    <w:p w:rsidR="004E1417" w:rsidRDefault="00B21615" w:rsidP="004E14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Aprecieri cu privire la inițiativa Consiliului Superior al Magistraturii în adoptarea Ghidului de bune practici privind relația sistemului judiciar cu mass media şi conținutului acestuia au transmis </w:t>
      </w:r>
      <w:r w:rsidR="004E1417">
        <w:rPr>
          <w:rFonts w:ascii="Times New Roman" w:hAnsi="Times New Roman" w:cs="Times New Roman"/>
          <w:sz w:val="28"/>
          <w:szCs w:val="28"/>
          <w:lang w:val="ro-RO"/>
        </w:rPr>
        <w:t>și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domnul avocat Cristian Băcanu, Secretar de stat în cadrul Ministerului Justiției, precum </w:t>
      </w:r>
      <w:r w:rsidR="004E1417">
        <w:rPr>
          <w:rFonts w:ascii="Times New Roman" w:hAnsi="Times New Roman" w:cs="Times New Roman"/>
          <w:sz w:val="28"/>
          <w:szCs w:val="28"/>
          <w:lang w:val="ro-RO"/>
        </w:rPr>
        <w:t>și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domnul avocat Traian Briciu, Președintele Uniunii Naționale a Barourilor din România.</w:t>
      </w:r>
    </w:p>
    <w:p w:rsidR="004E1417" w:rsidRPr="004E1417" w:rsidRDefault="005A2A8F" w:rsidP="004E14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E1417">
        <w:rPr>
          <w:rFonts w:ascii="Times New Roman" w:hAnsi="Times New Roman" w:cs="Times New Roman"/>
          <w:sz w:val="28"/>
          <w:szCs w:val="28"/>
          <w:lang w:val="ro-RO"/>
        </w:rPr>
        <w:t>La conferință au participat reprezentanți ai Consiliului Superior al Magistraturii,</w:t>
      </w:r>
      <w:r w:rsidR="004E1417" w:rsidRPr="004E1417">
        <w:rPr>
          <w:rFonts w:ascii="Times New Roman" w:hAnsi="Times New Roman" w:cs="Times New Roman"/>
          <w:sz w:val="28"/>
          <w:szCs w:val="28"/>
          <w:lang w:val="ro-RO"/>
        </w:rPr>
        <w:t xml:space="preserve"> judecători şi procurori, precum şi reprezentanți mass media. Principalele temele abordate în cadrul evenimentului de către experți au fost </w:t>
      </w:r>
      <w:r w:rsidR="004E1417" w:rsidRPr="004E1417">
        <w:rPr>
          <w:rFonts w:ascii="Times New Roman" w:hAnsi="Times New Roman" w:cs="Times New Roman"/>
          <w:i/>
          <w:sz w:val="28"/>
          <w:szCs w:val="28"/>
          <w:lang w:val="ro-RO"/>
        </w:rPr>
        <w:t>Ghidul de bune practici privind relația sistemului judiciar cu mass-media – elemente de noutate față de Ghidul adoptat prin Hotărârea Plenului CSM nr. 482/2012, cu modificările și completările ulterioare</w:t>
      </w:r>
      <w:r w:rsidR="004E1417" w:rsidRPr="004E1417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E1417" w:rsidRPr="004E1417">
        <w:rPr>
          <w:rFonts w:ascii="Times New Roman" w:hAnsi="Times New Roman" w:cs="Times New Roman"/>
          <w:i/>
          <w:sz w:val="28"/>
          <w:szCs w:val="28"/>
          <w:lang w:val="ro-RO"/>
        </w:rPr>
        <w:t>Comunicarea verbală cu mass-media</w:t>
      </w:r>
      <w:r w:rsidR="004E1417" w:rsidRPr="004E1417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E1417" w:rsidRPr="004E1417">
        <w:rPr>
          <w:rFonts w:ascii="Times New Roman" w:hAnsi="Times New Roman" w:cs="Times New Roman"/>
          <w:i/>
          <w:sz w:val="28"/>
          <w:szCs w:val="28"/>
          <w:lang w:val="ro-RO"/>
        </w:rPr>
        <w:t>Comportamentul non-verbal în comunicarea publică</w:t>
      </w:r>
      <w:r w:rsidR="004E1417" w:rsidRPr="004E1417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E1417" w:rsidRPr="004E1417">
        <w:rPr>
          <w:rFonts w:ascii="Times New Roman" w:hAnsi="Times New Roman" w:cs="Times New Roman"/>
          <w:i/>
          <w:sz w:val="28"/>
          <w:szCs w:val="28"/>
          <w:lang w:val="ro-RO"/>
        </w:rPr>
        <w:t>Etică și fake news în comunicarea publică</w:t>
      </w:r>
      <w:r w:rsidR="004E1417" w:rsidRPr="004E1417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4E1417" w:rsidRPr="004E1417">
        <w:rPr>
          <w:rFonts w:ascii="Times New Roman" w:hAnsi="Times New Roman" w:cs="Times New Roman"/>
          <w:i/>
          <w:sz w:val="28"/>
          <w:szCs w:val="28"/>
          <w:lang w:val="ro-RO"/>
        </w:rPr>
        <w:t>Cazurile intens mediatizate.</w:t>
      </w:r>
    </w:p>
    <w:p w:rsidR="004E1417" w:rsidRDefault="004E1417" w:rsidP="005A2A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Fotografii de la eveniment pot fi accesate </w:t>
      </w:r>
      <w:hyperlink r:id="rId7" w:history="1">
        <w:r w:rsidRPr="00F800B5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aici</w:t>
        </w:r>
      </w:hyperlink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306146" w:rsidRDefault="005A2A8F" w:rsidP="004E14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A2A8F">
        <w:rPr>
          <w:rFonts w:ascii="Times New Roman" w:hAnsi="Times New Roman" w:cs="Times New Roman"/>
          <w:sz w:val="28"/>
          <w:szCs w:val="28"/>
          <w:lang w:val="ro-RO"/>
        </w:rPr>
        <w:t>Informații detaliate privind pro</w:t>
      </w:r>
      <w:bookmarkStart w:id="0" w:name="_GoBack"/>
      <w:bookmarkEnd w:id="0"/>
      <w:r w:rsidRPr="005A2A8F">
        <w:rPr>
          <w:rFonts w:ascii="Times New Roman" w:hAnsi="Times New Roman" w:cs="Times New Roman"/>
          <w:sz w:val="28"/>
          <w:szCs w:val="28"/>
          <w:lang w:val="ro-RO"/>
        </w:rPr>
        <w:t>iectul se regăsesc pe pagina de internet dedicată,</w:t>
      </w:r>
      <w:r w:rsidR="004E141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hyperlink r:id="rId8" w:history="1">
        <w:r w:rsidR="004E1417" w:rsidRPr="000C1991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https://sites.google.com/csm.csm1909.ro/poca/sipoca-454</w:t>
        </w:r>
      </w:hyperlink>
      <w:r w:rsidR="004E1417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E1417" w:rsidRDefault="004E1417" w:rsidP="004E14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BA4BD8" w:rsidRPr="005A2A8F" w:rsidRDefault="004E1417" w:rsidP="004E141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4E1417">
        <w:rPr>
          <w:rFonts w:ascii="Times New Roman" w:hAnsi="Times New Roman" w:cs="Times New Roman"/>
          <w:b/>
          <w:sz w:val="28"/>
          <w:szCs w:val="28"/>
          <w:lang w:val="ro-RO"/>
        </w:rPr>
        <w:t xml:space="preserve">Biroul de Informare Publică și Relații cu Mass Media </w:t>
      </w:r>
    </w:p>
    <w:sectPr w:rsidR="00BA4BD8" w:rsidRPr="005A2A8F" w:rsidSect="00525C60">
      <w:headerReference w:type="default" r:id="rId9"/>
      <w:footerReference w:type="default" r:id="rId10"/>
      <w:pgSz w:w="11907" w:h="16840" w:code="9"/>
      <w:pgMar w:top="567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7F3" w:rsidRDefault="007A37F3" w:rsidP="00306146">
      <w:pPr>
        <w:spacing w:after="0" w:line="240" w:lineRule="auto"/>
      </w:pPr>
      <w:r>
        <w:separator/>
      </w:r>
    </w:p>
  </w:endnote>
  <w:endnote w:type="continuationSeparator" w:id="0">
    <w:p w:rsidR="007A37F3" w:rsidRDefault="007A37F3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E1417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rFonts w:ascii="Trebuchet MS" w:hAnsi="Trebuchet MS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6299835" cy="0"/>
              <wp:effectExtent l="14605" t="17780" r="19685" b="203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4FBA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.25pt;width:496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N7IwIAADwEAAAOAAAAZHJzL2Uyb0RvYy54bWysU9uO2yAQfa/Uf0C8Z23ntrEVZ7Wyk75s&#10;20i7/QAC2EbFgIDEiar+ewdyadO+VFVfMHhmzsycObN8OvYSHbh1QqsSZw8pRlxRzYRqS/zlbTNa&#10;YOQ8UYxIrXiJT9zhp9X7d8vBFHysOy0ZtwhAlCsGU+LOe1MkiaMd74l70IYrMDba9sTD07YJs2QA&#10;9F4m4zSdJ4O2zFhNuXPwtz4b8SriNw2n/nPTOO6RLDHU5uNp47kLZ7JakqK1xHSCXsog/1BFT4SC&#10;pDeomniC9lb8AdULarXTjX+guk900wjKYw/QTZb+1s1rRwyPvQA5ztxocv8Pln46bC0SrMRjjBTp&#10;YUTPe69jZpQFegbjCvCq1NaGBulRvZoXTb86pHTVEdXy6Px2MhAbI5K7kPBwBpLsho+agQ8B/MjV&#10;sbF9gAQW0DGO5HQbCT96ROHnfJzni8kMI3q1JaS4Bhrr/AeuexQuJXbeEtF2vtJKweC1zWIacnhx&#10;HhqBwGtAyKr0RkgZ5y8VGoCAxexxFiOcloIFa/Bztt1V0qIDCRJKJ5M8D7QA2p2b1XvFIlrHCVtf&#10;7p4Ieb6Dv1QBDzqDei63s0a+5Wm+XqwX09F0PF+Ppmldj5431XQ032SPs3pSV1WdfQ+lZdOiE4xx&#10;Faq76jWb/p0eLptzVtpNsTceknv02CIUe/3GouNowzTPuthpdtrawEaYMkg0Ol/WKezAr+/o9XPp&#10;Vz8AAAD//wMAUEsDBBQABgAIAAAAIQCavd/R2QAAAAIBAAAPAAAAZHJzL2Rvd25yZXYueG1sTI/N&#10;bsIwEITvlXgHayv1VpzQPwhxUKnKqeJQUg7clnibhMZrKzYQ3r7m1B5HM5r5Jl8MphMn6n1rWUE6&#10;TkAQV1a3XCv4Klf3UxA+IGvsLJOCC3lYFKObHDNtz/xJp02oRSxhn6GCJgSXSemrhgz6sXXE0fu2&#10;vcEQZV9L3eM5lptOTpLkWRpsOS406OitoepnczQKnNsuX/x6/XFYPZa792XKpbw8KHV3O7zOQQQa&#10;wl8YrvgRHYrItLdH1l50CuKRoOAJRPRms0kKYn+Vssjlf/TiFwAA//8DAFBLAQItABQABgAIAAAA&#10;IQC2gziS/gAAAOEBAAATAAAAAAAAAAAAAAAAAAAAAABbQ29udGVudF9UeXBlc10ueG1sUEsBAi0A&#10;FAAGAAgAAAAhADj9If/WAAAAlAEAAAsAAAAAAAAAAAAAAAAALwEAAF9yZWxzLy5yZWxzUEsBAi0A&#10;FAAGAAgAAAAhAI2EA3sjAgAAPAQAAA4AAAAAAAAAAAAAAAAALgIAAGRycy9lMm9Eb2MueG1sUEsB&#10;Ai0AFAAGAAgAAAAhAJq939HZAAAAAgEAAA8AAAAAAAAAAAAAAAAAfQQAAGRycy9kb3ducmV2Lnht&#10;bFBLBQYAAAAABAAEAPMAAACDBQAAAAA=&#10;" strokecolor="#039" strokeweight="2.25pt"/>
          </w:pict>
        </mc:Fallback>
      </mc:AlternateContent>
    </w:r>
  </w:p>
  <w:p w:rsidR="00306146" w:rsidRP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  <w:proofErr w:type="spellStart"/>
    <w:r w:rsidRPr="00306146">
      <w:rPr>
        <w:rFonts w:ascii="Trebuchet MS" w:hAnsi="Trebuchet MS"/>
        <w:sz w:val="13"/>
        <w:szCs w:val="13"/>
      </w:rPr>
      <w:t>Competența</w:t>
    </w:r>
    <w:proofErr w:type="spellEnd"/>
    <w:r w:rsidRPr="00306146">
      <w:rPr>
        <w:rFonts w:ascii="Trebuchet MS" w:hAnsi="Trebuchet MS"/>
        <w:sz w:val="13"/>
        <w:szCs w:val="13"/>
      </w:rPr>
      <w:t xml:space="preserve"> face </w:t>
    </w:r>
    <w:proofErr w:type="spellStart"/>
    <w:r w:rsidRPr="00306146">
      <w:rPr>
        <w:rFonts w:ascii="Trebuchet MS" w:hAnsi="Trebuchet MS"/>
        <w:sz w:val="13"/>
        <w:szCs w:val="13"/>
      </w:rPr>
      <w:t>diferența</w:t>
    </w:r>
    <w:proofErr w:type="spellEnd"/>
    <w:r w:rsidRPr="00306146">
      <w:rPr>
        <w:rFonts w:ascii="Trebuchet MS" w:hAnsi="Trebuchet MS"/>
        <w:sz w:val="13"/>
        <w:szCs w:val="13"/>
      </w:rPr>
      <w:t xml:space="preserve">! </w:t>
    </w:r>
    <w:proofErr w:type="spellStart"/>
    <w:r w:rsidRPr="00306146">
      <w:rPr>
        <w:rFonts w:ascii="Trebuchet MS" w:hAnsi="Trebuchet MS"/>
        <w:sz w:val="13"/>
        <w:szCs w:val="13"/>
      </w:rPr>
      <w:t>Proiect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selectat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în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cadrul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Programului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Operațional</w:t>
    </w:r>
    <w:proofErr w:type="spellEnd"/>
    <w:r w:rsidRPr="00306146">
      <w:rPr>
        <w:rFonts w:ascii="Trebuchet MS" w:hAnsi="Trebuchet MS"/>
        <w:sz w:val="13"/>
        <w:szCs w:val="13"/>
      </w:rPr>
      <w:t xml:space="preserve"> Capacitate </w:t>
    </w:r>
    <w:proofErr w:type="spellStart"/>
    <w:r w:rsidRPr="00306146">
      <w:rPr>
        <w:rFonts w:ascii="Trebuchet MS" w:hAnsi="Trebuchet MS"/>
        <w:sz w:val="13"/>
        <w:szCs w:val="13"/>
      </w:rPr>
      <w:t>Administrativă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cofinanțat</w:t>
    </w:r>
    <w:proofErr w:type="spellEnd"/>
    <w:r w:rsidRPr="00306146">
      <w:rPr>
        <w:rFonts w:ascii="Trebuchet MS" w:hAnsi="Trebuchet MS"/>
        <w:sz w:val="13"/>
        <w:szCs w:val="13"/>
      </w:rPr>
      <w:t xml:space="preserve"> de </w:t>
    </w:r>
    <w:proofErr w:type="spellStart"/>
    <w:r w:rsidRPr="00306146">
      <w:rPr>
        <w:rFonts w:ascii="Trebuchet MS" w:hAnsi="Trebuchet MS"/>
        <w:sz w:val="13"/>
        <w:szCs w:val="13"/>
      </w:rPr>
      <w:t>Uniunea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Europeană</w:t>
    </w:r>
    <w:proofErr w:type="spellEnd"/>
    <w:r w:rsidRPr="00306146">
      <w:rPr>
        <w:rFonts w:ascii="Trebuchet MS" w:hAnsi="Trebuchet MS"/>
        <w:sz w:val="13"/>
        <w:szCs w:val="13"/>
      </w:rPr>
      <w:t xml:space="preserve">, din </w:t>
    </w:r>
    <w:proofErr w:type="spellStart"/>
    <w:r w:rsidRPr="00306146">
      <w:rPr>
        <w:rFonts w:ascii="Trebuchet MS" w:hAnsi="Trebuchet MS"/>
        <w:sz w:val="13"/>
        <w:szCs w:val="13"/>
      </w:rPr>
      <w:t>Fondul</w:t>
    </w:r>
    <w:proofErr w:type="spellEnd"/>
    <w:r w:rsidRPr="00306146">
      <w:rPr>
        <w:rFonts w:ascii="Trebuchet MS" w:hAnsi="Trebuchet MS"/>
        <w:sz w:val="13"/>
        <w:szCs w:val="13"/>
      </w:rPr>
      <w:t xml:space="preserve"> Social European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7F3" w:rsidRDefault="007A37F3" w:rsidP="00306146">
      <w:pPr>
        <w:spacing w:after="0" w:line="240" w:lineRule="auto"/>
      </w:pPr>
      <w:r>
        <w:separator/>
      </w:r>
    </w:p>
  </w:footnote>
  <w:footnote w:type="continuationSeparator" w:id="0">
    <w:p w:rsidR="007A37F3" w:rsidRDefault="007A37F3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525C60">
    <w:pPr>
      <w:pStyle w:val="Header"/>
      <w:jc w:val="center"/>
    </w:pPr>
    <w:r>
      <w:rPr>
        <w:noProof/>
      </w:rPr>
      <w:drawing>
        <wp:inline distT="0" distB="0" distL="0" distR="0">
          <wp:extent cx="6004572" cy="627889"/>
          <wp:effectExtent l="19050" t="0" r="0" b="0"/>
          <wp:docPr id="1" name="Picture 0" descr="Header A4 Portra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A4 Portra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4572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46"/>
    <w:rsid w:val="002C2A70"/>
    <w:rsid w:val="002C441E"/>
    <w:rsid w:val="00306146"/>
    <w:rsid w:val="00321214"/>
    <w:rsid w:val="00352993"/>
    <w:rsid w:val="004B3A42"/>
    <w:rsid w:val="004E1417"/>
    <w:rsid w:val="00525C60"/>
    <w:rsid w:val="00527E36"/>
    <w:rsid w:val="00557C3C"/>
    <w:rsid w:val="005A2A8F"/>
    <w:rsid w:val="007A37F3"/>
    <w:rsid w:val="00892B67"/>
    <w:rsid w:val="00A009F4"/>
    <w:rsid w:val="00A41898"/>
    <w:rsid w:val="00B21615"/>
    <w:rsid w:val="00B275D8"/>
    <w:rsid w:val="00BA4BD8"/>
    <w:rsid w:val="00D73B43"/>
    <w:rsid w:val="00D869BB"/>
    <w:rsid w:val="00DB2AEC"/>
    <w:rsid w:val="00F800B5"/>
    <w:rsid w:val="00F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."/>
  <w:listSeparator w:val=","/>
  <w15:docId w15:val="{F6CE03F2-5D01-44B4-B470-119E05FB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146"/>
  </w:style>
  <w:style w:type="paragraph" w:styleId="Footer">
    <w:name w:val="footer"/>
    <w:basedOn w:val="Normal"/>
    <w:link w:val="Foot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14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2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csm.csm1909.ro/poca/sipoca-45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m1909.ro/ViewFile.ashx?guid=5ffc9fae-d440-4bef-a831-4e3fba10c4e3|InfoCS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4951F-B945-4C25-9CA6-A0F3C6A8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Viorel, STANESCU</cp:lastModifiedBy>
  <cp:revision>3</cp:revision>
  <cp:lastPrinted>2019-11-25T12:48:00Z</cp:lastPrinted>
  <dcterms:created xsi:type="dcterms:W3CDTF">2019-11-25T12:54:00Z</dcterms:created>
  <dcterms:modified xsi:type="dcterms:W3CDTF">2019-11-25T13:10:00Z</dcterms:modified>
</cp:coreProperties>
</file>