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66C44" w:rsidRDefault="00066C44" w:rsidP="00066C44">
      <w:pPr>
        <w:pStyle w:val="ECHRDecisionBody"/>
        <w:jc w:val="right"/>
      </w:pPr>
      <w:r>
        <w:t>Tradus și revizuit de IER (</w:t>
      </w:r>
      <w:hyperlink r:id="rId11" w:history="1">
        <w:r w:rsidRPr="00271517">
          <w:rPr>
            <w:rStyle w:val="Hyperlink"/>
          </w:rPr>
          <w:t>www.ier.ro</w:t>
        </w:r>
      </w:hyperlink>
      <w:r>
        <w:t>)</w:t>
      </w:r>
    </w:p>
    <w:p w:rsidR="00066C44" w:rsidRDefault="00066C44" w:rsidP="00066C44">
      <w:pPr>
        <w:pStyle w:val="ECHRDecisionBody"/>
        <w:jc w:val="right"/>
      </w:pPr>
    </w:p>
    <w:p w:rsidR="00014566" w:rsidRPr="007D73E0" w:rsidRDefault="0087409A" w:rsidP="007D73E0">
      <w:pPr>
        <w:pStyle w:val="ECHRDecisionBody"/>
        <w:jc w:val="center"/>
      </w:pPr>
      <w:r>
        <w:t>CURTEA EUROPEANĂ A DREPTURILOR OMULUI</w:t>
      </w:r>
    </w:p>
    <w:p w:rsidR="00014566" w:rsidRPr="007D73E0" w:rsidRDefault="00BF3FD4" w:rsidP="007D73E0">
      <w:pPr>
        <w:jc w:val="center"/>
      </w:pPr>
      <w:r>
        <w:t>SECȚIA A PATRA</w:t>
      </w:r>
    </w:p>
    <w:p w:rsidR="00014566" w:rsidRPr="00066C44" w:rsidRDefault="00014566" w:rsidP="007D73E0">
      <w:pPr>
        <w:jc w:val="center"/>
        <w:rPr>
          <w:lang w:val="it-IT"/>
        </w:rPr>
      </w:pPr>
    </w:p>
    <w:p w:rsidR="00AB0596" w:rsidRPr="00066C44" w:rsidRDefault="00AB0596" w:rsidP="007D73E0">
      <w:pPr>
        <w:jc w:val="center"/>
        <w:rPr>
          <w:lang w:val="it-IT"/>
        </w:rPr>
      </w:pPr>
    </w:p>
    <w:p w:rsidR="00AB0596" w:rsidRPr="00066C44" w:rsidRDefault="00AB0596" w:rsidP="007D73E0">
      <w:pPr>
        <w:jc w:val="center"/>
        <w:rPr>
          <w:lang w:val="it-IT"/>
        </w:rPr>
      </w:pPr>
    </w:p>
    <w:p w:rsidR="00AB0596" w:rsidRPr="00066C44" w:rsidRDefault="00AB0596" w:rsidP="007D73E0">
      <w:pPr>
        <w:jc w:val="center"/>
        <w:rPr>
          <w:lang w:val="it-IT"/>
        </w:rPr>
      </w:pPr>
    </w:p>
    <w:p w:rsidR="00AB0596" w:rsidRPr="00066C44" w:rsidRDefault="00AB0596" w:rsidP="007D73E0">
      <w:pPr>
        <w:jc w:val="center"/>
        <w:rPr>
          <w:lang w:val="it-IT"/>
        </w:rPr>
      </w:pPr>
    </w:p>
    <w:p w:rsidR="00974B65" w:rsidRPr="00066C44" w:rsidRDefault="00974B65" w:rsidP="007D73E0">
      <w:pPr>
        <w:jc w:val="center"/>
        <w:rPr>
          <w:lang w:val="it-IT"/>
        </w:rPr>
      </w:pPr>
    </w:p>
    <w:p w:rsidR="00AB0596" w:rsidRPr="00066C44" w:rsidRDefault="00AB0596" w:rsidP="007D73E0">
      <w:pPr>
        <w:jc w:val="center"/>
        <w:rPr>
          <w:lang w:val="it-IT"/>
        </w:rPr>
      </w:pPr>
    </w:p>
    <w:p w:rsidR="00014566" w:rsidRPr="007D73E0" w:rsidRDefault="00014566" w:rsidP="007D73E0">
      <w:pPr>
        <w:jc w:val="center"/>
        <w:rPr>
          <w:b/>
        </w:rPr>
      </w:pPr>
      <w:r>
        <w:rPr>
          <w:b/>
        </w:rPr>
        <w:t>CAUZA RUSU ÎMPOTRIVA ROMÂNIEI</w:t>
      </w:r>
    </w:p>
    <w:p w:rsidR="00014566" w:rsidRPr="00066C44" w:rsidRDefault="00014566" w:rsidP="007D73E0">
      <w:pPr>
        <w:jc w:val="center"/>
        <w:rPr>
          <w:lang w:val="it-IT"/>
        </w:rPr>
      </w:pPr>
    </w:p>
    <w:p w:rsidR="00014566" w:rsidRPr="007D73E0" w:rsidRDefault="00014566" w:rsidP="007D73E0">
      <w:pPr>
        <w:jc w:val="center"/>
        <w:rPr>
          <w:i/>
        </w:rPr>
      </w:pPr>
      <w:r>
        <w:rPr>
          <w:i/>
        </w:rPr>
        <w:t>(Cererea nr. 25721/04)</w:t>
      </w:r>
    </w:p>
    <w:p w:rsidR="00014566" w:rsidRPr="00066C44" w:rsidRDefault="00014566" w:rsidP="007D73E0">
      <w:pPr>
        <w:jc w:val="center"/>
        <w:rPr>
          <w:lang w:val="it-IT"/>
        </w:rPr>
      </w:pPr>
    </w:p>
    <w:p w:rsidR="00014566" w:rsidRPr="00066C44" w:rsidRDefault="00014566" w:rsidP="007D73E0">
      <w:pPr>
        <w:jc w:val="center"/>
        <w:rPr>
          <w:lang w:val="it-IT"/>
        </w:rPr>
      </w:pPr>
    </w:p>
    <w:p w:rsidR="00014566" w:rsidRPr="00066C44" w:rsidRDefault="00014566" w:rsidP="007D73E0">
      <w:pPr>
        <w:jc w:val="center"/>
        <w:rPr>
          <w:lang w:val="it-IT"/>
        </w:rPr>
      </w:pPr>
    </w:p>
    <w:p w:rsidR="00014566" w:rsidRPr="00066C44" w:rsidRDefault="00014566" w:rsidP="007D73E0">
      <w:pPr>
        <w:jc w:val="center"/>
        <w:rPr>
          <w:lang w:val="it-IT"/>
        </w:rPr>
      </w:pPr>
    </w:p>
    <w:p w:rsidR="00974B65" w:rsidRPr="00066C44" w:rsidRDefault="00974B65" w:rsidP="007D73E0">
      <w:pPr>
        <w:jc w:val="center"/>
        <w:rPr>
          <w:lang w:val="it-IT"/>
        </w:rPr>
      </w:pPr>
    </w:p>
    <w:p w:rsidR="00014566" w:rsidRPr="00066C44" w:rsidRDefault="00014566" w:rsidP="007D73E0">
      <w:pPr>
        <w:jc w:val="center"/>
        <w:rPr>
          <w:szCs w:val="24"/>
          <w:lang w:val="it-IT"/>
        </w:rPr>
      </w:pPr>
    </w:p>
    <w:p w:rsidR="00BF3FD4" w:rsidRPr="007D73E0" w:rsidRDefault="00BF3FD4" w:rsidP="007D73E0">
      <w:pPr>
        <w:jc w:val="center"/>
        <w:rPr>
          <w:szCs w:val="24"/>
        </w:rPr>
      </w:pPr>
    </w:p>
    <w:p w:rsidR="00BF3FD4" w:rsidRPr="007D73E0" w:rsidRDefault="00BF3FD4" w:rsidP="007D73E0">
      <w:pPr>
        <w:jc w:val="center"/>
        <w:rPr>
          <w:szCs w:val="24"/>
        </w:rPr>
      </w:pPr>
    </w:p>
    <w:p w:rsidR="003F28B0" w:rsidRPr="007D73E0" w:rsidRDefault="003F28B0" w:rsidP="007D73E0">
      <w:pPr>
        <w:jc w:val="center"/>
        <w:rPr>
          <w:szCs w:val="24"/>
        </w:rPr>
      </w:pPr>
      <w:r>
        <w:t>HOTĂRÂRE</w:t>
      </w:r>
    </w:p>
    <w:p w:rsidR="00AB0596" w:rsidRPr="00066C44" w:rsidRDefault="00AB0596" w:rsidP="007D73E0">
      <w:pPr>
        <w:pStyle w:val="JuCase"/>
        <w:ind w:firstLine="0"/>
        <w:jc w:val="center"/>
        <w:rPr>
          <w:b w:val="0"/>
        </w:rPr>
      </w:pPr>
    </w:p>
    <w:p w:rsidR="00AB0596" w:rsidRPr="00066C44" w:rsidRDefault="00AB0596" w:rsidP="007D73E0">
      <w:pPr>
        <w:pStyle w:val="JuCase"/>
        <w:ind w:firstLine="0"/>
        <w:jc w:val="center"/>
        <w:rPr>
          <w:b w:val="0"/>
        </w:rPr>
      </w:pPr>
    </w:p>
    <w:p w:rsidR="00AB0596" w:rsidRPr="007D73E0" w:rsidRDefault="00AB0596" w:rsidP="007D73E0">
      <w:pPr>
        <w:pStyle w:val="JuCase"/>
        <w:ind w:firstLine="0"/>
        <w:jc w:val="center"/>
        <w:rPr>
          <w:b w:val="0"/>
        </w:rPr>
      </w:pPr>
      <w:r>
        <w:rPr>
          <w:b w:val="0"/>
        </w:rPr>
        <w:t>STRASBOURG</w:t>
      </w:r>
    </w:p>
    <w:p w:rsidR="00AB0596" w:rsidRPr="00066C44" w:rsidRDefault="00AB0596" w:rsidP="007D73E0">
      <w:pPr>
        <w:pStyle w:val="JuCase"/>
        <w:ind w:firstLine="0"/>
        <w:jc w:val="center"/>
        <w:rPr>
          <w:b w:val="0"/>
        </w:rPr>
      </w:pPr>
    </w:p>
    <w:p w:rsidR="00AB0596" w:rsidRPr="007D73E0" w:rsidRDefault="00AB0596" w:rsidP="007D73E0">
      <w:pPr>
        <w:pStyle w:val="JuCase"/>
        <w:ind w:firstLine="0"/>
        <w:jc w:val="center"/>
        <w:rPr>
          <w:b w:val="0"/>
        </w:rPr>
      </w:pPr>
      <w:r>
        <w:rPr>
          <w:b w:val="0"/>
        </w:rPr>
        <w:t>8 martie 2016</w:t>
      </w:r>
    </w:p>
    <w:p w:rsidR="00AB0596" w:rsidRPr="00066C44" w:rsidRDefault="00AB0596" w:rsidP="007D73E0">
      <w:pPr>
        <w:pStyle w:val="JuCase"/>
        <w:ind w:firstLine="0"/>
        <w:jc w:val="center"/>
        <w:rPr>
          <w:b w:val="0"/>
        </w:rPr>
      </w:pPr>
    </w:p>
    <w:p w:rsidR="003F28B0" w:rsidRPr="00066C44" w:rsidRDefault="003F28B0" w:rsidP="007D73E0">
      <w:pPr>
        <w:pStyle w:val="ECHRPara"/>
      </w:pPr>
    </w:p>
    <w:p w:rsidR="003A0B24" w:rsidRDefault="003A0B24" w:rsidP="003A0B24">
      <w:pPr>
        <w:pStyle w:val="jucase0"/>
        <w:ind w:firstLine="0"/>
        <w:jc w:val="center"/>
        <w:rPr>
          <w:color w:val="FF0000"/>
          <w:sz w:val="28"/>
          <w:szCs w:val="28"/>
          <w:u w:val="single"/>
        </w:rPr>
      </w:pPr>
      <w:r>
        <w:rPr>
          <w:color w:val="FF0000"/>
          <w:sz w:val="28"/>
          <w:szCs w:val="28"/>
          <w:u w:val="single"/>
        </w:rPr>
        <w:t>DEFINITIVĂ</w:t>
      </w:r>
    </w:p>
    <w:p w:rsidR="003A0B24" w:rsidRDefault="003A0B24" w:rsidP="003A0B24">
      <w:pPr>
        <w:pStyle w:val="jupara"/>
        <w:tabs>
          <w:tab w:val="left" w:pos="4650"/>
        </w:tabs>
        <w:ind w:firstLine="0"/>
        <w:jc w:val="center"/>
        <w:rPr>
          <w:color w:val="FF0000"/>
          <w:sz w:val="28"/>
          <w:szCs w:val="28"/>
        </w:rPr>
      </w:pPr>
    </w:p>
    <w:p w:rsidR="003A0B24" w:rsidRDefault="003A0B24" w:rsidP="003A0B24">
      <w:pPr>
        <w:pStyle w:val="jupara"/>
        <w:ind w:firstLine="0"/>
        <w:jc w:val="center"/>
        <w:rPr>
          <w:color w:val="FF0000"/>
          <w:sz w:val="28"/>
          <w:szCs w:val="28"/>
        </w:rPr>
      </w:pPr>
      <w:r>
        <w:rPr>
          <w:color w:val="FF0000"/>
          <w:sz w:val="28"/>
          <w:szCs w:val="28"/>
        </w:rPr>
        <w:t>08.06.2016</w:t>
      </w:r>
    </w:p>
    <w:p w:rsidR="003A0B24" w:rsidRDefault="003A0B24" w:rsidP="003A0B24">
      <w:pPr>
        <w:pStyle w:val="jupara"/>
        <w:ind w:firstLine="0"/>
        <w:jc w:val="center"/>
      </w:pPr>
    </w:p>
    <w:p w:rsidR="003A0B24" w:rsidRDefault="003A0B24" w:rsidP="003A0B24">
      <w:pPr>
        <w:jc w:val="center"/>
        <w:rPr>
          <w:i/>
          <w:iCs/>
          <w:sz w:val="22"/>
        </w:rPr>
      </w:pPr>
      <w:r>
        <w:rPr>
          <w:i/>
          <w:iCs/>
          <w:sz w:val="22"/>
        </w:rPr>
        <w:t xml:space="preserve">Hotărârea a rămas definitivă în </w:t>
      </w:r>
      <w:r w:rsidR="00F30D6E">
        <w:rPr>
          <w:i/>
          <w:iCs/>
          <w:sz w:val="22"/>
        </w:rPr>
        <w:t>condițiile</w:t>
      </w:r>
      <w:r>
        <w:rPr>
          <w:i/>
          <w:iCs/>
          <w:sz w:val="22"/>
        </w:rPr>
        <w:t xml:space="preserve"> prevăzute la art. 44 § 2 din </w:t>
      </w:r>
      <w:r w:rsidR="00F30D6E">
        <w:rPr>
          <w:i/>
          <w:iCs/>
          <w:sz w:val="22"/>
        </w:rPr>
        <w:t>Convenție</w:t>
      </w:r>
      <w:r>
        <w:rPr>
          <w:i/>
          <w:iCs/>
          <w:sz w:val="22"/>
        </w:rPr>
        <w:t>. Aceasta poate suferi modificări de formă.</w:t>
      </w:r>
    </w:p>
    <w:p w:rsidR="00AB0596" w:rsidRPr="003A0B24" w:rsidRDefault="00AB0596" w:rsidP="007D73E0">
      <w:pPr>
        <w:pStyle w:val="ECHRPara"/>
      </w:pPr>
    </w:p>
    <w:p w:rsidR="003F28B0" w:rsidRPr="00066C44" w:rsidRDefault="003F28B0" w:rsidP="007D73E0">
      <w:pPr>
        <w:pStyle w:val="ECHRPara"/>
        <w:rPr>
          <w:lang w:val="it-IT"/>
        </w:rPr>
        <w:sectPr w:rsidR="003F28B0" w:rsidRPr="00066C44" w:rsidSect="00AB0596">
          <w:headerReference w:type="default" r:id="rId12"/>
          <w:footerReference w:type="first" r:id="rId13"/>
          <w:footnotePr>
            <w:numRestart w:val="eachPage"/>
          </w:footnotePr>
          <w:type w:val="continuous"/>
          <w:pgSz w:w="11906" w:h="16838" w:code="9"/>
          <w:pgMar w:top="2274" w:right="2274" w:bottom="2274" w:left="2274" w:header="1701" w:footer="720" w:gutter="0"/>
          <w:cols w:space="720"/>
          <w:titlePg/>
          <w:docGrid w:linePitch="326"/>
        </w:sectPr>
      </w:pPr>
    </w:p>
    <w:p w:rsidR="00014566" w:rsidRPr="007D73E0" w:rsidRDefault="00014566" w:rsidP="007D73E0">
      <w:pPr>
        <w:pStyle w:val="JuCase"/>
        <w:rPr>
          <w:bCs/>
        </w:rPr>
      </w:pPr>
      <w:r>
        <w:lastRenderedPageBreak/>
        <w:t>În Cauza Rusu împotriva României,</w:t>
      </w:r>
    </w:p>
    <w:p w:rsidR="00014566" w:rsidRPr="007D73E0" w:rsidRDefault="00014566" w:rsidP="007D73E0">
      <w:pPr>
        <w:pStyle w:val="ECHRPara"/>
      </w:pPr>
      <w:r>
        <w:t>Curtea Europeană a Drepturilor Omului (</w:t>
      </w:r>
      <w:r w:rsidR="00F30D6E">
        <w:t>Secția</w:t>
      </w:r>
      <w:r>
        <w:t xml:space="preserve"> a patra), reunită într-o cameră compusă din:</w:t>
      </w:r>
    </w:p>
    <w:p w:rsidR="00014566" w:rsidRPr="007D73E0" w:rsidRDefault="00AB0596" w:rsidP="007D73E0">
      <w:pPr>
        <w:pStyle w:val="ECHRDecisionBody"/>
      </w:pPr>
      <w:r>
        <w:tab/>
        <w:t xml:space="preserve">András </w:t>
      </w:r>
      <w:proofErr w:type="spellStart"/>
      <w:r>
        <w:t>Sajó</w:t>
      </w:r>
      <w:proofErr w:type="spellEnd"/>
      <w:r>
        <w:t>,</w:t>
      </w:r>
      <w:r>
        <w:rPr>
          <w:i/>
        </w:rPr>
        <w:t xml:space="preserve"> </w:t>
      </w:r>
      <w:r w:rsidR="00F30D6E">
        <w:rPr>
          <w:i/>
        </w:rPr>
        <w:t>Președinte</w:t>
      </w:r>
      <w:r>
        <w:rPr>
          <w:i/>
        </w:rPr>
        <w:t>,</w:t>
      </w:r>
      <w:r>
        <w:rPr>
          <w:i/>
        </w:rPr>
        <w:br/>
      </w:r>
      <w:r>
        <w:tab/>
        <w:t>Vincent A. De Gaetano,</w:t>
      </w:r>
      <w:r>
        <w:rPr>
          <w:i/>
        </w:rPr>
        <w:br/>
      </w:r>
      <w:r>
        <w:tab/>
        <w:t xml:space="preserve">Nona </w:t>
      </w:r>
      <w:proofErr w:type="spellStart"/>
      <w:r>
        <w:t>Tsotsoria</w:t>
      </w:r>
      <w:proofErr w:type="spellEnd"/>
      <w:r>
        <w:t>,</w:t>
      </w:r>
      <w:r>
        <w:rPr>
          <w:i/>
        </w:rPr>
        <w:br/>
      </w:r>
      <w:r>
        <w:tab/>
      </w:r>
      <w:proofErr w:type="spellStart"/>
      <w:r>
        <w:t>Paulo</w:t>
      </w:r>
      <w:proofErr w:type="spellEnd"/>
      <w:r>
        <w:t xml:space="preserve"> </w:t>
      </w:r>
      <w:proofErr w:type="spellStart"/>
      <w:r>
        <w:t>Pinto</w:t>
      </w:r>
      <w:proofErr w:type="spellEnd"/>
      <w:r>
        <w:t xml:space="preserve"> de Albuquerque,</w:t>
      </w:r>
      <w:r>
        <w:rPr>
          <w:i/>
        </w:rPr>
        <w:br/>
      </w:r>
      <w:r>
        <w:tab/>
      </w:r>
      <w:proofErr w:type="spellStart"/>
      <w:r>
        <w:t>Egidijus</w:t>
      </w:r>
      <w:proofErr w:type="spellEnd"/>
      <w:r>
        <w:t xml:space="preserve"> </w:t>
      </w:r>
      <w:proofErr w:type="spellStart"/>
      <w:r>
        <w:t>Kūris</w:t>
      </w:r>
      <w:proofErr w:type="spellEnd"/>
      <w:r>
        <w:t>,</w:t>
      </w:r>
      <w:r>
        <w:rPr>
          <w:i/>
        </w:rPr>
        <w:br/>
      </w:r>
      <w:r>
        <w:tab/>
        <w:t xml:space="preserve">Iulia </w:t>
      </w:r>
      <w:proofErr w:type="spellStart"/>
      <w:r>
        <w:t>Antoanella</w:t>
      </w:r>
      <w:proofErr w:type="spellEnd"/>
      <w:r>
        <w:t xml:space="preserve"> Motoc,</w:t>
      </w:r>
      <w:r>
        <w:rPr>
          <w:i/>
        </w:rPr>
        <w:br/>
      </w:r>
      <w:r>
        <w:tab/>
        <w:t xml:space="preserve">Gabriele </w:t>
      </w:r>
      <w:proofErr w:type="spellStart"/>
      <w:r>
        <w:t>Kucsko-Stadlmayer</w:t>
      </w:r>
      <w:proofErr w:type="spellEnd"/>
      <w:r>
        <w:t xml:space="preserve">, </w:t>
      </w:r>
      <w:r>
        <w:rPr>
          <w:i/>
        </w:rPr>
        <w:t>judecători,</w:t>
      </w:r>
      <w:r>
        <w:br/>
        <w:t xml:space="preserve">și </w:t>
      </w:r>
      <w:proofErr w:type="spellStart"/>
      <w:r>
        <w:t>Fatoş</w:t>
      </w:r>
      <w:proofErr w:type="spellEnd"/>
      <w:r>
        <w:t xml:space="preserve"> Aracı, Grefier de </w:t>
      </w:r>
      <w:r w:rsidR="00F30D6E">
        <w:t>secție</w:t>
      </w:r>
      <w:r>
        <w:t>,</w:t>
      </w:r>
    </w:p>
    <w:p w:rsidR="00014566" w:rsidRPr="007D73E0" w:rsidRDefault="00014566" w:rsidP="007D73E0">
      <w:pPr>
        <w:pStyle w:val="ECHRPara"/>
      </w:pPr>
      <w:r>
        <w:t>după ce a deliberat în camera de consiliu, la 9 februarie 2016,</w:t>
      </w:r>
    </w:p>
    <w:p w:rsidR="00014566" w:rsidRPr="007D73E0" w:rsidRDefault="00F30D6E" w:rsidP="007D73E0">
      <w:pPr>
        <w:pStyle w:val="ECHRPara"/>
      </w:pPr>
      <w:r>
        <w:t>pronunță</w:t>
      </w:r>
      <w:r w:rsidR="00014566">
        <w:t xml:space="preserve"> prezenta hotărâre, adoptată la </w:t>
      </w:r>
      <w:r>
        <w:t>aceeași</w:t>
      </w:r>
      <w:r w:rsidR="00014566">
        <w:t xml:space="preserve"> dată:</w:t>
      </w:r>
    </w:p>
    <w:p w:rsidR="00014566" w:rsidRPr="007D73E0" w:rsidRDefault="00014566" w:rsidP="007D73E0">
      <w:pPr>
        <w:pStyle w:val="ECHRTitle1"/>
        <w:keepNext w:val="0"/>
        <w:keepLines w:val="0"/>
      </w:pPr>
      <w:r>
        <w:t>PROCEDURA</w:t>
      </w:r>
    </w:p>
    <w:p w:rsidR="00127FE6" w:rsidRPr="007D73E0" w:rsidRDefault="00EA62C2" w:rsidP="007D73E0">
      <w:pPr>
        <w:pStyle w:val="ECHRPara"/>
      </w:pPr>
      <w:r>
        <w:fldChar w:fldCharType="begin"/>
      </w:r>
      <w:r>
        <w:instrText xml:space="preserve"> SEQ level0 \*arabic </w:instrText>
      </w:r>
      <w:r>
        <w:fldChar w:fldCharType="separate"/>
      </w:r>
      <w:r w:rsidR="00066C44">
        <w:rPr>
          <w:noProof/>
        </w:rPr>
        <w:t>1</w:t>
      </w:r>
      <w:r>
        <w:rPr>
          <w:noProof/>
        </w:rPr>
        <w:fldChar w:fldCharType="end"/>
      </w:r>
      <w:r w:rsidR="00FE4756">
        <w:t xml:space="preserve">.  La originea cauzei se află cererea nr. 25721/04 îndreptată împotriva României, prin care un resortisant al acestui stat, domnul Sergiu-Cristian Rusu („reclamantul”), a sesizat Curtea la 3 mai 2004, în temeiul art. 34 din </w:t>
      </w:r>
      <w:r w:rsidR="00F30D6E">
        <w:t>Convenția</w:t>
      </w:r>
      <w:r w:rsidR="00FE4756">
        <w:t xml:space="preserve"> pentru apărarea drepturilor omului </w:t>
      </w:r>
      <w:r w:rsidR="00F30D6E">
        <w:t>și</w:t>
      </w:r>
      <w:r w:rsidR="00FE4756">
        <w:t xml:space="preserve"> a </w:t>
      </w:r>
      <w:r w:rsidR="00F30D6E">
        <w:t>libertăților</w:t>
      </w:r>
      <w:r w:rsidR="00FE4756">
        <w:t xml:space="preserve"> fundamentale („</w:t>
      </w:r>
      <w:r w:rsidR="00F30D6E">
        <w:t>Convenția</w:t>
      </w:r>
      <w:r w:rsidR="00FE4756">
        <w:t>”).</w:t>
      </w:r>
    </w:p>
    <w:p w:rsidR="00FE4756" w:rsidRPr="007D73E0" w:rsidRDefault="00EA62C2" w:rsidP="007D73E0">
      <w:pPr>
        <w:pStyle w:val="ECHRPara"/>
      </w:pPr>
      <w:r>
        <w:fldChar w:fldCharType="begin"/>
      </w:r>
      <w:r>
        <w:instrText xml:space="preserve"> SEQ level0 \*arabic </w:instrText>
      </w:r>
      <w:r>
        <w:fldChar w:fldCharType="separate"/>
      </w:r>
      <w:r w:rsidR="00066C44">
        <w:rPr>
          <w:noProof/>
        </w:rPr>
        <w:t>2</w:t>
      </w:r>
      <w:r>
        <w:rPr>
          <w:noProof/>
        </w:rPr>
        <w:fldChar w:fldCharType="end"/>
      </w:r>
      <w:r w:rsidR="00FE4756">
        <w:t>.  Reclamantul a fost reprezentat de doamna A. S. Tudor, avocat în Suceava. Guvernul român („Guvernul”) a fost reprezentat de agentul guvernamental, doamna C. Brumar, din cadrul Ministerului Afacerilor Externe.</w:t>
      </w:r>
    </w:p>
    <w:p w:rsidR="000B1B2D" w:rsidRPr="007D73E0" w:rsidRDefault="00EA62C2" w:rsidP="007D73E0">
      <w:pPr>
        <w:pStyle w:val="ECHRPara"/>
      </w:pPr>
      <w:r>
        <w:fldChar w:fldCharType="begin"/>
      </w:r>
      <w:r>
        <w:instrText xml:space="preserve"> SEQ level0 \*arabic </w:instrText>
      </w:r>
      <w:r>
        <w:fldChar w:fldCharType="separate"/>
      </w:r>
      <w:r w:rsidR="00066C44">
        <w:rPr>
          <w:noProof/>
        </w:rPr>
        <w:t>3</w:t>
      </w:r>
      <w:r>
        <w:rPr>
          <w:noProof/>
        </w:rPr>
        <w:fldChar w:fldCharType="end"/>
      </w:r>
      <w:r w:rsidR="00FE4756">
        <w:t xml:space="preserve">.  Reclamantul  a invocat, în special, că, obligându-l la plata de daune morale ca o </w:t>
      </w:r>
      <w:r w:rsidR="00F30D6E">
        <w:t>consecință</w:t>
      </w:r>
      <w:r w:rsidR="00FE4756">
        <w:t xml:space="preserve"> a publicării unui articol într-un ziar local, </w:t>
      </w:r>
      <w:r w:rsidR="00F30D6E">
        <w:t>instanțele</w:t>
      </w:r>
      <w:r w:rsidR="00FE4756">
        <w:t xml:space="preserve"> </w:t>
      </w:r>
      <w:r w:rsidR="00F30D6E">
        <w:t>naționale</w:t>
      </w:r>
      <w:r w:rsidR="00FE4756">
        <w:t xml:space="preserve"> i-au încălcat dreptul la libertatea de exprimare. </w:t>
      </w:r>
    </w:p>
    <w:p w:rsidR="00014566" w:rsidRPr="007D73E0" w:rsidRDefault="00EA62C2" w:rsidP="007D73E0">
      <w:pPr>
        <w:pStyle w:val="ECHRPara"/>
      </w:pPr>
      <w:r>
        <w:fldChar w:fldCharType="begin"/>
      </w:r>
      <w:r>
        <w:instrText xml:space="preserve"> SEQ level0 \*arabic </w:instrText>
      </w:r>
      <w:r>
        <w:fldChar w:fldCharType="separate"/>
      </w:r>
      <w:r w:rsidR="00066C44">
        <w:rPr>
          <w:noProof/>
        </w:rPr>
        <w:t>4</w:t>
      </w:r>
      <w:r>
        <w:rPr>
          <w:noProof/>
        </w:rPr>
        <w:fldChar w:fldCharType="end"/>
      </w:r>
      <w:r w:rsidR="00FE4756">
        <w:t>.  La 25 noiembrie 2010, cererea a fost comunicată Guvernului.</w:t>
      </w:r>
    </w:p>
    <w:p w:rsidR="00014566" w:rsidRPr="007D73E0" w:rsidRDefault="00014566" w:rsidP="007D73E0">
      <w:pPr>
        <w:pStyle w:val="ECHRTitle1"/>
        <w:keepNext w:val="0"/>
        <w:keepLines w:val="0"/>
      </w:pPr>
      <w:r>
        <w:t>ÎN FAPT</w:t>
      </w:r>
    </w:p>
    <w:p w:rsidR="00014566" w:rsidRPr="007D73E0" w:rsidRDefault="00014566" w:rsidP="007D73E0">
      <w:pPr>
        <w:pStyle w:val="ECHRHeading1"/>
        <w:keepNext w:val="0"/>
        <w:keepLines w:val="0"/>
      </w:pPr>
      <w:r>
        <w:t>I. CIRCUMSTANȚELE CAUZEI</w:t>
      </w:r>
    </w:p>
    <w:p w:rsidR="00AD4B1A" w:rsidRPr="007D73E0" w:rsidRDefault="00EA62C2" w:rsidP="007D73E0">
      <w:pPr>
        <w:pStyle w:val="ECHRPara"/>
      </w:pPr>
      <w:r>
        <w:fldChar w:fldCharType="begin"/>
      </w:r>
      <w:r>
        <w:instrText xml:space="preserve"> SEQ level0 \*arabic </w:instrText>
      </w:r>
      <w:r>
        <w:fldChar w:fldCharType="separate"/>
      </w:r>
      <w:r w:rsidR="00066C44">
        <w:rPr>
          <w:noProof/>
        </w:rPr>
        <w:t>5</w:t>
      </w:r>
      <w:r>
        <w:rPr>
          <w:noProof/>
        </w:rPr>
        <w:fldChar w:fldCharType="end"/>
      </w:r>
      <w:r w:rsidR="00FE4756">
        <w:t xml:space="preserve">.  Reclamantul s-a născut în 1979 </w:t>
      </w:r>
      <w:r w:rsidR="00F30D6E">
        <w:t>și</w:t>
      </w:r>
      <w:r w:rsidR="00FE4756">
        <w:t xml:space="preserve"> </w:t>
      </w:r>
      <w:r w:rsidR="00F30D6E">
        <w:t>locuiește</w:t>
      </w:r>
      <w:r w:rsidR="00FE4756">
        <w:t xml:space="preserve"> în Suceava. La momentul respectiv, era jurnalist pentru ziarul local </w:t>
      </w:r>
      <w:r w:rsidR="00FE4756">
        <w:rPr>
          <w:i/>
        </w:rPr>
        <w:t>Monitorul de Suceava</w:t>
      </w:r>
      <w:r w:rsidR="00FE4756">
        <w:t xml:space="preserve"> (în continuare „ziarul“).</w:t>
      </w:r>
    </w:p>
    <w:p w:rsidR="004942E7" w:rsidRPr="007D73E0" w:rsidRDefault="00AB0596" w:rsidP="007D73E0">
      <w:pPr>
        <w:pStyle w:val="ECHRHeading2"/>
      </w:pPr>
      <w:r>
        <w:lastRenderedPageBreak/>
        <w:t>A. Articolul de ziar în litigiu</w:t>
      </w:r>
    </w:p>
    <w:p w:rsidR="00127FE6" w:rsidRPr="007D73E0" w:rsidRDefault="00EA62C2" w:rsidP="007D73E0">
      <w:pPr>
        <w:pStyle w:val="ECHRPara"/>
        <w:keepNext/>
        <w:keepLines/>
      </w:pPr>
      <w:r>
        <w:fldChar w:fldCharType="begin"/>
      </w:r>
      <w:r>
        <w:instrText xml:space="preserve"> SEQ level0 \*arabic </w:instrText>
      </w:r>
      <w:r>
        <w:fldChar w:fldCharType="separate"/>
      </w:r>
      <w:r w:rsidR="00066C44">
        <w:rPr>
          <w:noProof/>
        </w:rPr>
        <w:t>6</w:t>
      </w:r>
      <w:r>
        <w:rPr>
          <w:noProof/>
        </w:rPr>
        <w:fldChar w:fldCharType="end"/>
      </w:r>
      <w:r w:rsidR="008B0F8F">
        <w:t xml:space="preserve">.  La 26 august 2003 reclamantul a publicat un articol intitulat „Un individ din Verești este căutat de </w:t>
      </w:r>
      <w:r w:rsidR="00F30D6E">
        <w:t>polițiștii</w:t>
      </w:r>
      <w:r w:rsidR="008B0F8F">
        <w:t xml:space="preserve"> din toată </w:t>
      </w:r>
      <w:r w:rsidR="00F30D6E">
        <w:t>tara</w:t>
      </w:r>
      <w:r w:rsidR="008B0F8F">
        <w:t>, acuzat fiind de spargerea sediului PSD Suceava“.</w:t>
      </w:r>
    </w:p>
    <w:p w:rsidR="00AD4B1A" w:rsidRPr="007D73E0" w:rsidRDefault="00AD4B1A" w:rsidP="007D73E0">
      <w:pPr>
        <w:pStyle w:val="ECHRPara"/>
      </w:pPr>
      <w:r>
        <w:t xml:space="preserve">Articolul, </w:t>
      </w:r>
      <w:r w:rsidR="00F30D6E">
        <w:t>însoțit</w:t>
      </w:r>
      <w:r>
        <w:t xml:space="preserve"> de fotografia lui Ș.A., suspect la acel moment, este următorul:</w:t>
      </w:r>
    </w:p>
    <w:p w:rsidR="00AD4B1A" w:rsidRPr="007D73E0" w:rsidRDefault="00AD4B1A" w:rsidP="007D73E0">
      <w:pPr>
        <w:pStyle w:val="ECHRParaQuote"/>
      </w:pPr>
      <w:r>
        <w:t xml:space="preserve">„Ștefan Apetrei, în vârstă de 35 de ani, este acuzat că a furat din sediul local al partidului de guvernământ două televizoare </w:t>
      </w:r>
      <w:r w:rsidR="00F30D6E">
        <w:t>și</w:t>
      </w:r>
      <w:r>
        <w:t xml:space="preserve"> aproximativ 17 milioane de lei.  Din cauză că se sustrage urmăririi penale pentru săvârșirea </w:t>
      </w:r>
      <w:r>
        <w:rPr>
          <w:i/>
        </w:rPr>
        <w:t>infracțiunii de furt calificat</w:t>
      </w:r>
      <w:r>
        <w:t xml:space="preserve">, cel în cauză a fost dat în urmărire generală, fotografia lui fiind pe birourile </w:t>
      </w:r>
      <w:r w:rsidR="00F30D6E">
        <w:t>polițiștilor</w:t>
      </w:r>
      <w:r>
        <w:t xml:space="preserve"> de la Serviciul Judiciar din toată </w:t>
      </w:r>
      <w:r w:rsidR="00F30D6E">
        <w:t>tara</w:t>
      </w:r>
      <w:r>
        <w:t>.</w:t>
      </w:r>
    </w:p>
    <w:p w:rsidR="00AD4B1A" w:rsidRPr="007D73E0" w:rsidRDefault="00AD4B1A" w:rsidP="007D73E0">
      <w:pPr>
        <w:pStyle w:val="ECHRParaQuote"/>
      </w:pPr>
      <w:r>
        <w:t xml:space="preserve">Un individ din Verești este căutat de </w:t>
      </w:r>
      <w:r w:rsidR="00F30D6E">
        <w:t>polițiștii</w:t>
      </w:r>
      <w:r>
        <w:t xml:space="preserve"> din toată </w:t>
      </w:r>
      <w:r w:rsidR="00F30D6E">
        <w:t>tara</w:t>
      </w:r>
      <w:r>
        <w:t xml:space="preserve">, el fiind principalul suspect în cazul spargerii sediului PSD, filiala Suceava. Cel în cauză, Ștefan Apetrei, în </w:t>
      </w:r>
      <w:r w:rsidR="00F30D6E">
        <w:t>vârstă</w:t>
      </w:r>
      <w:r>
        <w:t xml:space="preserve"> de 35 de ani, este bănuit a fi unul dintre autorii furtului din sediul local al partidului de guvernământ, incident petrecut la sfârșitul anului trecut. Noaptea premergătoare Ajunului Crăciunului 2002 a fost una cu ghinion pentru social-</w:t>
      </w:r>
      <w:r w:rsidR="00F30D6E">
        <w:t>democrații</w:t>
      </w:r>
      <w:r>
        <w:t xml:space="preserve"> suceveni. Aceasta pentru că sediul PSD Suceava a fost călcat de </w:t>
      </w:r>
      <w:r w:rsidR="00F30D6E">
        <w:t>hoți</w:t>
      </w:r>
      <w:r>
        <w:t xml:space="preserve">.  În </w:t>
      </w:r>
      <w:r w:rsidR="00F30D6E">
        <w:t>dimineața</w:t>
      </w:r>
      <w:r>
        <w:t xml:space="preserve"> zilei de 24 decembrie, în momentul în care o parte dintre membrii acestui partid au ajuns la sediul situat în centrul municipiului Suceava, [...],  au observat că totul este </w:t>
      </w:r>
      <w:r w:rsidR="00F30D6E">
        <w:t>răvășit</w:t>
      </w:r>
      <w:r>
        <w:t xml:space="preserve">. După ce [au] inspectat interiorul, oamenii </w:t>
      </w:r>
      <w:r w:rsidR="00F30D6E">
        <w:t>și</w:t>
      </w:r>
      <w:r>
        <w:t xml:space="preserve">-au dat seama că sediul partidului a fost </w:t>
      </w:r>
      <w:r w:rsidR="00F30D6E">
        <w:t>ținta</w:t>
      </w:r>
      <w:r>
        <w:t xml:space="preserve"> unui furt. Din evaluările făcute la </w:t>
      </w:r>
      <w:r w:rsidR="00F30D6E">
        <w:t>fata</w:t>
      </w:r>
      <w:r>
        <w:t xml:space="preserve"> locului s-a observat că </w:t>
      </w:r>
      <w:r w:rsidR="00F30D6E">
        <w:t>hoții</w:t>
      </w:r>
      <w:r>
        <w:t xml:space="preserve"> au plecat cu două televizoare </w:t>
      </w:r>
      <w:r w:rsidR="00F30D6E">
        <w:t>și</w:t>
      </w:r>
      <w:r>
        <w:t xml:space="preserve"> circa 17 milioane de lei. În căutarea bunurilor de valoare, </w:t>
      </w:r>
      <w:r w:rsidR="00F30D6E">
        <w:t>hoții</w:t>
      </w:r>
      <w:r>
        <w:t xml:space="preserve"> au dat dovadă de vandalism </w:t>
      </w:r>
      <w:r w:rsidR="00F30D6E">
        <w:t>și</w:t>
      </w:r>
      <w:r>
        <w:t xml:space="preserve"> au distrus toate </w:t>
      </w:r>
      <w:r w:rsidR="00F30D6E">
        <w:t>ușile</w:t>
      </w:r>
      <w:r>
        <w:t xml:space="preserve">, iar televizoarele au fost smulse efectiv din prize.  În urma cercetărilor întreprinse de </w:t>
      </w:r>
      <w:r w:rsidR="00F30D6E">
        <w:t>polițiștii</w:t>
      </w:r>
      <w:r>
        <w:t xml:space="preserve"> suceveni, a fost stabilit principalul suspect, în persoana lui Apetrei, individ dispărut de la domiciliu încă de la acea vreme. Din cauză că se sustrage urmăririi penale pentru săvârșirea infracțiunii de furt calificat, Ștefan Apetrei (</w:t>
      </w:r>
      <w:r w:rsidR="00F30D6E">
        <w:t>Foton</w:t>
      </w:r>
      <w:r>
        <w:t xml:space="preserve">) a fost dat în urmărire generală, fotografia lui fiind pe birourile </w:t>
      </w:r>
      <w:r w:rsidR="00F30D6E">
        <w:t>polițiștilor</w:t>
      </w:r>
      <w:r>
        <w:t xml:space="preserve"> de la Serviciul Judiciar din toată </w:t>
      </w:r>
      <w:r w:rsidR="00F30D6E">
        <w:t>tara</w:t>
      </w:r>
      <w:r>
        <w:t xml:space="preserve">. În cazul în care un individ încearcă să scape de “pârnaie”, fugind din calea </w:t>
      </w:r>
      <w:r w:rsidR="00F30D6E">
        <w:t>polițiștilor</w:t>
      </w:r>
      <w:r>
        <w:t xml:space="preserve">, </w:t>
      </w:r>
      <w:r w:rsidR="00F30D6E">
        <w:t>deși</w:t>
      </w:r>
      <w:r>
        <w:t xml:space="preserve"> pe numele lui există chiar un mandat de executare a pedepsei, respectivul este dat în urmărire locală pe raza </w:t>
      </w:r>
      <w:r w:rsidR="00F30D6E">
        <w:t>județului</w:t>
      </w:r>
      <w:r>
        <w:t xml:space="preserve">,  urmând ca în termen de 90 de zile de la primirea mandatului, dacă cel în cauză nu este găsit, să fie dat în urmărire generală. Dacă există </w:t>
      </w:r>
      <w:r w:rsidR="00F30D6E">
        <w:t>informații</w:t>
      </w:r>
      <w:r>
        <w:t xml:space="preserve"> cum că respectivul individ a plecat din </w:t>
      </w:r>
      <w:r w:rsidR="00F30D6E">
        <w:t>tara</w:t>
      </w:r>
      <w:r>
        <w:t xml:space="preserve">, el este dat în urmărire </w:t>
      </w:r>
      <w:r w:rsidR="00F30D6E">
        <w:t>internațională</w:t>
      </w:r>
      <w:r>
        <w:t>, prinderea lui fiind doar o chestiune de timp.“</w:t>
      </w:r>
    </w:p>
    <w:bookmarkStart w:id="0" w:name="p7"/>
    <w:p w:rsidR="00AD4B1A" w:rsidRPr="007D73E0" w:rsidRDefault="008446FA" w:rsidP="007D73E0">
      <w:pPr>
        <w:pStyle w:val="ECHRPara"/>
      </w:pPr>
      <w:r w:rsidRPr="007D73E0">
        <w:fldChar w:fldCharType="begin"/>
      </w:r>
      <w:r w:rsidRPr="007D73E0">
        <w:instrText xml:space="preserve"> SEQ level0 \*arabic </w:instrText>
      </w:r>
      <w:r w:rsidRPr="007D73E0">
        <w:fldChar w:fldCharType="separate"/>
      </w:r>
      <w:r w:rsidR="00066C44">
        <w:rPr>
          <w:noProof/>
        </w:rPr>
        <w:t>7</w:t>
      </w:r>
      <w:r w:rsidRPr="007D73E0">
        <w:fldChar w:fldCharType="end"/>
      </w:r>
      <w:bookmarkEnd w:id="0"/>
      <w:r>
        <w:t>.  După publicarea articolului, tatăl lui Ș.A. a trimis o scrisoare ziarului, redactată după cum urmează:</w:t>
      </w:r>
    </w:p>
    <w:p w:rsidR="008177FE" w:rsidRPr="007D73E0" w:rsidRDefault="00AD4B1A" w:rsidP="007D73E0">
      <w:pPr>
        <w:pStyle w:val="ECHRParaQuote"/>
        <w:rPr>
          <w:b/>
        </w:rPr>
      </w:pPr>
      <w:r>
        <w:t xml:space="preserve">„Către </w:t>
      </w:r>
      <w:r w:rsidR="00F30D6E">
        <w:t>redacția</w:t>
      </w:r>
      <w:r>
        <w:t xml:space="preserve"> “Monitorul de Suceava”, </w:t>
      </w:r>
    </w:p>
    <w:p w:rsidR="00AD4B1A" w:rsidRPr="007D73E0" w:rsidRDefault="00AD4B1A" w:rsidP="007D73E0">
      <w:pPr>
        <w:pStyle w:val="ECHRParaQuote"/>
      </w:pPr>
      <w:r>
        <w:t xml:space="preserve">Subsemnatul Apetrei Dumitru, am sesizat din ziarul dumneavoastră că fiul meu, Apetrei Ștefan, este dat în urmărire generală </w:t>
      </w:r>
      <w:r w:rsidR="00F30D6E">
        <w:t>și</w:t>
      </w:r>
      <w:r>
        <w:t xml:space="preserve"> locală pentru o infracțiune de furt. Referitor la articolul publicat în ziar, vă pot spune că fiul meu nu se afla în </w:t>
      </w:r>
      <w:r w:rsidR="00F30D6E">
        <w:t>tara</w:t>
      </w:r>
      <w:r>
        <w:t xml:space="preserve"> </w:t>
      </w:r>
      <w:r w:rsidR="00F30D6E">
        <w:t>și</w:t>
      </w:r>
      <w:r>
        <w:t xml:space="preserve"> nici pe raza </w:t>
      </w:r>
      <w:r w:rsidR="00F30D6E">
        <w:t>județului</w:t>
      </w:r>
      <w:r>
        <w:t xml:space="preserve"> Suceava, ci în Italia.  Lucrătorii IPJ Suceava mi-au comunicat repede că a fost o </w:t>
      </w:r>
      <w:r w:rsidR="00F30D6E">
        <w:t>greșeală</w:t>
      </w:r>
      <w:r>
        <w:t xml:space="preserve"> </w:t>
      </w:r>
      <w:r w:rsidR="00F30D6E">
        <w:t>și</w:t>
      </w:r>
      <w:r>
        <w:t xml:space="preserve"> s-a revocat urmărirea generală a fiului meu. Există chiar </w:t>
      </w:r>
      <w:r w:rsidR="00F30D6E">
        <w:t>și</w:t>
      </w:r>
      <w:r>
        <w:t xml:space="preserve"> hârtia de confirmare la birourile judiciarului Suceava, pe care se poate orienta oricine că a fost o eroare.</w:t>
      </w:r>
    </w:p>
    <w:p w:rsidR="00AD4B1A" w:rsidRPr="007D73E0" w:rsidRDefault="007B4C01" w:rsidP="007D73E0">
      <w:pPr>
        <w:pStyle w:val="ECHRParaQuote"/>
      </w:pPr>
      <w:r>
        <w:t xml:space="preserve">Aceasta mi-ar fi </w:t>
      </w:r>
      <w:r w:rsidR="00F30D6E">
        <w:t>dorința</w:t>
      </w:r>
      <w:r>
        <w:t>, să se dezmintă articolul publicat.“</w:t>
      </w:r>
    </w:p>
    <w:bookmarkStart w:id="1" w:name="p8"/>
    <w:p w:rsidR="00BB550F" w:rsidRPr="007D73E0" w:rsidRDefault="00BB550F" w:rsidP="007D73E0">
      <w:pPr>
        <w:pStyle w:val="ECHRPara"/>
      </w:pPr>
      <w:r w:rsidRPr="007D73E0">
        <w:fldChar w:fldCharType="begin"/>
      </w:r>
      <w:r w:rsidRPr="007D73E0">
        <w:instrText xml:space="preserve"> SEQ level0 \*arabic </w:instrText>
      </w:r>
      <w:r w:rsidRPr="007D73E0">
        <w:fldChar w:fldCharType="separate"/>
      </w:r>
      <w:r w:rsidR="00066C44">
        <w:rPr>
          <w:noProof/>
        </w:rPr>
        <w:t>8</w:t>
      </w:r>
      <w:r w:rsidRPr="007D73E0">
        <w:fldChar w:fldCharType="end"/>
      </w:r>
      <w:bookmarkEnd w:id="1"/>
      <w:r>
        <w:t>.  Această scrisoare a fost publicată în ziar la 29 august 2003.</w:t>
      </w:r>
    </w:p>
    <w:p w:rsidR="00AD4B1A" w:rsidRPr="007D73E0" w:rsidRDefault="00870E42" w:rsidP="007D73E0">
      <w:pPr>
        <w:pStyle w:val="ECHRHeading2"/>
      </w:pPr>
      <w:r>
        <w:lastRenderedPageBreak/>
        <w:t xml:space="preserve">B. Procedura în primă </w:t>
      </w:r>
      <w:r w:rsidR="00F30D6E">
        <w:t>instanță</w:t>
      </w:r>
    </w:p>
    <w:bookmarkStart w:id="2" w:name="p9"/>
    <w:p w:rsidR="00E611D8" w:rsidRPr="007D73E0" w:rsidRDefault="004942E7" w:rsidP="007D73E0">
      <w:pPr>
        <w:pStyle w:val="ECHRPara"/>
        <w:keepNext/>
        <w:keepLines/>
      </w:pPr>
      <w:r w:rsidRPr="007D73E0">
        <w:fldChar w:fldCharType="begin"/>
      </w:r>
      <w:r w:rsidRPr="007D73E0">
        <w:instrText xml:space="preserve"> SEQ level0 \*arabic </w:instrText>
      </w:r>
      <w:r w:rsidRPr="007D73E0">
        <w:fldChar w:fldCharType="separate"/>
      </w:r>
      <w:r w:rsidR="00066C44">
        <w:rPr>
          <w:noProof/>
        </w:rPr>
        <w:t>9</w:t>
      </w:r>
      <w:r w:rsidRPr="007D73E0">
        <w:fldChar w:fldCharType="end"/>
      </w:r>
      <w:bookmarkEnd w:id="2"/>
      <w:r>
        <w:t xml:space="preserve">.  La 15 septembrie 2003 S.A. a formulat o plângere penală în </w:t>
      </w:r>
      <w:r w:rsidR="00F30D6E">
        <w:t>fata</w:t>
      </w:r>
      <w:r>
        <w:t xml:space="preserve"> Judecătoriei Suceava împotriva reclamantului pentru infracțiunea de calomnie, </w:t>
      </w:r>
      <w:r w:rsidR="00F30D6E">
        <w:t>așa</w:t>
      </w:r>
      <w:r>
        <w:t xml:space="preserve"> cum era la acel moment descrisă la art. 206 din C. </w:t>
      </w:r>
      <w:proofErr w:type="spellStart"/>
      <w:r>
        <w:t>pen</w:t>
      </w:r>
      <w:proofErr w:type="spellEnd"/>
      <w:r>
        <w:t xml:space="preserve">. român. După ce a explicat că la data furtului se afla în Italia </w:t>
      </w:r>
      <w:r w:rsidR="00F30D6E">
        <w:t>și</w:t>
      </w:r>
      <w:r>
        <w:t xml:space="preserve">, prin urmare, era imposibil ca să fi participat la infracțiunea invocată, acesta a </w:t>
      </w:r>
      <w:r w:rsidR="00F30D6E">
        <w:t>menționat</w:t>
      </w:r>
      <w:r>
        <w:t xml:space="preserve"> că tatăl său, odată ce aflase despre articol, scrisese ziarului, cerând </w:t>
      </w:r>
      <w:r w:rsidR="00F30D6E">
        <w:t>dezmințirea</w:t>
      </w:r>
      <w:r>
        <w:t xml:space="preserve"> articolului. Scrisoarea fusese publicată fără modificări în text, dar de atunci nu se mai făcuse nimic.</w:t>
      </w:r>
    </w:p>
    <w:p w:rsidR="00127FE6" w:rsidRPr="007D73E0" w:rsidRDefault="00E42715" w:rsidP="007D73E0">
      <w:pPr>
        <w:pStyle w:val="ECHRPara"/>
      </w:pPr>
      <w:r>
        <w:t xml:space="preserve">Ș.A. a considerat că articolul </w:t>
      </w:r>
      <w:r w:rsidR="00F30D6E">
        <w:t>conținea</w:t>
      </w:r>
      <w:r>
        <w:t xml:space="preserve"> </w:t>
      </w:r>
      <w:r w:rsidR="00F30D6E">
        <w:t>afirmații</w:t>
      </w:r>
      <w:r>
        <w:t xml:space="preserve"> serioase care i-au afectat în mod considerabil imaginea publică, provocându-i </w:t>
      </w:r>
      <w:r w:rsidR="00F30D6E">
        <w:t>suferință</w:t>
      </w:r>
      <w:r>
        <w:t xml:space="preserve"> personală.  </w:t>
      </w:r>
    </w:p>
    <w:p w:rsidR="00127FE6" w:rsidRPr="007D73E0" w:rsidRDefault="00E42715" w:rsidP="007D73E0">
      <w:pPr>
        <w:pStyle w:val="ECHRPara"/>
      </w:pPr>
      <w:r>
        <w:t xml:space="preserve">Prin urmare, a solicitat ca cei responsabili să fie </w:t>
      </w:r>
      <w:r w:rsidR="00F30D6E">
        <w:t>condamnați</w:t>
      </w:r>
      <w:r>
        <w:t xml:space="preserve"> </w:t>
      </w:r>
      <w:r w:rsidR="00F30D6E">
        <w:t>și</w:t>
      </w:r>
      <w:r>
        <w:t xml:space="preserve"> </w:t>
      </w:r>
      <w:r w:rsidR="00F30D6E">
        <w:t>obligați</w:t>
      </w:r>
      <w:r>
        <w:t xml:space="preserve"> să-i plătească daune morale în valoare de 100.000.000 lei. </w:t>
      </w:r>
    </w:p>
    <w:bookmarkStart w:id="3" w:name="p10"/>
    <w:p w:rsidR="008177FE" w:rsidRPr="007D73E0" w:rsidRDefault="00E42715" w:rsidP="007D73E0">
      <w:pPr>
        <w:ind w:firstLine="284"/>
        <w:rPr>
          <w:rFonts w:ascii="Times New Roman" w:hAnsi="Times New Roman"/>
          <w:szCs w:val="24"/>
        </w:rPr>
      </w:pPr>
      <w:r w:rsidRPr="007D73E0">
        <w:fldChar w:fldCharType="begin"/>
      </w:r>
      <w:r w:rsidRPr="007D73E0">
        <w:instrText xml:space="preserve"> SEQ level0 \*arabic </w:instrText>
      </w:r>
      <w:r w:rsidRPr="007D73E0">
        <w:fldChar w:fldCharType="separate"/>
      </w:r>
      <w:r w:rsidR="00066C44">
        <w:rPr>
          <w:noProof/>
        </w:rPr>
        <w:t>10</w:t>
      </w:r>
      <w:r w:rsidRPr="007D73E0">
        <w:fldChar w:fldCharType="end"/>
      </w:r>
      <w:bookmarkEnd w:id="3"/>
      <w:r>
        <w:t xml:space="preserve">.  În apărarea sa, reclamantul a prezentat dovezi că informația privind urmărirea generală a lui Ș.A., ca </w:t>
      </w:r>
      <w:r w:rsidR="00F30D6E">
        <w:t>și</w:t>
      </w:r>
      <w:r>
        <w:t xml:space="preserve"> fotografia lui Ș.A., îi fuseseră date la 25 august 2003 de către Poliția Judiciară Suceava </w:t>
      </w:r>
      <w:r w:rsidR="00F30D6E">
        <w:t>și</w:t>
      </w:r>
      <w:r>
        <w:t xml:space="preserve"> de aceea nu avusese motive de îndoială. </w:t>
      </w:r>
      <w:r>
        <w:rPr>
          <w:rFonts w:ascii="Times New Roman" w:hAnsi="Times New Roman"/>
          <w:color w:val="FF0000"/>
          <w:szCs w:val="24"/>
        </w:rPr>
        <w:t xml:space="preserve"> </w:t>
      </w:r>
      <w:r>
        <w:rPr>
          <w:rFonts w:ascii="Times New Roman" w:hAnsi="Times New Roman"/>
          <w:szCs w:val="24"/>
        </w:rPr>
        <w:t xml:space="preserve">A </w:t>
      </w:r>
      <w:r w:rsidR="00F30D6E">
        <w:rPr>
          <w:rFonts w:ascii="Times New Roman" w:hAnsi="Times New Roman"/>
          <w:szCs w:val="24"/>
        </w:rPr>
        <w:t>susținut</w:t>
      </w:r>
      <w:r>
        <w:rPr>
          <w:rFonts w:ascii="Times New Roman" w:hAnsi="Times New Roman"/>
          <w:szCs w:val="24"/>
        </w:rPr>
        <w:t xml:space="preserve"> că la data publicării, mandatul de urmărire generală emis pe numele lui Ș.A. era în vigoare.</w:t>
      </w:r>
    </w:p>
    <w:p w:rsidR="008177FE" w:rsidRPr="007D73E0" w:rsidRDefault="008177FE" w:rsidP="007D73E0">
      <w:pPr>
        <w:ind w:firstLine="284"/>
        <w:rPr>
          <w:rFonts w:ascii="Times New Roman" w:hAnsi="Times New Roman"/>
          <w:szCs w:val="24"/>
        </w:rPr>
      </w:pPr>
      <w:r>
        <w:rPr>
          <w:rFonts w:ascii="Times New Roman" w:hAnsi="Times New Roman"/>
          <w:szCs w:val="24"/>
        </w:rPr>
        <w:t xml:space="preserve">În continuare, a argumentat că publicase o </w:t>
      </w:r>
      <w:r w:rsidR="00F30D6E">
        <w:rPr>
          <w:rFonts w:ascii="Times New Roman" w:hAnsi="Times New Roman"/>
          <w:szCs w:val="24"/>
        </w:rPr>
        <w:t>dezmințire</w:t>
      </w:r>
      <w:r>
        <w:rPr>
          <w:rFonts w:ascii="Times New Roman" w:hAnsi="Times New Roman"/>
          <w:szCs w:val="24"/>
        </w:rPr>
        <w:t xml:space="preserve"> în ziar, respectiv scrisoarea tatălui lui S.A.</w:t>
      </w:r>
    </w:p>
    <w:bookmarkStart w:id="4" w:name="To"/>
    <w:bookmarkStart w:id="5" w:name="p11"/>
    <w:p w:rsidR="00AD4B1A" w:rsidRPr="007D73E0" w:rsidRDefault="00A872B7" w:rsidP="007D73E0">
      <w:pPr>
        <w:pStyle w:val="ECHRPara"/>
      </w:pPr>
      <w:r w:rsidRPr="007D73E0">
        <w:fldChar w:fldCharType="begin"/>
      </w:r>
      <w:r w:rsidRPr="007D73E0">
        <w:instrText xml:space="preserve"> SEQ level0 \*arabic </w:instrText>
      </w:r>
      <w:r w:rsidRPr="007D73E0">
        <w:fldChar w:fldCharType="separate"/>
      </w:r>
      <w:r w:rsidR="00066C44">
        <w:rPr>
          <w:noProof/>
        </w:rPr>
        <w:t>11</w:t>
      </w:r>
      <w:r w:rsidRPr="007D73E0">
        <w:fldChar w:fldCharType="end"/>
      </w:r>
      <w:bookmarkEnd w:id="4"/>
      <w:bookmarkEnd w:id="5"/>
      <w:r>
        <w:t xml:space="preserve">.  La 17 octombrie 2003, </w:t>
      </w:r>
      <w:r w:rsidR="00F30D6E">
        <w:t>șeful</w:t>
      </w:r>
      <w:r>
        <w:t xml:space="preserve"> Serviciului </w:t>
      </w:r>
      <w:r w:rsidR="00F30D6E">
        <w:t>Poliției</w:t>
      </w:r>
      <w:r>
        <w:t xml:space="preserve"> Judiciare al IPJ Suceava a informat judecătoria că:</w:t>
      </w:r>
    </w:p>
    <w:p w:rsidR="00AD4B1A" w:rsidRPr="007D73E0" w:rsidRDefault="00AD4B1A" w:rsidP="007D73E0">
      <w:pPr>
        <w:pStyle w:val="ECHRParaQuote"/>
      </w:pPr>
      <w:r>
        <w:t xml:space="preserve">„La adresa dvs.[nr.5986/2003] prin care </w:t>
      </w:r>
      <w:r w:rsidR="00F30D6E">
        <w:t>solicitați</w:t>
      </w:r>
      <w:r>
        <w:t xml:space="preserve"> a se comunica dacă partea vătămată Apetrei </w:t>
      </w:r>
      <w:r w:rsidR="00F30D6E">
        <w:t>Ștefan</w:t>
      </w:r>
      <w:r>
        <w:t xml:space="preserve"> din </w:t>
      </w:r>
      <w:proofErr w:type="spellStart"/>
      <w:r>
        <w:t>com</w:t>
      </w:r>
      <w:proofErr w:type="spellEnd"/>
      <w:r>
        <w:t xml:space="preserve">. </w:t>
      </w:r>
      <w:r w:rsidR="00F30D6E">
        <w:t>Verești</w:t>
      </w:r>
      <w:r>
        <w:t xml:space="preserve">, jud. Suceava, figura în </w:t>
      </w:r>
      <w:r w:rsidR="00F30D6E">
        <w:t>evidențele</w:t>
      </w:r>
      <w:r>
        <w:t xml:space="preserve"> noastre ca urmărit general la 25 </w:t>
      </w:r>
      <w:r w:rsidR="00F30D6E">
        <w:t>și</w:t>
      </w:r>
      <w:r>
        <w:t xml:space="preserve"> 26 august 2003,  vă informăm că susnumitul a fost pus în urmărire generală la 31.12.2002 prin Dispoziția IGPR nr. 124000 pentru motivul sustragere de la urmărire penală, fiind suspect într-un furt [în care urmărirea penală a fost începută „</w:t>
      </w:r>
      <w:r>
        <w:rPr>
          <w:i/>
        </w:rPr>
        <w:t>in rem</w:t>
      </w:r>
      <w:r>
        <w:t xml:space="preserve">“], măsură care a fost revocată prin Dispoziția I.G.P.R. Nr. S/150522 din 03.09.2003, întrucât </w:t>
      </w:r>
      <w:r w:rsidR="00F30D6E">
        <w:t>situația</w:t>
      </w:r>
      <w:r>
        <w:t xml:space="preserve"> celui în cauză a fost clarificată.“</w:t>
      </w:r>
    </w:p>
    <w:bookmarkStart w:id="6" w:name="p12"/>
    <w:p w:rsidR="00AD4B1A" w:rsidRPr="007D73E0" w:rsidRDefault="00A46350" w:rsidP="007D73E0">
      <w:pPr>
        <w:pStyle w:val="ECHRPara"/>
      </w:pPr>
      <w:r w:rsidRPr="007D73E0">
        <w:fldChar w:fldCharType="begin"/>
      </w:r>
      <w:r w:rsidRPr="007D73E0">
        <w:instrText xml:space="preserve"> SEQ level0 \*arabic </w:instrText>
      </w:r>
      <w:r w:rsidRPr="007D73E0">
        <w:fldChar w:fldCharType="separate"/>
      </w:r>
      <w:r w:rsidR="00066C44">
        <w:rPr>
          <w:noProof/>
        </w:rPr>
        <w:t>12</w:t>
      </w:r>
      <w:r w:rsidRPr="007D73E0">
        <w:fldChar w:fldCharType="end"/>
      </w:r>
      <w:bookmarkEnd w:id="6"/>
      <w:r>
        <w:t xml:space="preserve">.  La 19 noiembrie 2003 </w:t>
      </w:r>
      <w:r w:rsidR="00F30D6E">
        <w:t>instanța</w:t>
      </w:r>
      <w:r>
        <w:t xml:space="preserve"> l-a achitat pe reclamant de </w:t>
      </w:r>
      <w:r w:rsidR="00F30D6E">
        <w:t>acuzația</w:t>
      </w:r>
      <w:r>
        <w:t xml:space="preserve"> de </w:t>
      </w:r>
      <w:r w:rsidR="00F30D6E">
        <w:t>săvârșire</w:t>
      </w:r>
      <w:r>
        <w:t xml:space="preserve"> a infracțiunii de calomnie; cu toate acestea, l-a condamnat pe reclamant, în solidar cu ziarul, la plata sumei de 10.000.000 lei către Ș.A. Extrasele relevante din </w:t>
      </w:r>
      <w:r w:rsidR="00F30D6E">
        <w:t>sentința</w:t>
      </w:r>
      <w:r>
        <w:t xml:space="preserve"> penală au următorul </w:t>
      </w:r>
      <w:r w:rsidR="00F30D6E">
        <w:t>conținut</w:t>
      </w:r>
      <w:r>
        <w:t>:</w:t>
      </w:r>
    </w:p>
    <w:p w:rsidR="00127FE6" w:rsidRPr="007D73E0" w:rsidRDefault="00AD4B1A" w:rsidP="007D73E0">
      <w:pPr>
        <w:pStyle w:val="ECHRParaQuote"/>
      </w:pPr>
      <w:r>
        <w:t xml:space="preserve">„Având în vedere că inculpatul </w:t>
      </w:r>
      <w:r w:rsidR="00F30D6E">
        <w:t>și</w:t>
      </w:r>
      <w:r>
        <w:t xml:space="preserve">-a procurat date despre persoanele date în urmărire generală de la Biroul Judiciar, din cadrul I.P.G. nu se poate </w:t>
      </w:r>
      <w:r w:rsidR="00F30D6E">
        <w:t>reține</w:t>
      </w:r>
      <w:r>
        <w:t xml:space="preserve"> </w:t>
      </w:r>
      <w:r w:rsidR="00F30D6E">
        <w:t>vinovăția</w:t>
      </w:r>
      <w:r>
        <w:t xml:space="preserve"> acestuia în </w:t>
      </w:r>
      <w:r w:rsidR="00F30D6E">
        <w:t>săvârșirea</w:t>
      </w:r>
      <w:r>
        <w:t xml:space="preserve"> infracțiunii de calomnie [, drept pentru care, </w:t>
      </w:r>
      <w:r w:rsidR="00F30D6E">
        <w:t>instanța</w:t>
      </w:r>
      <w:r>
        <w:t xml:space="preserve"> va </w:t>
      </w:r>
      <w:r w:rsidR="00F30D6E">
        <w:t>pronunța</w:t>
      </w:r>
      <w:r>
        <w:t xml:space="preserve"> achitarea acestuia în temeiul art. 11 pct. 2 lit. .....]</w:t>
      </w:r>
    </w:p>
    <w:p w:rsidR="00AD4B1A" w:rsidRPr="007D73E0" w:rsidRDefault="00AD4B1A" w:rsidP="007D73E0">
      <w:pPr>
        <w:pStyle w:val="ECHRParaQuote"/>
      </w:pPr>
      <w:r>
        <w:t xml:space="preserve">Sub aspectul laturii civile, deoarece calomnia vizează </w:t>
      </w:r>
      <w:r w:rsidR="00F30D6E">
        <w:t>înfățișarea</w:t>
      </w:r>
      <w:r>
        <w:t xml:space="preserve"> publică a unei imagini negative deformate privitoare la o persoană, imagine de natură a cauza acesteia atât </w:t>
      </w:r>
      <w:r w:rsidR="00F30D6E">
        <w:t>suferințe</w:t>
      </w:r>
      <w:r>
        <w:t xml:space="preserve"> psihice cât </w:t>
      </w:r>
      <w:r w:rsidR="00F30D6E">
        <w:t>și</w:t>
      </w:r>
      <w:r>
        <w:t xml:space="preserve"> modificări ale </w:t>
      </w:r>
      <w:r w:rsidR="00F30D6E">
        <w:t>relațiilor</w:t>
      </w:r>
      <w:r>
        <w:t xml:space="preserve"> sociale - nepatrimoniale, modificări producătoare de </w:t>
      </w:r>
      <w:r w:rsidR="00F30D6E">
        <w:t>neliniște</w:t>
      </w:r>
      <w:r>
        <w:t xml:space="preserve"> </w:t>
      </w:r>
      <w:r w:rsidR="00F30D6E">
        <w:t>și</w:t>
      </w:r>
      <w:r>
        <w:t xml:space="preserve"> durere sufletească, </w:t>
      </w:r>
      <w:r w:rsidR="00F30D6E">
        <w:t>instanța</w:t>
      </w:r>
      <w:r>
        <w:t xml:space="preserve"> apreciază că prin </w:t>
      </w:r>
      <w:r w:rsidR="00F30D6E">
        <w:t>publicația</w:t>
      </w:r>
      <w:r>
        <w:t xml:space="preserve"> articolului </w:t>
      </w:r>
      <w:r w:rsidR="00F30D6E">
        <w:t>menționat</w:t>
      </w:r>
      <w:r>
        <w:t xml:space="preserve"> în ziar s-au produs prejudicii morale </w:t>
      </w:r>
      <w:r w:rsidR="00F30D6E">
        <w:t>pârții</w:t>
      </w:r>
      <w:r>
        <w:t xml:space="preserve"> vătămate, drept pentru care va obliga inculpatul, în solidar cu partea responsabilă civilmente, la plata sumei de 10 milioane cu acest titlu. </w:t>
      </w:r>
    </w:p>
    <w:p w:rsidR="00AD4B1A" w:rsidRPr="007D73E0" w:rsidRDefault="00AD4B1A" w:rsidP="007D73E0">
      <w:pPr>
        <w:pStyle w:val="ECHRParaQuote"/>
      </w:pPr>
      <w:r>
        <w:lastRenderedPageBreak/>
        <w:t xml:space="preserve">Mai mult, este de recunoscut faptul că </w:t>
      </w:r>
      <w:r w:rsidR="00F30D6E">
        <w:t>deși</w:t>
      </w:r>
      <w:r>
        <w:t xml:space="preserve"> tatăl </w:t>
      </w:r>
      <w:r w:rsidR="00F30D6E">
        <w:t>pârții</w:t>
      </w:r>
      <w:r>
        <w:t xml:space="preserve"> vătămate s-a adresat ziarului cu o sesizare referitoare la faptul că aspectele publicate despre fiul său sunt false, acesta nu a dat o </w:t>
      </w:r>
      <w:r w:rsidR="00F30D6E">
        <w:t>dezmințire</w:t>
      </w:r>
      <w:r>
        <w:t xml:space="preserve"> a articolului scris de către inculpat.“</w:t>
      </w:r>
    </w:p>
    <w:p w:rsidR="00AD4B1A" w:rsidRPr="007D73E0" w:rsidRDefault="00870E42" w:rsidP="007D73E0">
      <w:pPr>
        <w:pStyle w:val="ECHRHeading2"/>
        <w:keepNext w:val="0"/>
        <w:keepLines w:val="0"/>
      </w:pPr>
      <w:r>
        <w:t>C. Procedura apelului</w:t>
      </w:r>
    </w:p>
    <w:bookmarkStart w:id="7" w:name="p13"/>
    <w:p w:rsidR="00AD4B1A" w:rsidRPr="007D73E0" w:rsidRDefault="00870E42" w:rsidP="007D73E0">
      <w:pPr>
        <w:pStyle w:val="ECHRPara"/>
      </w:pPr>
      <w:r w:rsidRPr="007D73E0">
        <w:fldChar w:fldCharType="begin"/>
      </w:r>
      <w:r w:rsidRPr="007D73E0">
        <w:instrText xml:space="preserve"> SEQ level0 \*arabic </w:instrText>
      </w:r>
      <w:r w:rsidRPr="007D73E0">
        <w:fldChar w:fldCharType="separate"/>
      </w:r>
      <w:r w:rsidR="00066C44">
        <w:rPr>
          <w:noProof/>
        </w:rPr>
        <w:t>13</w:t>
      </w:r>
      <w:r w:rsidRPr="007D73E0">
        <w:fldChar w:fldCharType="end"/>
      </w:r>
      <w:bookmarkEnd w:id="7"/>
      <w:r>
        <w:t xml:space="preserve">.  Prin hotărârea judecătorească definitivă la 23 ianuarie 2004, Tribunalul Suceava a respins recursul reclamantului </w:t>
      </w:r>
      <w:r w:rsidR="00F30D6E">
        <w:t>și</w:t>
      </w:r>
      <w:r>
        <w:t xml:space="preserve"> a </w:t>
      </w:r>
      <w:r w:rsidR="00F30D6E">
        <w:t>menținut</w:t>
      </w:r>
      <w:r>
        <w:t xml:space="preserve"> hotărârea instanței de fond.</w:t>
      </w:r>
    </w:p>
    <w:p w:rsidR="00AD4B1A" w:rsidRPr="007D73E0" w:rsidRDefault="00F30D6E" w:rsidP="007D73E0">
      <w:pPr>
        <w:pStyle w:val="ECHRPara"/>
      </w:pPr>
      <w:r>
        <w:t>Instanța</w:t>
      </w:r>
      <w:r w:rsidR="00AD4B1A">
        <w:t xml:space="preserve"> a afirmat în motivarea sa următoarele:</w:t>
      </w:r>
    </w:p>
    <w:p w:rsidR="00AD4B1A" w:rsidRPr="007D73E0" w:rsidRDefault="00AD4B1A" w:rsidP="007D73E0">
      <w:pPr>
        <w:pStyle w:val="ECHRParaQuote"/>
      </w:pPr>
      <w:r>
        <w:t xml:space="preserve">„Chiar dacă nu se poate </w:t>
      </w:r>
      <w:r w:rsidR="00F30D6E">
        <w:t>reține</w:t>
      </w:r>
      <w:r>
        <w:t xml:space="preserve"> în sarcina inculpatului </w:t>
      </w:r>
      <w:r w:rsidR="00F30D6E">
        <w:t>vinovăția</w:t>
      </w:r>
      <w:r>
        <w:t xml:space="preserve"> acestuia cu privire la </w:t>
      </w:r>
      <w:r w:rsidR="00F30D6E">
        <w:t>săvârșirea</w:t>
      </w:r>
      <w:r>
        <w:t xml:space="preserve"> infracțiunii de calomnie prevăzută de art. 206 Cod penal, dată fiind sursa inculpatului la data publicării articolului, </w:t>
      </w:r>
      <w:r w:rsidR="00F30D6E">
        <w:t>obligația</w:t>
      </w:r>
      <w:r>
        <w:t xml:space="preserve"> acestuia de a despăgubi partea vătămată nu poate fi înlăturată  pentru că ulterior descoperirii erorii, inculpatul nu a publicat nicio </w:t>
      </w:r>
      <w:r w:rsidR="00F30D6E">
        <w:t>dezmințire</w:t>
      </w:r>
      <w:r>
        <w:t xml:space="preserve"> pentru a încerca o îndreptare a </w:t>
      </w:r>
      <w:r w:rsidR="00F30D6E">
        <w:t>greșelii</w:t>
      </w:r>
      <w:r>
        <w:t xml:space="preserve"> comise. “ Articolul în cauză a produs </w:t>
      </w:r>
      <w:r w:rsidR="00F30D6E">
        <w:t>pârții</w:t>
      </w:r>
      <w:r>
        <w:t xml:space="preserve"> vătămate un prejudiciu moral ce nu poate fi acoperit decât în modalitatea stabilită de prima </w:t>
      </w:r>
      <w:r w:rsidR="00F30D6E">
        <w:t>instanță</w:t>
      </w:r>
      <w:r>
        <w:t>.“</w:t>
      </w:r>
    </w:p>
    <w:p w:rsidR="00127FE6" w:rsidRPr="007D73E0" w:rsidRDefault="00014566" w:rsidP="007D73E0">
      <w:pPr>
        <w:pStyle w:val="ECHRHeading1"/>
        <w:keepNext w:val="0"/>
        <w:keepLines w:val="0"/>
      </w:pPr>
      <w:r>
        <w:t>II.  DREPTUL INTERN RELEVANT</w:t>
      </w:r>
    </w:p>
    <w:p w:rsidR="007D2E84" w:rsidRPr="007D73E0" w:rsidRDefault="00EA62C2" w:rsidP="007D73E0">
      <w:pPr>
        <w:pStyle w:val="ECHRPara"/>
      </w:pPr>
      <w:r>
        <w:fldChar w:fldCharType="begin"/>
      </w:r>
      <w:r>
        <w:instrText xml:space="preserve"> SEQ level0 \*arabic </w:instrText>
      </w:r>
      <w:r>
        <w:fldChar w:fldCharType="separate"/>
      </w:r>
      <w:r w:rsidR="00066C44">
        <w:rPr>
          <w:noProof/>
        </w:rPr>
        <w:t>14</w:t>
      </w:r>
      <w:r>
        <w:rPr>
          <w:noProof/>
        </w:rPr>
        <w:fldChar w:fldCharType="end"/>
      </w:r>
      <w:r w:rsidR="00FE4756">
        <w:t>.  </w:t>
      </w:r>
      <w:r w:rsidR="00F30D6E">
        <w:t>Dispozițiile</w:t>
      </w:r>
      <w:r w:rsidR="00FE4756">
        <w:t xml:space="preserve"> relevante din Codul civil </w:t>
      </w:r>
      <w:r w:rsidR="00F30D6E">
        <w:t>și</w:t>
      </w:r>
      <w:r w:rsidR="00FE4756">
        <w:t xml:space="preserve"> Codul penal privind insulta, calomnia, precum </w:t>
      </w:r>
      <w:r w:rsidR="00F30D6E">
        <w:t>și</w:t>
      </w:r>
      <w:r w:rsidR="00FE4756">
        <w:t xml:space="preserve"> răspunderea civilă, în vigoare la momentul faptelor, precum </w:t>
      </w:r>
      <w:r w:rsidR="00F30D6E">
        <w:t>și</w:t>
      </w:r>
      <w:r w:rsidR="00FE4756">
        <w:t xml:space="preserve"> modificările ulterioare ale acestora, sunt descrise în </w:t>
      </w:r>
      <w:r w:rsidR="00FE4756">
        <w:rPr>
          <w:i/>
        </w:rPr>
        <w:t xml:space="preserve">Cumpănă </w:t>
      </w:r>
      <w:r w:rsidR="00F30D6E">
        <w:rPr>
          <w:i/>
        </w:rPr>
        <w:t>și</w:t>
      </w:r>
      <w:r w:rsidR="00FE4756">
        <w:rPr>
          <w:i/>
        </w:rPr>
        <w:t xml:space="preserve"> Mazăre împotriva României</w:t>
      </w:r>
      <w:r w:rsidR="00FE4756">
        <w:t xml:space="preserve"> [(MC), nr. 33348/96, pct. 55-56, CEDO 2004</w:t>
      </w:r>
      <w:r w:rsidR="00FE4756">
        <w:noBreakHyphen/>
        <w:t xml:space="preserve">XI] </w:t>
      </w:r>
      <w:r w:rsidR="00F30D6E">
        <w:t>și</w:t>
      </w:r>
      <w:r w:rsidR="00FE4756">
        <w:t xml:space="preserve"> </w:t>
      </w:r>
      <w:proofErr w:type="spellStart"/>
      <w:r w:rsidR="00FE4756">
        <w:rPr>
          <w:i/>
        </w:rPr>
        <w:t>Timciuc</w:t>
      </w:r>
      <w:proofErr w:type="spellEnd"/>
      <w:r w:rsidR="00FE4756">
        <w:rPr>
          <w:i/>
        </w:rPr>
        <w:t xml:space="preserve"> împotriva României </w:t>
      </w:r>
      <w:r w:rsidR="00FE4756">
        <w:t xml:space="preserve"> [(dec.), nr. 28999/03, pct. 95-97, 12 octombrie 2010].</w:t>
      </w:r>
    </w:p>
    <w:bookmarkStart w:id="8" w:name="p15"/>
    <w:p w:rsidR="00AD4B1A" w:rsidRPr="007D73E0" w:rsidRDefault="00A72F7C" w:rsidP="007D73E0">
      <w:pPr>
        <w:pStyle w:val="ECHRPara"/>
      </w:pPr>
      <w:r w:rsidRPr="007D73E0">
        <w:fldChar w:fldCharType="begin"/>
      </w:r>
      <w:r w:rsidRPr="007D73E0">
        <w:instrText xml:space="preserve"> SEQ level0 \*arabic </w:instrText>
      </w:r>
      <w:r w:rsidRPr="007D73E0">
        <w:fldChar w:fldCharType="separate"/>
      </w:r>
      <w:r w:rsidR="00066C44">
        <w:rPr>
          <w:noProof/>
        </w:rPr>
        <w:t>15</w:t>
      </w:r>
      <w:r w:rsidRPr="007D73E0">
        <w:fldChar w:fldCharType="end"/>
      </w:r>
      <w:bookmarkEnd w:id="8"/>
      <w:r>
        <w:t xml:space="preserve">.  Legea presei din România (Legea nr. 3/1974), modificată la 19 ianuarie 1978 </w:t>
      </w:r>
      <w:r w:rsidR="00F30D6E">
        <w:t>și</w:t>
      </w:r>
      <w:r>
        <w:t xml:space="preserve"> la 23 mai 2000 (ultima modificare fiind abrogată la 28 august 2001), în vigoare până la 9 iulie 2012, </w:t>
      </w:r>
      <w:r w:rsidR="00F30D6E">
        <w:t>menționa</w:t>
      </w:r>
      <w:r>
        <w:t xml:space="preserve"> în </w:t>
      </w:r>
      <w:r w:rsidR="00F30D6E">
        <w:t>pârțile</w:t>
      </w:r>
      <w:r>
        <w:t xml:space="preserve"> sale relevante:</w:t>
      </w:r>
    </w:p>
    <w:p w:rsidR="00127FE6" w:rsidRPr="007D73E0" w:rsidRDefault="00FC4C4F" w:rsidP="007D73E0">
      <w:pPr>
        <w:pStyle w:val="ECHRTitleCentre3"/>
        <w:keepNext w:val="0"/>
        <w:keepLines w:val="0"/>
      </w:pPr>
      <w:r>
        <w:t>Art. 72</w:t>
      </w:r>
    </w:p>
    <w:p w:rsidR="00FF451E" w:rsidRPr="007D73E0" w:rsidRDefault="0011456F" w:rsidP="007D73E0">
      <w:pPr>
        <w:pStyle w:val="ECHRParaQuote"/>
      </w:pPr>
      <w:r>
        <w:t xml:space="preserve">„Persoana fizică sau juridică lezată prin </w:t>
      </w:r>
      <w:r w:rsidR="00F30D6E">
        <w:t>afirmații</w:t>
      </w:r>
      <w:r>
        <w:t xml:space="preserve"> făcute în presă </w:t>
      </w:r>
      <w:r w:rsidR="00F30D6E">
        <w:t>și</w:t>
      </w:r>
      <w:r>
        <w:t xml:space="preserve"> pe care le consideră neadevărate poate cere, în termen de 30 de zile, ca organul de presă în cauză să publice sau să difuzeze un răspuns sub formă de replică, rectificare ori </w:t>
      </w:r>
      <w:r w:rsidR="00F30D6E">
        <w:t>declarație</w:t>
      </w:r>
      <w:r>
        <w:t>.</w:t>
      </w:r>
      <w:r>
        <w:cr/>
      </w:r>
      <w:r>
        <w:br/>
        <w:t xml:space="preserve">    </w:t>
      </w:r>
    </w:p>
    <w:p w:rsidR="00AD4B1A" w:rsidRPr="007D73E0" w:rsidRDefault="00FF451E" w:rsidP="007D73E0">
      <w:pPr>
        <w:pStyle w:val="ECHRParaQuote"/>
      </w:pPr>
      <w:r>
        <w:t xml:space="preserve">Răspunsul trebuie să fie obiectiv </w:t>
      </w:r>
      <w:r w:rsidR="00F30D6E">
        <w:t>și</w:t>
      </w:r>
      <w:r>
        <w:t xml:space="preserve"> să urmărească restabilirea adevărului. [...]</w:t>
      </w:r>
    </w:p>
    <w:p w:rsidR="00FF451E" w:rsidRPr="007D73E0" w:rsidRDefault="00FF451E" w:rsidP="007D73E0">
      <w:pPr>
        <w:pStyle w:val="ECHRTitleCentre3"/>
        <w:keepNext w:val="0"/>
        <w:keepLines w:val="0"/>
      </w:pPr>
      <w:r>
        <w:t>Art. 73</w:t>
      </w:r>
    </w:p>
    <w:p w:rsidR="00FF451E" w:rsidRPr="007D73E0" w:rsidRDefault="00FF451E" w:rsidP="007D73E0">
      <w:pPr>
        <w:pStyle w:val="ECHRParaQuote"/>
      </w:pPr>
      <w:r>
        <w:t xml:space="preserve">Organul de presă este obligat să publice, fără plată, răspunsul, [în </w:t>
      </w:r>
      <w:r w:rsidR="00F30D6E">
        <w:t>condițiile</w:t>
      </w:r>
      <w:r>
        <w:t xml:space="preserve"> articolului precedent,] în termen de 15 zile de la primirea lui, dacă organul de presă este cotidian [...].</w:t>
      </w:r>
    </w:p>
    <w:p w:rsidR="00FF451E" w:rsidRPr="007D73E0" w:rsidRDefault="00FF451E" w:rsidP="007D73E0">
      <w:pPr>
        <w:pStyle w:val="ECHRTitleCentre3"/>
        <w:keepNext w:val="0"/>
        <w:keepLines w:val="0"/>
      </w:pPr>
      <w:r>
        <w:t>Art. 74</w:t>
      </w:r>
    </w:p>
    <w:p w:rsidR="00FF451E" w:rsidRPr="007D73E0" w:rsidRDefault="00FF451E" w:rsidP="007D73E0">
      <w:pPr>
        <w:pStyle w:val="ECHRParaQuote"/>
      </w:pPr>
      <w:r>
        <w:t xml:space="preserve">Refuzul de a publica sau difuza un răspuns, în </w:t>
      </w:r>
      <w:r w:rsidR="00F30D6E">
        <w:t>condițiile</w:t>
      </w:r>
      <w:r>
        <w:t xml:space="preserve"> art. 73, se comunică persoanei lezate în termen de 15 zile de la primirea sesizării scrise de aceasta.    </w:t>
      </w:r>
    </w:p>
    <w:p w:rsidR="00FF451E" w:rsidRPr="007D73E0" w:rsidRDefault="00FF451E" w:rsidP="007D73E0">
      <w:pPr>
        <w:pStyle w:val="ECHRParaQuote"/>
      </w:pPr>
      <w:r>
        <w:lastRenderedPageBreak/>
        <w:t>Nepublicarea sau nedifuzarea răspunsului în termenele prevăzute in articolul precedent se consideră refuz, chiar dacă acesta nu a fost comunicat potrivit alin. 1.</w:t>
      </w:r>
    </w:p>
    <w:p w:rsidR="00FF451E" w:rsidRPr="007D73E0" w:rsidRDefault="00FF451E" w:rsidP="007D73E0">
      <w:pPr>
        <w:pStyle w:val="ECHRTitleCentre3"/>
      </w:pPr>
      <w:r>
        <w:t>Art. 75</w:t>
      </w:r>
    </w:p>
    <w:p w:rsidR="00FF451E" w:rsidRPr="007D73E0" w:rsidRDefault="00FF451E" w:rsidP="007D73E0">
      <w:pPr>
        <w:pStyle w:val="ECHRParaQuote"/>
        <w:keepNext/>
        <w:keepLines/>
      </w:pPr>
      <w:r>
        <w:t xml:space="preserve">În cazurile prevăzute in articolul precedent, persoana lezată poate cere judecătoriei obligarea organului de presă în cauză să publice sau să difuzeze răspunsul.    </w:t>
      </w:r>
    </w:p>
    <w:p w:rsidR="00FF451E" w:rsidRPr="007D73E0" w:rsidRDefault="00FF451E" w:rsidP="007D73E0">
      <w:pPr>
        <w:pStyle w:val="ECHRParaQuote"/>
      </w:pPr>
      <w:r>
        <w:t xml:space="preserve">Dacă </w:t>
      </w:r>
      <w:r w:rsidR="00F30D6E">
        <w:t>instanța</w:t>
      </w:r>
      <w:r>
        <w:t xml:space="preserve"> judecătorească constată că refuzul este neîntemeiat, obligă organul de presă să publice sau să difuzeze răspunsul în termen de 15 zile, care se calculează de la data </w:t>
      </w:r>
      <w:r w:rsidR="00F30D6E">
        <w:t>rămânerii</w:t>
      </w:r>
      <w:r>
        <w:t xml:space="preserve"> definitive a </w:t>
      </w:r>
      <w:r w:rsidR="00F30D6E">
        <w:t>hotărârii</w:t>
      </w:r>
      <w:r>
        <w:t xml:space="preserve"> </w:t>
      </w:r>
      <w:r w:rsidR="00F30D6E">
        <w:t>judecătorești</w:t>
      </w:r>
      <w:r>
        <w:t>. [...].“</w:t>
      </w:r>
      <w:r>
        <w:cr/>
      </w:r>
      <w:r>
        <w:br/>
        <w:t xml:space="preserve">    </w:t>
      </w:r>
    </w:p>
    <w:p w:rsidR="00014566" w:rsidRPr="007D73E0" w:rsidRDefault="00014566" w:rsidP="007D73E0">
      <w:pPr>
        <w:pStyle w:val="ECHRTitle1"/>
        <w:keepNext w:val="0"/>
        <w:keepLines w:val="0"/>
      </w:pPr>
      <w:r>
        <w:t>ÎN DREPT</w:t>
      </w:r>
    </w:p>
    <w:p w:rsidR="00014566" w:rsidRPr="007D73E0" w:rsidRDefault="00014566" w:rsidP="007D73E0">
      <w:pPr>
        <w:pStyle w:val="ECHRHeading1"/>
        <w:keepNext w:val="0"/>
        <w:keepLines w:val="0"/>
      </w:pPr>
      <w:r>
        <w:t>I. CU PRIVIRE LA PRETINSA ÎNCĂLCARE A ART. 10 DIN CONVENȚIE</w:t>
      </w:r>
    </w:p>
    <w:p w:rsidR="00AC0629" w:rsidRPr="007D73E0" w:rsidRDefault="00EA62C2" w:rsidP="007D73E0">
      <w:pPr>
        <w:pStyle w:val="ECHRPara"/>
      </w:pPr>
      <w:r>
        <w:fldChar w:fldCharType="begin"/>
      </w:r>
      <w:r>
        <w:instrText xml:space="preserve"> SEQ level0 \*arabic </w:instrText>
      </w:r>
      <w:r>
        <w:fldChar w:fldCharType="separate"/>
      </w:r>
      <w:r w:rsidR="00066C44">
        <w:rPr>
          <w:noProof/>
        </w:rPr>
        <w:t>16</w:t>
      </w:r>
      <w:r>
        <w:rPr>
          <w:noProof/>
        </w:rPr>
        <w:fldChar w:fldCharType="end"/>
      </w:r>
      <w:r w:rsidR="00FE4756">
        <w:t xml:space="preserve">.  Reclamantul s-a plâns că, prin obligarea sa de către </w:t>
      </w:r>
      <w:r w:rsidR="00F30D6E">
        <w:t>instanțele</w:t>
      </w:r>
      <w:r w:rsidR="00FE4756">
        <w:t xml:space="preserve"> </w:t>
      </w:r>
      <w:r w:rsidR="00F30D6E">
        <w:t>naționale</w:t>
      </w:r>
      <w:r w:rsidR="00FE4756">
        <w:t xml:space="preserve"> de a plăti prejudiciu moral lui S.A., i-a fost încălcat dreptul la libertatea de exprimare. În continuare, s-a plâns în temeiul art. 6 din </w:t>
      </w:r>
      <w:r w:rsidR="00F30D6E">
        <w:t>Convenție</w:t>
      </w:r>
      <w:r w:rsidR="00FE4756">
        <w:t xml:space="preserve"> de caracterul inechitabil al procesului, rezultatul acestuia bazându-se pe hotărâri judecătorești lipsite de motivare.</w:t>
      </w:r>
    </w:p>
    <w:p w:rsidR="00014566" w:rsidRPr="007D73E0" w:rsidRDefault="00AC0629" w:rsidP="007D73E0">
      <w:pPr>
        <w:pStyle w:val="ECHRPara"/>
      </w:pPr>
      <w:r>
        <w:t xml:space="preserve">Curtea consideră că se impune evaluarea capetelor de cerere ale reclamantului în temeiul art. 10 din </w:t>
      </w:r>
      <w:r w:rsidR="00F30D6E">
        <w:t>Convenție</w:t>
      </w:r>
      <w:r>
        <w:t xml:space="preserve">, care se </w:t>
      </w:r>
      <w:r w:rsidR="00F30D6E">
        <w:t>citește</w:t>
      </w:r>
      <w:r>
        <w:t xml:space="preserve"> după cum urmează:</w:t>
      </w:r>
    </w:p>
    <w:p w:rsidR="003F50B7" w:rsidRPr="007D73E0" w:rsidRDefault="003F50B7" w:rsidP="007D73E0">
      <w:pPr>
        <w:pStyle w:val="ECHRParaQuote"/>
      </w:pPr>
      <w:r>
        <w:t xml:space="preserve">„1.  Orice persoană are dreptul la libertatea de exprimare. Acest drept cuprinde libertatea de opinie </w:t>
      </w:r>
      <w:r w:rsidR="00F30D6E">
        <w:t>și</w:t>
      </w:r>
      <w:r>
        <w:t xml:space="preserve"> libertatea de a primi sau de a comunica informații ori idei fără amestecul </w:t>
      </w:r>
      <w:r w:rsidR="00F30D6E">
        <w:t>autorităților</w:t>
      </w:r>
      <w:r>
        <w:t xml:space="preserve"> publice </w:t>
      </w:r>
      <w:r w:rsidR="00F30D6E">
        <w:t>și</w:t>
      </w:r>
      <w:r>
        <w:t xml:space="preserve"> fără a </w:t>
      </w:r>
      <w:r w:rsidR="00F30D6E">
        <w:t>tine</w:t>
      </w:r>
      <w:r>
        <w:t xml:space="preserve"> seama de frontiere. Prezentul articol nu împiedică statele să supună </w:t>
      </w:r>
      <w:r w:rsidR="00F30D6E">
        <w:t>societățile</w:t>
      </w:r>
      <w:r>
        <w:t xml:space="preserve"> de radiodifuziune, de cinematografie sau de televiziune unui regim de autorizare.</w:t>
      </w:r>
    </w:p>
    <w:p w:rsidR="00014566" w:rsidRPr="007D73E0" w:rsidRDefault="003F50B7" w:rsidP="007D73E0">
      <w:pPr>
        <w:pStyle w:val="ECHRParaQuote"/>
      </w:pPr>
      <w:r>
        <w:t xml:space="preserve">2.  Exercitarea acestor </w:t>
      </w:r>
      <w:r w:rsidR="00F30D6E">
        <w:t>libertăți</w:t>
      </w:r>
      <w:r>
        <w:t xml:space="preserve">, ce comportă îndatoriri </w:t>
      </w:r>
      <w:r w:rsidR="00F30D6E">
        <w:t>și</w:t>
      </w:r>
      <w:r>
        <w:t xml:space="preserve"> </w:t>
      </w:r>
      <w:r w:rsidR="00F30D6E">
        <w:t>responsabilități</w:t>
      </w:r>
      <w:r>
        <w:t xml:space="preserve">, poate fi supusă unor </w:t>
      </w:r>
      <w:r w:rsidR="00F30D6E">
        <w:t>formalități</w:t>
      </w:r>
      <w:r>
        <w:t xml:space="preserve">, </w:t>
      </w:r>
      <w:r w:rsidR="00F30D6E">
        <w:t>condiții</w:t>
      </w:r>
      <w:r>
        <w:t xml:space="preserve">, restrângeri sau </w:t>
      </w:r>
      <w:r w:rsidR="00F30D6E">
        <w:t>sancțiuni</w:t>
      </w:r>
      <w:r>
        <w:t xml:space="preserve"> prevăzute de lege, care constituie măsuri necesare, într-o societate democratică, pentru securitatea </w:t>
      </w:r>
      <w:r w:rsidR="00F30D6E">
        <w:t>națională</w:t>
      </w:r>
      <w:r>
        <w:t xml:space="preserve">, integritatea teritorială sau </w:t>
      </w:r>
      <w:r w:rsidR="00F30D6E">
        <w:t>siguranța</w:t>
      </w:r>
      <w:r>
        <w:t xml:space="preserve"> publică, apărarea ordinii </w:t>
      </w:r>
      <w:r w:rsidR="00F30D6E">
        <w:t>și</w:t>
      </w:r>
      <w:r>
        <w:t xml:space="preserve"> prevenirea </w:t>
      </w:r>
      <w:r w:rsidR="00F30D6E">
        <w:t>infracțiunilor</w:t>
      </w:r>
      <w:r>
        <w:t xml:space="preserve">, protejarea </w:t>
      </w:r>
      <w:r w:rsidR="00F30D6E">
        <w:t>sănătății</w:t>
      </w:r>
      <w:r>
        <w:t xml:space="preserve"> sau a moralei, protejarea </w:t>
      </w:r>
      <w:r w:rsidR="00F30D6E">
        <w:t>reputației</w:t>
      </w:r>
      <w:r>
        <w:t xml:space="preserve"> sau a drepturilor altora, pentru prevenirea divulgării </w:t>
      </w:r>
      <w:r w:rsidR="00F30D6E">
        <w:t>informațiilor</w:t>
      </w:r>
      <w:r>
        <w:t xml:space="preserve"> primite în mod </w:t>
      </w:r>
      <w:r w:rsidR="00F30D6E">
        <w:t>confidențial</w:t>
      </w:r>
      <w:r>
        <w:t xml:space="preserve"> sau pentru garantarea </w:t>
      </w:r>
      <w:r w:rsidR="00F30D6E">
        <w:t>autorității</w:t>
      </w:r>
      <w:r>
        <w:t xml:space="preserve"> </w:t>
      </w:r>
      <w:r w:rsidR="00F30D6E">
        <w:t>și</w:t>
      </w:r>
      <w:r>
        <w:t xml:space="preserve"> </w:t>
      </w:r>
      <w:r w:rsidR="00F30D6E">
        <w:t>imparțialității</w:t>
      </w:r>
      <w:r>
        <w:t xml:space="preserve"> puterii </w:t>
      </w:r>
      <w:r w:rsidR="00F30D6E">
        <w:t>judecătorești</w:t>
      </w:r>
      <w:r>
        <w:t xml:space="preserve">.“ </w:t>
      </w:r>
    </w:p>
    <w:p w:rsidR="00014566" w:rsidRPr="007D73E0" w:rsidRDefault="00014566" w:rsidP="007D73E0">
      <w:pPr>
        <w:pStyle w:val="ECHRHeading2"/>
        <w:keepNext w:val="0"/>
        <w:keepLines w:val="0"/>
        <w:outlineLvl w:val="0"/>
      </w:pPr>
      <w:r>
        <w:t>A. Cu privire la admisibilitate</w:t>
      </w:r>
    </w:p>
    <w:p w:rsidR="00014566" w:rsidRPr="007D73E0" w:rsidRDefault="00EA62C2" w:rsidP="007D73E0">
      <w:pPr>
        <w:pStyle w:val="ECHRPara"/>
      </w:pPr>
      <w:r>
        <w:fldChar w:fldCharType="begin"/>
      </w:r>
      <w:r>
        <w:instrText xml:space="preserve"> SEQ level0 \*arabic </w:instrText>
      </w:r>
      <w:r>
        <w:fldChar w:fldCharType="separate"/>
      </w:r>
      <w:r w:rsidR="00066C44">
        <w:rPr>
          <w:noProof/>
        </w:rPr>
        <w:t>17</w:t>
      </w:r>
      <w:r>
        <w:rPr>
          <w:noProof/>
        </w:rPr>
        <w:fldChar w:fldCharType="end"/>
      </w:r>
      <w:r w:rsidR="00553639">
        <w:t xml:space="preserve">.  Curtea constată că acest capăt de cerere nu este în mod vădit nefondat în sensul art. 35  § 3 lit. a) din </w:t>
      </w:r>
      <w:r w:rsidR="00F30D6E">
        <w:t>Convenție</w:t>
      </w:r>
      <w:r w:rsidR="00553639">
        <w:t>. Curtea mai constată că nu prezintă niciun alt motiv de inadmisibilitate. Prin urmare, este necesar să fie declarat admisibil.</w:t>
      </w:r>
    </w:p>
    <w:p w:rsidR="00014566" w:rsidRPr="007D73E0" w:rsidRDefault="00014566" w:rsidP="007D73E0">
      <w:pPr>
        <w:pStyle w:val="ECHRHeading2"/>
        <w:keepNext w:val="0"/>
        <w:keepLines w:val="0"/>
        <w:outlineLvl w:val="0"/>
      </w:pPr>
      <w:r>
        <w:lastRenderedPageBreak/>
        <w:t>B. Cu privire la fond</w:t>
      </w:r>
    </w:p>
    <w:p w:rsidR="00ED45AE" w:rsidRPr="007D73E0" w:rsidRDefault="00553639" w:rsidP="007D73E0">
      <w:pPr>
        <w:pStyle w:val="ECHRHeading3"/>
        <w:keepNext w:val="0"/>
        <w:keepLines w:val="0"/>
      </w:pPr>
      <w:r>
        <w:t xml:space="preserve">1.  Argumentele </w:t>
      </w:r>
      <w:r w:rsidR="00F30D6E">
        <w:t>pârților</w:t>
      </w:r>
    </w:p>
    <w:p w:rsidR="00ED45AE" w:rsidRPr="007D73E0" w:rsidRDefault="00C97BF6" w:rsidP="007D73E0">
      <w:pPr>
        <w:pStyle w:val="ECHRPara"/>
      </w:pPr>
      <w:r w:rsidRPr="007D73E0">
        <w:rPr>
          <w:rStyle w:val="sb8d990e2"/>
        </w:rPr>
        <w:fldChar w:fldCharType="begin"/>
      </w:r>
      <w:r w:rsidRPr="007D73E0">
        <w:rPr>
          <w:rStyle w:val="sb8d990e2"/>
        </w:rPr>
        <w:instrText xml:space="preserve"> SEQ level0 \*arabic </w:instrText>
      </w:r>
      <w:r w:rsidRPr="007D73E0">
        <w:rPr>
          <w:rStyle w:val="sb8d990e2"/>
        </w:rPr>
        <w:fldChar w:fldCharType="separate"/>
      </w:r>
      <w:r w:rsidR="00066C44">
        <w:rPr>
          <w:rStyle w:val="sb8d990e2"/>
          <w:noProof/>
        </w:rPr>
        <w:t>18</w:t>
      </w:r>
      <w:r w:rsidRPr="007D73E0">
        <w:rPr>
          <w:rStyle w:val="sb8d990e2"/>
        </w:rPr>
        <w:fldChar w:fldCharType="end"/>
      </w:r>
      <w:r>
        <w:rPr>
          <w:rStyle w:val="sb8d990e2"/>
        </w:rPr>
        <w:t xml:space="preserve">.  Guvernul a fost de acord că hotărârea judecătorească împotriva reclamantului a constituit o </w:t>
      </w:r>
      <w:r w:rsidR="00F30D6E">
        <w:rPr>
          <w:rStyle w:val="sb8d990e2"/>
        </w:rPr>
        <w:t>ingerință</w:t>
      </w:r>
      <w:r>
        <w:rPr>
          <w:rStyle w:val="sb8d990e2"/>
        </w:rPr>
        <w:t xml:space="preserve"> în dreptul său la libertatea de exprimare, dar a arătat că ingerința era prevăzută de lege, </w:t>
      </w:r>
      <w:r w:rsidR="00F30D6E">
        <w:rPr>
          <w:rStyle w:val="sb8d990e2"/>
        </w:rPr>
        <w:t>și</w:t>
      </w:r>
      <w:r>
        <w:rPr>
          <w:rStyle w:val="sb8d990e2"/>
        </w:rPr>
        <w:t xml:space="preserve"> anume art. 206 C. </w:t>
      </w:r>
      <w:proofErr w:type="spellStart"/>
      <w:r>
        <w:rPr>
          <w:rStyle w:val="sb8d990e2"/>
        </w:rPr>
        <w:t>pen</w:t>
      </w:r>
      <w:proofErr w:type="spellEnd"/>
      <w:r>
        <w:rPr>
          <w:rStyle w:val="sb8d990e2"/>
        </w:rPr>
        <w:t xml:space="preserve">. </w:t>
      </w:r>
      <w:r w:rsidR="00F30D6E">
        <w:rPr>
          <w:rStyle w:val="sb8d990e2"/>
        </w:rPr>
        <w:t>și</w:t>
      </w:r>
      <w:r>
        <w:rPr>
          <w:rStyle w:val="sb8d990e2"/>
        </w:rPr>
        <w:t xml:space="preserve"> art. 998-999 C. civ., cu scopul legitim de a proteja reputația victimei.</w:t>
      </w:r>
    </w:p>
    <w:p w:rsidR="00127FE6" w:rsidRPr="007D73E0" w:rsidRDefault="00ED45AE" w:rsidP="007D73E0">
      <w:pPr>
        <w:pStyle w:val="ECHRPara"/>
      </w:pPr>
      <w:r>
        <w:t xml:space="preserve">Guvernul a afirmat în continuare că problema ridicată de această cauză era faptul că reclamantul </w:t>
      </w:r>
      <w:r w:rsidR="00F30D6E">
        <w:t>și</w:t>
      </w:r>
      <w:r>
        <w:t xml:space="preserve"> ziarul nu publicaseră nicio rectificare sau </w:t>
      </w:r>
      <w:r w:rsidR="00F30D6E">
        <w:t>dezmințire</w:t>
      </w:r>
      <w:r>
        <w:t xml:space="preserve"> cu privire la articolul contestat din momentul în care deveniseră </w:t>
      </w:r>
      <w:r w:rsidR="00F30D6E">
        <w:t>conștienți</w:t>
      </w:r>
      <w:r>
        <w:t xml:space="preserve"> – prin </w:t>
      </w:r>
      <w:r w:rsidR="00F30D6E">
        <w:t>inițierea</w:t>
      </w:r>
      <w:r>
        <w:t xml:space="preserve"> procedurii penale de către S.A. împotriva reclamantului – că </w:t>
      </w:r>
      <w:r w:rsidR="00F30D6E">
        <w:t>politia</w:t>
      </w:r>
      <w:r>
        <w:t xml:space="preserve"> furnizase informații eronate </w:t>
      </w:r>
      <w:r w:rsidR="00F30D6E">
        <w:t>și</w:t>
      </w:r>
      <w:r>
        <w:t xml:space="preserve"> că mandatul de urmărire generală fusese revocat. În opinia sa, concordantă cu </w:t>
      </w:r>
      <w:r w:rsidR="00F30D6E">
        <w:t>raționamentul</w:t>
      </w:r>
      <w:r>
        <w:t xml:space="preserve"> </w:t>
      </w:r>
      <w:r w:rsidR="00F30D6E">
        <w:t>instanțelor</w:t>
      </w:r>
      <w:r>
        <w:t xml:space="preserve"> interne, publicarea scrisorii redactate de tatăl lui S.A. nu reprezentase o rectificare propriu-zisă întrucât i se atribuise doar un </w:t>
      </w:r>
      <w:r w:rsidR="00F30D6E">
        <w:t>spațiu</w:t>
      </w:r>
      <w:r>
        <w:t xml:space="preserve"> foarte limitat în ziar, cititorii neputând face o legătură între primul articol </w:t>
      </w:r>
      <w:r w:rsidR="00F30D6E">
        <w:t>și</w:t>
      </w:r>
      <w:r>
        <w:t xml:space="preserve"> scrisoare. Mai mult, întrucât reclamantul nu furnizase nicio </w:t>
      </w:r>
      <w:r w:rsidR="00F30D6E">
        <w:t>explicație</w:t>
      </w:r>
      <w:r>
        <w:t xml:space="preserve"> pentru omisiunea sa de a publica rectificarea necesară, Guvernul </w:t>
      </w:r>
      <w:r w:rsidR="00F30D6E">
        <w:t>susținea</w:t>
      </w:r>
      <w:r>
        <w:t xml:space="preserve"> că nu putea considera că acesta </w:t>
      </w:r>
      <w:r w:rsidR="00F30D6E">
        <w:t>acționase</w:t>
      </w:r>
      <w:r>
        <w:t xml:space="preserve"> cu bună-</w:t>
      </w:r>
      <w:r w:rsidR="00F30D6E">
        <w:t>credință</w:t>
      </w:r>
      <w:r>
        <w:t xml:space="preserve">. </w:t>
      </w:r>
    </w:p>
    <w:p w:rsidR="00127FE6" w:rsidRPr="007D73E0" w:rsidRDefault="00ED45AE" w:rsidP="007D73E0">
      <w:pPr>
        <w:pStyle w:val="ECHRPara"/>
      </w:pPr>
      <w:r>
        <w:t xml:space="preserve">Guvernul a mai subliniat că </w:t>
      </w:r>
      <w:r w:rsidR="00F30D6E">
        <w:t>sancțiunile</w:t>
      </w:r>
      <w:r>
        <w:t xml:space="preserve"> civile impuse reclamantului de către </w:t>
      </w:r>
      <w:r w:rsidR="00F30D6E">
        <w:t>instanțe</w:t>
      </w:r>
      <w:r>
        <w:t xml:space="preserve"> erau </w:t>
      </w:r>
      <w:r w:rsidR="00F30D6E">
        <w:t>proporționale</w:t>
      </w:r>
      <w:r>
        <w:t>.</w:t>
      </w:r>
    </w:p>
    <w:bookmarkStart w:id="9" w:name="p19"/>
    <w:p w:rsidR="00127FE6" w:rsidRPr="007D73E0" w:rsidRDefault="004064BA" w:rsidP="007D73E0">
      <w:pPr>
        <w:pStyle w:val="ECHRPara"/>
      </w:pPr>
      <w:r w:rsidRPr="007D73E0">
        <w:fldChar w:fldCharType="begin"/>
      </w:r>
      <w:r w:rsidRPr="007D73E0">
        <w:instrText xml:space="preserve"> SEQ level0 \*arabic </w:instrText>
      </w:r>
      <w:r w:rsidRPr="007D73E0">
        <w:fldChar w:fldCharType="separate"/>
      </w:r>
      <w:r w:rsidR="00066C44">
        <w:rPr>
          <w:noProof/>
        </w:rPr>
        <w:t>19</w:t>
      </w:r>
      <w:r w:rsidRPr="007D73E0">
        <w:fldChar w:fldCharType="end"/>
      </w:r>
      <w:bookmarkEnd w:id="9"/>
      <w:r>
        <w:t>.  Reclamantul a reiterat că, atunci când a publicat articolul în litigiu, se bazase, cu bună-</w:t>
      </w:r>
      <w:r w:rsidR="00F30D6E">
        <w:t>credință</w:t>
      </w:r>
      <w:r>
        <w:t xml:space="preserve">, pe </w:t>
      </w:r>
      <w:r w:rsidR="00F30D6E">
        <w:t>informațiile</w:t>
      </w:r>
      <w:r>
        <w:t xml:space="preserve"> oficiale pe care nu avusese </w:t>
      </w:r>
      <w:r w:rsidR="00F30D6E">
        <w:t>obligația</w:t>
      </w:r>
      <w:r>
        <w:t xml:space="preserve"> sau posibilitatea să le verifice (a citat </w:t>
      </w:r>
      <w:proofErr w:type="spellStart"/>
      <w:r>
        <w:rPr>
          <w:i/>
          <w:szCs w:val="24"/>
        </w:rPr>
        <w:t>Selistö</w:t>
      </w:r>
      <w:proofErr w:type="spellEnd"/>
      <w:r>
        <w:rPr>
          <w:i/>
          <w:szCs w:val="24"/>
        </w:rPr>
        <w:t xml:space="preserve"> </w:t>
      </w:r>
      <w:r>
        <w:rPr>
          <w:i/>
        </w:rPr>
        <w:t>împotriva</w:t>
      </w:r>
      <w:r>
        <w:rPr>
          <w:i/>
          <w:szCs w:val="24"/>
        </w:rPr>
        <w:t> Finland</w:t>
      </w:r>
      <w:r>
        <w:rPr>
          <w:i/>
        </w:rPr>
        <w:t>ei</w:t>
      </w:r>
      <w:r>
        <w:t xml:space="preserve">, nr. 56767/00, 16 noiembrie 2004 </w:t>
      </w:r>
      <w:r w:rsidR="00F30D6E">
        <w:t>și</w:t>
      </w:r>
      <w:r>
        <w:t xml:space="preserve"> </w:t>
      </w:r>
      <w:proofErr w:type="spellStart"/>
      <w:r>
        <w:rPr>
          <w:i/>
        </w:rPr>
        <w:t>Colombani</w:t>
      </w:r>
      <w:proofErr w:type="spellEnd"/>
      <w:r>
        <w:rPr>
          <w:i/>
        </w:rPr>
        <w:t xml:space="preserve"> </w:t>
      </w:r>
      <w:r w:rsidR="00F30D6E">
        <w:rPr>
          <w:i/>
        </w:rPr>
        <w:t>și</w:t>
      </w:r>
      <w:r>
        <w:rPr>
          <w:i/>
        </w:rPr>
        <w:t xml:space="preserve"> </w:t>
      </w:r>
      <w:r w:rsidR="00F30D6E">
        <w:rPr>
          <w:i/>
        </w:rPr>
        <w:t>alții</w:t>
      </w:r>
      <w:r>
        <w:rPr>
          <w:i/>
        </w:rPr>
        <w:t xml:space="preserve"> împotriva </w:t>
      </w:r>
      <w:r w:rsidR="00F30D6E">
        <w:rPr>
          <w:i/>
        </w:rPr>
        <w:t>Franței</w:t>
      </w:r>
      <w:r>
        <w:t>, nr. 51279/99, pct. 65, CEDO 2002</w:t>
      </w:r>
      <w:r>
        <w:noBreakHyphen/>
        <w:t xml:space="preserve">V); iar articolul nu cuprindea nicio judecată de valoare </w:t>
      </w:r>
      <w:r w:rsidR="00F30D6E">
        <w:t>și</w:t>
      </w:r>
      <w:r>
        <w:t xml:space="preserve"> nicio opinie personală cu privire la </w:t>
      </w:r>
      <w:r w:rsidR="00F30D6E">
        <w:t>potențialul</w:t>
      </w:r>
      <w:r>
        <w:t xml:space="preserve"> </w:t>
      </w:r>
      <w:r w:rsidR="00F30D6E">
        <w:t>infracțional</w:t>
      </w:r>
      <w:r>
        <w:t xml:space="preserve"> al lui S.A.</w:t>
      </w:r>
    </w:p>
    <w:p w:rsidR="00B0368A" w:rsidRPr="007D73E0" w:rsidRDefault="00707E8A" w:rsidP="007D73E0">
      <w:pPr>
        <w:pStyle w:val="ECHRPara"/>
      </w:pPr>
      <w:r>
        <w:t xml:space="preserve">Reclamantul afirma în continuare că, prin publicarea scrisorii tatălui lui S.A. numai după câteva zile de la publicarea articolului calomnios </w:t>
      </w:r>
      <w:r w:rsidR="00F30D6E">
        <w:t>și</w:t>
      </w:r>
      <w:r>
        <w:t xml:space="preserve"> întrucât scrisoarea </w:t>
      </w:r>
      <w:r w:rsidR="00F30D6E">
        <w:t>conținea</w:t>
      </w:r>
      <w:r>
        <w:t xml:space="preserve"> detalii explicite, suficiente pentru a clarifica </w:t>
      </w:r>
      <w:r w:rsidR="00F30D6E">
        <w:t>situația</w:t>
      </w:r>
      <w:r>
        <w:t xml:space="preserve"> persoanei prejudiciate, </w:t>
      </w:r>
      <w:r w:rsidR="00F30D6E">
        <w:t>obligația</w:t>
      </w:r>
      <w:r>
        <w:t xml:space="preserve"> de a rectifica articolul fusese îndeplinită. </w:t>
      </w:r>
    </w:p>
    <w:p w:rsidR="00707E8A" w:rsidRPr="007D73E0" w:rsidRDefault="00707E8A" w:rsidP="007D73E0">
      <w:pPr>
        <w:pStyle w:val="ECHRPara"/>
      </w:pPr>
      <w:r>
        <w:t xml:space="preserve">În continuare, acesta a pretins că </w:t>
      </w:r>
      <w:r w:rsidR="00F30D6E">
        <w:t>legislația</w:t>
      </w:r>
      <w:r>
        <w:t xml:space="preserve"> românească relevantă nu era foarte precisă în definirea formei necesare a retractării, de aceea concluziile </w:t>
      </w:r>
      <w:r w:rsidR="00F30D6E">
        <w:t>instanțelor</w:t>
      </w:r>
      <w:r>
        <w:t xml:space="preserve"> </w:t>
      </w:r>
      <w:r w:rsidR="00F30D6E">
        <w:t>naționale</w:t>
      </w:r>
      <w:r>
        <w:t xml:space="preserve"> că nu publicase o </w:t>
      </w:r>
      <w:r w:rsidR="00F30D6E">
        <w:t>dezmințire</w:t>
      </w:r>
      <w:r>
        <w:t xml:space="preserve"> erau neîntemeiate </w:t>
      </w:r>
      <w:r w:rsidR="00F30D6E">
        <w:t>și</w:t>
      </w:r>
      <w:r>
        <w:t xml:space="preserve"> arbitrare.</w:t>
      </w:r>
    </w:p>
    <w:p w:rsidR="008C0F34" w:rsidRPr="007D73E0" w:rsidRDefault="008C0F34" w:rsidP="007D73E0">
      <w:pPr>
        <w:pStyle w:val="ECHRPara"/>
      </w:pPr>
      <w:r>
        <w:t xml:space="preserve">În plus, reclamantul a </w:t>
      </w:r>
      <w:r w:rsidR="00F30D6E">
        <w:t>susținut</w:t>
      </w:r>
      <w:r>
        <w:t xml:space="preserve"> că, prin publicarea articolului atacat, el a contribuit la clarificarea </w:t>
      </w:r>
      <w:r w:rsidR="00F30D6E">
        <w:t>situației</w:t>
      </w:r>
      <w:r>
        <w:t xml:space="preserve"> lui S.A., întrucât dacă nu ar fi fost articolul, mandatul de urmărire generală emis în mod eronat ar fi fost </w:t>
      </w:r>
      <w:r w:rsidR="00F30D6E">
        <w:t>menținut</w:t>
      </w:r>
      <w:r>
        <w:t xml:space="preserve">. Reclamantul aprecia că în </w:t>
      </w:r>
      <w:r w:rsidR="00F30D6E">
        <w:t>circumstanțele</w:t>
      </w:r>
      <w:r>
        <w:t xml:space="preserve"> respective, </w:t>
      </w:r>
      <w:r w:rsidR="00F30D6E">
        <w:t>politia</w:t>
      </w:r>
      <w:r>
        <w:t xml:space="preserve"> </w:t>
      </w:r>
      <w:r w:rsidR="00F30D6E">
        <w:t>și</w:t>
      </w:r>
      <w:r>
        <w:t xml:space="preserve"> organele de cercetare penală erau responsabile pentru prejudiciul moral pe care îl invoca S.A.</w:t>
      </w:r>
    </w:p>
    <w:p w:rsidR="00127FE6" w:rsidRPr="007D73E0" w:rsidRDefault="00741343" w:rsidP="007D73E0">
      <w:pPr>
        <w:pStyle w:val="ECHRPara"/>
      </w:pPr>
      <w:r>
        <w:t xml:space="preserve">În cele din urmă, reclamantul </w:t>
      </w:r>
      <w:r w:rsidR="00F30D6E">
        <w:t>susținea</w:t>
      </w:r>
      <w:r>
        <w:t xml:space="preserve"> că </w:t>
      </w:r>
      <w:r w:rsidR="00F30D6E">
        <w:t>obligația</w:t>
      </w:r>
      <w:r>
        <w:t xml:space="preserve"> impusă de </w:t>
      </w:r>
      <w:r w:rsidR="00F30D6E">
        <w:t>instanțele</w:t>
      </w:r>
      <w:r>
        <w:t xml:space="preserve"> </w:t>
      </w:r>
      <w:r w:rsidR="00F30D6E">
        <w:t>naționale</w:t>
      </w:r>
      <w:r>
        <w:t xml:space="preserve"> de a plăti aproximativ 270 euro (EUR) cu titlu de prejudiciu moral </w:t>
      </w:r>
      <w:r>
        <w:lastRenderedPageBreak/>
        <w:t xml:space="preserve">fusese excesivă în raport cu venitul său lunar la momentul respectiv de aproximativ 50 EUR </w:t>
      </w:r>
      <w:r w:rsidR="00F30D6E">
        <w:t>și</w:t>
      </w:r>
      <w:r>
        <w:t xml:space="preserve"> avea astfel un efect descurajator semnificativ.</w:t>
      </w:r>
    </w:p>
    <w:p w:rsidR="00ED45AE" w:rsidRPr="007D73E0" w:rsidRDefault="00ED45AE" w:rsidP="007D73E0">
      <w:pPr>
        <w:pStyle w:val="ECHRHeading3"/>
      </w:pPr>
      <w:r>
        <w:t xml:space="preserve">2.  Motivarea </w:t>
      </w:r>
      <w:r w:rsidR="00F30D6E">
        <w:t>Curții</w:t>
      </w:r>
    </w:p>
    <w:p w:rsidR="00ED45AE" w:rsidRPr="007D73E0" w:rsidRDefault="00EA62C2" w:rsidP="007D73E0">
      <w:pPr>
        <w:pStyle w:val="ECHRPara"/>
        <w:keepNext/>
        <w:keepLines/>
      </w:pPr>
      <w:r>
        <w:fldChar w:fldCharType="begin"/>
      </w:r>
      <w:r>
        <w:instrText xml:space="preserve"> SEQ level0 \*arabic </w:instrText>
      </w:r>
      <w:r>
        <w:fldChar w:fldCharType="separate"/>
      </w:r>
      <w:r w:rsidR="00066C44">
        <w:rPr>
          <w:noProof/>
        </w:rPr>
        <w:t>20</w:t>
      </w:r>
      <w:r>
        <w:rPr>
          <w:noProof/>
        </w:rPr>
        <w:fldChar w:fldCharType="end"/>
      </w:r>
      <w:r w:rsidR="00E51421">
        <w:t xml:space="preserve">.  Curtea reține că </w:t>
      </w:r>
      <w:r w:rsidR="00F30D6E">
        <w:t>pârțile</w:t>
      </w:r>
      <w:r w:rsidR="00E51421">
        <w:t xml:space="preserve"> sunt de acord că existase o </w:t>
      </w:r>
      <w:r w:rsidR="00F30D6E">
        <w:t>ingerință</w:t>
      </w:r>
      <w:r w:rsidR="00E51421">
        <w:t xml:space="preserve"> în dreptul reclamantului la libertatea de exprimare. Este de asemenea convinsă că ingerința avea scopul legitim de </w:t>
      </w:r>
      <w:r w:rsidR="00F30D6E">
        <w:t>protecție</w:t>
      </w:r>
      <w:r w:rsidR="00E51421">
        <w:t xml:space="preserve"> a drepturilor altora, </w:t>
      </w:r>
      <w:r w:rsidR="00F30D6E">
        <w:t>și</w:t>
      </w:r>
      <w:r w:rsidR="00E51421">
        <w:t xml:space="preserve"> anume dreptul lui S.A. la </w:t>
      </w:r>
      <w:r w:rsidR="00F30D6E">
        <w:t>reputație</w:t>
      </w:r>
      <w:r w:rsidR="00E51421">
        <w:t xml:space="preserve">. </w:t>
      </w:r>
    </w:p>
    <w:p w:rsidR="00ED45AE" w:rsidRPr="007D73E0" w:rsidRDefault="00ED45AE" w:rsidP="007D73E0">
      <w:pPr>
        <w:pStyle w:val="ECHRPara"/>
      </w:pPr>
      <w:r>
        <w:t>Rămâne de stabilit dacă ingerința era necesară într-o societate democratică.</w:t>
      </w:r>
    </w:p>
    <w:p w:rsidR="00ED45AE" w:rsidRPr="007D73E0" w:rsidRDefault="007D15AE" w:rsidP="007D73E0">
      <w:pPr>
        <w:pStyle w:val="ECHRHeading4"/>
        <w:keepNext w:val="0"/>
        <w:keepLines w:val="0"/>
      </w:pPr>
      <w:r>
        <w:t>a) Principii generale</w:t>
      </w:r>
    </w:p>
    <w:p w:rsidR="006E3C1E" w:rsidRPr="007D73E0" w:rsidRDefault="00EA62C2" w:rsidP="007D73E0">
      <w:pPr>
        <w:pStyle w:val="ECHRPara"/>
        <w:rPr>
          <w:i/>
          <w:szCs w:val="24"/>
        </w:rPr>
      </w:pPr>
      <w:r>
        <w:fldChar w:fldCharType="begin"/>
      </w:r>
      <w:r>
        <w:instrText xml:space="preserve"> SEQ level0 \*arabic </w:instrText>
      </w:r>
      <w:r>
        <w:fldChar w:fldCharType="separate"/>
      </w:r>
      <w:r w:rsidR="00066C44">
        <w:rPr>
          <w:noProof/>
        </w:rPr>
        <w:t>21</w:t>
      </w:r>
      <w:r>
        <w:rPr>
          <w:noProof/>
        </w:rPr>
        <w:fldChar w:fldCharType="end"/>
      </w:r>
      <w:r w:rsidR="001355E1">
        <w:t xml:space="preserve">.  Principiile generale ale </w:t>
      </w:r>
      <w:r w:rsidR="00F30D6E">
        <w:t>Curții</w:t>
      </w:r>
      <w:r w:rsidR="001355E1">
        <w:t xml:space="preserve"> </w:t>
      </w:r>
      <w:bookmarkStart w:id="10" w:name="_Toc430944126"/>
      <w:r w:rsidR="001355E1">
        <w:t>d</w:t>
      </w:r>
      <w:r w:rsidR="001355E1">
        <w:rPr>
          <w:rStyle w:val="s1a844bc0"/>
        </w:rPr>
        <w:t xml:space="preserve">e aplicare a cerințelor prevăzute la art. 10 § 2 din </w:t>
      </w:r>
      <w:r w:rsidR="00F30D6E">
        <w:rPr>
          <w:rStyle w:val="s1a844bc0"/>
        </w:rPr>
        <w:t>Convenție</w:t>
      </w:r>
      <w:r w:rsidR="001355E1">
        <w:rPr>
          <w:rStyle w:val="s1a844bc0"/>
        </w:rPr>
        <w:t xml:space="preserve"> conform cărora orice </w:t>
      </w:r>
      <w:r w:rsidR="00F30D6E">
        <w:rPr>
          <w:rStyle w:val="s1a844bc0"/>
        </w:rPr>
        <w:t>ingerință</w:t>
      </w:r>
      <w:r w:rsidR="001355E1">
        <w:rPr>
          <w:rStyle w:val="s1a844bc0"/>
        </w:rPr>
        <w:t xml:space="preserve"> trebuie să fie „necesară într-o societate democratică”</w:t>
      </w:r>
      <w:bookmarkEnd w:id="10"/>
      <w:r w:rsidR="001355E1">
        <w:rPr>
          <w:rStyle w:val="s1a844bc0"/>
        </w:rPr>
        <w:t xml:space="preserve"> </w:t>
      </w:r>
      <w:r w:rsidR="001355E1">
        <w:t xml:space="preserve">au fost reafirmate recent [în </w:t>
      </w:r>
      <w:proofErr w:type="spellStart"/>
      <w:r w:rsidR="001355E1">
        <w:rPr>
          <w:i/>
        </w:rPr>
        <w:t>Perinçek</w:t>
      </w:r>
      <w:proofErr w:type="spellEnd"/>
      <w:r w:rsidR="001355E1">
        <w:rPr>
          <w:i/>
        </w:rPr>
        <w:t xml:space="preserve"> împotriva </w:t>
      </w:r>
      <w:r w:rsidR="00F30D6E">
        <w:rPr>
          <w:i/>
        </w:rPr>
        <w:t>Elveției</w:t>
      </w:r>
      <w:r w:rsidR="001355E1">
        <w:rPr>
          <w:i/>
        </w:rPr>
        <w:t xml:space="preserve"> </w:t>
      </w:r>
      <w:r w:rsidR="001355E1">
        <w:t>(MC), nr. 27510/08, pct. 196, 15</w:t>
      </w:r>
      <w:r w:rsidR="001355E1">
        <w:rPr>
          <w:snapToGrid w:val="0"/>
        </w:rPr>
        <w:t xml:space="preserve"> octombrie 2015]</w:t>
      </w:r>
      <w:r w:rsidR="001355E1">
        <w:t>, după cum urmează:</w:t>
      </w:r>
    </w:p>
    <w:p w:rsidR="001D7941" w:rsidRPr="007D73E0" w:rsidRDefault="007D15AE" w:rsidP="007D73E0">
      <w:pPr>
        <w:pStyle w:val="ECHRParaQuote"/>
      </w:pPr>
      <w:r>
        <w:rPr>
          <w:rStyle w:val="sb8d990e2"/>
        </w:rPr>
        <w:t xml:space="preserve">„ii. În sensul art. 10 § 2, adjectivul «necesar» implică o «nevoie socială imperioasă». Înaltele </w:t>
      </w:r>
      <w:r w:rsidR="00F30D6E">
        <w:rPr>
          <w:rStyle w:val="sb8d990e2"/>
        </w:rPr>
        <w:t>Pârți</w:t>
      </w:r>
      <w:r>
        <w:rPr>
          <w:rStyle w:val="sb8d990e2"/>
        </w:rPr>
        <w:t xml:space="preserve"> Contractante beneficiază de o marjă de apreciere atunci când stabilesc dacă există o astfel de nevoie, dar aceasta merge mână în mână cu un control european, în ceea ce </w:t>
      </w:r>
      <w:r w:rsidR="00F30D6E">
        <w:rPr>
          <w:rStyle w:val="sb8d990e2"/>
        </w:rPr>
        <w:t>privește</w:t>
      </w:r>
      <w:r>
        <w:rPr>
          <w:rStyle w:val="sb8d990e2"/>
        </w:rPr>
        <w:t xml:space="preserve"> atât </w:t>
      </w:r>
      <w:r w:rsidR="00F30D6E">
        <w:rPr>
          <w:rStyle w:val="sb8d990e2"/>
        </w:rPr>
        <w:t>legislația</w:t>
      </w:r>
      <w:r>
        <w:rPr>
          <w:rStyle w:val="sb8d990e2"/>
        </w:rPr>
        <w:t xml:space="preserve">, cât </w:t>
      </w:r>
      <w:r w:rsidR="00F30D6E">
        <w:rPr>
          <w:rStyle w:val="sb8d990e2"/>
        </w:rPr>
        <w:t>și</w:t>
      </w:r>
      <w:r>
        <w:rPr>
          <w:rStyle w:val="sb8d990e2"/>
        </w:rPr>
        <w:t xml:space="preserve"> hotărârile care o aplică, inclusiv cele </w:t>
      </w:r>
      <w:r w:rsidR="00F30D6E">
        <w:rPr>
          <w:rStyle w:val="sb8d990e2"/>
        </w:rPr>
        <w:t>pronunțate</w:t>
      </w:r>
      <w:r>
        <w:rPr>
          <w:rStyle w:val="sb8d990e2"/>
        </w:rPr>
        <w:t xml:space="preserve"> de </w:t>
      </w:r>
      <w:r w:rsidR="00F30D6E">
        <w:rPr>
          <w:rStyle w:val="sb8d990e2"/>
        </w:rPr>
        <w:t>instanțele</w:t>
      </w:r>
      <w:r>
        <w:rPr>
          <w:rStyle w:val="sb8d990e2"/>
        </w:rPr>
        <w:t xml:space="preserve"> independente. Prin urmare, Curtea este împuternicită să se </w:t>
      </w:r>
      <w:r w:rsidR="00F30D6E">
        <w:rPr>
          <w:rStyle w:val="sb8d990e2"/>
        </w:rPr>
        <w:t>pronunțe</w:t>
      </w:r>
      <w:r>
        <w:rPr>
          <w:rStyle w:val="sb8d990e2"/>
        </w:rPr>
        <w:t xml:space="preserve"> printr-o hotărâre definitivă asupra chestiunii dacă o «</w:t>
      </w:r>
      <w:r w:rsidR="00F30D6E">
        <w:rPr>
          <w:rStyle w:val="sb8d990e2"/>
        </w:rPr>
        <w:t>restricție</w:t>
      </w:r>
      <w:r>
        <w:rPr>
          <w:rStyle w:val="sb8d990e2"/>
        </w:rPr>
        <w:t>» poate fi reconciliată cu libertatea de exprimare.</w:t>
      </w:r>
    </w:p>
    <w:p w:rsidR="001D7941" w:rsidRPr="007D73E0" w:rsidRDefault="001D7941" w:rsidP="007D73E0">
      <w:pPr>
        <w:pStyle w:val="ECHRParaQuote"/>
      </w:pPr>
      <w:r>
        <w:rPr>
          <w:rStyle w:val="sb8d990e2"/>
        </w:rPr>
        <w:t xml:space="preserve">iii. Curtea nu are sarcina de a se substitui </w:t>
      </w:r>
      <w:r w:rsidR="00F30D6E">
        <w:rPr>
          <w:rStyle w:val="sb8d990e2"/>
        </w:rPr>
        <w:t>instanțelor</w:t>
      </w:r>
      <w:r>
        <w:rPr>
          <w:rStyle w:val="sb8d990e2"/>
        </w:rPr>
        <w:t xml:space="preserve"> interne competente, ci de a verifica deciziile pe care acestea le-au </w:t>
      </w:r>
      <w:r w:rsidR="00F30D6E">
        <w:rPr>
          <w:rStyle w:val="sb8d990e2"/>
        </w:rPr>
        <w:t>pronunțat</w:t>
      </w:r>
      <w:r>
        <w:rPr>
          <w:rStyle w:val="sb8d990e2"/>
        </w:rPr>
        <w:t xml:space="preserve"> din perspectiva art. 10.  Acest lucru nu echivalează cu limitarea controlului exercitat de Curte la a stabili dacă aceste </w:t>
      </w:r>
      <w:r w:rsidR="00F30D6E">
        <w:rPr>
          <w:rStyle w:val="sb8d990e2"/>
        </w:rPr>
        <w:t>autorități</w:t>
      </w:r>
      <w:r>
        <w:rPr>
          <w:rStyle w:val="sb8d990e2"/>
        </w:rPr>
        <w:t xml:space="preserve"> </w:t>
      </w:r>
      <w:r w:rsidR="00F30D6E">
        <w:rPr>
          <w:rStyle w:val="sb8d990e2"/>
        </w:rPr>
        <w:t>și</w:t>
      </w:r>
      <w:r>
        <w:rPr>
          <w:rStyle w:val="sb8d990e2"/>
        </w:rPr>
        <w:t xml:space="preserve">-au exercitat puterea </w:t>
      </w:r>
      <w:r w:rsidR="00F30D6E">
        <w:rPr>
          <w:rStyle w:val="sb8d990e2"/>
        </w:rPr>
        <w:t>discreționară</w:t>
      </w:r>
      <w:r>
        <w:rPr>
          <w:rStyle w:val="sb8d990e2"/>
        </w:rPr>
        <w:t xml:space="preserve"> în mod rezonabil, cu </w:t>
      </w:r>
      <w:r w:rsidR="00F30D6E">
        <w:rPr>
          <w:rStyle w:val="sb8d990e2"/>
        </w:rPr>
        <w:t>atenție</w:t>
      </w:r>
      <w:r>
        <w:rPr>
          <w:rStyle w:val="sb8d990e2"/>
        </w:rPr>
        <w:t xml:space="preserve"> </w:t>
      </w:r>
      <w:r w:rsidR="00F30D6E">
        <w:rPr>
          <w:rStyle w:val="sb8d990e2"/>
        </w:rPr>
        <w:t>și</w:t>
      </w:r>
      <w:r>
        <w:rPr>
          <w:rStyle w:val="sb8d990e2"/>
        </w:rPr>
        <w:t xml:space="preserve"> cu bună-</w:t>
      </w:r>
      <w:r w:rsidR="00F30D6E">
        <w:rPr>
          <w:rStyle w:val="sb8d990e2"/>
        </w:rPr>
        <w:t>credință</w:t>
      </w:r>
      <w:r>
        <w:rPr>
          <w:rStyle w:val="sb8d990e2"/>
        </w:rPr>
        <w:t xml:space="preserve">. Curtea trebuie mai degrabă să examineze ingerința în lumina cauzei în ansamblul său </w:t>
      </w:r>
      <w:r w:rsidR="00F30D6E">
        <w:rPr>
          <w:rStyle w:val="sb8d990e2"/>
        </w:rPr>
        <w:t>și</w:t>
      </w:r>
      <w:r>
        <w:rPr>
          <w:rStyle w:val="sb8d990e2"/>
        </w:rPr>
        <w:t xml:space="preserve"> să stabilească dacă este </w:t>
      </w:r>
      <w:r w:rsidR="00F30D6E">
        <w:rPr>
          <w:rStyle w:val="sb8d990e2"/>
        </w:rPr>
        <w:t>proporțională</w:t>
      </w:r>
      <w:r>
        <w:rPr>
          <w:rStyle w:val="sb8d990e2"/>
        </w:rPr>
        <w:t xml:space="preserve"> cu scopul legitim urmărit </w:t>
      </w:r>
      <w:r w:rsidR="00F30D6E">
        <w:rPr>
          <w:rStyle w:val="sb8d990e2"/>
        </w:rPr>
        <w:t>și</w:t>
      </w:r>
      <w:r>
        <w:rPr>
          <w:rStyle w:val="sb8d990e2"/>
        </w:rPr>
        <w:t xml:space="preserve"> dacă motivele invocate de </w:t>
      </w:r>
      <w:r w:rsidR="00F30D6E">
        <w:rPr>
          <w:rStyle w:val="sb8d990e2"/>
        </w:rPr>
        <w:t>autoritățile</w:t>
      </w:r>
      <w:r>
        <w:rPr>
          <w:rStyle w:val="sb8d990e2"/>
        </w:rPr>
        <w:t xml:space="preserve"> </w:t>
      </w:r>
      <w:r w:rsidR="00F30D6E">
        <w:rPr>
          <w:rStyle w:val="sb8d990e2"/>
        </w:rPr>
        <w:t>naționale</w:t>
      </w:r>
      <w:r>
        <w:rPr>
          <w:rStyle w:val="sb8d990e2"/>
        </w:rPr>
        <w:t xml:space="preserve"> pentru a o justifica sunt relevante </w:t>
      </w:r>
      <w:r w:rsidR="00F30D6E">
        <w:rPr>
          <w:rStyle w:val="sb8d990e2"/>
        </w:rPr>
        <w:t>și</w:t>
      </w:r>
      <w:r>
        <w:rPr>
          <w:rStyle w:val="sb8d990e2"/>
        </w:rPr>
        <w:t xml:space="preserve"> suficiente. Procedând astfel, Curtea trebuie să se asigure că aceste </w:t>
      </w:r>
      <w:r w:rsidR="00F30D6E">
        <w:rPr>
          <w:rStyle w:val="sb8d990e2"/>
        </w:rPr>
        <w:t>autorități</w:t>
      </w:r>
      <w:r>
        <w:rPr>
          <w:rStyle w:val="sb8d990e2"/>
        </w:rPr>
        <w:t xml:space="preserve"> au aplicat standarde care erau conforme cu principiile prevăzute la art. 10 </w:t>
      </w:r>
      <w:r w:rsidR="00F30D6E">
        <w:rPr>
          <w:rStyle w:val="sb8d990e2"/>
        </w:rPr>
        <w:t>și</w:t>
      </w:r>
      <w:r>
        <w:rPr>
          <w:rStyle w:val="sb8d990e2"/>
        </w:rPr>
        <w:t xml:space="preserve"> s-au bazat pe o evaluare satisfăcătoare a faptelor relevante.”</w:t>
      </w:r>
    </w:p>
    <w:p w:rsidR="00ED45AE" w:rsidRPr="007D73E0" w:rsidRDefault="00EA62C2" w:rsidP="007D73E0">
      <w:pPr>
        <w:pStyle w:val="ECHRPara"/>
        <w:rPr>
          <w:i/>
        </w:rPr>
      </w:pPr>
      <w:r>
        <w:fldChar w:fldCharType="begin"/>
      </w:r>
      <w:r>
        <w:instrText xml:space="preserve"> SEQ level0 \*arabic </w:instrText>
      </w:r>
      <w:r>
        <w:fldChar w:fldCharType="separate"/>
      </w:r>
      <w:r w:rsidR="00066C44">
        <w:rPr>
          <w:noProof/>
        </w:rPr>
        <w:t>22</w:t>
      </w:r>
      <w:r>
        <w:rPr>
          <w:noProof/>
        </w:rPr>
        <w:fldChar w:fldCharType="end"/>
      </w:r>
      <w:r w:rsidR="004568FA">
        <w:t xml:space="preserve">.  Natura </w:t>
      </w:r>
      <w:r w:rsidR="00F30D6E">
        <w:t>și</w:t>
      </w:r>
      <w:r w:rsidR="004568FA">
        <w:t xml:space="preserve"> severitatea </w:t>
      </w:r>
      <w:r w:rsidR="00F30D6E">
        <w:t>sancțiunilor</w:t>
      </w:r>
      <w:r w:rsidR="004568FA">
        <w:t xml:space="preserve"> impuse sunt factori care trebuie să fie </w:t>
      </w:r>
      <w:r w:rsidR="00F30D6E">
        <w:t>luați</w:t>
      </w:r>
      <w:r w:rsidR="004568FA">
        <w:t xml:space="preserve"> în calcul în aprecierea </w:t>
      </w:r>
      <w:r w:rsidR="00F30D6E">
        <w:t>proporționalității</w:t>
      </w:r>
      <w:r w:rsidR="004568FA">
        <w:t xml:space="preserve"> </w:t>
      </w:r>
      <w:r w:rsidR="00F30D6E">
        <w:t>ingerinței</w:t>
      </w:r>
      <w:r w:rsidR="004568FA">
        <w:t xml:space="preserve">. După cum Curtea a subliniat anterior, ingerința în libertatea de exprimare poate avea un efect descurajator asupra exercitării acestei </w:t>
      </w:r>
      <w:r w:rsidR="00F30D6E">
        <w:t>libertăți</w:t>
      </w:r>
      <w:r w:rsidR="004568FA">
        <w:t xml:space="preserve">. Natura relativ moderată a penalităților nu este suficientă pentru a neglija riscul unui efect descurajator asupra exercitării </w:t>
      </w:r>
      <w:r w:rsidR="00F30D6E">
        <w:t>libertății</w:t>
      </w:r>
      <w:r w:rsidR="004568FA">
        <w:t xml:space="preserve"> de exprimare [a se vedea </w:t>
      </w:r>
      <w:proofErr w:type="spellStart"/>
      <w:r w:rsidR="004568FA">
        <w:rPr>
          <w:i/>
        </w:rPr>
        <w:t>Morice</w:t>
      </w:r>
      <w:proofErr w:type="spellEnd"/>
      <w:r w:rsidR="004568FA">
        <w:rPr>
          <w:i/>
        </w:rPr>
        <w:t xml:space="preserve"> împotriva </w:t>
      </w:r>
      <w:r w:rsidR="00F30D6E">
        <w:rPr>
          <w:i/>
        </w:rPr>
        <w:t>Franței</w:t>
      </w:r>
      <w:r w:rsidR="004568FA">
        <w:t xml:space="preserve"> (MC), nr. 29369/10</w:t>
      </w:r>
      <w:r w:rsidR="004568FA">
        <w:rPr>
          <w:snapToGrid w:val="0"/>
        </w:rPr>
        <w:t>, pct. 127, 2</w:t>
      </w:r>
      <w:r w:rsidR="004568FA">
        <w:t>3</w:t>
      </w:r>
      <w:r w:rsidR="004568FA">
        <w:rPr>
          <w:snapToGrid w:val="0"/>
        </w:rPr>
        <w:t xml:space="preserve"> April 2015].</w:t>
      </w:r>
      <w:r w:rsidR="004568FA">
        <w:t xml:space="preserve"> </w:t>
      </w:r>
    </w:p>
    <w:p w:rsidR="00EF069C" w:rsidRPr="007D73E0" w:rsidRDefault="00EA62C2" w:rsidP="007D73E0">
      <w:pPr>
        <w:pStyle w:val="ECHRPara"/>
        <w:rPr>
          <w:rFonts w:ascii="Times New Roman" w:eastAsia="Times New Roman" w:hAnsi="Times New Roman" w:cs="Times New Roman"/>
          <w:szCs w:val="24"/>
        </w:rPr>
      </w:pPr>
      <w:r>
        <w:fldChar w:fldCharType="begin"/>
      </w:r>
      <w:r>
        <w:instrText xml:space="preserve"> SEQ level0 \*arabic </w:instrText>
      </w:r>
      <w:r>
        <w:fldChar w:fldCharType="separate"/>
      </w:r>
      <w:r w:rsidR="00066C44">
        <w:rPr>
          <w:noProof/>
        </w:rPr>
        <w:t>23</w:t>
      </w:r>
      <w:r>
        <w:rPr>
          <w:noProof/>
        </w:rPr>
        <w:fldChar w:fldCharType="end"/>
      </w:r>
      <w:r w:rsidR="00592E42">
        <w:t>.  </w:t>
      </w:r>
      <w:r w:rsidR="00F30D6E">
        <w:rPr>
          <w:rFonts w:ascii="Times New Roman" w:hAnsi="Times New Roman"/>
          <w:szCs w:val="24"/>
        </w:rPr>
        <w:t>Deși</w:t>
      </w:r>
      <w:r w:rsidR="00592E42">
        <w:rPr>
          <w:rFonts w:ascii="Times New Roman" w:hAnsi="Times New Roman"/>
          <w:szCs w:val="24"/>
        </w:rPr>
        <w:t xml:space="preserve">  presa nu trebuie să </w:t>
      </w:r>
      <w:r w:rsidR="00F30D6E">
        <w:rPr>
          <w:rFonts w:ascii="Times New Roman" w:hAnsi="Times New Roman"/>
          <w:szCs w:val="24"/>
        </w:rPr>
        <w:t>depășească</w:t>
      </w:r>
      <w:r w:rsidR="00592E42">
        <w:rPr>
          <w:rFonts w:ascii="Times New Roman" w:hAnsi="Times New Roman"/>
          <w:szCs w:val="24"/>
        </w:rPr>
        <w:t xml:space="preserve"> anumite limite, în special în ceea ce </w:t>
      </w:r>
      <w:r w:rsidR="00F30D6E">
        <w:rPr>
          <w:rFonts w:ascii="Times New Roman" w:hAnsi="Times New Roman"/>
          <w:szCs w:val="24"/>
        </w:rPr>
        <w:t>privește</w:t>
      </w:r>
      <w:r w:rsidR="00592E42">
        <w:rPr>
          <w:rFonts w:ascii="Times New Roman" w:hAnsi="Times New Roman"/>
          <w:szCs w:val="24"/>
        </w:rPr>
        <w:t xml:space="preserve"> </w:t>
      </w:r>
      <w:r w:rsidR="00F30D6E">
        <w:rPr>
          <w:rFonts w:ascii="Times New Roman" w:hAnsi="Times New Roman"/>
          <w:szCs w:val="24"/>
        </w:rPr>
        <w:t>protecția</w:t>
      </w:r>
      <w:r w:rsidR="00592E42">
        <w:rPr>
          <w:rFonts w:ascii="Times New Roman" w:hAnsi="Times New Roman"/>
          <w:szCs w:val="24"/>
        </w:rPr>
        <w:t xml:space="preserve"> </w:t>
      </w:r>
      <w:r w:rsidR="00F30D6E">
        <w:rPr>
          <w:rFonts w:ascii="Times New Roman" w:hAnsi="Times New Roman"/>
          <w:szCs w:val="24"/>
        </w:rPr>
        <w:t>reputației</w:t>
      </w:r>
      <w:r w:rsidR="00592E42">
        <w:rPr>
          <w:rFonts w:ascii="Times New Roman" w:hAnsi="Times New Roman"/>
          <w:szCs w:val="24"/>
        </w:rPr>
        <w:t xml:space="preserve"> </w:t>
      </w:r>
      <w:r w:rsidR="00F30D6E">
        <w:rPr>
          <w:rFonts w:ascii="Times New Roman" w:hAnsi="Times New Roman"/>
          <w:szCs w:val="24"/>
        </w:rPr>
        <w:t>și</w:t>
      </w:r>
      <w:r w:rsidR="00592E42">
        <w:rPr>
          <w:rFonts w:ascii="Times New Roman" w:hAnsi="Times New Roman"/>
          <w:szCs w:val="24"/>
        </w:rPr>
        <w:t xml:space="preserve"> drepturile altora, </w:t>
      </w:r>
      <w:r w:rsidR="00F30D6E">
        <w:rPr>
          <w:rFonts w:ascii="Times New Roman" w:hAnsi="Times New Roman"/>
          <w:szCs w:val="24"/>
        </w:rPr>
        <w:t>totuși</w:t>
      </w:r>
      <w:r w:rsidR="00592E42">
        <w:rPr>
          <w:rFonts w:ascii="Times New Roman" w:hAnsi="Times New Roman"/>
          <w:szCs w:val="24"/>
        </w:rPr>
        <w:t xml:space="preserve"> sarcina acesteia este de a comunica – într-o manieră conformă cu </w:t>
      </w:r>
      <w:r w:rsidR="00F30D6E">
        <w:rPr>
          <w:rFonts w:ascii="Times New Roman" w:hAnsi="Times New Roman"/>
          <w:szCs w:val="24"/>
        </w:rPr>
        <w:t>obligațiile</w:t>
      </w:r>
      <w:r w:rsidR="00592E42">
        <w:rPr>
          <w:rFonts w:ascii="Times New Roman" w:hAnsi="Times New Roman"/>
          <w:szCs w:val="24"/>
        </w:rPr>
        <w:t xml:space="preserve"> </w:t>
      </w:r>
      <w:r w:rsidR="00F30D6E">
        <w:rPr>
          <w:rFonts w:ascii="Times New Roman" w:hAnsi="Times New Roman"/>
          <w:szCs w:val="24"/>
        </w:rPr>
        <w:t>și</w:t>
      </w:r>
      <w:r w:rsidR="00592E42">
        <w:rPr>
          <w:rFonts w:ascii="Times New Roman" w:hAnsi="Times New Roman"/>
          <w:szCs w:val="24"/>
        </w:rPr>
        <w:t xml:space="preserve"> </w:t>
      </w:r>
      <w:r w:rsidR="00F30D6E">
        <w:rPr>
          <w:rFonts w:ascii="Times New Roman" w:hAnsi="Times New Roman"/>
          <w:szCs w:val="24"/>
        </w:rPr>
        <w:t>responsabilitățile</w:t>
      </w:r>
      <w:r w:rsidR="00592E42">
        <w:rPr>
          <w:rFonts w:ascii="Times New Roman" w:hAnsi="Times New Roman"/>
          <w:szCs w:val="24"/>
        </w:rPr>
        <w:t xml:space="preserve"> sale – informații </w:t>
      </w:r>
      <w:r w:rsidR="00F30D6E">
        <w:rPr>
          <w:rFonts w:ascii="Times New Roman" w:hAnsi="Times New Roman"/>
          <w:szCs w:val="24"/>
        </w:rPr>
        <w:t>și</w:t>
      </w:r>
      <w:r w:rsidR="00592E42">
        <w:rPr>
          <w:rFonts w:ascii="Times New Roman" w:hAnsi="Times New Roman"/>
          <w:szCs w:val="24"/>
        </w:rPr>
        <w:t xml:space="preserve"> idei privind toate chestiunile de interes public. </w:t>
      </w:r>
      <w:r w:rsidR="00592E42">
        <w:t xml:space="preserve">Astfel, </w:t>
      </w:r>
      <w:r w:rsidR="00F30D6E">
        <w:lastRenderedPageBreak/>
        <w:t>obligația</w:t>
      </w:r>
      <w:r w:rsidR="00592E42">
        <w:t xml:space="preserve"> de a comunica </w:t>
      </w:r>
      <w:r w:rsidR="00F30D6E">
        <w:t>informații</w:t>
      </w:r>
      <w:r w:rsidR="00592E42">
        <w:t xml:space="preserve"> include în mod necesar „îndatoriri </w:t>
      </w:r>
      <w:r w:rsidR="00F30D6E">
        <w:t>și</w:t>
      </w:r>
      <w:r w:rsidR="00592E42">
        <w:t xml:space="preserve"> </w:t>
      </w:r>
      <w:r w:rsidR="00F30D6E">
        <w:t>responsabilități</w:t>
      </w:r>
      <w:r w:rsidR="00592E42">
        <w:t xml:space="preserve">“, ca </w:t>
      </w:r>
      <w:r w:rsidR="00F30D6E">
        <w:t>și</w:t>
      </w:r>
      <w:r w:rsidR="00592E42">
        <w:t xml:space="preserve"> limite pe care presa trebuie să </w:t>
      </w:r>
      <w:r w:rsidR="00F30D6E">
        <w:t>și</w:t>
      </w:r>
      <w:r w:rsidR="00592E42">
        <w:t xml:space="preserve"> le impună din proprie </w:t>
      </w:r>
      <w:r w:rsidR="00F30D6E">
        <w:t>inițiativă</w:t>
      </w:r>
      <w:r w:rsidR="00592E42">
        <w:t xml:space="preserve"> [</w:t>
      </w:r>
      <w:r w:rsidR="00592E42">
        <w:rPr>
          <w:rFonts w:ascii="Times New Roman" w:hAnsi="Times New Roman"/>
          <w:szCs w:val="24"/>
        </w:rPr>
        <w:t xml:space="preserve">a se vedea </w:t>
      </w:r>
      <w:proofErr w:type="spellStart"/>
      <w:r w:rsidR="00592E42">
        <w:rPr>
          <w:i/>
        </w:rPr>
        <w:t>Couderc</w:t>
      </w:r>
      <w:proofErr w:type="spellEnd"/>
      <w:r w:rsidR="00592E42">
        <w:rPr>
          <w:i/>
        </w:rPr>
        <w:t xml:space="preserve"> </w:t>
      </w:r>
      <w:r w:rsidR="00F30D6E">
        <w:rPr>
          <w:i/>
        </w:rPr>
        <w:t>și</w:t>
      </w:r>
      <w:r w:rsidR="00592E42">
        <w:rPr>
          <w:i/>
        </w:rPr>
        <w:t xml:space="preserve"> Hachette </w:t>
      </w:r>
      <w:proofErr w:type="spellStart"/>
      <w:r w:rsidR="00592E42">
        <w:rPr>
          <w:i/>
        </w:rPr>
        <w:t>Filipacchi</w:t>
      </w:r>
      <w:proofErr w:type="spellEnd"/>
      <w:r w:rsidR="00592E42">
        <w:rPr>
          <w:i/>
        </w:rPr>
        <w:t xml:space="preserve"> </w:t>
      </w:r>
      <w:proofErr w:type="spellStart"/>
      <w:r w:rsidR="00592E42">
        <w:rPr>
          <w:i/>
        </w:rPr>
        <w:t>Associés</w:t>
      </w:r>
      <w:proofErr w:type="spellEnd"/>
      <w:r w:rsidR="00592E42">
        <w:t xml:space="preserve"> </w:t>
      </w:r>
      <w:r w:rsidR="00592E42">
        <w:rPr>
          <w:i/>
        </w:rPr>
        <w:t xml:space="preserve">împotriva </w:t>
      </w:r>
      <w:r w:rsidR="00F30D6E">
        <w:rPr>
          <w:i/>
        </w:rPr>
        <w:t>Franței</w:t>
      </w:r>
      <w:r w:rsidR="00592E42">
        <w:rPr>
          <w:i/>
        </w:rPr>
        <w:t xml:space="preserve"> </w:t>
      </w:r>
      <w:r w:rsidR="00592E42">
        <w:t>(MC), nr. 40454/07</w:t>
      </w:r>
      <w:r w:rsidR="00592E42">
        <w:rPr>
          <w:snapToGrid w:val="0"/>
        </w:rPr>
        <w:t xml:space="preserve">, pct. 89, </w:t>
      </w:r>
      <w:r w:rsidR="00592E42">
        <w:t xml:space="preserve">10 </w:t>
      </w:r>
      <w:r w:rsidR="00592E42">
        <w:rPr>
          <w:snapToGrid w:val="0"/>
        </w:rPr>
        <w:t>noiembrie 2015</w:t>
      </w:r>
      <w:r w:rsidR="00592E42">
        <w:rPr>
          <w:rFonts w:ascii="Times New Roman" w:hAnsi="Times New Roman"/>
          <w:szCs w:val="24"/>
        </w:rPr>
        <w:t>].</w:t>
      </w:r>
      <w:r w:rsidR="00592E42">
        <w:t xml:space="preserve"> </w:t>
      </w:r>
    </w:p>
    <w:p w:rsidR="00BD2529" w:rsidRPr="007D73E0" w:rsidRDefault="000A34B6" w:rsidP="007D73E0">
      <w:pPr>
        <w:pStyle w:val="ECHRPara"/>
        <w:rPr>
          <w:rFonts w:ascii="Times New Roman" w:hAnsi="Times New Roman"/>
          <w:i/>
          <w:iCs/>
          <w:szCs w:val="24"/>
        </w:rPr>
      </w:pPr>
      <w:r w:rsidRPr="007D73E0">
        <w:rPr>
          <w:rFonts w:ascii="Times New Roman" w:eastAsia="Times New Roman" w:hAnsi="Times New Roman" w:cs="Times New Roman"/>
          <w:szCs w:val="24"/>
        </w:rPr>
        <w:fldChar w:fldCharType="begin"/>
      </w:r>
      <w:r w:rsidRPr="007D73E0">
        <w:rPr>
          <w:rFonts w:ascii="Times New Roman" w:eastAsia="Times New Roman" w:hAnsi="Times New Roman" w:cs="Times New Roman"/>
          <w:szCs w:val="24"/>
        </w:rPr>
        <w:instrText xml:space="preserve"> SEQ level0 \*arabic </w:instrText>
      </w:r>
      <w:r w:rsidRPr="007D73E0">
        <w:rPr>
          <w:rFonts w:ascii="Times New Roman" w:eastAsia="Times New Roman" w:hAnsi="Times New Roman" w:cs="Times New Roman"/>
          <w:szCs w:val="24"/>
        </w:rPr>
        <w:fldChar w:fldCharType="separate"/>
      </w:r>
      <w:r w:rsidR="00066C44">
        <w:rPr>
          <w:rFonts w:ascii="Times New Roman" w:eastAsia="Times New Roman" w:hAnsi="Times New Roman" w:cs="Times New Roman"/>
          <w:noProof/>
          <w:szCs w:val="24"/>
        </w:rPr>
        <w:t>24</w:t>
      </w:r>
      <w:r w:rsidRPr="007D73E0">
        <w:rPr>
          <w:rFonts w:ascii="Times New Roman" w:eastAsia="Times New Roman" w:hAnsi="Times New Roman" w:cs="Times New Roman"/>
          <w:szCs w:val="24"/>
        </w:rPr>
        <w:fldChar w:fldCharType="end"/>
      </w:r>
      <w:r>
        <w:t>.</w:t>
      </w:r>
      <w:r>
        <w:rPr>
          <w:rFonts w:ascii="Times New Roman" w:hAnsi="Times New Roman"/>
          <w:szCs w:val="24"/>
        </w:rPr>
        <w:t xml:space="preserve">  În această </w:t>
      </w:r>
      <w:r w:rsidR="00F30D6E">
        <w:rPr>
          <w:rFonts w:ascii="Times New Roman" w:hAnsi="Times New Roman"/>
          <w:szCs w:val="24"/>
        </w:rPr>
        <w:t>privință</w:t>
      </w:r>
      <w:r>
        <w:rPr>
          <w:rFonts w:ascii="Times New Roman" w:hAnsi="Times New Roman"/>
          <w:szCs w:val="24"/>
        </w:rPr>
        <w:t>, C</w:t>
      </w:r>
      <w:r>
        <w:rPr>
          <w:rStyle w:val="sb8d990e2"/>
        </w:rPr>
        <w:t xml:space="preserve">urtea reiterează că </w:t>
      </w:r>
      <w:r w:rsidR="00F30D6E">
        <w:rPr>
          <w:rStyle w:val="sb8d990e2"/>
        </w:rPr>
        <w:t>protecția</w:t>
      </w:r>
      <w:r>
        <w:rPr>
          <w:rStyle w:val="sb8d990e2"/>
        </w:rPr>
        <w:t xml:space="preserve"> acordată </w:t>
      </w:r>
      <w:r w:rsidR="00F30D6E">
        <w:rPr>
          <w:rStyle w:val="sb8d990e2"/>
        </w:rPr>
        <w:t>jurnaliștilor</w:t>
      </w:r>
      <w:r>
        <w:rPr>
          <w:rStyle w:val="sb8d990e2"/>
        </w:rPr>
        <w:t xml:space="preserve"> de art. 10 din </w:t>
      </w:r>
      <w:r w:rsidR="00F30D6E">
        <w:rPr>
          <w:rStyle w:val="sb8d990e2"/>
        </w:rPr>
        <w:t>Convenție</w:t>
      </w:r>
      <w:r>
        <w:rPr>
          <w:rStyle w:val="sb8d990e2"/>
        </w:rPr>
        <w:t xml:space="preserve"> se aplică sub rezerva ca </w:t>
      </w:r>
      <w:r w:rsidR="00F30D6E">
        <w:rPr>
          <w:rStyle w:val="sb8d990e2"/>
        </w:rPr>
        <w:t>aceștia</w:t>
      </w:r>
      <w:r>
        <w:rPr>
          <w:rStyle w:val="sb8d990e2"/>
        </w:rPr>
        <w:t xml:space="preserve"> să </w:t>
      </w:r>
      <w:r w:rsidR="00F30D6E">
        <w:rPr>
          <w:rStyle w:val="sb8d990e2"/>
        </w:rPr>
        <w:t>acționeze</w:t>
      </w:r>
      <w:r>
        <w:rPr>
          <w:rStyle w:val="sb8d990e2"/>
        </w:rPr>
        <w:t xml:space="preserve"> cu bună-</w:t>
      </w:r>
      <w:r w:rsidR="00F30D6E">
        <w:rPr>
          <w:rStyle w:val="sb8d990e2"/>
        </w:rPr>
        <w:t>credință</w:t>
      </w:r>
      <w:r>
        <w:rPr>
          <w:rStyle w:val="sb8d990e2"/>
        </w:rPr>
        <w:t xml:space="preserve"> pentru a oferi </w:t>
      </w:r>
      <w:r w:rsidR="00F30D6E">
        <w:rPr>
          <w:rStyle w:val="sb8d990e2"/>
        </w:rPr>
        <w:t>informații</w:t>
      </w:r>
      <w:r>
        <w:rPr>
          <w:rStyle w:val="sb8d990e2"/>
        </w:rPr>
        <w:t xml:space="preserve"> corecte </w:t>
      </w:r>
      <w:r w:rsidR="00F30D6E">
        <w:rPr>
          <w:rStyle w:val="sb8d990e2"/>
        </w:rPr>
        <w:t>și</w:t>
      </w:r>
      <w:r>
        <w:rPr>
          <w:rStyle w:val="sb8d990e2"/>
        </w:rPr>
        <w:t xml:space="preserve"> de încredere în conformitate cu  principiile </w:t>
      </w:r>
      <w:r>
        <w:rPr>
          <w:rStyle w:val="wordhighlighted"/>
        </w:rPr>
        <w:t>jurnalismului responsabil;</w:t>
      </w:r>
      <w:r>
        <w:rPr>
          <w:rStyle w:val="sb8d990e2"/>
        </w:rPr>
        <w:t xml:space="preserve"> </w:t>
      </w:r>
      <w:r>
        <w:rPr>
          <w:rStyle w:val="wordhighlighted"/>
          <w:rFonts w:ascii="Times New Roman" w:hAnsi="Times New Roman"/>
          <w:szCs w:val="24"/>
        </w:rPr>
        <w:t xml:space="preserve">acest concept se referă, </w:t>
      </w:r>
      <w:r>
        <w:rPr>
          <w:rStyle w:val="wordhighlighted"/>
          <w:rFonts w:ascii="Times New Roman" w:hAnsi="Times New Roman"/>
          <w:i/>
          <w:iCs/>
          <w:szCs w:val="24"/>
        </w:rPr>
        <w:t>inter alia,</w:t>
      </w:r>
      <w:r>
        <w:rPr>
          <w:rStyle w:val="sb8d990e2"/>
          <w:rFonts w:ascii="Times New Roman" w:hAnsi="Times New Roman"/>
          <w:szCs w:val="24"/>
        </w:rPr>
        <w:t xml:space="preserve"> la </w:t>
      </w:r>
      <w:r w:rsidR="00F30D6E">
        <w:rPr>
          <w:rStyle w:val="sb8d990e2"/>
          <w:rFonts w:ascii="Times New Roman" w:hAnsi="Times New Roman"/>
          <w:szCs w:val="24"/>
        </w:rPr>
        <w:t>conținutul</w:t>
      </w:r>
      <w:r>
        <w:rPr>
          <w:rStyle w:val="sb8d990e2"/>
          <w:rFonts w:ascii="Times New Roman" w:hAnsi="Times New Roman"/>
          <w:szCs w:val="24"/>
        </w:rPr>
        <w:t xml:space="preserve"> </w:t>
      </w:r>
      <w:r w:rsidR="00F30D6E">
        <w:rPr>
          <w:rStyle w:val="sb8d990e2"/>
          <w:rFonts w:ascii="Times New Roman" w:hAnsi="Times New Roman"/>
          <w:szCs w:val="24"/>
        </w:rPr>
        <w:t>informațiilor</w:t>
      </w:r>
      <w:r>
        <w:rPr>
          <w:rStyle w:val="sb8d990e2"/>
          <w:rFonts w:ascii="Times New Roman" w:hAnsi="Times New Roman"/>
          <w:szCs w:val="24"/>
        </w:rPr>
        <w:t xml:space="preserve"> care este colectat </w:t>
      </w:r>
      <w:r w:rsidR="00F30D6E">
        <w:rPr>
          <w:rStyle w:val="sb8d990e2"/>
          <w:rFonts w:ascii="Times New Roman" w:hAnsi="Times New Roman"/>
          <w:szCs w:val="24"/>
        </w:rPr>
        <w:t>și</w:t>
      </w:r>
      <w:r>
        <w:rPr>
          <w:rStyle w:val="sb8d990e2"/>
          <w:rFonts w:ascii="Times New Roman" w:hAnsi="Times New Roman"/>
          <w:szCs w:val="24"/>
        </w:rPr>
        <w:t xml:space="preserve"> / sau difuzat prin mijloace jurnalistice. </w:t>
      </w:r>
      <w:r>
        <w:t xml:space="preserve">În acest context, </w:t>
      </w:r>
      <w:r w:rsidR="00F30D6E">
        <w:t>jurnaliștii</w:t>
      </w:r>
      <w:r>
        <w:t xml:space="preserve"> care </w:t>
      </w:r>
      <w:r w:rsidR="00F30D6E">
        <w:t>își</w:t>
      </w:r>
      <w:r>
        <w:t xml:space="preserve"> exercită libertatea de exprimare </w:t>
      </w:r>
      <w:r w:rsidR="00F30D6E">
        <w:t>își</w:t>
      </w:r>
      <w:r>
        <w:t xml:space="preserve"> asumă „îndatoriri </w:t>
      </w:r>
      <w:r w:rsidR="00F30D6E">
        <w:t>și</w:t>
      </w:r>
      <w:r>
        <w:t xml:space="preserve"> </w:t>
      </w:r>
      <w:r w:rsidR="00F30D6E">
        <w:t>responsabilități</w:t>
      </w:r>
      <w:r>
        <w:t>”.</w:t>
      </w:r>
      <w:r>
        <w:rPr>
          <w:rFonts w:ascii="Times New Roman" w:hAnsi="Times New Roman"/>
          <w:szCs w:val="24"/>
        </w:rPr>
        <w:t xml:space="preserve"> În acest sens, trebuie amintit că art. 10 § 2 nu garantează o libertate de expresie totală </w:t>
      </w:r>
      <w:r w:rsidR="00F30D6E">
        <w:rPr>
          <w:rFonts w:ascii="Times New Roman" w:hAnsi="Times New Roman"/>
          <w:szCs w:val="24"/>
        </w:rPr>
        <w:t>și</w:t>
      </w:r>
      <w:r>
        <w:rPr>
          <w:rFonts w:ascii="Times New Roman" w:hAnsi="Times New Roman"/>
          <w:szCs w:val="24"/>
        </w:rPr>
        <w:t xml:space="preserve"> nelimitată nici în ceea ce </w:t>
      </w:r>
      <w:r w:rsidR="00F30D6E">
        <w:rPr>
          <w:rFonts w:ascii="Times New Roman" w:hAnsi="Times New Roman"/>
          <w:szCs w:val="24"/>
        </w:rPr>
        <w:t>privește</w:t>
      </w:r>
      <w:r>
        <w:rPr>
          <w:rFonts w:ascii="Times New Roman" w:hAnsi="Times New Roman"/>
          <w:szCs w:val="24"/>
        </w:rPr>
        <w:t xml:space="preserve"> acoperirea mediatică a aspectelor de interes public deosebit [a se vedea, </w:t>
      </w:r>
      <w:r>
        <w:rPr>
          <w:rFonts w:ascii="Times New Roman" w:hAnsi="Times New Roman"/>
          <w:i/>
          <w:szCs w:val="24"/>
        </w:rPr>
        <w:t>mutatis mutandis</w:t>
      </w:r>
      <w:r>
        <w:rPr>
          <w:rFonts w:ascii="Times New Roman" w:hAnsi="Times New Roman"/>
          <w:szCs w:val="24"/>
        </w:rPr>
        <w:t xml:space="preserve">, </w:t>
      </w:r>
      <w:proofErr w:type="spellStart"/>
      <w:r>
        <w:rPr>
          <w:rFonts w:ascii="Times New Roman" w:hAnsi="Times New Roman"/>
          <w:i/>
          <w:iCs/>
          <w:szCs w:val="24"/>
        </w:rPr>
        <w:t>Pentikäinen</w:t>
      </w:r>
      <w:proofErr w:type="spellEnd"/>
      <w:r>
        <w:rPr>
          <w:rFonts w:ascii="Times New Roman" w:hAnsi="Times New Roman"/>
          <w:i/>
          <w:iCs/>
          <w:szCs w:val="24"/>
        </w:rPr>
        <w:t xml:space="preserve"> împotriva Finlandei </w:t>
      </w:r>
      <w:r>
        <w:rPr>
          <w:rFonts w:ascii="Times New Roman" w:hAnsi="Times New Roman"/>
          <w:szCs w:val="24"/>
        </w:rPr>
        <w:t xml:space="preserve">(MC), nr. 11882/10, pct. 90-91, 20 octombrie 2015 </w:t>
      </w:r>
      <w:r w:rsidR="00F30D6E">
        <w:rPr>
          <w:rFonts w:ascii="Times New Roman" w:hAnsi="Times New Roman"/>
          <w:szCs w:val="24"/>
        </w:rPr>
        <w:t>și</w:t>
      </w:r>
      <w:r>
        <w:rPr>
          <w:rFonts w:ascii="Times New Roman" w:hAnsi="Times New Roman"/>
          <w:szCs w:val="24"/>
        </w:rPr>
        <w:t xml:space="preserve"> jurisprudența pe care o citează aceasta].</w:t>
      </w:r>
    </w:p>
    <w:p w:rsidR="00592E42" w:rsidRPr="007D73E0" w:rsidRDefault="00EA62C2" w:rsidP="007D73E0">
      <w:pPr>
        <w:pStyle w:val="ECHRPara"/>
      </w:pPr>
      <w:r>
        <w:fldChar w:fldCharType="begin"/>
      </w:r>
      <w:r>
        <w:instrText xml:space="preserve"> SEQ level0 \*arabic </w:instrText>
      </w:r>
      <w:r>
        <w:fldChar w:fldCharType="separate"/>
      </w:r>
      <w:r w:rsidR="00066C44">
        <w:rPr>
          <w:noProof/>
        </w:rPr>
        <w:t>25</w:t>
      </w:r>
      <w:r>
        <w:rPr>
          <w:noProof/>
        </w:rPr>
        <w:fldChar w:fldCharType="end"/>
      </w:r>
      <w:r w:rsidR="00ED453E">
        <w:t xml:space="preserve">.  Curtea reiterează de asemenea că </w:t>
      </w:r>
      <w:r w:rsidR="00F30D6E">
        <w:t>obligația</w:t>
      </w:r>
      <w:r w:rsidR="00ED453E">
        <w:t xml:space="preserve"> legală de a publica </w:t>
      </w:r>
      <w:r w:rsidR="00F30D6E">
        <w:t>dezmințirea</w:t>
      </w:r>
      <w:r w:rsidR="00ED453E">
        <w:t xml:space="preserve"> sau replica reprezintă un element normal al cadrului juridic care reglementează exercitarea </w:t>
      </w:r>
      <w:r w:rsidR="00F30D6E">
        <w:t>libertății</w:t>
      </w:r>
      <w:r w:rsidR="00ED453E">
        <w:t xml:space="preserve"> de exprimare de către presa scrisă </w:t>
      </w:r>
      <w:r w:rsidR="00F30D6E">
        <w:rPr>
          <w:rStyle w:val="sb8d990e2"/>
        </w:rPr>
        <w:t>și</w:t>
      </w:r>
      <w:r w:rsidR="00ED453E">
        <w:rPr>
          <w:rStyle w:val="sb8d990e2"/>
        </w:rPr>
        <w:t>, de aceea, nu poate fi considerată excesivă sau nerezonabilă</w:t>
      </w:r>
      <w:r w:rsidR="00ED453E">
        <w:t xml:space="preserve">. O astfel de </w:t>
      </w:r>
      <w:r w:rsidR="00F30D6E">
        <w:t>obligație</w:t>
      </w:r>
      <w:r w:rsidR="00ED453E">
        <w:t xml:space="preserve"> permite, de exemplu, persoanei care se simte agresată de un articol de presă să-</w:t>
      </w:r>
      <w:r w:rsidR="00F30D6E">
        <w:t>și</w:t>
      </w:r>
      <w:r w:rsidR="00ED453E">
        <w:t xml:space="preserve"> prezinte replica într-o manieră compatibilă cu practica editorială a ziarului în cauză (a se vedea </w:t>
      </w:r>
      <w:proofErr w:type="spellStart"/>
      <w:r w:rsidR="00ED453E">
        <w:rPr>
          <w:i/>
        </w:rPr>
        <w:t>Kaperzyński</w:t>
      </w:r>
      <w:proofErr w:type="spellEnd"/>
      <w:r w:rsidR="00ED453E">
        <w:rPr>
          <w:i/>
        </w:rPr>
        <w:t xml:space="preserve"> împotriva Poloniei</w:t>
      </w:r>
      <w:r w:rsidR="00ED453E">
        <w:t>, nr. 43206/07</w:t>
      </w:r>
      <w:r w:rsidR="00ED453E">
        <w:rPr>
          <w:snapToGrid w:val="0"/>
          <w:szCs w:val="24"/>
        </w:rPr>
        <w:t>, pct. 66, 3 aprilie 2012</w:t>
      </w:r>
      <w:r w:rsidR="00ED453E">
        <w:t>).</w:t>
      </w:r>
    </w:p>
    <w:p w:rsidR="00AB72E3" w:rsidRPr="007D73E0" w:rsidRDefault="00EA62C2" w:rsidP="007D73E0">
      <w:pPr>
        <w:pStyle w:val="ECHRPara"/>
        <w:rPr>
          <w:i/>
        </w:rPr>
      </w:pPr>
      <w:r>
        <w:fldChar w:fldCharType="begin"/>
      </w:r>
      <w:r>
        <w:instrText xml:space="preserve"> SEQ level0 \*arabic </w:instrText>
      </w:r>
      <w:r>
        <w:fldChar w:fldCharType="separate"/>
      </w:r>
      <w:r w:rsidR="00066C44">
        <w:rPr>
          <w:noProof/>
        </w:rPr>
        <w:t>26</w:t>
      </w:r>
      <w:r>
        <w:rPr>
          <w:noProof/>
        </w:rPr>
        <w:fldChar w:fldCharType="end"/>
      </w:r>
      <w:r w:rsidR="00AB72E3">
        <w:t xml:space="preserve">.  În cele din urmă, în cauzele care necesită punerea în </w:t>
      </w:r>
      <w:r w:rsidR="00F30D6E">
        <w:t>balanță</w:t>
      </w:r>
      <w:r w:rsidR="00AB72E3">
        <w:t xml:space="preserve"> a dreptului la respectarea </w:t>
      </w:r>
      <w:r w:rsidR="00F30D6E">
        <w:t>vieții</w:t>
      </w:r>
      <w:r w:rsidR="00AB72E3">
        <w:t xml:space="preserve"> private cu dreptul la libertatea de exprimare, Curtea consideră că, în teorie, rezultatul cererii nu ar trebui să varieze în </w:t>
      </w:r>
      <w:r w:rsidR="00F30D6E">
        <w:t>funcție</w:t>
      </w:r>
      <w:r w:rsidR="00AB72E3">
        <w:t xml:space="preserve"> de </w:t>
      </w:r>
      <w:r w:rsidR="00F30D6E">
        <w:t>situația</w:t>
      </w:r>
      <w:r w:rsidR="00AB72E3">
        <w:t xml:space="preserve"> în care cererea fost depusă la Curte în temeiul art. 8 din </w:t>
      </w:r>
      <w:r w:rsidR="00F30D6E">
        <w:t>Convenție</w:t>
      </w:r>
      <w:r w:rsidR="00AB72E3">
        <w:t xml:space="preserve"> de către persoana care a făcut obiectul </w:t>
      </w:r>
      <w:r w:rsidR="00F30D6E">
        <w:t>știrii</w:t>
      </w:r>
      <w:r w:rsidR="00AB72E3">
        <w:t xml:space="preserve">, sau de către publicist în temeiul art. 10 din </w:t>
      </w:r>
      <w:r w:rsidR="00F30D6E">
        <w:t>Convenție</w:t>
      </w:r>
      <w:r w:rsidR="00AB72E3">
        <w:t xml:space="preserve">. Într-adevăr, în principiu, aceste drepturi merită un respect egal. În </w:t>
      </w:r>
      <w:r w:rsidR="00F30D6E">
        <w:t>consecință</w:t>
      </w:r>
      <w:r w:rsidR="00AB72E3">
        <w:t xml:space="preserve">, marja de apreciere ar trebui, în teorie, să fie aceeași în ambele cazuri (a se vedea, printre multe alte </w:t>
      </w:r>
      <w:r w:rsidR="00F30D6E">
        <w:t>autorități</w:t>
      </w:r>
      <w:r w:rsidR="00AB72E3">
        <w:t xml:space="preserve">, </w:t>
      </w:r>
      <w:proofErr w:type="spellStart"/>
      <w:r w:rsidR="00AB72E3">
        <w:rPr>
          <w:i/>
        </w:rPr>
        <w:t>Couderc</w:t>
      </w:r>
      <w:proofErr w:type="spellEnd"/>
      <w:r w:rsidR="00AB72E3">
        <w:rPr>
          <w:i/>
        </w:rPr>
        <w:t xml:space="preserve"> și Hachette </w:t>
      </w:r>
      <w:proofErr w:type="spellStart"/>
      <w:r w:rsidR="00AB72E3">
        <w:rPr>
          <w:i/>
        </w:rPr>
        <w:t>Filipacchi</w:t>
      </w:r>
      <w:proofErr w:type="spellEnd"/>
      <w:r w:rsidR="00AB72E3">
        <w:rPr>
          <w:i/>
        </w:rPr>
        <w:t xml:space="preserve"> </w:t>
      </w:r>
      <w:proofErr w:type="spellStart"/>
      <w:r w:rsidR="00AB72E3">
        <w:rPr>
          <w:i/>
        </w:rPr>
        <w:t>Associés</w:t>
      </w:r>
      <w:proofErr w:type="spellEnd"/>
      <w:r w:rsidR="00AB72E3">
        <w:t>, citată supra</w:t>
      </w:r>
      <w:r w:rsidR="00AB72E3">
        <w:rPr>
          <w:snapToGrid w:val="0"/>
        </w:rPr>
        <w:t>, pct. 91).</w:t>
      </w:r>
    </w:p>
    <w:p w:rsidR="004568FA" w:rsidRPr="007D73E0" w:rsidRDefault="007D15AE" w:rsidP="007D73E0">
      <w:pPr>
        <w:pStyle w:val="ECHRHeading4"/>
        <w:keepNext w:val="0"/>
        <w:keepLines w:val="0"/>
      </w:pPr>
      <w:r>
        <w:t>b) Aplicarea acestor principii în prezenta cauză</w:t>
      </w:r>
    </w:p>
    <w:p w:rsidR="00EF069C" w:rsidRPr="007D73E0" w:rsidRDefault="00EA62C2" w:rsidP="007D73E0">
      <w:pPr>
        <w:pStyle w:val="ECHRPara"/>
      </w:pPr>
      <w:r>
        <w:fldChar w:fldCharType="begin"/>
      </w:r>
      <w:r>
        <w:instrText xml:space="preserve"> SEQ level0 \*arabic </w:instrText>
      </w:r>
      <w:r>
        <w:fldChar w:fldCharType="separate"/>
      </w:r>
      <w:r w:rsidR="00066C44">
        <w:rPr>
          <w:noProof/>
        </w:rPr>
        <w:t>27</w:t>
      </w:r>
      <w:r>
        <w:rPr>
          <w:noProof/>
        </w:rPr>
        <w:fldChar w:fldCharType="end"/>
      </w:r>
      <w:r w:rsidR="003927F3">
        <w:t>.  </w:t>
      </w:r>
      <w:r w:rsidR="003927F3">
        <w:rPr>
          <w:rStyle w:val="sb8d990e2"/>
        </w:rPr>
        <w:t xml:space="preserve">Curtea reține la început că în cauza de </w:t>
      </w:r>
      <w:r w:rsidR="00F30D6E">
        <w:rPr>
          <w:rStyle w:val="sb8d990e2"/>
        </w:rPr>
        <w:t>fată</w:t>
      </w:r>
      <w:r w:rsidR="003927F3">
        <w:rPr>
          <w:rStyle w:val="sb8d990e2"/>
        </w:rPr>
        <w:t xml:space="preserve"> reclamantul a prezentat o problemă de interes public, </w:t>
      </w:r>
      <w:r w:rsidR="00F30D6E">
        <w:rPr>
          <w:rStyle w:val="sb8d990e2"/>
        </w:rPr>
        <w:t>și</w:t>
      </w:r>
      <w:r w:rsidR="003927F3">
        <w:rPr>
          <w:rStyle w:val="sb8d990e2"/>
        </w:rPr>
        <w:t xml:space="preserve"> anume </w:t>
      </w:r>
      <w:r w:rsidR="003927F3">
        <w:t xml:space="preserve">ancheta penală privind furtul pentru care suspectul era urmărit în întreaga țară, motiv pentru care se presupunea că acesta încercase să evite urmărirea penală prin fugă. </w:t>
      </w:r>
    </w:p>
    <w:p w:rsidR="00127FE6" w:rsidRPr="007D73E0" w:rsidRDefault="00EA62C2" w:rsidP="007D73E0">
      <w:pPr>
        <w:pStyle w:val="ECHRPara"/>
      </w:pPr>
      <w:r>
        <w:fldChar w:fldCharType="begin"/>
      </w:r>
      <w:r>
        <w:instrText xml:space="preserve"> SEQ level0 \*arabic </w:instrText>
      </w:r>
      <w:r>
        <w:fldChar w:fldCharType="separate"/>
      </w:r>
      <w:r w:rsidR="00066C44">
        <w:rPr>
          <w:noProof/>
        </w:rPr>
        <w:t>28</w:t>
      </w:r>
      <w:r>
        <w:rPr>
          <w:noProof/>
        </w:rPr>
        <w:fldChar w:fldCharType="end"/>
      </w:r>
      <w:r w:rsidR="000C3DE0">
        <w:t xml:space="preserve">.  Întrucât aceste informații s-au dovedit a fi eronate </w:t>
      </w:r>
      <w:r w:rsidR="00F30D6E">
        <w:t>și</w:t>
      </w:r>
      <w:r w:rsidR="000C3DE0">
        <w:t xml:space="preserve"> calomnioase </w:t>
      </w:r>
      <w:r w:rsidR="00F30D6E">
        <w:t>și</w:t>
      </w:r>
      <w:r w:rsidR="000C3DE0">
        <w:t xml:space="preserve"> deoarece nu a fost publicată nicio </w:t>
      </w:r>
      <w:r w:rsidR="00F30D6E">
        <w:t>dezmințire</w:t>
      </w:r>
      <w:r w:rsidR="000C3DE0">
        <w:t xml:space="preserve"> propriu-zisă, fusese demarată procedura penală împotriva reclamantului pentru calomnie, la cererea </w:t>
      </w:r>
      <w:r w:rsidR="00F30D6E">
        <w:t>pârții</w:t>
      </w:r>
      <w:r w:rsidR="000C3DE0">
        <w:t xml:space="preserve"> vătămate, S.A.</w:t>
      </w:r>
    </w:p>
    <w:p w:rsidR="00F20363" w:rsidRPr="007D73E0" w:rsidRDefault="000C3DE0" w:rsidP="007D73E0">
      <w:pPr>
        <w:pStyle w:val="ECHRPara"/>
      </w:pPr>
      <w:r>
        <w:lastRenderedPageBreak/>
        <w:t xml:space="preserve">Cu toate acestea, </w:t>
      </w:r>
      <w:r w:rsidR="00F30D6E">
        <w:t>instanțele</w:t>
      </w:r>
      <w:r>
        <w:t xml:space="preserve"> </w:t>
      </w:r>
      <w:r w:rsidR="00F30D6E">
        <w:t>naționale</w:t>
      </w:r>
      <w:r>
        <w:t xml:space="preserve"> l-au achitat în cele din urmă pe reclamant de </w:t>
      </w:r>
      <w:r w:rsidR="00F30D6E">
        <w:t>acuzația</w:t>
      </w:r>
      <w:r>
        <w:t xml:space="preserve"> de calomnie. În acest sens, se întemeiau pe faptul că </w:t>
      </w:r>
      <w:r w:rsidR="00F30D6E">
        <w:t>informațiile</w:t>
      </w:r>
      <w:r>
        <w:t xml:space="preserve"> publicate fuseseră furnizate de surse oficiale, </w:t>
      </w:r>
      <w:r w:rsidR="00F30D6E">
        <w:t>și</w:t>
      </w:r>
      <w:r>
        <w:t xml:space="preserve"> anume de către Serviciul </w:t>
      </w:r>
      <w:r w:rsidR="00F30D6E">
        <w:t>Poliției</w:t>
      </w:r>
      <w:r>
        <w:t xml:space="preserve"> Judiciare, din cadrul IPJ Suceava. Această autoritate a confirmat în </w:t>
      </w:r>
      <w:r w:rsidR="00F30D6E">
        <w:t>fata</w:t>
      </w:r>
      <w:r>
        <w:t xml:space="preserve"> </w:t>
      </w:r>
      <w:r w:rsidR="00F30D6E">
        <w:t>instanțelor</w:t>
      </w:r>
      <w:r>
        <w:t xml:space="preserve"> că, la momentul publicării, faptele prezentate în articol fuseseră corecte, în sensul că la acel moment S.A. fusese dat în urmărire, ordin revocat la o dată ulterioară publicării articolului (a se vedea supra pct. </w:t>
      </w:r>
      <w:r w:rsidR="002A55E1" w:rsidRPr="007D73E0">
        <w:fldChar w:fldCharType="begin"/>
      </w:r>
      <w:r w:rsidR="002A55E1" w:rsidRPr="007D73E0">
        <w:instrText xml:space="preserve"> REF p11 \h </w:instrText>
      </w:r>
      <w:r w:rsidR="0003655C" w:rsidRPr="007D73E0">
        <w:instrText xml:space="preserve"> \* MERGEFORMAT </w:instrText>
      </w:r>
      <w:r w:rsidR="002A55E1" w:rsidRPr="007D73E0">
        <w:fldChar w:fldCharType="separate"/>
      </w:r>
      <w:r w:rsidR="00066C44">
        <w:t>11</w:t>
      </w:r>
      <w:r w:rsidR="002A55E1" w:rsidRPr="007D73E0">
        <w:fldChar w:fldCharType="end"/>
      </w:r>
      <w:r>
        <w:t xml:space="preserve"> ).</w:t>
      </w:r>
    </w:p>
    <w:p w:rsidR="00127FE6" w:rsidRPr="007D73E0" w:rsidRDefault="00EA62C2" w:rsidP="007D73E0">
      <w:pPr>
        <w:pStyle w:val="ECHRPara"/>
      </w:pPr>
      <w:r>
        <w:fldChar w:fldCharType="begin"/>
      </w:r>
      <w:r>
        <w:instrText xml:space="preserve"> SEQ level0 \*arabic </w:instrText>
      </w:r>
      <w:r>
        <w:fldChar w:fldCharType="separate"/>
      </w:r>
      <w:r w:rsidR="00066C44">
        <w:rPr>
          <w:noProof/>
        </w:rPr>
        <w:t>29</w:t>
      </w:r>
      <w:r>
        <w:rPr>
          <w:noProof/>
        </w:rPr>
        <w:fldChar w:fldCharType="end"/>
      </w:r>
      <w:r w:rsidR="000C3DE0">
        <w:t xml:space="preserve">.  Observând că se constatase că nu exista </w:t>
      </w:r>
      <w:proofErr w:type="spellStart"/>
      <w:r w:rsidR="000C3DE0">
        <w:rPr>
          <w:i/>
        </w:rPr>
        <w:t>mens</w:t>
      </w:r>
      <w:proofErr w:type="spellEnd"/>
      <w:r w:rsidR="000C3DE0">
        <w:rPr>
          <w:i/>
        </w:rPr>
        <w:t xml:space="preserve"> rea</w:t>
      </w:r>
      <w:r w:rsidR="000C3DE0">
        <w:t xml:space="preserve">, </w:t>
      </w:r>
      <w:r w:rsidR="00F30D6E">
        <w:t>instanțele</w:t>
      </w:r>
      <w:r w:rsidR="000C3DE0">
        <w:t xml:space="preserve"> </w:t>
      </w:r>
      <w:r w:rsidR="00F30D6E">
        <w:t>naționale</w:t>
      </w:r>
      <w:r w:rsidR="000C3DE0">
        <w:t xml:space="preserve"> au considerat că reclamantul era responsabil pentru prejudiciul cauzat terței </w:t>
      </w:r>
      <w:r w:rsidR="00F30D6E">
        <w:t>pârți</w:t>
      </w:r>
      <w:r w:rsidR="000C3DE0">
        <w:t xml:space="preserve"> prin publicarea articolului. Astfel, </w:t>
      </w:r>
      <w:r w:rsidR="00F30D6E">
        <w:t>instanțele</w:t>
      </w:r>
      <w:r w:rsidR="000C3DE0">
        <w:t xml:space="preserve"> s-au referit la faptul că </w:t>
      </w:r>
      <w:r w:rsidR="00F30D6E">
        <w:t>dezmințirea</w:t>
      </w:r>
      <w:r w:rsidR="000C3DE0">
        <w:t xml:space="preserve"> trebuia publicată odată ce reclamantul aflase despre eroarea din articol.</w:t>
      </w:r>
    </w:p>
    <w:p w:rsidR="00EF069C" w:rsidRPr="007D73E0" w:rsidRDefault="00EA62C2" w:rsidP="007D73E0">
      <w:pPr>
        <w:pStyle w:val="ECHRPara"/>
      </w:pPr>
      <w:r>
        <w:fldChar w:fldCharType="begin"/>
      </w:r>
      <w:r>
        <w:instrText xml:space="preserve"> SEQ level0 \*arabic </w:instrText>
      </w:r>
      <w:r>
        <w:fldChar w:fldCharType="separate"/>
      </w:r>
      <w:r w:rsidR="00066C44">
        <w:rPr>
          <w:noProof/>
        </w:rPr>
        <w:t>30</w:t>
      </w:r>
      <w:r>
        <w:rPr>
          <w:noProof/>
        </w:rPr>
        <w:fldChar w:fldCharType="end"/>
      </w:r>
      <w:r w:rsidR="00F0426F">
        <w:t xml:space="preserve">.  Curtea se va referi la </w:t>
      </w:r>
      <w:r w:rsidR="00F30D6E">
        <w:t>circumstanțele</w:t>
      </w:r>
      <w:r w:rsidR="00F0426F">
        <w:t xml:space="preserve"> cauzei, </w:t>
      </w:r>
      <w:r w:rsidR="00F30D6E">
        <w:t>așa</w:t>
      </w:r>
      <w:r w:rsidR="00F0426F">
        <w:t xml:space="preserve"> cum sunt reflectate </w:t>
      </w:r>
      <w:r w:rsidR="00F0426F">
        <w:rPr>
          <w:i/>
        </w:rPr>
        <w:t>supra</w:t>
      </w:r>
      <w:r w:rsidR="00F0426F">
        <w:t xml:space="preserve"> la pct. </w:t>
      </w:r>
      <w:r w:rsidR="002A55E1" w:rsidRPr="007D73E0">
        <w:fldChar w:fldCharType="begin"/>
      </w:r>
      <w:r w:rsidR="002A55E1" w:rsidRPr="007D73E0">
        <w:instrText xml:space="preserve"> REF p7 \h </w:instrText>
      </w:r>
      <w:r w:rsidR="002A55E1" w:rsidRPr="007D73E0">
        <w:fldChar w:fldCharType="separate"/>
      </w:r>
      <w:r w:rsidR="00066C44">
        <w:rPr>
          <w:noProof/>
        </w:rPr>
        <w:t>7</w:t>
      </w:r>
      <w:r w:rsidR="002A55E1" w:rsidRPr="007D73E0">
        <w:fldChar w:fldCharType="end"/>
      </w:r>
      <w:r w:rsidR="00F0426F">
        <w:t>-</w:t>
      </w:r>
      <w:r w:rsidR="002A55E1" w:rsidRPr="007D73E0">
        <w:fldChar w:fldCharType="begin"/>
      </w:r>
      <w:r w:rsidR="002A55E1" w:rsidRPr="007D73E0">
        <w:instrText xml:space="preserve"> REF p8 \h </w:instrText>
      </w:r>
      <w:r w:rsidR="002A55E1" w:rsidRPr="007D73E0">
        <w:fldChar w:fldCharType="separate"/>
      </w:r>
      <w:r w:rsidR="00066C44">
        <w:rPr>
          <w:noProof/>
        </w:rPr>
        <w:t>8</w:t>
      </w:r>
      <w:r w:rsidR="002A55E1" w:rsidRPr="007D73E0">
        <w:fldChar w:fldCharType="end"/>
      </w:r>
      <w:r w:rsidR="00F0426F">
        <w:t xml:space="preserve"> , </w:t>
      </w:r>
      <w:r w:rsidR="00F30D6E">
        <w:t>reținând</w:t>
      </w:r>
      <w:r w:rsidR="00F0426F">
        <w:t xml:space="preserve"> că scrisoarea tatălui lui S.A., care arăta eroarea comisă </w:t>
      </w:r>
      <w:r w:rsidR="00F30D6E">
        <w:t>fată</w:t>
      </w:r>
      <w:r w:rsidR="00F0426F">
        <w:t xml:space="preserve"> de fiul său, fusese publicată cu promptitudine în ziar; cu toate acestea, în ciuda cererii explicite ca o </w:t>
      </w:r>
      <w:r w:rsidR="00F30D6E">
        <w:t>dezmințire</w:t>
      </w:r>
      <w:r w:rsidR="00F0426F">
        <w:t xml:space="preserve"> să fie publicată în ziar, aceasta nu a fost niciodată publicată. </w:t>
      </w:r>
    </w:p>
    <w:p w:rsidR="00127FE6" w:rsidRPr="007D73E0" w:rsidRDefault="002A55E1" w:rsidP="007D73E0">
      <w:pPr>
        <w:pStyle w:val="ECHRPara"/>
      </w:pPr>
      <w:proofErr w:type="spellStart"/>
      <w:r>
        <w:t>Referindu</w:t>
      </w:r>
      <w:proofErr w:type="spellEnd"/>
      <w:r>
        <w:t xml:space="preserve">-se la faptul că ziarul nu a publicat </w:t>
      </w:r>
      <w:r w:rsidR="00F30D6E">
        <w:t>dezmințirea</w:t>
      </w:r>
      <w:r>
        <w:t xml:space="preserve"> necesară, S.A. a înaintat plângerea penală </w:t>
      </w:r>
      <w:r w:rsidR="00F30D6E">
        <w:t>menționată</w:t>
      </w:r>
      <w:r>
        <w:t xml:space="preserve"> mai sus, în care solicita ca reclamantul să fie pedepsit în procedură penală </w:t>
      </w:r>
      <w:r w:rsidR="00F30D6E">
        <w:t>și</w:t>
      </w:r>
      <w:r>
        <w:t xml:space="preserve"> obligat să plătească despăgubiri civile (a se vedea supra pct. </w:t>
      </w:r>
      <w:r w:rsidR="00D543F9" w:rsidRPr="007D73E0">
        <w:fldChar w:fldCharType="begin"/>
      </w:r>
      <w:r w:rsidR="00D543F9" w:rsidRPr="007D73E0">
        <w:instrText xml:space="preserve"> REF p9 \h </w:instrText>
      </w:r>
      <w:r w:rsidR="0003655C" w:rsidRPr="007D73E0">
        <w:instrText xml:space="preserve"> \* MERGEFORMAT </w:instrText>
      </w:r>
      <w:r w:rsidR="00D543F9" w:rsidRPr="007D73E0">
        <w:fldChar w:fldCharType="separate"/>
      </w:r>
      <w:r w:rsidR="00066C44">
        <w:t>9</w:t>
      </w:r>
      <w:r w:rsidR="00D543F9" w:rsidRPr="007D73E0">
        <w:fldChar w:fldCharType="end"/>
      </w:r>
      <w:r>
        <w:t xml:space="preserve"> ).</w:t>
      </w:r>
    </w:p>
    <w:p w:rsidR="000622AC" w:rsidRPr="007D73E0" w:rsidRDefault="00EA62C2" w:rsidP="007D73E0">
      <w:pPr>
        <w:ind w:firstLine="284"/>
        <w:rPr>
          <w:rFonts w:ascii="Times New Roman" w:hAnsi="Times New Roman"/>
          <w:strike/>
          <w:szCs w:val="24"/>
        </w:rPr>
      </w:pPr>
      <w:r>
        <w:fldChar w:fldCharType="begin"/>
      </w:r>
      <w:r>
        <w:instrText xml:space="preserve"> SEQ level0 \*arabic </w:instrText>
      </w:r>
      <w:r>
        <w:fldChar w:fldCharType="separate"/>
      </w:r>
      <w:r w:rsidR="00066C44">
        <w:rPr>
          <w:noProof/>
        </w:rPr>
        <w:t>31</w:t>
      </w:r>
      <w:r>
        <w:rPr>
          <w:noProof/>
        </w:rPr>
        <w:fldChar w:fldCharType="end"/>
      </w:r>
      <w:r w:rsidR="00CD684F">
        <w:t>. </w:t>
      </w:r>
      <w:r w:rsidR="00CD684F">
        <w:rPr>
          <w:rFonts w:ascii="Times New Roman" w:hAnsi="Times New Roman"/>
          <w:szCs w:val="24"/>
        </w:rPr>
        <w:t> </w:t>
      </w:r>
      <w:r w:rsidR="00CD684F">
        <w:t xml:space="preserve">În acest context, Curtea observă că </w:t>
      </w:r>
      <w:r w:rsidR="00F30D6E">
        <w:t>legislația</w:t>
      </w:r>
      <w:r w:rsidR="00CD684F">
        <w:t xml:space="preserve"> internă relevantă nu precizează termenii unei </w:t>
      </w:r>
      <w:r w:rsidR="00F30D6E">
        <w:t>dezmințiri</w:t>
      </w:r>
      <w:r w:rsidR="00CD684F">
        <w:t xml:space="preserve"> propriu-zise, lăsând astfel chestiunea la discreția editorului, </w:t>
      </w:r>
      <w:r w:rsidR="00F30D6E">
        <w:t>inițial</w:t>
      </w:r>
      <w:r w:rsidR="00CD684F">
        <w:t xml:space="preserve"> </w:t>
      </w:r>
      <w:r w:rsidR="00F30D6E">
        <w:t>și</w:t>
      </w:r>
      <w:r w:rsidR="00CD684F">
        <w:t>, în cele din urmă, a judecătorului (a se vedea supra pct.</w:t>
      </w:r>
      <w:r w:rsidR="00CD684F">
        <w:rPr>
          <w:rFonts w:ascii="Times New Roman" w:hAnsi="Times New Roman"/>
          <w:szCs w:val="24"/>
        </w:rPr>
        <w:t xml:space="preserve"> </w:t>
      </w:r>
      <w:r w:rsidR="000622AC" w:rsidRPr="007D73E0">
        <w:rPr>
          <w:rFonts w:ascii="Times New Roman" w:hAnsi="Times New Roman"/>
          <w:szCs w:val="24"/>
        </w:rPr>
        <w:fldChar w:fldCharType="begin"/>
      </w:r>
      <w:r w:rsidR="000622AC" w:rsidRPr="007D73E0">
        <w:rPr>
          <w:rFonts w:ascii="Times New Roman" w:hAnsi="Times New Roman"/>
          <w:szCs w:val="24"/>
        </w:rPr>
        <w:instrText xml:space="preserve"> REF p15 \h </w:instrText>
      </w:r>
      <w:r w:rsidR="008C7A6E" w:rsidRPr="007D73E0">
        <w:rPr>
          <w:rFonts w:ascii="Times New Roman" w:hAnsi="Times New Roman"/>
          <w:szCs w:val="24"/>
        </w:rPr>
        <w:instrText xml:space="preserve"> \* MERGEFORMAT </w:instrText>
      </w:r>
      <w:r w:rsidR="000622AC" w:rsidRPr="007D73E0">
        <w:rPr>
          <w:rFonts w:ascii="Times New Roman" w:hAnsi="Times New Roman"/>
          <w:szCs w:val="24"/>
        </w:rPr>
      </w:r>
      <w:r w:rsidR="000622AC" w:rsidRPr="007D73E0">
        <w:rPr>
          <w:rFonts w:ascii="Times New Roman" w:hAnsi="Times New Roman"/>
          <w:szCs w:val="24"/>
        </w:rPr>
        <w:fldChar w:fldCharType="separate"/>
      </w:r>
      <w:r w:rsidR="00066C44" w:rsidRPr="00066C44">
        <w:rPr>
          <w:rFonts w:ascii="Times New Roman" w:hAnsi="Times New Roman"/>
          <w:szCs w:val="24"/>
        </w:rPr>
        <w:t>15</w:t>
      </w:r>
      <w:r w:rsidR="000622AC" w:rsidRPr="007D73E0">
        <w:rPr>
          <w:rFonts w:ascii="Times New Roman" w:hAnsi="Times New Roman"/>
          <w:szCs w:val="24"/>
        </w:rPr>
        <w:fldChar w:fldCharType="end"/>
      </w:r>
      <w:r w:rsidR="00CD684F">
        <w:rPr>
          <w:rFonts w:ascii="Times New Roman" w:hAnsi="Times New Roman"/>
          <w:szCs w:val="24"/>
        </w:rPr>
        <w:t xml:space="preserve"> </w:t>
      </w:r>
      <w:r w:rsidR="00CD684F">
        <w:t>).</w:t>
      </w:r>
      <w:r w:rsidR="00CD684F">
        <w:rPr>
          <w:rFonts w:ascii="Times New Roman" w:hAnsi="Times New Roman"/>
          <w:szCs w:val="24"/>
        </w:rPr>
        <w:t xml:space="preserve"> În aceste </w:t>
      </w:r>
      <w:r w:rsidR="00F30D6E">
        <w:rPr>
          <w:rFonts w:ascii="Times New Roman" w:hAnsi="Times New Roman"/>
          <w:szCs w:val="24"/>
        </w:rPr>
        <w:t>circumstanțe</w:t>
      </w:r>
      <w:r w:rsidR="00CD684F">
        <w:rPr>
          <w:rFonts w:ascii="Times New Roman" w:hAnsi="Times New Roman"/>
          <w:szCs w:val="24"/>
        </w:rPr>
        <w:t xml:space="preserve">, reclamantul a </w:t>
      </w:r>
      <w:r w:rsidR="00F30D6E">
        <w:rPr>
          <w:rFonts w:ascii="Times New Roman" w:hAnsi="Times New Roman"/>
          <w:szCs w:val="24"/>
        </w:rPr>
        <w:t>susținut</w:t>
      </w:r>
      <w:r w:rsidR="00CD684F">
        <w:rPr>
          <w:rFonts w:ascii="Times New Roman" w:hAnsi="Times New Roman"/>
          <w:szCs w:val="24"/>
        </w:rPr>
        <w:t xml:space="preserve"> că publicarea promptă a scrisorii tatălui lui S.A. constituia o </w:t>
      </w:r>
      <w:r w:rsidR="00F30D6E">
        <w:rPr>
          <w:rFonts w:ascii="Times New Roman" w:hAnsi="Times New Roman"/>
          <w:szCs w:val="24"/>
        </w:rPr>
        <w:t>dezmințire</w:t>
      </w:r>
      <w:r w:rsidR="00CD684F">
        <w:rPr>
          <w:rFonts w:ascii="Times New Roman" w:hAnsi="Times New Roman"/>
          <w:szCs w:val="24"/>
        </w:rPr>
        <w:t xml:space="preserve"> propriu-zisă.</w:t>
      </w:r>
    </w:p>
    <w:p w:rsidR="00E80D6C" w:rsidRPr="007D73E0" w:rsidRDefault="001D2579" w:rsidP="007D73E0">
      <w:pPr>
        <w:ind w:firstLine="284"/>
        <w:rPr>
          <w:rFonts w:ascii="Times New Roman" w:hAnsi="Times New Roman"/>
          <w:szCs w:val="24"/>
        </w:rPr>
      </w:pPr>
      <w:r w:rsidRPr="007D73E0">
        <w:rPr>
          <w:rFonts w:ascii="Times New Roman" w:hAnsi="Times New Roman"/>
          <w:szCs w:val="24"/>
        </w:rPr>
        <w:fldChar w:fldCharType="begin"/>
      </w:r>
      <w:r w:rsidRPr="007D73E0">
        <w:rPr>
          <w:rFonts w:ascii="Times New Roman" w:hAnsi="Times New Roman"/>
          <w:szCs w:val="24"/>
        </w:rPr>
        <w:instrText xml:space="preserve"> SEQ level0 \*arabic </w:instrText>
      </w:r>
      <w:r w:rsidRPr="007D73E0">
        <w:rPr>
          <w:rFonts w:ascii="Times New Roman" w:hAnsi="Times New Roman"/>
          <w:szCs w:val="24"/>
        </w:rPr>
        <w:fldChar w:fldCharType="separate"/>
      </w:r>
      <w:r w:rsidR="00066C44">
        <w:rPr>
          <w:rFonts w:ascii="Times New Roman" w:hAnsi="Times New Roman"/>
          <w:noProof/>
          <w:szCs w:val="24"/>
        </w:rPr>
        <w:t>32</w:t>
      </w:r>
      <w:r w:rsidRPr="007D73E0">
        <w:rPr>
          <w:rFonts w:ascii="Times New Roman" w:hAnsi="Times New Roman"/>
          <w:szCs w:val="24"/>
        </w:rPr>
        <w:fldChar w:fldCharType="end"/>
      </w:r>
      <w:r>
        <w:t>.</w:t>
      </w:r>
      <w:r>
        <w:rPr>
          <w:rFonts w:ascii="Times New Roman" w:hAnsi="Times New Roman"/>
          <w:szCs w:val="24"/>
        </w:rPr>
        <w:t>  </w:t>
      </w:r>
      <w:r w:rsidR="00F30D6E">
        <w:t>Totuși</w:t>
      </w:r>
      <w:r>
        <w:t xml:space="preserve">, Curtea observă că argumentele </w:t>
      </w:r>
      <w:r w:rsidR="00F30D6E">
        <w:t>instanțelor</w:t>
      </w:r>
      <w:r>
        <w:t xml:space="preserve"> interne pentru a respinge apărarea reclamantului </w:t>
      </w:r>
      <w:r w:rsidR="00F30D6E">
        <w:t>și</w:t>
      </w:r>
      <w:r>
        <w:t xml:space="preserve"> a impune plata unor despăgubiri pentru prejudiciul moral către S.A. s-au concentrat în principal pe faptul că reclamantul nu a publicat o </w:t>
      </w:r>
      <w:r w:rsidR="00F30D6E">
        <w:t>dezmințire</w:t>
      </w:r>
      <w:r>
        <w:t xml:space="preserve"> odată ce aflase despre </w:t>
      </w:r>
      <w:r w:rsidR="00F30D6E">
        <w:t>informația</w:t>
      </w:r>
      <w:r>
        <w:t xml:space="preserve"> calomnioasă </w:t>
      </w:r>
      <w:r>
        <w:rPr>
          <w:rFonts w:ascii="Times New Roman" w:hAnsi="Times New Roman"/>
          <w:szCs w:val="24"/>
        </w:rPr>
        <w:t xml:space="preserve">(a se vedea supra pct. </w:t>
      </w:r>
      <w:r w:rsidR="00753A5A" w:rsidRPr="007D73E0">
        <w:rPr>
          <w:rFonts w:ascii="Times New Roman" w:hAnsi="Times New Roman"/>
          <w:szCs w:val="24"/>
        </w:rPr>
        <w:fldChar w:fldCharType="begin"/>
      </w:r>
      <w:r w:rsidR="00753A5A" w:rsidRPr="007D73E0">
        <w:rPr>
          <w:rFonts w:ascii="Times New Roman" w:hAnsi="Times New Roman"/>
          <w:szCs w:val="24"/>
        </w:rPr>
        <w:instrText xml:space="preserve"> REF p13 \h  \* MERGEFORMAT </w:instrText>
      </w:r>
      <w:r w:rsidR="00753A5A" w:rsidRPr="007D73E0">
        <w:rPr>
          <w:rFonts w:ascii="Times New Roman" w:hAnsi="Times New Roman"/>
          <w:szCs w:val="24"/>
        </w:rPr>
      </w:r>
      <w:r w:rsidR="00753A5A" w:rsidRPr="007D73E0">
        <w:rPr>
          <w:rFonts w:ascii="Times New Roman" w:hAnsi="Times New Roman"/>
          <w:szCs w:val="24"/>
        </w:rPr>
        <w:fldChar w:fldCharType="separate"/>
      </w:r>
      <w:r w:rsidR="00066C44">
        <w:t>13</w:t>
      </w:r>
      <w:r w:rsidR="00753A5A" w:rsidRPr="007D73E0">
        <w:rPr>
          <w:rFonts w:ascii="Times New Roman" w:hAnsi="Times New Roman"/>
          <w:szCs w:val="24"/>
        </w:rPr>
        <w:fldChar w:fldCharType="end"/>
      </w:r>
      <w:r>
        <w:rPr>
          <w:rFonts w:ascii="Times New Roman" w:hAnsi="Times New Roman"/>
          <w:szCs w:val="24"/>
        </w:rPr>
        <w:t xml:space="preserve"> ).</w:t>
      </w:r>
      <w:r>
        <w:t xml:space="preserve"> </w:t>
      </w:r>
    </w:p>
    <w:p w:rsidR="001D2579" w:rsidRPr="007D73E0" w:rsidRDefault="00F30D6E" w:rsidP="007D73E0">
      <w:pPr>
        <w:ind w:firstLine="284"/>
        <w:rPr>
          <w:rFonts w:ascii="Times New Roman" w:hAnsi="Times New Roman"/>
          <w:szCs w:val="24"/>
        </w:rPr>
      </w:pPr>
      <w:r>
        <w:t>Deși</w:t>
      </w:r>
      <w:r w:rsidR="00753A5A">
        <w:t xml:space="preserve"> consideră regretabil că </w:t>
      </w:r>
      <w:r>
        <w:t>instanțele</w:t>
      </w:r>
      <w:r w:rsidR="00753A5A">
        <w:t xml:space="preserve"> </w:t>
      </w:r>
      <w:r>
        <w:t>naționale</w:t>
      </w:r>
      <w:r w:rsidR="00753A5A">
        <w:t xml:space="preserve"> nu au oferit mai multe detalii, Curtea nu poate ignora faptul că reclamantul niciodată nu a confirmat sau clarificat în ziar că </w:t>
      </w:r>
      <w:r>
        <w:t>informațiile</w:t>
      </w:r>
      <w:r w:rsidR="00753A5A">
        <w:t xml:space="preserve"> în litigiu publicate anterior erau cu adevărat eronate </w:t>
      </w:r>
      <w:r>
        <w:t>și</w:t>
      </w:r>
      <w:r w:rsidR="00753A5A">
        <w:t xml:space="preserve"> calomnioase, nici măcar după ce eroarea respectivă a fost oficial recunoscută de serviciul judiciar al </w:t>
      </w:r>
      <w:r>
        <w:t>poliției</w:t>
      </w:r>
      <w:r w:rsidR="00753A5A">
        <w:t xml:space="preserve"> locale la 17 octombrie 2003, cu mai mult de o lună înainte de </w:t>
      </w:r>
      <w:r>
        <w:t>pronunțarea</w:t>
      </w:r>
      <w:r w:rsidR="00753A5A">
        <w:t xml:space="preserve"> </w:t>
      </w:r>
      <w:r>
        <w:t>hotărârii</w:t>
      </w:r>
      <w:r w:rsidR="00753A5A">
        <w:t xml:space="preserve"> primei </w:t>
      </w:r>
      <w:r>
        <w:t>instanțe</w:t>
      </w:r>
      <w:r w:rsidR="00753A5A">
        <w:t xml:space="preserve"> </w:t>
      </w:r>
      <w:r w:rsidR="00753A5A">
        <w:rPr>
          <w:rFonts w:ascii="Times New Roman" w:hAnsi="Times New Roman"/>
          <w:szCs w:val="24"/>
        </w:rPr>
        <w:t xml:space="preserve">(a se vedea supra pct. </w:t>
      </w:r>
      <w:r w:rsidR="00291F15" w:rsidRPr="007D73E0">
        <w:rPr>
          <w:rFonts w:ascii="Times New Roman" w:hAnsi="Times New Roman"/>
          <w:szCs w:val="24"/>
        </w:rPr>
        <w:fldChar w:fldCharType="begin"/>
      </w:r>
      <w:r w:rsidR="00291F15" w:rsidRPr="007D73E0">
        <w:rPr>
          <w:rFonts w:ascii="Times New Roman" w:hAnsi="Times New Roman"/>
          <w:szCs w:val="24"/>
        </w:rPr>
        <w:instrText xml:space="preserve"> REF p11 \h </w:instrText>
      </w:r>
      <w:r w:rsidR="001D156E" w:rsidRPr="007D73E0">
        <w:rPr>
          <w:rFonts w:ascii="Times New Roman" w:hAnsi="Times New Roman"/>
          <w:szCs w:val="24"/>
        </w:rPr>
        <w:instrText xml:space="preserve"> \* MERGEFORMAT </w:instrText>
      </w:r>
      <w:r w:rsidR="00291F15" w:rsidRPr="007D73E0">
        <w:rPr>
          <w:rFonts w:ascii="Times New Roman" w:hAnsi="Times New Roman"/>
          <w:szCs w:val="24"/>
        </w:rPr>
      </w:r>
      <w:r w:rsidR="00291F15" w:rsidRPr="007D73E0">
        <w:rPr>
          <w:rFonts w:ascii="Times New Roman" w:hAnsi="Times New Roman"/>
          <w:szCs w:val="24"/>
        </w:rPr>
        <w:fldChar w:fldCharType="separate"/>
      </w:r>
      <w:r w:rsidR="00066C44">
        <w:t>11</w:t>
      </w:r>
      <w:r w:rsidR="00291F15" w:rsidRPr="007D73E0">
        <w:rPr>
          <w:rFonts w:ascii="Times New Roman" w:hAnsi="Times New Roman"/>
          <w:szCs w:val="24"/>
        </w:rPr>
        <w:fldChar w:fldCharType="end"/>
      </w:r>
      <w:r w:rsidR="00753A5A">
        <w:rPr>
          <w:rFonts w:ascii="Times New Roman" w:hAnsi="Times New Roman"/>
          <w:szCs w:val="24"/>
        </w:rPr>
        <w:t xml:space="preserve"> </w:t>
      </w:r>
      <w:r>
        <w:rPr>
          <w:rFonts w:ascii="Times New Roman" w:hAnsi="Times New Roman"/>
          <w:szCs w:val="24"/>
        </w:rPr>
        <w:t>și</w:t>
      </w:r>
      <w:r w:rsidR="00753A5A">
        <w:rPr>
          <w:rFonts w:ascii="Times New Roman" w:hAnsi="Times New Roman"/>
          <w:szCs w:val="24"/>
        </w:rPr>
        <w:t xml:space="preserve"> </w:t>
      </w:r>
      <w:r w:rsidR="00291F15" w:rsidRPr="007D73E0">
        <w:rPr>
          <w:rFonts w:ascii="Times New Roman" w:hAnsi="Times New Roman"/>
          <w:szCs w:val="24"/>
        </w:rPr>
        <w:fldChar w:fldCharType="begin"/>
      </w:r>
      <w:r w:rsidR="00291F15" w:rsidRPr="007D73E0">
        <w:rPr>
          <w:rFonts w:ascii="Times New Roman" w:hAnsi="Times New Roman"/>
          <w:szCs w:val="24"/>
        </w:rPr>
        <w:instrText xml:space="preserve"> REF p12 \h </w:instrText>
      </w:r>
      <w:r w:rsidR="001D156E" w:rsidRPr="007D73E0">
        <w:rPr>
          <w:rFonts w:ascii="Times New Roman" w:hAnsi="Times New Roman"/>
          <w:szCs w:val="24"/>
        </w:rPr>
        <w:instrText xml:space="preserve"> \* MERGEFORMAT </w:instrText>
      </w:r>
      <w:r w:rsidR="00291F15" w:rsidRPr="007D73E0">
        <w:rPr>
          <w:rFonts w:ascii="Times New Roman" w:hAnsi="Times New Roman"/>
          <w:szCs w:val="24"/>
        </w:rPr>
      </w:r>
      <w:r w:rsidR="00291F15" w:rsidRPr="007D73E0">
        <w:rPr>
          <w:rFonts w:ascii="Times New Roman" w:hAnsi="Times New Roman"/>
          <w:szCs w:val="24"/>
        </w:rPr>
        <w:fldChar w:fldCharType="separate"/>
      </w:r>
      <w:r w:rsidR="00066C44">
        <w:t>12</w:t>
      </w:r>
      <w:r w:rsidR="00291F15" w:rsidRPr="007D73E0">
        <w:rPr>
          <w:rFonts w:ascii="Times New Roman" w:hAnsi="Times New Roman"/>
          <w:szCs w:val="24"/>
        </w:rPr>
        <w:fldChar w:fldCharType="end"/>
      </w:r>
      <w:r w:rsidR="00753A5A">
        <w:rPr>
          <w:rFonts w:ascii="Times New Roman" w:hAnsi="Times New Roman"/>
          <w:szCs w:val="24"/>
        </w:rPr>
        <w:t xml:space="preserve"> ). </w:t>
      </w:r>
      <w:r w:rsidR="00753A5A">
        <w:t xml:space="preserve">În fapt, reclamantul declara în mod constant, în </w:t>
      </w:r>
      <w:r>
        <w:t>fata</w:t>
      </w:r>
      <w:r w:rsidR="00753A5A">
        <w:t xml:space="preserve"> </w:t>
      </w:r>
      <w:r>
        <w:t>instanțelor</w:t>
      </w:r>
      <w:r w:rsidR="00753A5A">
        <w:t xml:space="preserve"> </w:t>
      </w:r>
      <w:r>
        <w:t>naționale</w:t>
      </w:r>
      <w:r w:rsidR="00753A5A">
        <w:t xml:space="preserve"> </w:t>
      </w:r>
      <w:r>
        <w:t>și</w:t>
      </w:r>
      <w:r w:rsidR="00753A5A">
        <w:t xml:space="preserve"> a </w:t>
      </w:r>
      <w:r>
        <w:t>Curții</w:t>
      </w:r>
      <w:r w:rsidR="00753A5A">
        <w:t xml:space="preserve"> </w:t>
      </w:r>
      <w:r w:rsidR="00753A5A">
        <w:rPr>
          <w:rFonts w:ascii="Times New Roman" w:hAnsi="Times New Roman"/>
          <w:szCs w:val="24"/>
        </w:rPr>
        <w:t xml:space="preserve">(a se vedea supra pct. </w:t>
      </w:r>
      <w:r w:rsidR="001D2579" w:rsidRPr="007D73E0">
        <w:rPr>
          <w:rFonts w:ascii="Times New Roman" w:hAnsi="Times New Roman"/>
          <w:szCs w:val="24"/>
        </w:rPr>
        <w:fldChar w:fldCharType="begin"/>
      </w:r>
      <w:r w:rsidR="001D2579" w:rsidRPr="007D73E0">
        <w:rPr>
          <w:rFonts w:ascii="Times New Roman" w:hAnsi="Times New Roman"/>
          <w:szCs w:val="24"/>
        </w:rPr>
        <w:instrText xml:space="preserve"> REF p10 \h </w:instrText>
      </w:r>
      <w:r w:rsidR="001D156E" w:rsidRPr="007D73E0">
        <w:rPr>
          <w:rFonts w:ascii="Times New Roman" w:hAnsi="Times New Roman"/>
          <w:szCs w:val="24"/>
        </w:rPr>
        <w:instrText xml:space="preserve"> \* MERGEFORMAT </w:instrText>
      </w:r>
      <w:r w:rsidR="001D2579" w:rsidRPr="007D73E0">
        <w:rPr>
          <w:rFonts w:ascii="Times New Roman" w:hAnsi="Times New Roman"/>
          <w:szCs w:val="24"/>
        </w:rPr>
      </w:r>
      <w:r w:rsidR="001D2579" w:rsidRPr="007D73E0">
        <w:rPr>
          <w:rFonts w:ascii="Times New Roman" w:hAnsi="Times New Roman"/>
          <w:szCs w:val="24"/>
        </w:rPr>
        <w:fldChar w:fldCharType="separate"/>
      </w:r>
      <w:r w:rsidR="00066C44">
        <w:t>10</w:t>
      </w:r>
      <w:r w:rsidR="001D2579" w:rsidRPr="007D73E0">
        <w:rPr>
          <w:rFonts w:ascii="Times New Roman" w:hAnsi="Times New Roman"/>
          <w:szCs w:val="24"/>
        </w:rPr>
        <w:fldChar w:fldCharType="end"/>
      </w:r>
      <w:r w:rsidR="00753A5A">
        <w:rPr>
          <w:rFonts w:ascii="Times New Roman" w:hAnsi="Times New Roman"/>
          <w:szCs w:val="24"/>
        </w:rPr>
        <w:t xml:space="preserve"> </w:t>
      </w:r>
      <w:r>
        <w:rPr>
          <w:rFonts w:ascii="Times New Roman" w:hAnsi="Times New Roman"/>
          <w:szCs w:val="24"/>
        </w:rPr>
        <w:t>și</w:t>
      </w:r>
      <w:r w:rsidR="00753A5A">
        <w:rPr>
          <w:rFonts w:ascii="Times New Roman" w:hAnsi="Times New Roman"/>
          <w:szCs w:val="24"/>
        </w:rPr>
        <w:t xml:space="preserve"> </w:t>
      </w:r>
      <w:r w:rsidR="001D2579" w:rsidRPr="007D73E0">
        <w:rPr>
          <w:rFonts w:ascii="Times New Roman" w:hAnsi="Times New Roman"/>
          <w:szCs w:val="24"/>
        </w:rPr>
        <w:fldChar w:fldCharType="begin"/>
      </w:r>
      <w:r w:rsidR="001D2579" w:rsidRPr="007D73E0">
        <w:rPr>
          <w:rFonts w:ascii="Times New Roman" w:hAnsi="Times New Roman"/>
          <w:szCs w:val="24"/>
        </w:rPr>
        <w:instrText xml:space="preserve"> REF p19 \h </w:instrText>
      </w:r>
      <w:r w:rsidR="001D156E" w:rsidRPr="007D73E0">
        <w:rPr>
          <w:rFonts w:ascii="Times New Roman" w:hAnsi="Times New Roman"/>
          <w:szCs w:val="24"/>
        </w:rPr>
        <w:instrText xml:space="preserve"> \* MERGEFORMAT </w:instrText>
      </w:r>
      <w:r w:rsidR="001D2579" w:rsidRPr="007D73E0">
        <w:rPr>
          <w:rFonts w:ascii="Times New Roman" w:hAnsi="Times New Roman"/>
          <w:szCs w:val="24"/>
        </w:rPr>
      </w:r>
      <w:r w:rsidR="001D2579" w:rsidRPr="007D73E0">
        <w:rPr>
          <w:rFonts w:ascii="Times New Roman" w:hAnsi="Times New Roman"/>
          <w:szCs w:val="24"/>
        </w:rPr>
        <w:fldChar w:fldCharType="separate"/>
      </w:r>
      <w:r w:rsidR="00066C44">
        <w:t>19</w:t>
      </w:r>
      <w:r w:rsidR="001D2579" w:rsidRPr="007D73E0">
        <w:rPr>
          <w:rFonts w:ascii="Times New Roman" w:hAnsi="Times New Roman"/>
          <w:szCs w:val="24"/>
        </w:rPr>
        <w:fldChar w:fldCharType="end"/>
      </w:r>
      <w:r w:rsidR="00753A5A">
        <w:rPr>
          <w:rFonts w:ascii="Times New Roman" w:hAnsi="Times New Roman"/>
          <w:szCs w:val="24"/>
        </w:rPr>
        <w:t xml:space="preserve"> ) că, prin publicarea scrisorii redactate de către tatăl lui S.A., </w:t>
      </w:r>
      <w:r>
        <w:rPr>
          <w:rFonts w:ascii="Times New Roman" w:hAnsi="Times New Roman"/>
          <w:szCs w:val="24"/>
        </w:rPr>
        <w:t>obligația</w:t>
      </w:r>
      <w:r w:rsidR="00753A5A">
        <w:rPr>
          <w:rFonts w:ascii="Times New Roman" w:hAnsi="Times New Roman"/>
          <w:szCs w:val="24"/>
        </w:rPr>
        <w:t xml:space="preserve"> sa de a </w:t>
      </w:r>
      <w:r>
        <w:rPr>
          <w:rFonts w:ascii="Times New Roman" w:hAnsi="Times New Roman"/>
          <w:szCs w:val="24"/>
        </w:rPr>
        <w:t>dezminți</w:t>
      </w:r>
      <w:r w:rsidR="00753A5A">
        <w:rPr>
          <w:rFonts w:ascii="Times New Roman" w:hAnsi="Times New Roman"/>
          <w:szCs w:val="24"/>
        </w:rPr>
        <w:t xml:space="preserve"> fusese respectată pe deplin.</w:t>
      </w:r>
    </w:p>
    <w:p w:rsidR="001D2579" w:rsidRPr="007D73E0" w:rsidRDefault="00B87927" w:rsidP="007D73E0">
      <w:pPr>
        <w:ind w:firstLine="284"/>
        <w:rPr>
          <w:rFonts w:ascii="Times New Roman" w:hAnsi="Times New Roman"/>
          <w:szCs w:val="24"/>
        </w:rPr>
      </w:pPr>
      <w:r>
        <w:t xml:space="preserve">De asemenea, Curtea are în vedere că nimic din dosarul cauzei nu sugerează că reclamantul ar fi încercat să publice o adevărată </w:t>
      </w:r>
      <w:r w:rsidR="00F30D6E">
        <w:t>dezmințire</w:t>
      </w:r>
      <w:r>
        <w:t xml:space="preserve"> </w:t>
      </w:r>
      <w:r w:rsidR="00F30D6E">
        <w:t>și</w:t>
      </w:r>
      <w:r>
        <w:t xml:space="preserve"> că </w:t>
      </w:r>
      <w:r>
        <w:lastRenderedPageBreak/>
        <w:t xml:space="preserve">ar fi fost împiedicat de către redactor </w:t>
      </w:r>
      <w:r>
        <w:rPr>
          <w:rFonts w:ascii="Times New Roman" w:hAnsi="Times New Roman"/>
          <w:szCs w:val="24"/>
        </w:rPr>
        <w:t xml:space="preserve">(a se vedea, de asemenea, </w:t>
      </w:r>
      <w:r>
        <w:rPr>
          <w:rFonts w:ascii="Times New Roman" w:hAnsi="Times New Roman"/>
          <w:i/>
          <w:szCs w:val="24"/>
        </w:rPr>
        <w:t>supra</w:t>
      </w:r>
      <w:r>
        <w:rPr>
          <w:rFonts w:ascii="Times New Roman" w:hAnsi="Times New Roman"/>
          <w:szCs w:val="24"/>
        </w:rPr>
        <w:t xml:space="preserve">  pct. </w:t>
      </w:r>
      <w:r w:rsidR="007E4216" w:rsidRPr="007D73E0">
        <w:rPr>
          <w:rFonts w:ascii="Times New Roman" w:hAnsi="Times New Roman"/>
          <w:szCs w:val="24"/>
        </w:rPr>
        <w:fldChar w:fldCharType="begin"/>
      </w:r>
      <w:r w:rsidR="007E4216" w:rsidRPr="007D73E0">
        <w:rPr>
          <w:rFonts w:ascii="Times New Roman" w:hAnsi="Times New Roman"/>
          <w:szCs w:val="24"/>
        </w:rPr>
        <w:instrText xml:space="preserve"> REF p10 \h </w:instrText>
      </w:r>
      <w:r w:rsidR="001D156E" w:rsidRPr="007D73E0">
        <w:rPr>
          <w:rFonts w:ascii="Times New Roman" w:hAnsi="Times New Roman"/>
          <w:szCs w:val="24"/>
        </w:rPr>
        <w:instrText xml:space="preserve"> \* MERGEFORMAT </w:instrText>
      </w:r>
      <w:r w:rsidR="007E4216" w:rsidRPr="007D73E0">
        <w:rPr>
          <w:rFonts w:ascii="Times New Roman" w:hAnsi="Times New Roman"/>
          <w:szCs w:val="24"/>
        </w:rPr>
      </w:r>
      <w:r w:rsidR="007E4216" w:rsidRPr="007D73E0">
        <w:rPr>
          <w:rFonts w:ascii="Times New Roman" w:hAnsi="Times New Roman"/>
          <w:szCs w:val="24"/>
        </w:rPr>
        <w:fldChar w:fldCharType="separate"/>
      </w:r>
      <w:r w:rsidR="00066C44">
        <w:t>10</w:t>
      </w:r>
      <w:r w:rsidR="007E4216" w:rsidRPr="007D73E0">
        <w:rPr>
          <w:rFonts w:ascii="Times New Roman" w:hAnsi="Times New Roman"/>
          <w:szCs w:val="24"/>
        </w:rPr>
        <w:fldChar w:fldCharType="end"/>
      </w:r>
      <w:r>
        <w:rPr>
          <w:rFonts w:ascii="Times New Roman" w:hAnsi="Times New Roman"/>
          <w:szCs w:val="24"/>
        </w:rPr>
        <w:t xml:space="preserve"> ).</w:t>
      </w:r>
      <w:r>
        <w:t xml:space="preserve">  </w:t>
      </w:r>
    </w:p>
    <w:p w:rsidR="000622AC" w:rsidRPr="007D73E0" w:rsidRDefault="00B87927" w:rsidP="007D73E0">
      <w:pPr>
        <w:ind w:firstLine="284"/>
        <w:rPr>
          <w:rFonts w:ascii="Times New Roman" w:hAnsi="Times New Roman"/>
          <w:szCs w:val="24"/>
        </w:rPr>
      </w:pPr>
      <w:r w:rsidRPr="007D73E0">
        <w:rPr>
          <w:rFonts w:ascii="Times New Roman" w:hAnsi="Times New Roman"/>
          <w:szCs w:val="24"/>
        </w:rPr>
        <w:fldChar w:fldCharType="begin"/>
      </w:r>
      <w:r w:rsidRPr="007D73E0">
        <w:rPr>
          <w:rFonts w:ascii="Times New Roman" w:hAnsi="Times New Roman"/>
          <w:szCs w:val="24"/>
        </w:rPr>
        <w:instrText xml:space="preserve"> SEQ level0 \*arabic </w:instrText>
      </w:r>
      <w:r w:rsidRPr="007D73E0">
        <w:rPr>
          <w:rFonts w:ascii="Times New Roman" w:hAnsi="Times New Roman"/>
          <w:szCs w:val="24"/>
        </w:rPr>
        <w:fldChar w:fldCharType="separate"/>
      </w:r>
      <w:r w:rsidR="00066C44">
        <w:rPr>
          <w:rFonts w:ascii="Times New Roman" w:hAnsi="Times New Roman"/>
          <w:noProof/>
          <w:szCs w:val="24"/>
        </w:rPr>
        <w:t>33</w:t>
      </w:r>
      <w:r w:rsidRPr="007D73E0">
        <w:rPr>
          <w:rFonts w:ascii="Times New Roman" w:hAnsi="Times New Roman"/>
          <w:szCs w:val="24"/>
        </w:rPr>
        <w:fldChar w:fldCharType="end"/>
      </w:r>
      <w:r>
        <w:t>.</w:t>
      </w:r>
      <w:r>
        <w:rPr>
          <w:rFonts w:ascii="Times New Roman" w:hAnsi="Times New Roman"/>
          <w:szCs w:val="24"/>
        </w:rPr>
        <w:t xml:space="preserve">  Reiterând </w:t>
      </w:r>
      <w:r w:rsidR="00F30D6E">
        <w:rPr>
          <w:rFonts w:ascii="Times New Roman" w:hAnsi="Times New Roman"/>
          <w:szCs w:val="24"/>
        </w:rPr>
        <w:t>importanta</w:t>
      </w:r>
      <w:r>
        <w:rPr>
          <w:rFonts w:ascii="Times New Roman" w:hAnsi="Times New Roman"/>
          <w:szCs w:val="24"/>
        </w:rPr>
        <w:t xml:space="preserve"> dreptului la </w:t>
      </w:r>
      <w:r w:rsidR="00F30D6E">
        <w:rPr>
          <w:rFonts w:ascii="Times New Roman" w:hAnsi="Times New Roman"/>
          <w:szCs w:val="24"/>
        </w:rPr>
        <w:t>dezmințire</w:t>
      </w:r>
      <w:r>
        <w:rPr>
          <w:rFonts w:ascii="Times New Roman" w:hAnsi="Times New Roman"/>
          <w:szCs w:val="24"/>
        </w:rPr>
        <w:t xml:space="preserve"> al persoanei care se simte agresată de un articol de presă, cu </w:t>
      </w:r>
      <w:r w:rsidR="00F30D6E">
        <w:rPr>
          <w:rFonts w:ascii="Times New Roman" w:hAnsi="Times New Roman"/>
          <w:szCs w:val="24"/>
        </w:rPr>
        <w:t>obligația</w:t>
      </w:r>
      <w:r>
        <w:rPr>
          <w:rFonts w:ascii="Times New Roman" w:hAnsi="Times New Roman"/>
          <w:szCs w:val="24"/>
        </w:rPr>
        <w:t xml:space="preserve"> corespunzătoare a jurnalistului sau a ziarului, Curtea consideră că, în prezenta cauză, reclamantul nu a </w:t>
      </w:r>
      <w:r w:rsidR="00F30D6E">
        <w:rPr>
          <w:rFonts w:ascii="Times New Roman" w:hAnsi="Times New Roman"/>
          <w:szCs w:val="24"/>
        </w:rPr>
        <w:t>acționat</w:t>
      </w:r>
      <w:r>
        <w:rPr>
          <w:rFonts w:ascii="Times New Roman" w:hAnsi="Times New Roman"/>
          <w:szCs w:val="24"/>
        </w:rPr>
        <w:t xml:space="preserve"> în conformitate cu principiile eticii jurnalismului, care îi cer să corecteze în mod clar </w:t>
      </w:r>
      <w:r w:rsidR="00F30D6E">
        <w:rPr>
          <w:rFonts w:ascii="Times New Roman" w:hAnsi="Times New Roman"/>
          <w:szCs w:val="24"/>
        </w:rPr>
        <w:t>și</w:t>
      </w:r>
      <w:r>
        <w:rPr>
          <w:rFonts w:ascii="Times New Roman" w:hAnsi="Times New Roman"/>
          <w:szCs w:val="24"/>
        </w:rPr>
        <w:t xml:space="preserve"> explicit orice informație publicată care s-a dovedit a fi eronată sau calomnioasă. </w:t>
      </w:r>
    </w:p>
    <w:p w:rsidR="00127FE6" w:rsidRPr="007D73E0" w:rsidRDefault="00EA62C2" w:rsidP="007D73E0">
      <w:pPr>
        <w:pStyle w:val="ECHRPara"/>
      </w:pPr>
      <w:r>
        <w:fldChar w:fldCharType="begin"/>
      </w:r>
      <w:r>
        <w:instrText xml:space="preserve"> SEQ level0 \*arabic </w:instrText>
      </w:r>
      <w:r>
        <w:fldChar w:fldCharType="separate"/>
      </w:r>
      <w:r w:rsidR="00066C44">
        <w:rPr>
          <w:noProof/>
        </w:rPr>
        <w:t>34</w:t>
      </w:r>
      <w:r>
        <w:rPr>
          <w:noProof/>
        </w:rPr>
        <w:fldChar w:fldCharType="end"/>
      </w:r>
      <w:r w:rsidR="00F0426F">
        <w:t xml:space="preserve">.  De asemenea, având în vedere severitatea </w:t>
      </w:r>
      <w:r w:rsidR="00F30D6E">
        <w:t>sancțiuni</w:t>
      </w:r>
      <w:r w:rsidR="00F0426F">
        <w:t xml:space="preserve"> impuse reclamantului, </w:t>
      </w:r>
      <w:r w:rsidR="00F30D6E">
        <w:t>și</w:t>
      </w:r>
      <w:r w:rsidR="00F0426F">
        <w:t xml:space="preserve"> anume </w:t>
      </w:r>
      <w:r w:rsidR="00F30D6E">
        <w:t>obligația</w:t>
      </w:r>
      <w:r w:rsidR="00F0426F">
        <w:t xml:space="preserve"> de a plăti aproximativ suma de 270 EUR cu titlu de prejudiciu moral, Curtea consideră că o astfel de </w:t>
      </w:r>
      <w:r w:rsidR="00F30D6E">
        <w:t>obligație</w:t>
      </w:r>
      <w:r w:rsidR="00F0426F">
        <w:t xml:space="preserve"> nu pare excesivă atât din punctul de vedere al valorii sale, cât </w:t>
      </w:r>
      <w:r w:rsidR="00F30D6E">
        <w:t>și</w:t>
      </w:r>
      <w:r w:rsidR="00F0426F">
        <w:t xml:space="preserve"> al faptului că ziarul este obligat să o plătească în solidar cu reclamantul.</w:t>
      </w:r>
    </w:p>
    <w:p w:rsidR="002B0DF7" w:rsidRPr="007D73E0" w:rsidRDefault="00EA62C2" w:rsidP="007D73E0">
      <w:pPr>
        <w:pStyle w:val="ECHRPara"/>
        <w:rPr>
          <w:i/>
        </w:rPr>
      </w:pPr>
      <w:r>
        <w:fldChar w:fldCharType="begin"/>
      </w:r>
      <w:r>
        <w:instrText xml:space="preserve"> SEQ level0 \*arabic </w:instrText>
      </w:r>
      <w:r>
        <w:fldChar w:fldCharType="separate"/>
      </w:r>
      <w:r w:rsidR="00066C44">
        <w:rPr>
          <w:noProof/>
        </w:rPr>
        <w:t>35</w:t>
      </w:r>
      <w:r>
        <w:rPr>
          <w:noProof/>
        </w:rPr>
        <w:fldChar w:fldCharType="end"/>
      </w:r>
      <w:r w:rsidR="0087409A">
        <w:t xml:space="preserve">.  Prin urmare, în </w:t>
      </w:r>
      <w:r w:rsidR="00F30D6E">
        <w:t>circumstanțele</w:t>
      </w:r>
      <w:r w:rsidR="0087409A">
        <w:t xml:space="preserve"> generale ale prezentei cauze, Curtea consideră că </w:t>
      </w:r>
      <w:r w:rsidR="00F30D6E">
        <w:t>soluția</w:t>
      </w:r>
      <w:r w:rsidR="0087409A">
        <w:t xml:space="preserve"> </w:t>
      </w:r>
      <w:r w:rsidR="00F30D6E">
        <w:t>instanțelor</w:t>
      </w:r>
      <w:r w:rsidR="0087409A">
        <w:t xml:space="preserve"> interne a păstrat un echilibru just între interesele concurente ale pârâtului </w:t>
      </w:r>
      <w:r w:rsidR="00F30D6E">
        <w:t>și</w:t>
      </w:r>
      <w:r w:rsidR="0087409A">
        <w:t xml:space="preserve"> cele ale reclamantului, </w:t>
      </w:r>
      <w:r w:rsidR="00F30D6E">
        <w:t>și</w:t>
      </w:r>
      <w:r w:rsidR="0087409A">
        <w:t xml:space="preserve"> că motivele invocate pentru justificarea deciziilor au fost „relevante </w:t>
      </w:r>
      <w:r w:rsidR="00F30D6E">
        <w:t>și</w:t>
      </w:r>
      <w:r w:rsidR="0087409A">
        <w:t xml:space="preserve"> suficiente" </w:t>
      </w:r>
      <w:r w:rsidR="00F30D6E">
        <w:t>și</w:t>
      </w:r>
      <w:r w:rsidR="0087409A">
        <w:t xml:space="preserve"> au răspuns unei „nevoi sociale imperioase". De asemenea, Curtea are în vedere acordarea de despăgubiri impusă reclamantului în cadrul unei </w:t>
      </w:r>
      <w:r w:rsidR="00F30D6E">
        <w:t>acțiuni</w:t>
      </w:r>
      <w:r w:rsidR="0087409A">
        <w:t xml:space="preserve"> civile </w:t>
      </w:r>
      <w:r w:rsidR="00F30D6E">
        <w:t>și</w:t>
      </w:r>
      <w:r w:rsidR="0087409A">
        <w:t xml:space="preserve"> nu o consideră disproporționată. </w:t>
      </w:r>
      <w:r w:rsidR="00F30D6E">
        <w:t>Așadar</w:t>
      </w:r>
      <w:r w:rsidR="0087409A">
        <w:t xml:space="preserve">, Curtea nu vede niciun motiv întemeiat pentru a substitui evaluarea sa celei a </w:t>
      </w:r>
      <w:r w:rsidR="00F30D6E">
        <w:t>instanțelor</w:t>
      </w:r>
      <w:r w:rsidR="0087409A">
        <w:t xml:space="preserve"> </w:t>
      </w:r>
      <w:r w:rsidR="00F30D6E">
        <w:t>naționale</w:t>
      </w:r>
      <w:r w:rsidR="0087409A">
        <w:t xml:space="preserve">, care au examinat chestiunea de </w:t>
      </w:r>
      <w:r w:rsidR="00F30D6E">
        <w:t>fată</w:t>
      </w:r>
      <w:r w:rsidR="0087409A">
        <w:t xml:space="preserve"> în conformitate cu principiile stabilite de Curte în jurisprudența sa (a se vedea, </w:t>
      </w:r>
      <w:r w:rsidR="0087409A">
        <w:rPr>
          <w:i/>
        </w:rPr>
        <w:t>mutatis mutandis</w:t>
      </w:r>
      <w:r w:rsidR="0087409A">
        <w:t xml:space="preserve">, </w:t>
      </w:r>
      <w:proofErr w:type="spellStart"/>
      <w:r w:rsidR="0087409A">
        <w:rPr>
          <w:i/>
        </w:rPr>
        <w:t>Medžlis</w:t>
      </w:r>
      <w:proofErr w:type="spellEnd"/>
      <w:r w:rsidR="0087409A">
        <w:rPr>
          <w:i/>
        </w:rPr>
        <w:t xml:space="preserve"> </w:t>
      </w:r>
      <w:proofErr w:type="spellStart"/>
      <w:r w:rsidR="0087409A">
        <w:rPr>
          <w:i/>
        </w:rPr>
        <w:t>Islamske</w:t>
      </w:r>
      <w:proofErr w:type="spellEnd"/>
      <w:r w:rsidR="0087409A">
        <w:rPr>
          <w:i/>
        </w:rPr>
        <w:t xml:space="preserve"> </w:t>
      </w:r>
      <w:proofErr w:type="spellStart"/>
      <w:r w:rsidR="0087409A">
        <w:rPr>
          <w:i/>
        </w:rPr>
        <w:t>Zajednice</w:t>
      </w:r>
      <w:proofErr w:type="spellEnd"/>
      <w:r w:rsidR="0087409A">
        <w:rPr>
          <w:i/>
        </w:rPr>
        <w:t xml:space="preserve"> </w:t>
      </w:r>
      <w:proofErr w:type="spellStart"/>
      <w:r w:rsidR="0087409A">
        <w:rPr>
          <w:i/>
        </w:rPr>
        <w:t>Brčko</w:t>
      </w:r>
      <w:proofErr w:type="spellEnd"/>
      <w:r w:rsidR="0087409A">
        <w:t xml:space="preserve"> </w:t>
      </w:r>
      <w:r w:rsidR="00F30D6E">
        <w:rPr>
          <w:i/>
        </w:rPr>
        <w:t>și</w:t>
      </w:r>
      <w:r w:rsidR="0087409A">
        <w:rPr>
          <w:i/>
        </w:rPr>
        <w:t xml:space="preserve"> </w:t>
      </w:r>
      <w:r w:rsidR="00F30D6E">
        <w:rPr>
          <w:i/>
        </w:rPr>
        <w:t>alții</w:t>
      </w:r>
      <w:r w:rsidR="0087409A">
        <w:rPr>
          <w:i/>
        </w:rPr>
        <w:t xml:space="preserve"> împotriva Bosniei </w:t>
      </w:r>
      <w:r w:rsidR="00F30D6E">
        <w:rPr>
          <w:i/>
        </w:rPr>
        <w:t>și</w:t>
      </w:r>
      <w:r w:rsidR="0087409A">
        <w:rPr>
          <w:i/>
        </w:rPr>
        <w:t xml:space="preserve"> a </w:t>
      </w:r>
      <w:proofErr w:type="spellStart"/>
      <w:r w:rsidR="0087409A">
        <w:rPr>
          <w:i/>
        </w:rPr>
        <w:t>Herţegovinei</w:t>
      </w:r>
      <w:proofErr w:type="spellEnd"/>
      <w:r w:rsidR="0087409A">
        <w:t>, nr. 17224/11</w:t>
      </w:r>
      <w:r w:rsidR="0087409A">
        <w:rPr>
          <w:snapToGrid w:val="0"/>
        </w:rPr>
        <w:t>, pct. 35, 13 octombrie 2015)</w:t>
      </w:r>
      <w:r w:rsidR="0087409A">
        <w:t>.</w:t>
      </w:r>
    </w:p>
    <w:p w:rsidR="00ED45AE" w:rsidRPr="007D73E0" w:rsidRDefault="00EA62C2" w:rsidP="007D73E0">
      <w:pPr>
        <w:pStyle w:val="ECHRPara"/>
      </w:pPr>
      <w:r>
        <w:fldChar w:fldCharType="begin"/>
      </w:r>
      <w:r>
        <w:instrText xml:space="preserve"> SEQ level0 \*arabic </w:instrText>
      </w:r>
      <w:r>
        <w:fldChar w:fldCharType="separate"/>
      </w:r>
      <w:r w:rsidR="00066C44">
        <w:rPr>
          <w:noProof/>
        </w:rPr>
        <w:t>36</w:t>
      </w:r>
      <w:r>
        <w:rPr>
          <w:noProof/>
        </w:rPr>
        <w:fldChar w:fldCharType="end"/>
      </w:r>
      <w:r w:rsidR="00AC0629">
        <w:t xml:space="preserve">.  Prin urmare, nu a fost încălcat art. 10 din </w:t>
      </w:r>
      <w:r w:rsidR="00F30D6E">
        <w:t>Convenție</w:t>
      </w:r>
      <w:r w:rsidR="00AC0629">
        <w:t>.</w:t>
      </w:r>
    </w:p>
    <w:p w:rsidR="00014566" w:rsidRPr="007D73E0" w:rsidRDefault="00BB5883" w:rsidP="007D73E0">
      <w:pPr>
        <w:pStyle w:val="ECHRTitle1"/>
        <w:keepNext w:val="0"/>
        <w:keepLines w:val="0"/>
      </w:pPr>
      <w:r>
        <w:t>PENTRU ACESTE MOTIVE, CURTEA:</w:t>
      </w:r>
    </w:p>
    <w:p w:rsidR="00014566" w:rsidRPr="007D73E0" w:rsidRDefault="00FE4756" w:rsidP="007D73E0">
      <w:pPr>
        <w:pStyle w:val="JuList"/>
      </w:pPr>
      <w:r>
        <w:t>1.  </w:t>
      </w:r>
      <w:r>
        <w:rPr>
          <w:i/>
        </w:rPr>
        <w:t>Declară</w:t>
      </w:r>
      <w:r>
        <w:t>, în unanimitate,</w:t>
      </w:r>
      <w:r>
        <w:rPr>
          <w:i/>
        </w:rPr>
        <w:t xml:space="preserve"> </w:t>
      </w:r>
      <w:r>
        <w:t>cererea admisibilă;</w:t>
      </w:r>
    </w:p>
    <w:p w:rsidR="00014566" w:rsidRPr="00066C44" w:rsidRDefault="00014566" w:rsidP="007D73E0">
      <w:pPr>
        <w:pStyle w:val="JuList"/>
        <w:ind w:left="0" w:firstLine="0"/>
        <w:rPr>
          <w:lang w:val="it-IT"/>
        </w:rPr>
      </w:pPr>
    </w:p>
    <w:p w:rsidR="00014566" w:rsidRPr="007D73E0" w:rsidRDefault="00A36FBB" w:rsidP="007D73E0">
      <w:pPr>
        <w:pStyle w:val="JuList"/>
      </w:pPr>
      <w:r>
        <w:t>2.  </w:t>
      </w:r>
      <w:r w:rsidR="00F30D6E">
        <w:t>Hotărăște</w:t>
      </w:r>
      <w:r>
        <w:t xml:space="preserve">, cu cinci voturi la două, că nu a fost încălcat art. 10 din </w:t>
      </w:r>
      <w:r w:rsidR="00F30D6E">
        <w:t>Convenție</w:t>
      </w:r>
      <w:r>
        <w:t>;</w:t>
      </w:r>
    </w:p>
    <w:p w:rsidR="00014566" w:rsidRPr="007D73E0" w:rsidRDefault="00014566" w:rsidP="007D73E0">
      <w:pPr>
        <w:pStyle w:val="JuParaLast"/>
        <w:keepNext w:val="0"/>
        <w:keepLines w:val="0"/>
      </w:pPr>
      <w:r>
        <w:t xml:space="preserve">Redactată în limba engleză, apoi comunicată în scris, la 08 martie 2016, în temeiul art. 77 § 2 </w:t>
      </w:r>
      <w:r w:rsidR="00F30D6E">
        <w:t>și</w:t>
      </w:r>
      <w:r>
        <w:t xml:space="preserve"> art. 77 § 3 din Regulamentul </w:t>
      </w:r>
      <w:r w:rsidR="00F30D6E">
        <w:t>Curții</w:t>
      </w:r>
      <w:r>
        <w:t>.</w:t>
      </w:r>
    </w:p>
    <w:p w:rsidR="004D15F3" w:rsidRPr="007D73E0" w:rsidRDefault="007D15AE" w:rsidP="007D73E0">
      <w:pPr>
        <w:pStyle w:val="JuSigned"/>
      </w:pPr>
      <w:r>
        <w:tab/>
      </w:r>
      <w:proofErr w:type="spellStart"/>
      <w:r>
        <w:t>Fatoş</w:t>
      </w:r>
      <w:proofErr w:type="spellEnd"/>
      <w:r>
        <w:t xml:space="preserve"> Aracı</w:t>
      </w:r>
      <w:r>
        <w:tab/>
      </w:r>
      <w:r>
        <w:rPr>
          <w:rStyle w:val="sb8d990e2"/>
        </w:rPr>
        <w:t xml:space="preserve">András </w:t>
      </w:r>
      <w:proofErr w:type="spellStart"/>
      <w:r>
        <w:rPr>
          <w:rStyle w:val="wordhighlighted"/>
        </w:rPr>
        <w:t>Sajó</w:t>
      </w:r>
      <w:proofErr w:type="spellEnd"/>
      <w:r>
        <w:br/>
      </w:r>
      <w:r>
        <w:tab/>
        <w:t>Grefier adjunct</w:t>
      </w:r>
      <w:r>
        <w:tab/>
      </w:r>
      <w:r w:rsidR="00F30D6E">
        <w:t>Președinte</w:t>
      </w:r>
    </w:p>
    <w:p w:rsidR="007D15AE" w:rsidRPr="007D73E0" w:rsidRDefault="007D15AE" w:rsidP="007D73E0">
      <w:pPr>
        <w:pStyle w:val="JuParaLast"/>
        <w:keepNext w:val="0"/>
        <w:keepLines w:val="0"/>
      </w:pPr>
      <w:r>
        <w:lastRenderedPageBreak/>
        <w:t xml:space="preserve">În conformitate cu art. 45 § 2 din </w:t>
      </w:r>
      <w:r w:rsidR="00F30D6E">
        <w:t>Convenție</w:t>
      </w:r>
      <w:r>
        <w:t xml:space="preserve"> </w:t>
      </w:r>
      <w:r w:rsidR="00F30D6E">
        <w:t>și</w:t>
      </w:r>
      <w:r>
        <w:t xml:space="preserve"> art. 74 § 2 din Regulamentul Curții, la prezenta hotărâre se anexează opinia separată a domnilor judecători </w:t>
      </w:r>
      <w:proofErr w:type="spellStart"/>
      <w:r>
        <w:t>Sajó</w:t>
      </w:r>
      <w:proofErr w:type="spellEnd"/>
      <w:r>
        <w:t xml:space="preserve"> </w:t>
      </w:r>
      <w:r w:rsidR="00F30D6E">
        <w:t>și</w:t>
      </w:r>
      <w:r>
        <w:t xml:space="preserve"> </w:t>
      </w:r>
      <w:proofErr w:type="spellStart"/>
      <w:r>
        <w:t>Tsotsoria</w:t>
      </w:r>
      <w:proofErr w:type="spellEnd"/>
      <w:r>
        <w:t>.</w:t>
      </w:r>
    </w:p>
    <w:p w:rsidR="007D15AE" w:rsidRPr="007D73E0" w:rsidRDefault="007D15AE" w:rsidP="007D73E0">
      <w:pPr>
        <w:pStyle w:val="JuInitialled"/>
      </w:pPr>
      <w:r>
        <w:t>A.S.</w:t>
      </w:r>
      <w:r>
        <w:br/>
        <w:t>F.A.</w:t>
      </w:r>
    </w:p>
    <w:p w:rsidR="00F409C5" w:rsidRPr="007D73E0" w:rsidRDefault="00F409C5" w:rsidP="007D73E0">
      <w:pPr>
        <w:pStyle w:val="JuInitialled"/>
      </w:pPr>
    </w:p>
    <w:p w:rsidR="00F409C5" w:rsidRPr="00066C44" w:rsidRDefault="00F409C5" w:rsidP="007D73E0">
      <w:pPr>
        <w:pStyle w:val="ECHRTitleCentre1"/>
        <w:sectPr w:rsidR="00F409C5" w:rsidRPr="00066C44" w:rsidSect="00AB0596">
          <w:headerReference w:type="even" r:id="rId14"/>
          <w:headerReference w:type="default" r:id="rId15"/>
          <w:footnotePr>
            <w:numRestart w:val="eachPage"/>
          </w:footnotePr>
          <w:pgSz w:w="11906" w:h="16838" w:code="9"/>
          <w:pgMar w:top="2274" w:right="2274" w:bottom="2274" w:left="2274" w:header="1701" w:footer="720" w:gutter="0"/>
          <w:pgNumType w:start="1"/>
          <w:cols w:space="720"/>
          <w:docGrid w:linePitch="326"/>
        </w:sectPr>
      </w:pPr>
    </w:p>
    <w:p w:rsidR="00F409C5" w:rsidRPr="007D73E0" w:rsidRDefault="00F409C5" w:rsidP="007D73E0">
      <w:pPr>
        <w:pStyle w:val="ECHRTitleCentre1"/>
      </w:pPr>
      <w:r>
        <w:lastRenderedPageBreak/>
        <w:t xml:space="preserve">OPINIA SEPARATĂ COMUNĂ A JUDECĂTORILOR </w:t>
      </w:r>
      <w:r>
        <w:br/>
        <w:t>SAJÓ ŞI TSOTSORIA</w:t>
      </w:r>
    </w:p>
    <w:p w:rsidR="00F409C5" w:rsidRPr="007D73E0" w:rsidRDefault="00F409C5" w:rsidP="007D73E0">
      <w:pPr>
        <w:pStyle w:val="OpiPara"/>
      </w:pPr>
      <w:r>
        <w:t xml:space="preserve">Regretăm că nu putem fi de acord cu colegii </w:t>
      </w:r>
      <w:r w:rsidR="00F30D6E">
        <w:t>noștri</w:t>
      </w:r>
      <w:r>
        <w:t xml:space="preserve"> din majoritate. Opinia noastră este că drepturile reclamantului garantate la art. 10 au fost încălcate în această cauză.</w:t>
      </w:r>
    </w:p>
    <w:p w:rsidR="00F409C5" w:rsidRPr="007D73E0" w:rsidRDefault="00F409C5" w:rsidP="007D73E0">
      <w:pPr>
        <w:pStyle w:val="OpiPara"/>
      </w:pPr>
      <w:r>
        <w:t xml:space="preserve">La 26 august 2003, reclamantul, jurnalist, a publicat un articol privind o investigație a </w:t>
      </w:r>
      <w:r w:rsidR="00F30D6E">
        <w:t>poliției</w:t>
      </w:r>
      <w:r>
        <w:t xml:space="preserve"> pe baza </w:t>
      </w:r>
      <w:r w:rsidR="00F30D6E">
        <w:t>informațiilor</w:t>
      </w:r>
      <w:r>
        <w:t xml:space="preserve"> pe care le primise de la </w:t>
      </w:r>
      <w:r w:rsidR="00F30D6E">
        <w:t>politie</w:t>
      </w:r>
      <w:r>
        <w:t xml:space="preserve"> despre faptul că S.A. era suspectat de furt calificat </w:t>
      </w:r>
      <w:r w:rsidR="00F30D6E">
        <w:t>și</w:t>
      </w:r>
      <w:r>
        <w:t xml:space="preserve"> de sustragere de la urmărirea penală. Ca urmare a publicării articolului, tatăl lui S.A. a trimis o scrisoare la ziar. În scrisoare, tatăl declara că fiul său nu se afla în țară </w:t>
      </w:r>
      <w:r w:rsidR="00F30D6E">
        <w:t>și</w:t>
      </w:r>
      <w:r>
        <w:t xml:space="preserve"> că poliția îl informase că la mijloc era o eroare </w:t>
      </w:r>
      <w:r w:rsidR="00F30D6E">
        <w:t>și</w:t>
      </w:r>
      <w:r>
        <w:t xml:space="preserve"> că urmărirea fusese anulată. În scrisoare, tatăl  </w:t>
      </w:r>
      <w:r w:rsidR="00F30D6E">
        <w:t>susținea</w:t>
      </w:r>
      <w:r>
        <w:t xml:space="preserve"> că documentul care confirmă aceste informații era disponibil la serviciul judiciar.  În plus, tatăl solicita </w:t>
      </w:r>
      <w:r w:rsidR="00F30D6E">
        <w:t>dezmințirea</w:t>
      </w:r>
      <w:r>
        <w:t xml:space="preserve"> articolului. Scrisoarea a fost publicată la trei zile după publicarea articolului.</w:t>
      </w:r>
    </w:p>
    <w:p w:rsidR="00F409C5" w:rsidRPr="007D73E0" w:rsidRDefault="00F409C5" w:rsidP="007D73E0">
      <w:pPr>
        <w:pStyle w:val="OpiPara"/>
      </w:pPr>
      <w:r>
        <w:t xml:space="preserve">La 15 septembrie 2003, deoarece jurnalistul nu întreprinsese nicio </w:t>
      </w:r>
      <w:r w:rsidR="00F30D6E">
        <w:t>acțiune</w:t>
      </w:r>
      <w:r>
        <w:t xml:space="preserve">, S.A. a depus o plângere penală împotriva reclamantului pentru calomnie. Peste 32 de zile, la 17 octombrie 2003, </w:t>
      </w:r>
      <w:r w:rsidR="00F30D6E">
        <w:t>politia</w:t>
      </w:r>
      <w:r>
        <w:t xml:space="preserve"> a informat judecătoria că măsura urmăririi fusese revocată la 3 septembrie 2003, adică după ce fusese publicată scrisoarea tatălui. Reclamantul a fost considerat responsabil de calomnie de natură civilă. </w:t>
      </w:r>
      <w:r w:rsidR="00F30D6E">
        <w:t>Instanțele</w:t>
      </w:r>
      <w:r>
        <w:t xml:space="preserve"> </w:t>
      </w:r>
      <w:r w:rsidR="00F30D6E">
        <w:t>naționale</w:t>
      </w:r>
      <w:r>
        <w:t xml:space="preserve"> au dat </w:t>
      </w:r>
      <w:r w:rsidR="00F30D6E">
        <w:t>importantă</w:t>
      </w:r>
      <w:r>
        <w:t xml:space="preserve"> faptului că, </w:t>
      </w:r>
      <w:r w:rsidR="00F30D6E">
        <w:t>deși</w:t>
      </w:r>
      <w:r>
        <w:t xml:space="preserve"> tatăl </w:t>
      </w:r>
      <w:r w:rsidR="00F30D6E">
        <w:t>pârții</w:t>
      </w:r>
      <w:r>
        <w:t xml:space="preserve"> vătămate </w:t>
      </w:r>
      <w:r w:rsidR="00F30D6E">
        <w:t>înștiințase</w:t>
      </w:r>
      <w:r>
        <w:t xml:space="preserve"> ziarul că aspectele publicate despre fiul său erau false, acesta nu publicase o </w:t>
      </w:r>
      <w:r w:rsidR="00F30D6E">
        <w:t>dezmințire</w:t>
      </w:r>
      <w:r>
        <w:t xml:space="preserve"> a articolului scris de inculpat. Această </w:t>
      </w:r>
      <w:r w:rsidR="00F30D6E">
        <w:t>considerație</w:t>
      </w:r>
      <w:r>
        <w:t xml:space="preserve"> a fost </w:t>
      </w:r>
      <w:r w:rsidR="00F30D6E">
        <w:t>reținută</w:t>
      </w:r>
      <w:r>
        <w:t xml:space="preserve"> de Curte pentru a demonstra că reclamantul nu corectase informațiile eronate </w:t>
      </w:r>
      <w:r w:rsidR="00F30D6E">
        <w:t>și</w:t>
      </w:r>
      <w:r>
        <w:t xml:space="preserve"> calomnioase.</w:t>
      </w:r>
    </w:p>
    <w:p w:rsidR="00F409C5" w:rsidRPr="007D73E0" w:rsidRDefault="00F409C5" w:rsidP="007D73E0">
      <w:pPr>
        <w:pStyle w:val="OpiPara"/>
      </w:pPr>
      <w:r>
        <w:t xml:space="preserve">Nefiind de acord cu hotărârea pentru că, în primul rând, constatăm că Curtea s-a îndepărtat de jurisprudența sa clară care protejează libertatea de exprimare </w:t>
      </w:r>
      <w:r w:rsidR="00F30D6E">
        <w:t>și</w:t>
      </w:r>
      <w:r>
        <w:t xml:space="preserve"> jurnalismul, suntem în dezacord în ceea ce </w:t>
      </w:r>
      <w:r w:rsidR="00F30D6E">
        <w:t>privește</w:t>
      </w:r>
      <w:r>
        <w:t xml:space="preserve"> reconstituirea faptelor, precum </w:t>
      </w:r>
      <w:r w:rsidR="00F30D6E">
        <w:t>și</w:t>
      </w:r>
      <w:r>
        <w:t xml:space="preserve"> procesele interne. Considerăm, în special, că tatălui </w:t>
      </w:r>
      <w:r w:rsidR="00F30D6E">
        <w:t>pârții</w:t>
      </w:r>
      <w:r>
        <w:t xml:space="preserve"> vătămate i se acordase imediat dreptul la replică (</w:t>
      </w:r>
      <w:r w:rsidR="00F30D6E">
        <w:t>deși</w:t>
      </w:r>
      <w:r>
        <w:t xml:space="preserve"> el nu era o parte direc</w:t>
      </w:r>
      <w:bookmarkStart w:id="11" w:name="_GoBack"/>
      <w:bookmarkEnd w:id="11"/>
      <w:r>
        <w:t xml:space="preserve">t interesată </w:t>
      </w:r>
      <w:r w:rsidR="00F30D6E">
        <w:t>și</w:t>
      </w:r>
      <w:r>
        <w:t xml:space="preserve"> aparent nu avea nicio procură).</w:t>
      </w:r>
    </w:p>
    <w:p w:rsidR="00F409C5" w:rsidRPr="007D73E0" w:rsidRDefault="00F409C5" w:rsidP="007D73E0">
      <w:pPr>
        <w:pStyle w:val="OpiPara"/>
      </w:pPr>
      <w:r>
        <w:t xml:space="preserve">Mai mult, nu este clar dacă, în temeiul art. 72 din Legea presei din 1974, persoana lezată are dreptul de a solicita atât replica, cât </w:t>
      </w:r>
      <w:r w:rsidR="00F30D6E">
        <w:t>și</w:t>
      </w:r>
      <w:r>
        <w:t xml:space="preserve"> </w:t>
      </w:r>
      <w:r w:rsidR="00F30D6E">
        <w:t>dezmințirea</w:t>
      </w:r>
      <w:r>
        <w:t xml:space="preserve">. </w:t>
      </w:r>
    </w:p>
    <w:p w:rsidR="00F409C5" w:rsidRPr="007D73E0" w:rsidRDefault="00F409C5" w:rsidP="007D73E0">
      <w:pPr>
        <w:pStyle w:val="OpiPara"/>
      </w:pPr>
      <w:r>
        <w:t xml:space="preserve">În al treilea rând, la momentul formulării cererii nespecifice de </w:t>
      </w:r>
      <w:r w:rsidR="00F30D6E">
        <w:t>dezmințire</w:t>
      </w:r>
      <w:r>
        <w:t xml:space="preserve">, urmărirea nu fusese anulată. Nu era nimic de </w:t>
      </w:r>
      <w:r w:rsidR="00F30D6E">
        <w:t>dezmințit</w:t>
      </w:r>
      <w:r>
        <w:t xml:space="preserve">. Urmărirea a fost anulată mai târziu, </w:t>
      </w:r>
      <w:r w:rsidR="00F30D6E">
        <w:t>și</w:t>
      </w:r>
      <w:r>
        <w:t xml:space="preserve"> reclamantul nu a </w:t>
      </w:r>
      <w:r w:rsidR="00F30D6E">
        <w:t>știut</w:t>
      </w:r>
      <w:r>
        <w:t xml:space="preserve"> acest lucru până când </w:t>
      </w:r>
      <w:r w:rsidR="00F30D6E">
        <w:t>politia</w:t>
      </w:r>
      <w:r>
        <w:t xml:space="preserve"> a furnizat </w:t>
      </w:r>
      <w:r w:rsidR="00F30D6E">
        <w:t>informația</w:t>
      </w:r>
      <w:r>
        <w:t xml:space="preserve"> în timpul procedurii penale. Reclamantul nu a oferit niciodată </w:t>
      </w:r>
      <w:r w:rsidR="00F30D6E">
        <w:t>informația</w:t>
      </w:r>
      <w:r>
        <w:t xml:space="preserve"> oficială care ar fi putut servi ca bază pentru </w:t>
      </w:r>
      <w:r w:rsidR="00F30D6E">
        <w:t>dezmințire</w:t>
      </w:r>
      <w:r>
        <w:t xml:space="preserve">. Curtea </w:t>
      </w:r>
      <w:r w:rsidR="00F30D6E">
        <w:t>însăși</w:t>
      </w:r>
      <w:r>
        <w:t xml:space="preserve"> acceptă că, la momentul la care a fost scris, faptele prezentate în articol erau exacte (pct. 28). </w:t>
      </w:r>
      <w:r w:rsidR="00F30D6E">
        <w:t>Totuși</w:t>
      </w:r>
      <w:r>
        <w:t xml:space="preserve">, Curtea </w:t>
      </w:r>
      <w:r w:rsidR="00F30D6E">
        <w:t>susține</w:t>
      </w:r>
      <w:r>
        <w:t xml:space="preserve"> că „</w:t>
      </w:r>
      <w:r w:rsidR="00F30D6E">
        <w:t>instanțele</w:t>
      </w:r>
      <w:r>
        <w:t xml:space="preserve"> s-au referit la faptul că </w:t>
      </w:r>
      <w:r w:rsidR="00F30D6E">
        <w:t>dezmințirea</w:t>
      </w:r>
      <w:r>
        <w:t xml:space="preserve"> trebuia publicată odată ce reclamantul aflase despre eroarea din articol“ (pct. 29). Noi nu constatăm o abordare atât de limitată în hotărârile interne citate, în care principala </w:t>
      </w:r>
      <w:r w:rsidR="00F30D6E">
        <w:t>referință</w:t>
      </w:r>
      <w:r>
        <w:t xml:space="preserve"> este notificarea făcută de tată. La momentul notificării, astfel cum reiese clar din prezenta </w:t>
      </w:r>
      <w:r>
        <w:lastRenderedPageBreak/>
        <w:t xml:space="preserve">hotărâre, informațiile în litigiu erau corecte. În plus, reclamantul din cadrul procedurilor interne nu a cerut în niciun moment </w:t>
      </w:r>
      <w:r w:rsidR="00F30D6E">
        <w:t>dezmințirea</w:t>
      </w:r>
      <w:r>
        <w:t xml:space="preserve">, cu toate că avusese 30 de zile pentru a se prevala de această măsură reparatorie. În schimb, acesta a cerut daune pentru calomnia </w:t>
      </w:r>
      <w:r w:rsidR="00F30D6E">
        <w:t>conținută</w:t>
      </w:r>
      <w:r>
        <w:t xml:space="preserve"> în </w:t>
      </w:r>
      <w:r w:rsidR="00F30D6E">
        <w:t>publicația</w:t>
      </w:r>
      <w:r>
        <w:t xml:space="preserve"> originală, care informa despre </w:t>
      </w:r>
      <w:r w:rsidR="00F30D6E">
        <w:t>poziția</w:t>
      </w:r>
      <w:r>
        <w:t xml:space="preserve"> </w:t>
      </w:r>
      <w:r w:rsidR="00F30D6E">
        <w:t>poliției</w:t>
      </w:r>
      <w:r>
        <w:t xml:space="preserve">. Partea vătămată a </w:t>
      </w:r>
      <w:r w:rsidR="00F30D6E">
        <w:t>inițiat</w:t>
      </w:r>
      <w:r>
        <w:t xml:space="preserve"> o </w:t>
      </w:r>
      <w:r w:rsidR="00F30D6E">
        <w:t>acțiune</w:t>
      </w:r>
      <w:r>
        <w:t xml:space="preserve"> în despăgubiri pe motiv că </w:t>
      </w:r>
      <w:r w:rsidR="00F30D6E">
        <w:t>publicația</w:t>
      </w:r>
      <w:r>
        <w:t xml:space="preserve"> </w:t>
      </w:r>
      <w:r w:rsidR="00F30D6E">
        <w:t>inițială</w:t>
      </w:r>
      <w:r>
        <w:t xml:space="preserve"> i-ar fi afectat reputația. În cadrul procesului s-a arătat că </w:t>
      </w:r>
      <w:r w:rsidR="00F30D6E">
        <w:t>politia</w:t>
      </w:r>
      <w:r>
        <w:t xml:space="preserve"> comisese o eroare. Partea vătămată nu </w:t>
      </w:r>
      <w:r w:rsidR="00F30D6E">
        <w:t>și</w:t>
      </w:r>
      <w:r>
        <w:t xml:space="preserve">-a modificat motivul </w:t>
      </w:r>
      <w:r w:rsidR="00F30D6E">
        <w:t>și</w:t>
      </w:r>
      <w:r>
        <w:t xml:space="preserve"> nu a solicitat </w:t>
      </w:r>
      <w:r w:rsidR="00F30D6E">
        <w:t>dezmințirea</w:t>
      </w:r>
      <w:r>
        <w:t xml:space="preserve">. Cu toate acestea, jurnalistul a fost obligat la plata despăgubirilor pentru lezarea </w:t>
      </w:r>
      <w:r w:rsidR="00F30D6E">
        <w:t>reputației</w:t>
      </w:r>
      <w:r>
        <w:t xml:space="preserve"> prin ceea ce nu făcuse pe durata procesului când nici nu i se ceruse să </w:t>
      </w:r>
      <w:r w:rsidR="00F30D6E">
        <w:t>acționeze</w:t>
      </w:r>
      <w:r>
        <w:t xml:space="preserve"> într-un mod anume. În plus, avem </w:t>
      </w:r>
      <w:r w:rsidR="00F30D6E">
        <w:t>și</w:t>
      </w:r>
      <w:r>
        <w:t xml:space="preserve"> îndoieli serioase cu privire la presupunerea că </w:t>
      </w:r>
      <w:r w:rsidR="00F30D6E">
        <w:t>jurnaliștii</w:t>
      </w:r>
      <w:r>
        <w:t xml:space="preserve"> au îndatorirea de a rectifica ori de câte ori devin conștienți de o eroare în articolul lor, mai ales dacă această eroare nu este comisă de </w:t>
      </w:r>
      <w:r w:rsidR="00F30D6E">
        <w:t>aceștia</w:t>
      </w:r>
      <w:r>
        <w:t xml:space="preserve">.  Această îndatorire este </w:t>
      </w:r>
      <w:r w:rsidR="00F30D6E">
        <w:t>și</w:t>
      </w:r>
      <w:r>
        <w:t xml:space="preserve"> mai problematică în lipsa oricărei cereri de rectificare atunci când eroarea devine cunoscută (dacă este într-adevăr o eroare a jurnalistului, un foarte mare „dacă" în prezenta cauză).</w:t>
      </w:r>
    </w:p>
    <w:p w:rsidR="00F409C5" w:rsidRPr="007D73E0" w:rsidRDefault="00F409C5" w:rsidP="007D73E0">
      <w:pPr>
        <w:pStyle w:val="OpiPara"/>
      </w:pPr>
      <w:r>
        <w:t xml:space="preserve">Însă cea mai mare preocupare a noastră este că hotărârea, care pare a </w:t>
      </w:r>
      <w:r w:rsidR="00F30D6E">
        <w:t>susține</w:t>
      </w:r>
      <w:r>
        <w:t xml:space="preserve"> </w:t>
      </w:r>
      <w:r w:rsidR="00F30D6E">
        <w:t>poziția</w:t>
      </w:r>
      <w:r>
        <w:t xml:space="preserve"> </w:t>
      </w:r>
      <w:r w:rsidR="00F30D6E">
        <w:t>menționată</w:t>
      </w:r>
      <w:r>
        <w:t xml:space="preserve"> </w:t>
      </w:r>
      <w:r>
        <w:rPr>
          <w:i/>
        </w:rPr>
        <w:t>supra</w:t>
      </w:r>
      <w:r>
        <w:t xml:space="preserve">, se îndepărtează de jurisprudența clară a acestei </w:t>
      </w:r>
      <w:r w:rsidR="00F30D6E">
        <w:t>Curți</w:t>
      </w:r>
      <w:r>
        <w:t xml:space="preserve">. Curtea, în </w:t>
      </w:r>
      <w:r w:rsidR="00F30D6E">
        <w:t>speță</w:t>
      </w:r>
      <w:r>
        <w:t xml:space="preserve">, se presupune că se bazează pe conceptul de „jurnalism responsabil” </w:t>
      </w:r>
      <w:r w:rsidR="00F30D6E">
        <w:t>referindu-și</w:t>
      </w:r>
      <w:r>
        <w:t xml:space="preserve">, </w:t>
      </w:r>
      <w:r>
        <w:rPr>
          <w:i/>
        </w:rPr>
        <w:t>mutatis mutandis</w:t>
      </w:r>
      <w:r>
        <w:t>, la „</w:t>
      </w:r>
      <w:proofErr w:type="spellStart"/>
      <w:r>
        <w:rPr>
          <w:i/>
        </w:rPr>
        <w:t>Pentikäinen</w:t>
      </w:r>
      <w:proofErr w:type="spellEnd"/>
      <w:r>
        <w:rPr>
          <w:i/>
        </w:rPr>
        <w:t xml:space="preserve"> împotriva Finlandei</w:t>
      </w:r>
      <w:r>
        <w:t xml:space="preserve"> (MC), nr. 11882/10, pct. 90, 20 octombrie 2015 </w:t>
      </w:r>
      <w:r w:rsidR="00F30D6E">
        <w:t>și</w:t>
      </w:r>
      <w:r>
        <w:t xml:space="preserve"> jurisprudența pe care o citează aceasta)". Mai precis, Curtea se referă la îndatorirea jurnalistului (sau a ziarului) de a permite persoanei lezate să-</w:t>
      </w:r>
      <w:r w:rsidR="00F30D6E">
        <w:t>și</w:t>
      </w:r>
      <w:r>
        <w:t xml:space="preserve"> prezinte replica într-o manieră compatibilă cu practica editorială a ziarului în cauză (a se vedea </w:t>
      </w:r>
      <w:proofErr w:type="spellStart"/>
      <w:r>
        <w:rPr>
          <w:i/>
        </w:rPr>
        <w:t>Kaperzyński</w:t>
      </w:r>
      <w:proofErr w:type="spellEnd"/>
      <w:r>
        <w:rPr>
          <w:i/>
        </w:rPr>
        <w:t xml:space="preserve"> împotriva Poloniei</w:t>
      </w:r>
      <w:r>
        <w:t xml:space="preserve">, nr. 43206/07, pct. 66, 3 aprilie 2012). Este inutil să spunem că, în </w:t>
      </w:r>
      <w:r w:rsidR="00F30D6E">
        <w:t>speță</w:t>
      </w:r>
      <w:r>
        <w:t xml:space="preserve">, a fost acordat dreptul la replică, astfel că cerința </w:t>
      </w:r>
      <w:proofErr w:type="spellStart"/>
      <w:r>
        <w:rPr>
          <w:i/>
        </w:rPr>
        <w:t>Kaperziński</w:t>
      </w:r>
      <w:proofErr w:type="spellEnd"/>
      <w:r>
        <w:t xml:space="preserve"> a jurnalismului responsabil a fost îndeplinită. Dar poate că există altceva în principiile generale din</w:t>
      </w:r>
      <w:r>
        <w:rPr>
          <w:i/>
        </w:rPr>
        <w:t xml:space="preserve"> </w:t>
      </w:r>
      <w:proofErr w:type="spellStart"/>
      <w:r>
        <w:rPr>
          <w:i/>
        </w:rPr>
        <w:t>Pentikäinen</w:t>
      </w:r>
      <w:proofErr w:type="spellEnd"/>
      <w:r>
        <w:t xml:space="preserve"> (</w:t>
      </w:r>
      <w:r w:rsidR="00F30D6E">
        <w:t>deși</w:t>
      </w:r>
      <w:r>
        <w:t xml:space="preserve"> este citată fără a intra în detalii, </w:t>
      </w:r>
      <w:r>
        <w:rPr>
          <w:i/>
        </w:rPr>
        <w:t>mutatis mutandis</w:t>
      </w:r>
      <w:r>
        <w:t xml:space="preserve">) care justifică neîncălcarea art. 10. „Jurisprudența pe care o citează“ în </w:t>
      </w:r>
      <w:proofErr w:type="spellStart"/>
      <w:r>
        <w:rPr>
          <w:i/>
        </w:rPr>
        <w:t>Pentikäinen</w:t>
      </w:r>
      <w:proofErr w:type="spellEnd"/>
      <w:r>
        <w:t xml:space="preserve"> este </w:t>
      </w:r>
      <w:proofErr w:type="spellStart"/>
      <w:r>
        <w:rPr>
          <w:i/>
        </w:rPr>
        <w:t>Bladet</w:t>
      </w:r>
      <w:proofErr w:type="spellEnd"/>
      <w:r>
        <w:rPr>
          <w:i/>
        </w:rPr>
        <w:t xml:space="preserve"> </w:t>
      </w:r>
      <w:proofErr w:type="spellStart"/>
      <w:r>
        <w:rPr>
          <w:i/>
        </w:rPr>
        <w:t>Tromsø</w:t>
      </w:r>
      <w:proofErr w:type="spellEnd"/>
      <w:r>
        <w:rPr>
          <w:i/>
        </w:rPr>
        <w:t xml:space="preserve"> </w:t>
      </w:r>
      <w:r w:rsidR="00F30D6E">
        <w:rPr>
          <w:i/>
        </w:rPr>
        <w:t>și</w:t>
      </w:r>
      <w:r>
        <w:rPr>
          <w:i/>
        </w:rPr>
        <w:t xml:space="preserve"> </w:t>
      </w:r>
      <w:proofErr w:type="spellStart"/>
      <w:r>
        <w:rPr>
          <w:i/>
        </w:rPr>
        <w:t>Stensaas</w:t>
      </w:r>
      <w:proofErr w:type="spellEnd"/>
      <w:r>
        <w:rPr>
          <w:i/>
        </w:rPr>
        <w:t xml:space="preserve"> împotriva Norvegiei</w:t>
      </w:r>
      <w:r>
        <w:t xml:space="preserve"> (MC), nr. 21980/93, pct. 65, CEDO 1999</w:t>
      </w:r>
      <w:r>
        <w:noBreakHyphen/>
        <w:t xml:space="preserve">III; </w:t>
      </w:r>
      <w:proofErr w:type="spellStart"/>
      <w:r>
        <w:rPr>
          <w:i/>
        </w:rPr>
        <w:t>Fressoz</w:t>
      </w:r>
      <w:proofErr w:type="spellEnd"/>
      <w:r>
        <w:rPr>
          <w:i/>
        </w:rPr>
        <w:t xml:space="preserve"> </w:t>
      </w:r>
      <w:r w:rsidR="00F30D6E">
        <w:rPr>
          <w:i/>
        </w:rPr>
        <w:t>și</w:t>
      </w:r>
      <w:r>
        <w:rPr>
          <w:i/>
        </w:rPr>
        <w:t xml:space="preserve"> Roire împotriva </w:t>
      </w:r>
      <w:r w:rsidR="00F30D6E">
        <w:rPr>
          <w:i/>
        </w:rPr>
        <w:t>Franței</w:t>
      </w:r>
      <w:r>
        <w:t xml:space="preserve"> (MC), nr. 29183/95, pct. 54 etc.</w:t>
      </w:r>
    </w:p>
    <w:p w:rsidR="00F409C5" w:rsidRPr="007D73E0" w:rsidRDefault="00F409C5" w:rsidP="007D73E0">
      <w:pPr>
        <w:pStyle w:val="OpiPara"/>
      </w:pPr>
      <w:proofErr w:type="spellStart"/>
      <w:r>
        <w:rPr>
          <w:i/>
        </w:rPr>
        <w:t>Fressoz</w:t>
      </w:r>
      <w:proofErr w:type="spellEnd"/>
      <w:r>
        <w:rPr>
          <w:i/>
        </w:rPr>
        <w:t xml:space="preserve"> </w:t>
      </w:r>
      <w:r w:rsidR="00F30D6E">
        <w:rPr>
          <w:i/>
        </w:rPr>
        <w:t>și</w:t>
      </w:r>
      <w:r>
        <w:rPr>
          <w:i/>
        </w:rPr>
        <w:t xml:space="preserve"> Roire </w:t>
      </w:r>
      <w:r>
        <w:t>pct. 54 prevede următoarele:</w:t>
      </w:r>
    </w:p>
    <w:p w:rsidR="00F409C5" w:rsidRPr="007D73E0" w:rsidRDefault="00F409C5" w:rsidP="007D73E0">
      <w:pPr>
        <w:pStyle w:val="OpiQuot"/>
      </w:pPr>
      <w:r>
        <w:t xml:space="preserve">„În </w:t>
      </w:r>
      <w:r w:rsidR="00F30D6E">
        <w:t>esență</w:t>
      </w:r>
      <w:r>
        <w:t xml:space="preserve">, acest articol [art. 10] lasă la aprecierea </w:t>
      </w:r>
      <w:r w:rsidR="00F30D6E">
        <w:t>jurnaliștilor</w:t>
      </w:r>
      <w:r>
        <w:t xml:space="preserve"> să decidă dacă este necesar să reproducă astfel de documente pentru a garanta credibilitatea. Acesta protejează dreptul </w:t>
      </w:r>
      <w:r w:rsidR="00F30D6E">
        <w:t>jurnaliștilor</w:t>
      </w:r>
      <w:r>
        <w:t xml:space="preserve"> de a transmite </w:t>
      </w:r>
      <w:r w:rsidR="00F30D6E">
        <w:t>informații</w:t>
      </w:r>
      <w:r>
        <w:t xml:space="preserve"> cu privire la probleme de interes general cu </w:t>
      </w:r>
      <w:r w:rsidR="00F30D6E">
        <w:t>condiția</w:t>
      </w:r>
      <w:r>
        <w:t xml:space="preserve"> ca </w:t>
      </w:r>
      <w:r w:rsidR="00F30D6E">
        <w:t>aceștia</w:t>
      </w:r>
      <w:r>
        <w:t xml:space="preserve"> să </w:t>
      </w:r>
      <w:r w:rsidR="00F30D6E">
        <w:t>acționeze</w:t>
      </w:r>
      <w:r>
        <w:t xml:space="preserve"> cu bună-</w:t>
      </w:r>
      <w:r w:rsidR="00F30D6E">
        <w:t>credință</w:t>
      </w:r>
      <w:r>
        <w:t xml:space="preserve"> </w:t>
      </w:r>
      <w:r w:rsidR="00F30D6E">
        <w:t>și</w:t>
      </w:r>
      <w:r>
        <w:t xml:space="preserve"> pe o bază de fapt corectă </w:t>
      </w:r>
      <w:r w:rsidR="00F30D6E">
        <w:t>și</w:t>
      </w:r>
      <w:r>
        <w:t xml:space="preserve"> să ofere </w:t>
      </w:r>
      <w:r w:rsidR="00F30D6E">
        <w:t>informații</w:t>
      </w:r>
      <w:r>
        <w:t xml:space="preserve"> «de încredere </w:t>
      </w:r>
      <w:r w:rsidR="00F30D6E">
        <w:t>și</w:t>
      </w:r>
      <w:r>
        <w:t xml:space="preserve"> precise» în conformitate cu etica jurnalistică (a se vedea, în special, hotărârea </w:t>
      </w:r>
      <w:proofErr w:type="spellStart"/>
      <w:r>
        <w:t>Goodwin</w:t>
      </w:r>
      <w:proofErr w:type="spellEnd"/>
      <w:r>
        <w:t xml:space="preserve">, citată anterior, p. 500, pct. 39; hotărârea </w:t>
      </w:r>
      <w:proofErr w:type="spellStart"/>
      <w:r>
        <w:rPr>
          <w:i/>
        </w:rPr>
        <w:t>Schwabe</w:t>
      </w:r>
      <w:proofErr w:type="spellEnd"/>
      <w:r>
        <w:rPr>
          <w:i/>
        </w:rPr>
        <w:t xml:space="preserve"> împotriva Austriei </w:t>
      </w:r>
      <w:r>
        <w:t xml:space="preserve"> din 28 august 1992, seria A nr. 242-B, p. 34, pct. 34; </w:t>
      </w:r>
      <w:r w:rsidR="00F30D6E">
        <w:t>și</w:t>
      </w:r>
      <w:r>
        <w:t xml:space="preserve">, cu titlu de exemplu de constatare contrară faptelor, </w:t>
      </w:r>
      <w:proofErr w:type="spellStart"/>
      <w:r>
        <w:rPr>
          <w:i/>
        </w:rPr>
        <w:t>Prager</w:t>
      </w:r>
      <w:proofErr w:type="spellEnd"/>
      <w:r>
        <w:rPr>
          <w:i/>
        </w:rPr>
        <w:t xml:space="preserve"> și </w:t>
      </w:r>
      <w:proofErr w:type="spellStart"/>
      <w:r>
        <w:rPr>
          <w:i/>
        </w:rPr>
        <w:t>Oberschlick</w:t>
      </w:r>
      <w:proofErr w:type="spellEnd"/>
      <w:r>
        <w:rPr>
          <w:i/>
        </w:rPr>
        <w:t xml:space="preserve"> împotriva Austriei</w:t>
      </w:r>
      <w:r>
        <w:t>, 26 aprilie 1995, seria A nr. 313, p. 18, pct. 37).”</w:t>
      </w:r>
    </w:p>
    <w:p w:rsidR="00F409C5" w:rsidRPr="007D73E0" w:rsidRDefault="00F409C5" w:rsidP="007D73E0">
      <w:pPr>
        <w:pStyle w:val="OpiPara"/>
      </w:pPr>
      <w:r>
        <w:lastRenderedPageBreak/>
        <w:t xml:space="preserve">Este adevărat că </w:t>
      </w:r>
      <w:proofErr w:type="spellStart"/>
      <w:r>
        <w:rPr>
          <w:i/>
        </w:rPr>
        <w:t>Pentikäinen</w:t>
      </w:r>
      <w:proofErr w:type="spellEnd"/>
      <w:r>
        <w:t xml:space="preserve"> (pct. 90) utilizează o formulă care poate fi considerată drept o mică </w:t>
      </w:r>
      <w:r w:rsidR="00F30D6E">
        <w:t>și</w:t>
      </w:r>
      <w:r>
        <w:t xml:space="preserve"> foarte nefericită îndepărtare de la </w:t>
      </w:r>
      <w:r w:rsidR="00F30D6E">
        <w:t>poziția</w:t>
      </w:r>
      <w:r>
        <w:t xml:space="preserve"> </w:t>
      </w:r>
      <w:r w:rsidR="00F30D6E">
        <w:t>tradițională</w:t>
      </w:r>
      <w:r>
        <w:t xml:space="preserve"> a acestei </w:t>
      </w:r>
      <w:r w:rsidR="00F30D6E">
        <w:t>Curți</w:t>
      </w:r>
      <w:r>
        <w:t xml:space="preserve"> în domeniul </w:t>
      </w:r>
      <w:r w:rsidR="00F30D6E">
        <w:t>responsabilităților</w:t>
      </w:r>
      <w:r>
        <w:t xml:space="preserve"> jurnalistice</w:t>
      </w:r>
      <w:r w:rsidRPr="007D73E0">
        <w:rPr>
          <w:rStyle w:val="FootnoteReference"/>
          <w:lang w:val="en-GB"/>
        </w:rPr>
        <w:footnoteReference w:id="1"/>
      </w:r>
      <w:r>
        <w:t xml:space="preserve">. </w:t>
      </w:r>
    </w:p>
    <w:p w:rsidR="00F409C5" w:rsidRPr="007D73E0" w:rsidRDefault="00F409C5" w:rsidP="007D73E0">
      <w:pPr>
        <w:pStyle w:val="OpiQuot"/>
      </w:pPr>
      <w:r>
        <w:t xml:space="preserve">„De asemenea, Curtea reiterează că </w:t>
      </w:r>
      <w:r w:rsidR="00F30D6E">
        <w:t>protecția</w:t>
      </w:r>
      <w:r>
        <w:t xml:space="preserve"> acordată </w:t>
      </w:r>
      <w:r w:rsidR="00F30D6E">
        <w:t>jurnaliștilor</w:t>
      </w:r>
      <w:r>
        <w:t xml:space="preserve"> de art. 10 din </w:t>
      </w:r>
      <w:r w:rsidR="00F30D6E">
        <w:t>Convenție</w:t>
      </w:r>
      <w:r>
        <w:t xml:space="preserve"> se aplică sub rezerva ca </w:t>
      </w:r>
      <w:r w:rsidR="00F30D6E">
        <w:t>aceștia</w:t>
      </w:r>
      <w:r>
        <w:t xml:space="preserve"> să </w:t>
      </w:r>
      <w:r w:rsidR="00F30D6E">
        <w:t>acționeze</w:t>
      </w:r>
      <w:r>
        <w:t xml:space="preserve"> cu bună-</w:t>
      </w:r>
      <w:r w:rsidR="00F30D6E">
        <w:t>credință</w:t>
      </w:r>
      <w:r>
        <w:t xml:space="preserve"> pentru a oferi </w:t>
      </w:r>
      <w:r w:rsidR="00F30D6E">
        <w:t>informații</w:t>
      </w:r>
      <w:r>
        <w:t xml:space="preserve"> corecte </w:t>
      </w:r>
      <w:r w:rsidR="00F30D6E">
        <w:t>și</w:t>
      </w:r>
      <w:r>
        <w:t xml:space="preserve"> de încredere în conformitate cu  principiile jurnalismului responsabil [a se vedea, </w:t>
      </w:r>
      <w:r>
        <w:rPr>
          <w:i/>
        </w:rPr>
        <w:t>mutatis mutandis</w:t>
      </w:r>
      <w:r>
        <w:t xml:space="preserve">, </w:t>
      </w:r>
      <w:proofErr w:type="spellStart"/>
      <w:r>
        <w:rPr>
          <w:i/>
        </w:rPr>
        <w:t>Bladet</w:t>
      </w:r>
      <w:proofErr w:type="spellEnd"/>
      <w:r>
        <w:rPr>
          <w:i/>
        </w:rPr>
        <w:t xml:space="preserve"> </w:t>
      </w:r>
      <w:proofErr w:type="spellStart"/>
      <w:r>
        <w:rPr>
          <w:i/>
        </w:rPr>
        <w:t>Tromsø</w:t>
      </w:r>
      <w:proofErr w:type="spellEnd"/>
      <w:r>
        <w:rPr>
          <w:i/>
        </w:rPr>
        <w:t xml:space="preserve"> </w:t>
      </w:r>
      <w:r w:rsidR="00F30D6E">
        <w:rPr>
          <w:i/>
        </w:rPr>
        <w:t>și</w:t>
      </w:r>
      <w:r>
        <w:rPr>
          <w:i/>
        </w:rPr>
        <w:t xml:space="preserve"> </w:t>
      </w:r>
      <w:proofErr w:type="spellStart"/>
      <w:r>
        <w:rPr>
          <w:i/>
        </w:rPr>
        <w:t>Stensaas</w:t>
      </w:r>
      <w:proofErr w:type="spellEnd"/>
      <w:r>
        <w:rPr>
          <w:i/>
        </w:rPr>
        <w:t xml:space="preserve"> împotriva Norvegiei</w:t>
      </w:r>
      <w:r>
        <w:t xml:space="preserve"> (MC), citată anterior, pct. 65; </w:t>
      </w:r>
      <w:proofErr w:type="spellStart"/>
      <w:r>
        <w:rPr>
          <w:i/>
        </w:rPr>
        <w:t>Fressoz</w:t>
      </w:r>
      <w:proofErr w:type="spellEnd"/>
      <w:r>
        <w:rPr>
          <w:i/>
        </w:rPr>
        <w:t xml:space="preserve"> </w:t>
      </w:r>
      <w:r w:rsidR="00F30D6E">
        <w:rPr>
          <w:i/>
        </w:rPr>
        <w:t>și</w:t>
      </w:r>
      <w:r>
        <w:rPr>
          <w:i/>
        </w:rPr>
        <w:t xml:space="preserve"> Roire împotriva </w:t>
      </w:r>
      <w:r w:rsidR="00F30D6E">
        <w:rPr>
          <w:i/>
        </w:rPr>
        <w:t>Franței</w:t>
      </w:r>
      <w:r>
        <w:t xml:space="preserve"> (MC), nr. 29183/95, pct. 54, ... etc.]“</w:t>
      </w:r>
    </w:p>
    <w:p w:rsidR="00F409C5" w:rsidRPr="007D73E0" w:rsidRDefault="00F409C5" w:rsidP="007D73E0">
      <w:pPr>
        <w:pStyle w:val="OpiPara"/>
      </w:pPr>
      <w:proofErr w:type="spellStart"/>
      <w:r>
        <w:rPr>
          <w:i/>
        </w:rPr>
        <w:t>Pentikäinen</w:t>
      </w:r>
      <w:proofErr w:type="spellEnd"/>
      <w:r>
        <w:t xml:space="preserve"> adaugă, de asemenea, un element nou (neluat în considerare de Curte </w:t>
      </w:r>
      <w:r w:rsidR="00F30D6E">
        <w:t>și</w:t>
      </w:r>
      <w:r>
        <w:t xml:space="preserve"> nici măcar citat în prezenta cauză), </w:t>
      </w:r>
      <w:r w:rsidR="00F30D6E">
        <w:t>și</w:t>
      </w:r>
      <w:r>
        <w:t xml:space="preserve"> anume legalitatea comportamentului jurnalistului: „faptul că un jurnalist nu a respectat legea în această </w:t>
      </w:r>
      <w:r w:rsidR="00F30D6E">
        <w:t>privință</w:t>
      </w:r>
      <w:r>
        <w:t xml:space="preserve"> este un aspect foarte relevant, </w:t>
      </w:r>
      <w:r w:rsidR="00F30D6E">
        <w:t>deși</w:t>
      </w:r>
      <w:r>
        <w:t xml:space="preserve"> nu decisiv, atunci când se </w:t>
      </w:r>
      <w:r w:rsidR="00F30D6E">
        <w:t>stabilește</w:t>
      </w:r>
      <w:r>
        <w:t xml:space="preserve"> dacă acesta a </w:t>
      </w:r>
      <w:r w:rsidR="00F30D6E">
        <w:t>acționat</w:t>
      </w:r>
      <w:r>
        <w:t xml:space="preserve"> în mod responsabil.“ Nu poate exista nicio îndoială că aici nu este nicio problemă cu privire la acest aspect „foarte relevant": jurnalistul a </w:t>
      </w:r>
      <w:r w:rsidR="00F30D6E">
        <w:t>acționat</w:t>
      </w:r>
      <w:r>
        <w:t xml:space="preserve"> în mod legal.</w:t>
      </w:r>
    </w:p>
    <w:p w:rsidR="00F409C5" w:rsidRPr="007D73E0" w:rsidRDefault="00F409C5" w:rsidP="007D73E0">
      <w:pPr>
        <w:pStyle w:val="OpiPara"/>
      </w:pPr>
      <w:r>
        <w:t xml:space="preserve">Este incontestabil că textul hotărârii </w:t>
      </w:r>
      <w:proofErr w:type="spellStart"/>
      <w:r>
        <w:rPr>
          <w:i/>
        </w:rPr>
        <w:t>Fressoz</w:t>
      </w:r>
      <w:proofErr w:type="spellEnd"/>
      <w:r>
        <w:rPr>
          <w:i/>
        </w:rPr>
        <w:t xml:space="preserve"> și Roire</w:t>
      </w:r>
      <w:r>
        <w:t xml:space="preserve"> nu este reprodus integral în </w:t>
      </w:r>
      <w:proofErr w:type="spellStart"/>
      <w:r>
        <w:rPr>
          <w:i/>
        </w:rPr>
        <w:t>Pentikäinen</w:t>
      </w:r>
      <w:proofErr w:type="spellEnd"/>
      <w:r>
        <w:t xml:space="preserve"> (pct. 90). </w:t>
      </w:r>
      <w:r w:rsidR="00F30D6E">
        <w:t>Relevanța</w:t>
      </w:r>
      <w:r>
        <w:t xml:space="preserve"> unei baze de fapt corecte a fost omisă </w:t>
      </w:r>
      <w:r w:rsidR="00F30D6E">
        <w:t>și</w:t>
      </w:r>
      <w:r>
        <w:t xml:space="preserve"> „în conformitate cu etica jurnalistică“ a fost înlocuit cu „principiile jurnalismului responsabil". Acest lucru este regretabil, mai ales că nu sunt prezentate motivele. Dar în </w:t>
      </w:r>
      <w:r w:rsidR="00F30D6E">
        <w:t>absența</w:t>
      </w:r>
      <w:r>
        <w:t xml:space="preserve"> unui </w:t>
      </w:r>
      <w:r w:rsidR="00F30D6E">
        <w:t>declarații</w:t>
      </w:r>
      <w:r>
        <w:t xml:space="preserve"> contrare specifice </w:t>
      </w:r>
      <w:r w:rsidR="00F30D6E">
        <w:t>și</w:t>
      </w:r>
      <w:r>
        <w:t xml:space="preserve"> având în vedere referirea directă la texte ale cauzelor anterioare importante nu avem motive să credem că standardele </w:t>
      </w:r>
      <w:r w:rsidR="00F30D6E">
        <w:t>și</w:t>
      </w:r>
      <w:r>
        <w:t xml:space="preserve"> jurisprudența anterioară au fost abandonate sau reinterpretate în vreun mod sau </w:t>
      </w:r>
      <w:r w:rsidR="00F30D6E">
        <w:t>înțeles</w:t>
      </w:r>
      <w:r>
        <w:t xml:space="preserve">.    Rolul </w:t>
      </w:r>
      <w:r w:rsidR="00F30D6E">
        <w:t>Curții</w:t>
      </w:r>
      <w:r>
        <w:t xml:space="preserve"> rămâne </w:t>
      </w:r>
      <w:r w:rsidR="00F30D6E">
        <w:t>același</w:t>
      </w:r>
      <w:r>
        <w:t>. Aceasta trebuie să:</w:t>
      </w:r>
    </w:p>
    <w:p w:rsidR="00F409C5" w:rsidRPr="007D73E0" w:rsidRDefault="00F409C5" w:rsidP="007D73E0">
      <w:pPr>
        <w:pStyle w:val="OpiQuot"/>
      </w:pPr>
      <w:r>
        <w:t xml:space="preserve">„să analizeze dacă jurnalistul care a scris articolul incriminat a </w:t>
      </w:r>
      <w:r w:rsidR="00F30D6E">
        <w:t>acționat</w:t>
      </w:r>
      <w:r>
        <w:t xml:space="preserve"> cu bună-</w:t>
      </w:r>
      <w:r w:rsidR="00F30D6E">
        <w:t>credință</w:t>
      </w:r>
      <w:r>
        <w:t xml:space="preserve"> </w:t>
      </w:r>
      <w:r w:rsidR="00F30D6E">
        <w:t>și</w:t>
      </w:r>
      <w:r>
        <w:t xml:space="preserve"> în conformitate cu etica profesiei de jurnalist. În viziunea </w:t>
      </w:r>
      <w:r w:rsidR="00F30D6E">
        <w:t>Curții</w:t>
      </w:r>
      <w:r>
        <w:t xml:space="preserve">, aceasta depinde în special de natura </w:t>
      </w:r>
      <w:r w:rsidR="00F30D6E">
        <w:t>și</w:t>
      </w:r>
      <w:r>
        <w:t xml:space="preserve"> de gravitatea calomniei în cauză, de modul în care a fost scris articolul în litigiu </w:t>
      </w:r>
      <w:r w:rsidR="00F30D6E">
        <w:t>și</w:t>
      </w:r>
      <w:r>
        <w:t xml:space="preserve"> de măsura în care ziarul reclamant </w:t>
      </w:r>
      <w:r w:rsidR="00F30D6E">
        <w:t>își</w:t>
      </w:r>
      <w:r>
        <w:t xml:space="preserve"> putea considera sursele ca fiind de încredere în ceea ce </w:t>
      </w:r>
      <w:r w:rsidR="00F30D6E">
        <w:t>privește</w:t>
      </w:r>
      <w:r>
        <w:t xml:space="preserve"> </w:t>
      </w:r>
      <w:r w:rsidR="00F30D6E">
        <w:t>afirmațiile</w:t>
      </w:r>
      <w:r>
        <w:t xml:space="preserve"> respective.  Aspectul din urmă trebuie stabilit având în vedere </w:t>
      </w:r>
      <w:r w:rsidR="00F30D6E">
        <w:t>situația</w:t>
      </w:r>
      <w:r>
        <w:t xml:space="preserve"> mai degrabă </w:t>
      </w:r>
      <w:r w:rsidR="00F30D6E">
        <w:t>așa</w:t>
      </w:r>
      <w:r>
        <w:t xml:space="preserve"> cum se prezenta aceasta jurnalistului la momentul faptelor, decât cu beneficiul privirii retrospective [a se vedea </w:t>
      </w:r>
      <w:proofErr w:type="spellStart"/>
      <w:r>
        <w:rPr>
          <w:i/>
        </w:rPr>
        <w:lastRenderedPageBreak/>
        <w:t>Bladet</w:t>
      </w:r>
      <w:proofErr w:type="spellEnd"/>
      <w:r>
        <w:rPr>
          <w:i/>
        </w:rPr>
        <w:t xml:space="preserve"> </w:t>
      </w:r>
      <w:proofErr w:type="spellStart"/>
      <w:r>
        <w:rPr>
          <w:i/>
        </w:rPr>
        <w:t>Tromsø</w:t>
      </w:r>
      <w:proofErr w:type="spellEnd"/>
      <w:r>
        <w:rPr>
          <w:i/>
        </w:rPr>
        <w:t xml:space="preserve"> </w:t>
      </w:r>
      <w:r w:rsidR="00F30D6E">
        <w:rPr>
          <w:i/>
        </w:rPr>
        <w:t>și</w:t>
      </w:r>
      <w:r>
        <w:rPr>
          <w:i/>
        </w:rPr>
        <w:t xml:space="preserve"> </w:t>
      </w:r>
      <w:proofErr w:type="spellStart"/>
      <w:r>
        <w:rPr>
          <w:i/>
        </w:rPr>
        <w:t>Stensaas</w:t>
      </w:r>
      <w:proofErr w:type="spellEnd"/>
      <w:r>
        <w:rPr>
          <w:i/>
        </w:rPr>
        <w:t xml:space="preserve"> împotriva Norvegiei</w:t>
      </w:r>
      <w:r>
        <w:t xml:space="preserve">, citată anterior, pct. 66, </w:t>
      </w:r>
      <w:r>
        <w:rPr>
          <w:i/>
        </w:rPr>
        <w:t>Flux împotriva Moldovei</w:t>
      </w:r>
      <w:r>
        <w:t xml:space="preserve"> (nr. 6), nr. 22824/04, pct. 26, 29 iulie 2008].“ </w:t>
      </w:r>
    </w:p>
    <w:p w:rsidR="00F409C5" w:rsidRPr="007D73E0" w:rsidRDefault="00F409C5" w:rsidP="007D73E0">
      <w:pPr>
        <w:pStyle w:val="OpiPara"/>
      </w:pPr>
      <w:r>
        <w:t>Nu poate fi vorba de bună-</w:t>
      </w:r>
      <w:r w:rsidR="00F30D6E">
        <w:t>credință a</w:t>
      </w:r>
      <w:r>
        <w:t xml:space="preserve"> articolului, care prezenta informații credibile despre măsura urmăririi generale </w:t>
      </w:r>
      <w:r w:rsidR="00F30D6E">
        <w:t>și</w:t>
      </w:r>
      <w:r>
        <w:t xml:space="preserve"> motivele pentru care aceasta fusese luată.  Aceasta reprezintă o informație </w:t>
      </w:r>
      <w:r w:rsidR="00F30D6E">
        <w:t>facturală</w:t>
      </w:r>
      <w:r>
        <w:t xml:space="preserve"> corectă. Singurul lucru adăugat </w:t>
      </w:r>
      <w:r w:rsidR="00F30D6E">
        <w:t>informației</w:t>
      </w:r>
      <w:r>
        <w:t xml:space="preserve"> este ipoteza asumată că persoana urmărită era fugar. Aceasta era concluzia logică trasă din </w:t>
      </w:r>
      <w:r w:rsidR="00F30D6E">
        <w:t>absența</w:t>
      </w:r>
      <w:r>
        <w:t xml:space="preserve"> suspectului, pentru a descrie </w:t>
      </w:r>
      <w:r w:rsidR="00F30D6E">
        <w:t>situația</w:t>
      </w:r>
      <w:r>
        <w:t xml:space="preserve"> juridică. Jurnalismul nu este stenografie; dacă astfel de comentarii nu sunt permise, comunicatele oficiale de presă vor înlocui presa.</w:t>
      </w:r>
    </w:p>
    <w:p w:rsidR="00F409C5" w:rsidRPr="007D73E0" w:rsidRDefault="00F409C5" w:rsidP="007D73E0">
      <w:pPr>
        <w:pStyle w:val="OpiPara"/>
      </w:pPr>
      <w:r>
        <w:t>Sursa (poliția) trebuia considerată de încredere.</w:t>
      </w:r>
    </w:p>
    <w:p w:rsidR="00F409C5" w:rsidRPr="007D73E0" w:rsidRDefault="00F409C5" w:rsidP="007D73E0">
      <w:pPr>
        <w:pStyle w:val="OpiPara"/>
      </w:pPr>
      <w:r>
        <w:t xml:space="preserve">În foarte controversata hotărâre </w:t>
      </w:r>
      <w:r>
        <w:rPr>
          <w:i/>
        </w:rPr>
        <w:t>Flux împotriva Moldovei</w:t>
      </w:r>
      <w:r>
        <w:t xml:space="preserve"> (nr. 6) chiar </w:t>
      </w:r>
      <w:r w:rsidR="00F30D6E">
        <w:t>și</w:t>
      </w:r>
      <w:r>
        <w:t xml:space="preserve"> majoritatea ar fi acceptat că publicarea replicii este conformă cu </w:t>
      </w:r>
      <w:r w:rsidR="00F30D6E">
        <w:t>responsabilitățile</w:t>
      </w:r>
      <w:r>
        <w:t xml:space="preserve"> dictate de etica jurnalistică.  În continuare, prezenta cauză nu implică învinuirea unei persoane de </w:t>
      </w:r>
      <w:r w:rsidR="00F30D6E">
        <w:t>săvârșirea</w:t>
      </w:r>
      <w:r>
        <w:t xml:space="preserve"> de </w:t>
      </w:r>
      <w:r w:rsidR="00F30D6E">
        <w:t>infracțiuni</w:t>
      </w:r>
      <w:r>
        <w:t xml:space="preserve"> în lipsa unei baze de fapt la momentul faptelor (a se vedea </w:t>
      </w:r>
      <w:proofErr w:type="spellStart"/>
      <w:r>
        <w:rPr>
          <w:i/>
        </w:rPr>
        <w:t>Bladet</w:t>
      </w:r>
      <w:proofErr w:type="spellEnd"/>
      <w:r>
        <w:rPr>
          <w:i/>
        </w:rPr>
        <w:t xml:space="preserve"> </w:t>
      </w:r>
      <w:proofErr w:type="spellStart"/>
      <w:r>
        <w:rPr>
          <w:i/>
        </w:rPr>
        <w:t>Tromsø</w:t>
      </w:r>
      <w:proofErr w:type="spellEnd"/>
      <w:r>
        <w:rPr>
          <w:i/>
        </w:rPr>
        <w:t xml:space="preserve"> </w:t>
      </w:r>
      <w:r w:rsidR="00F30D6E">
        <w:rPr>
          <w:i/>
        </w:rPr>
        <w:t>și</w:t>
      </w:r>
      <w:r>
        <w:rPr>
          <w:i/>
        </w:rPr>
        <w:t xml:space="preserve"> </w:t>
      </w:r>
      <w:proofErr w:type="spellStart"/>
      <w:r>
        <w:rPr>
          <w:i/>
        </w:rPr>
        <w:t>Stensaas</w:t>
      </w:r>
      <w:proofErr w:type="spellEnd"/>
      <w:r>
        <w:t xml:space="preserve">, pct. 66). La momentul faptelor </w:t>
      </w:r>
      <w:r w:rsidR="00F30D6E">
        <w:t>informația</w:t>
      </w:r>
      <w:r>
        <w:t xml:space="preserve"> era corectă. Raporta cu exactitate urmărirea de către </w:t>
      </w:r>
      <w:r w:rsidR="00F30D6E">
        <w:t>politie</w:t>
      </w:r>
      <w:r>
        <w:t xml:space="preserve">. Partea vătămată ar fi putut cere </w:t>
      </w:r>
      <w:r w:rsidR="00F30D6E">
        <w:t>poliției</w:t>
      </w:r>
      <w:r>
        <w:t xml:space="preserve"> o rectificare (posibil pe propria cheltuială) după ce urmărirea fusese revocată. Fără îndoială, partea vătămată ar fi putut de asemenea să ceară ziarului după revocarea urmăririi, </w:t>
      </w:r>
      <w:r>
        <w:rPr>
          <w:u w:val="single"/>
        </w:rPr>
        <w:t>dar nu a făcut acest lucru, nici măcar în timpul procedurii penal</w:t>
      </w:r>
      <w:r>
        <w:t xml:space="preserve">e. Nu </w:t>
      </w:r>
      <w:r w:rsidR="00F30D6E">
        <w:t>înțelegem</w:t>
      </w:r>
      <w:r>
        <w:t xml:space="preserve"> motivul pentru care trebuie să fie o problemă de etică jurnalistică rectificarea </w:t>
      </w:r>
      <w:r>
        <w:rPr>
          <w:i/>
        </w:rPr>
        <w:t xml:space="preserve">ex </w:t>
      </w:r>
      <w:proofErr w:type="spellStart"/>
      <w:r>
        <w:rPr>
          <w:i/>
        </w:rPr>
        <w:t>officio</w:t>
      </w:r>
      <w:proofErr w:type="spellEnd"/>
      <w:r>
        <w:t xml:space="preserve"> și </w:t>
      </w:r>
      <w:proofErr w:type="spellStart"/>
      <w:r>
        <w:rPr>
          <w:i/>
        </w:rPr>
        <w:t>proprio</w:t>
      </w:r>
      <w:proofErr w:type="spellEnd"/>
      <w:r>
        <w:rPr>
          <w:i/>
        </w:rPr>
        <w:t xml:space="preserve"> </w:t>
      </w:r>
      <w:proofErr w:type="spellStart"/>
      <w:r>
        <w:rPr>
          <w:i/>
        </w:rPr>
        <w:t>motu</w:t>
      </w:r>
      <w:proofErr w:type="spellEnd"/>
      <w:r>
        <w:t xml:space="preserve"> în cazul în care eroarea </w:t>
      </w:r>
      <w:r w:rsidR="00F30D6E">
        <w:t>poliției</w:t>
      </w:r>
      <w:r>
        <w:t xml:space="preserve"> ajunge în </w:t>
      </w:r>
      <w:r w:rsidR="00F30D6E">
        <w:t>atenția</w:t>
      </w:r>
      <w:r>
        <w:t xml:space="preserve"> jurnalistului în cauza penală împotriva sa. Desigur, ne-am fi gândit la această posibilitate în cazul în care Curtea ne-ar fi oferit motive să credem că există o astfel de </w:t>
      </w:r>
      <w:r w:rsidR="00F30D6E">
        <w:t>obligație</w:t>
      </w:r>
      <w:r>
        <w:t>.</w:t>
      </w:r>
    </w:p>
    <w:p w:rsidR="00F409C5" w:rsidRPr="007D73E0" w:rsidRDefault="00F409C5" w:rsidP="007D73E0">
      <w:pPr>
        <w:pStyle w:val="OpiPara"/>
      </w:pPr>
      <w:r>
        <w:t xml:space="preserve">Testul </w:t>
      </w:r>
      <w:proofErr w:type="spellStart"/>
      <w:r>
        <w:rPr>
          <w:i/>
        </w:rPr>
        <w:t>Bladet</w:t>
      </w:r>
      <w:proofErr w:type="spellEnd"/>
      <w:r>
        <w:rPr>
          <w:i/>
        </w:rPr>
        <w:t xml:space="preserve"> </w:t>
      </w:r>
      <w:proofErr w:type="spellStart"/>
      <w:r>
        <w:rPr>
          <w:i/>
        </w:rPr>
        <w:t>Tromsø</w:t>
      </w:r>
      <w:proofErr w:type="spellEnd"/>
      <w:r>
        <w:t xml:space="preserve"> ne cere să luăm în considerare natura calomniei. Aceasta era gravă dar inevitabilă </w:t>
      </w:r>
      <w:r w:rsidR="00F30D6E">
        <w:t>și</w:t>
      </w:r>
      <w:r>
        <w:t xml:space="preserve"> cu </w:t>
      </w:r>
      <w:r w:rsidR="00F30D6E">
        <w:t>siguranță</w:t>
      </w:r>
      <w:r>
        <w:t xml:space="preserve"> nu fusese cauzată de presă, care </w:t>
      </w:r>
      <w:r w:rsidR="00F30D6E">
        <w:t>acționase</w:t>
      </w:r>
      <w:r>
        <w:t xml:space="preserve"> ca un mesager într-o chestiune de interes public (de </w:t>
      </w:r>
      <w:r w:rsidR="00F30D6E">
        <w:t>reținut</w:t>
      </w:r>
      <w:r>
        <w:t xml:space="preserve"> că fusese spart sediul unui partid politic).</w:t>
      </w:r>
    </w:p>
    <w:p w:rsidR="00F409C5" w:rsidRPr="007D73E0" w:rsidRDefault="00F30D6E" w:rsidP="007D73E0">
      <w:pPr>
        <w:pStyle w:val="OpiPara"/>
      </w:pPr>
      <w:r>
        <w:t>Poziția</w:t>
      </w:r>
      <w:r w:rsidR="00F409C5">
        <w:t xml:space="preserve"> </w:t>
      </w:r>
      <w:r>
        <w:t>majorității</w:t>
      </w:r>
      <w:r w:rsidR="00F409C5">
        <w:t xml:space="preserve"> este </w:t>
      </w:r>
      <w:r>
        <w:t>și</w:t>
      </w:r>
      <w:r w:rsidR="00F409C5">
        <w:t xml:space="preserve"> mai surprinzătoare dacă vom compara faptele </w:t>
      </w:r>
      <w:r>
        <w:t>și</w:t>
      </w:r>
      <w:r w:rsidR="00F409C5">
        <w:t xml:space="preserve"> motivarea din </w:t>
      </w:r>
      <w:r>
        <w:t>speță</w:t>
      </w:r>
      <w:r w:rsidR="00F409C5">
        <w:t xml:space="preserve"> cu cele din o serie de hotărâri privind România. A se vedea dintre toate hotărârea </w:t>
      </w:r>
      <w:proofErr w:type="spellStart"/>
      <w:r w:rsidR="00F409C5">
        <w:rPr>
          <w:i/>
        </w:rPr>
        <w:t>Barb</w:t>
      </w:r>
      <w:proofErr w:type="spellEnd"/>
      <w:r w:rsidR="00F409C5">
        <w:rPr>
          <w:i/>
        </w:rPr>
        <w:t xml:space="preserve"> împotriva României,</w:t>
      </w:r>
      <w:r w:rsidR="00F409C5">
        <w:t xml:space="preserve"> nr. 5945/03, 7 octombrie 2008 </w:t>
      </w:r>
      <w:r>
        <w:t>și</w:t>
      </w:r>
      <w:r w:rsidR="00F409C5">
        <w:t xml:space="preserve"> </w:t>
      </w:r>
      <w:r>
        <w:t>jurisprudența</w:t>
      </w:r>
      <w:r w:rsidR="00F409C5">
        <w:t xml:space="preserve"> citată în aceasta.</w:t>
      </w:r>
    </w:p>
    <w:p w:rsidR="00F409C5" w:rsidRPr="007D73E0" w:rsidRDefault="00F409C5" w:rsidP="007D73E0">
      <w:pPr>
        <w:pStyle w:val="OpiPara"/>
      </w:pPr>
      <w:r>
        <w:t xml:space="preserve">Cu regret observăm că, din nou, conceptul de jurnalism responsabil (în </w:t>
      </w:r>
      <w:r w:rsidR="00F30D6E">
        <w:t>speță</w:t>
      </w:r>
      <w:r>
        <w:t xml:space="preserve"> în cadrul unui </w:t>
      </w:r>
      <w:r>
        <w:rPr>
          <w:i/>
        </w:rPr>
        <w:t xml:space="preserve">non </w:t>
      </w:r>
      <w:proofErr w:type="spellStart"/>
      <w:r>
        <w:rPr>
          <w:i/>
        </w:rPr>
        <w:t>sequitur</w:t>
      </w:r>
      <w:proofErr w:type="spellEnd"/>
      <w:r>
        <w:t xml:space="preserve">) duce la subminarea </w:t>
      </w:r>
      <w:r w:rsidR="00F30D6E">
        <w:t>libertății</w:t>
      </w:r>
      <w:r>
        <w:t xml:space="preserve"> presei.  </w:t>
      </w:r>
      <w:r w:rsidR="00F30D6E">
        <w:t>Și</w:t>
      </w:r>
      <w:r>
        <w:t xml:space="preserve"> această cauză nu este o </w:t>
      </w:r>
      <w:r w:rsidR="00F30D6E">
        <w:t>excepție</w:t>
      </w:r>
      <w:r>
        <w:t xml:space="preserve">! </w:t>
      </w:r>
      <w:r w:rsidR="00F30D6E">
        <w:t>Deși</w:t>
      </w:r>
      <w:r>
        <w:t xml:space="preserve"> există responsabilități legate de toate activitățile profesionale, atunci când vine vorba de presă, referirea la jurnalismul responsabil este deranjantă, la fel ca atunci când micul adjectiv „socialist" era </w:t>
      </w:r>
      <w:r w:rsidR="00F30D6E">
        <w:t>așezat</w:t>
      </w:r>
      <w:r>
        <w:t xml:space="preserve"> alături de democrație.</w:t>
      </w:r>
    </w:p>
    <w:p w:rsidR="00F409C5" w:rsidRPr="007D73E0" w:rsidRDefault="00F409C5" w:rsidP="007D73E0">
      <w:pPr>
        <w:pStyle w:val="OpiPara"/>
      </w:pPr>
      <w:r>
        <w:t>Jurnalismul responsabil este echivalat de prea multe ori cu autocenzura, sau poate că este folosit ca instrument judiciar în a exercita autocenzura. Noi nu intenționăm să folosim acest instrument.</w:t>
      </w:r>
    </w:p>
    <w:p w:rsidR="00974B65" w:rsidRPr="007D73E0" w:rsidRDefault="00974B65" w:rsidP="007D73E0">
      <w:pPr>
        <w:pStyle w:val="OpiPara"/>
        <w:rPr>
          <w:lang w:val="en-GB"/>
        </w:rPr>
      </w:pPr>
    </w:p>
    <w:sectPr w:rsidR="00974B65" w:rsidRPr="007D73E0" w:rsidSect="00F409C5">
      <w:headerReference w:type="even" r:id="rId16"/>
      <w:headerReference w:type="default" r:id="rId17"/>
      <w:footnotePr>
        <w:numRestart w:val="eachPage"/>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C59B5" w:rsidRDefault="003C59B5" w:rsidP="00014566">
      <w:r>
        <w:separator/>
      </w:r>
    </w:p>
  </w:endnote>
  <w:endnote w:type="continuationSeparator" w:id="0">
    <w:p w:rsidR="003C59B5" w:rsidRDefault="003C59B5"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0596" w:rsidRPr="00150BFA" w:rsidRDefault="00AB0596" w:rsidP="0020718E">
    <w:pPr>
      <w:jc w:val="center"/>
    </w:pPr>
  </w:p>
  <w:p w:rsidR="00AB0596" w:rsidRDefault="00AB059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C59B5" w:rsidRDefault="003C59B5" w:rsidP="00014566">
      <w:r>
        <w:separator/>
      </w:r>
    </w:p>
  </w:footnote>
  <w:footnote w:type="continuationSeparator" w:id="0">
    <w:p w:rsidR="003C59B5" w:rsidRDefault="003C59B5" w:rsidP="00014566">
      <w:r>
        <w:continuationSeparator/>
      </w:r>
    </w:p>
  </w:footnote>
  <w:footnote w:id="1">
    <w:p w:rsidR="00F409C5" w:rsidRPr="00F95152" w:rsidRDefault="00F409C5" w:rsidP="0074251F">
      <w:pPr>
        <w:pStyle w:val="ECHRPara"/>
      </w:pPr>
      <w:r>
        <w:rPr>
          <w:rStyle w:val="FootnoteReference"/>
          <w:lang w:val="en-GB"/>
        </w:rPr>
        <w:footnoteRef/>
      </w:r>
      <w:r>
        <w:t xml:space="preserve">  Termenul „jurnalism responsabil" a fost folosit în 2007 în </w:t>
      </w:r>
      <w:r>
        <w:rPr>
          <w:i/>
        </w:rPr>
        <w:t>Flux și Samson împotriva Moldovei</w:t>
      </w:r>
      <w:r>
        <w:rPr>
          <w:sz w:val="20"/>
          <w:szCs w:val="20"/>
        </w:rPr>
        <w:t xml:space="preserve">, nr. 28700/03, 23 octombrie 2007 pentru a explica ce se spune în </w:t>
      </w:r>
      <w:proofErr w:type="spellStart"/>
      <w:r>
        <w:rPr>
          <w:i/>
          <w:sz w:val="20"/>
          <w:szCs w:val="20"/>
        </w:rPr>
        <w:t>Bladet</w:t>
      </w:r>
      <w:proofErr w:type="spellEnd"/>
      <w:r>
        <w:rPr>
          <w:i/>
          <w:sz w:val="20"/>
          <w:szCs w:val="20"/>
        </w:rPr>
        <w:t xml:space="preserve"> </w:t>
      </w:r>
      <w:proofErr w:type="spellStart"/>
      <w:r>
        <w:rPr>
          <w:i/>
          <w:sz w:val="20"/>
          <w:szCs w:val="20"/>
        </w:rPr>
        <w:t>Tromsø</w:t>
      </w:r>
      <w:proofErr w:type="spellEnd"/>
      <w:r>
        <w:rPr>
          <w:i/>
          <w:sz w:val="20"/>
          <w:szCs w:val="20"/>
        </w:rPr>
        <w:t xml:space="preserve"> </w:t>
      </w:r>
      <w:r w:rsidR="00F30D6E">
        <w:rPr>
          <w:i/>
          <w:sz w:val="20"/>
          <w:szCs w:val="20"/>
        </w:rPr>
        <w:t>și</w:t>
      </w:r>
      <w:r>
        <w:rPr>
          <w:i/>
          <w:sz w:val="20"/>
          <w:szCs w:val="20"/>
        </w:rPr>
        <w:t xml:space="preserve"> </w:t>
      </w:r>
      <w:proofErr w:type="spellStart"/>
      <w:r>
        <w:rPr>
          <w:i/>
          <w:sz w:val="20"/>
          <w:szCs w:val="20"/>
        </w:rPr>
        <w:t>Stensaas</w:t>
      </w:r>
      <w:proofErr w:type="spellEnd"/>
      <w:r>
        <w:rPr>
          <w:i/>
          <w:sz w:val="20"/>
          <w:szCs w:val="20"/>
        </w:rPr>
        <w:t xml:space="preserve"> împotriva Norvegiei </w:t>
      </w:r>
      <w:r>
        <w:t>(MC),</w:t>
      </w:r>
      <w:r>
        <w:rPr>
          <w:i/>
          <w:sz w:val="20"/>
          <w:szCs w:val="20"/>
        </w:rPr>
        <w:t xml:space="preserve"> </w:t>
      </w:r>
      <w:r>
        <w:t>nr. 21980/93, pct. 63,</w:t>
      </w:r>
      <w:r>
        <w:rPr>
          <w:i/>
          <w:sz w:val="20"/>
          <w:szCs w:val="20"/>
        </w:rPr>
        <w:t xml:space="preserve"> </w:t>
      </w:r>
      <w:r>
        <w:rPr>
          <w:sz w:val="20"/>
          <w:szCs w:val="20"/>
        </w:rPr>
        <w:t>CEDO 1999</w:t>
      </w:r>
      <w:r>
        <w:rPr>
          <w:sz w:val="20"/>
          <w:szCs w:val="20"/>
        </w:rPr>
        <w:noBreakHyphen/>
        <w:t xml:space="preserve">III). Era o prescurtare a respectării juridice a eticii jurnalistice. În cauza </w:t>
      </w:r>
      <w:r>
        <w:rPr>
          <w:i/>
          <w:sz w:val="20"/>
          <w:szCs w:val="20"/>
        </w:rPr>
        <w:t>Stoll împotriva Elveției</w:t>
      </w:r>
      <w:r>
        <w:rPr>
          <w:sz w:val="20"/>
          <w:szCs w:val="20"/>
        </w:rPr>
        <w:t xml:space="preserve"> (MC), nr. 69698/01, CEDO2007</w:t>
      </w:r>
      <w:r>
        <w:rPr>
          <w:sz w:val="20"/>
          <w:szCs w:val="20"/>
        </w:rPr>
        <w:noBreakHyphen/>
        <w:t xml:space="preserve">V, a fost folosit pentru a sublinia faptul că nu există o imunitate totală pentru </w:t>
      </w:r>
      <w:r w:rsidR="00F30D6E">
        <w:rPr>
          <w:sz w:val="20"/>
          <w:szCs w:val="20"/>
        </w:rPr>
        <w:t>jurnaliști</w:t>
      </w:r>
      <w:r>
        <w:rPr>
          <w:sz w:val="20"/>
          <w:szCs w:val="20"/>
        </w:rPr>
        <w:t xml:space="preserve"> în numele </w:t>
      </w:r>
      <w:r w:rsidR="00F30D6E">
        <w:rPr>
          <w:sz w:val="20"/>
          <w:szCs w:val="20"/>
        </w:rPr>
        <w:t>libertății</w:t>
      </w:r>
      <w:r>
        <w:rPr>
          <w:sz w:val="20"/>
          <w:szCs w:val="20"/>
        </w:rPr>
        <w:t xml:space="preserve"> jurnalistice în materie de </w:t>
      </w:r>
      <w:r>
        <w:rPr>
          <w:i/>
          <w:sz w:val="20"/>
          <w:szCs w:val="20"/>
        </w:rPr>
        <w:t>răspundere penală</w:t>
      </w:r>
      <w:r>
        <w:rPr>
          <w:sz w:val="20"/>
          <w:szCs w:val="20"/>
        </w:rPr>
        <w:t xml:space="preserve">. </w:t>
      </w:r>
      <w:r>
        <w:t xml:space="preserve">Se pare că această idee a fost aplicată </w:t>
      </w:r>
      <w:r w:rsidR="00F30D6E">
        <w:t>responsabilității</w:t>
      </w:r>
      <w:r>
        <w:t xml:space="preserve"> în general, </w:t>
      </w:r>
      <w:r w:rsidR="00F30D6E">
        <w:t>și</w:t>
      </w:r>
      <w:r>
        <w:t xml:space="preserve"> faptul că </w:t>
      </w:r>
      <w:r w:rsidR="00F30D6E">
        <w:t>jurnaliștii</w:t>
      </w:r>
      <w:r>
        <w:t xml:space="preserve"> nu pot invoca o </w:t>
      </w:r>
      <w:r w:rsidR="00F30D6E">
        <w:t>protecție</w:t>
      </w:r>
      <w:r>
        <w:t xml:space="preserve"> nelimitată în cauzele penale în numele libertății de exprimare este acum din ce în ce mai mult </w:t>
      </w:r>
      <w:r w:rsidR="00F30D6E">
        <w:t>înțeles</w:t>
      </w:r>
      <w:r>
        <w:t xml:space="preserve"> ca fiind impunerea unor îndatoriri speciale </w:t>
      </w:r>
      <w:r w:rsidR="00F30D6E">
        <w:t>jurnaliștilor</w:t>
      </w:r>
      <w:r>
        <w:t xml:space="preserve"> care relatează în general în contextul civil.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0596" w:rsidRPr="00AB0596" w:rsidRDefault="00AB0596" w:rsidP="00AB0596">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0596" w:rsidRPr="0087409A" w:rsidRDefault="00AB0596" w:rsidP="0087409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0596" w:rsidRPr="0087409A" w:rsidRDefault="00AB0596" w:rsidP="0087409A">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09C5" w:rsidRPr="00E172B4" w:rsidRDefault="00F409C5" w:rsidP="00AB0596">
    <w:pPr>
      <w:pStyle w:val="Header"/>
      <w:jc w:val="center"/>
      <w:rPr>
        <w:sz w:val="18"/>
        <w:szCs w:val="18"/>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09C5" w:rsidRPr="00E172B4" w:rsidRDefault="00F409C5" w:rsidP="00AB0596">
    <w:pPr>
      <w:pStyle w:val="Header"/>
      <w:jc w:val="center"/>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00180FE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B90ECFBC"/>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C5B8BEF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6F1CF73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23802660"/>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0C2C34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482EC3A"/>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666B2C2"/>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760110"/>
    <w:lvl w:ilvl="0">
      <w:start w:val="1"/>
      <w:numFmt w:val="decimal"/>
      <w:pStyle w:val="ListNumber"/>
      <w:lvlText w:val="%1."/>
      <w:lvlJc w:val="left"/>
      <w:pPr>
        <w:tabs>
          <w:tab w:val="num" w:pos="360"/>
        </w:tabs>
        <w:ind w:left="360" w:hanging="360"/>
      </w:pPr>
    </w:lvl>
  </w:abstractNum>
  <w:abstractNum w:abstractNumId="9" w15:restartNumberingAfterBreak="0">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7737461D"/>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47105"/>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FE4756"/>
    <w:rsid w:val="00003F20"/>
    <w:rsid w:val="000041F8"/>
    <w:rsid w:val="000042A8"/>
    <w:rsid w:val="00004308"/>
    <w:rsid w:val="00005BF0"/>
    <w:rsid w:val="00007154"/>
    <w:rsid w:val="000103AE"/>
    <w:rsid w:val="00011D69"/>
    <w:rsid w:val="00012AD3"/>
    <w:rsid w:val="00014566"/>
    <w:rsid w:val="00015C2D"/>
    <w:rsid w:val="00015F00"/>
    <w:rsid w:val="000171D0"/>
    <w:rsid w:val="00022C1D"/>
    <w:rsid w:val="000249B1"/>
    <w:rsid w:val="00034987"/>
    <w:rsid w:val="0003655C"/>
    <w:rsid w:val="000602DF"/>
    <w:rsid w:val="00061385"/>
    <w:rsid w:val="00061B05"/>
    <w:rsid w:val="000622AC"/>
    <w:rsid w:val="00062973"/>
    <w:rsid w:val="00062D5D"/>
    <w:rsid w:val="000632D5"/>
    <w:rsid w:val="00063325"/>
    <w:rsid w:val="000644EE"/>
    <w:rsid w:val="00066C44"/>
    <w:rsid w:val="00086008"/>
    <w:rsid w:val="000925AD"/>
    <w:rsid w:val="00093415"/>
    <w:rsid w:val="00097C9F"/>
    <w:rsid w:val="000A24EB"/>
    <w:rsid w:val="000A34B6"/>
    <w:rsid w:val="000B1B2D"/>
    <w:rsid w:val="000B6923"/>
    <w:rsid w:val="000C033C"/>
    <w:rsid w:val="000C3DE0"/>
    <w:rsid w:val="000C5F3C"/>
    <w:rsid w:val="000C6DCC"/>
    <w:rsid w:val="000D47AA"/>
    <w:rsid w:val="000D721F"/>
    <w:rsid w:val="000E069B"/>
    <w:rsid w:val="000E0914"/>
    <w:rsid w:val="000E0E82"/>
    <w:rsid w:val="000E189E"/>
    <w:rsid w:val="000E1DC5"/>
    <w:rsid w:val="000E223F"/>
    <w:rsid w:val="000E617A"/>
    <w:rsid w:val="000E7D45"/>
    <w:rsid w:val="000F7851"/>
    <w:rsid w:val="00104E23"/>
    <w:rsid w:val="00111B0C"/>
    <w:rsid w:val="0011456F"/>
    <w:rsid w:val="00120AFB"/>
    <w:rsid w:val="00120D6C"/>
    <w:rsid w:val="001257EC"/>
    <w:rsid w:val="00127FE6"/>
    <w:rsid w:val="00131FE1"/>
    <w:rsid w:val="00132C6A"/>
    <w:rsid w:val="00133D33"/>
    <w:rsid w:val="00134D64"/>
    <w:rsid w:val="001355E1"/>
    <w:rsid w:val="00135A30"/>
    <w:rsid w:val="00135CC4"/>
    <w:rsid w:val="0013612C"/>
    <w:rsid w:val="00136B41"/>
    <w:rsid w:val="00137FF6"/>
    <w:rsid w:val="00141650"/>
    <w:rsid w:val="00151F5E"/>
    <w:rsid w:val="00162A12"/>
    <w:rsid w:val="00166530"/>
    <w:rsid w:val="001832BD"/>
    <w:rsid w:val="001943B5"/>
    <w:rsid w:val="00195134"/>
    <w:rsid w:val="001A145B"/>
    <w:rsid w:val="001A674C"/>
    <w:rsid w:val="001B3B24"/>
    <w:rsid w:val="001C0F98"/>
    <w:rsid w:val="001C2A42"/>
    <w:rsid w:val="001D156E"/>
    <w:rsid w:val="001D18AA"/>
    <w:rsid w:val="001D2579"/>
    <w:rsid w:val="001D5021"/>
    <w:rsid w:val="001D63ED"/>
    <w:rsid w:val="001D7348"/>
    <w:rsid w:val="001D7941"/>
    <w:rsid w:val="001E035B"/>
    <w:rsid w:val="001E0961"/>
    <w:rsid w:val="001E3EAE"/>
    <w:rsid w:val="001E40D0"/>
    <w:rsid w:val="001E6F32"/>
    <w:rsid w:val="001F010D"/>
    <w:rsid w:val="001F076E"/>
    <w:rsid w:val="001F2145"/>
    <w:rsid w:val="001F5655"/>
    <w:rsid w:val="001F6262"/>
    <w:rsid w:val="001F67B0"/>
    <w:rsid w:val="001F6F3C"/>
    <w:rsid w:val="001F7B3D"/>
    <w:rsid w:val="00205F9F"/>
    <w:rsid w:val="00210338"/>
    <w:rsid w:val="00210DC0"/>
    <w:rsid w:val="002115FC"/>
    <w:rsid w:val="002133F8"/>
    <w:rsid w:val="0021423C"/>
    <w:rsid w:val="00227EA7"/>
    <w:rsid w:val="00230D00"/>
    <w:rsid w:val="00231DF7"/>
    <w:rsid w:val="00231FD1"/>
    <w:rsid w:val="002327B8"/>
    <w:rsid w:val="00233703"/>
    <w:rsid w:val="002339E0"/>
    <w:rsid w:val="00233CF8"/>
    <w:rsid w:val="0023575D"/>
    <w:rsid w:val="00237148"/>
    <w:rsid w:val="0024222D"/>
    <w:rsid w:val="002439A4"/>
    <w:rsid w:val="00244B0E"/>
    <w:rsid w:val="00244F6C"/>
    <w:rsid w:val="002465D1"/>
    <w:rsid w:val="002532C5"/>
    <w:rsid w:val="002564C3"/>
    <w:rsid w:val="00260C03"/>
    <w:rsid w:val="00260CBE"/>
    <w:rsid w:val="0026435C"/>
    <w:rsid w:val="0026540E"/>
    <w:rsid w:val="00267880"/>
    <w:rsid w:val="00275123"/>
    <w:rsid w:val="00276270"/>
    <w:rsid w:val="00282240"/>
    <w:rsid w:val="0028572A"/>
    <w:rsid w:val="00291F15"/>
    <w:rsid w:val="002948AD"/>
    <w:rsid w:val="00294C92"/>
    <w:rsid w:val="002A01CC"/>
    <w:rsid w:val="002A267A"/>
    <w:rsid w:val="002A55E1"/>
    <w:rsid w:val="002A61B1"/>
    <w:rsid w:val="002A663C"/>
    <w:rsid w:val="002A7D58"/>
    <w:rsid w:val="002B0DF7"/>
    <w:rsid w:val="002B444B"/>
    <w:rsid w:val="002B5887"/>
    <w:rsid w:val="002C0692"/>
    <w:rsid w:val="002C0E27"/>
    <w:rsid w:val="002C3040"/>
    <w:rsid w:val="002D022D"/>
    <w:rsid w:val="002D24BB"/>
    <w:rsid w:val="002D5E4B"/>
    <w:rsid w:val="002E3AE3"/>
    <w:rsid w:val="002F2AF7"/>
    <w:rsid w:val="002F7E1C"/>
    <w:rsid w:val="003006DA"/>
    <w:rsid w:val="00301A75"/>
    <w:rsid w:val="0030239E"/>
    <w:rsid w:val="003026BE"/>
    <w:rsid w:val="00302F70"/>
    <w:rsid w:val="0030336F"/>
    <w:rsid w:val="0030375E"/>
    <w:rsid w:val="00311048"/>
    <w:rsid w:val="00312A30"/>
    <w:rsid w:val="00320F72"/>
    <w:rsid w:val="0032463E"/>
    <w:rsid w:val="00326224"/>
    <w:rsid w:val="00331816"/>
    <w:rsid w:val="00337EE4"/>
    <w:rsid w:val="00340FFD"/>
    <w:rsid w:val="00344856"/>
    <w:rsid w:val="003456F1"/>
    <w:rsid w:val="003506B1"/>
    <w:rsid w:val="00356AC7"/>
    <w:rsid w:val="003609FA"/>
    <w:rsid w:val="003655DA"/>
    <w:rsid w:val="003710C8"/>
    <w:rsid w:val="003750BE"/>
    <w:rsid w:val="00381CB0"/>
    <w:rsid w:val="00384FF4"/>
    <w:rsid w:val="00387B9D"/>
    <w:rsid w:val="003927F3"/>
    <w:rsid w:val="0039364F"/>
    <w:rsid w:val="00394D07"/>
    <w:rsid w:val="00396686"/>
    <w:rsid w:val="0039778E"/>
    <w:rsid w:val="003A0B24"/>
    <w:rsid w:val="003B1831"/>
    <w:rsid w:val="003B4941"/>
    <w:rsid w:val="003C15AD"/>
    <w:rsid w:val="003C5714"/>
    <w:rsid w:val="003C59B5"/>
    <w:rsid w:val="003C6B9F"/>
    <w:rsid w:val="003C6E2A"/>
    <w:rsid w:val="003D0299"/>
    <w:rsid w:val="003E6D80"/>
    <w:rsid w:val="003E795A"/>
    <w:rsid w:val="003F05FA"/>
    <w:rsid w:val="003F244A"/>
    <w:rsid w:val="003F28B0"/>
    <w:rsid w:val="003F30B8"/>
    <w:rsid w:val="003F4C45"/>
    <w:rsid w:val="003F50B7"/>
    <w:rsid w:val="003F5F7B"/>
    <w:rsid w:val="003F7D64"/>
    <w:rsid w:val="004064BA"/>
    <w:rsid w:val="00414300"/>
    <w:rsid w:val="004231ED"/>
    <w:rsid w:val="004237A6"/>
    <w:rsid w:val="00425C67"/>
    <w:rsid w:val="00427E7A"/>
    <w:rsid w:val="00436307"/>
    <w:rsid w:val="00436C49"/>
    <w:rsid w:val="00445366"/>
    <w:rsid w:val="00447F5B"/>
    <w:rsid w:val="004568FA"/>
    <w:rsid w:val="00461DB0"/>
    <w:rsid w:val="00463926"/>
    <w:rsid w:val="004646E0"/>
    <w:rsid w:val="00464C9A"/>
    <w:rsid w:val="00474F3D"/>
    <w:rsid w:val="00477693"/>
    <w:rsid w:val="00477E3A"/>
    <w:rsid w:val="00483E5F"/>
    <w:rsid w:val="00485FF9"/>
    <w:rsid w:val="004907F0"/>
    <w:rsid w:val="0049140B"/>
    <w:rsid w:val="004923A5"/>
    <w:rsid w:val="004942E7"/>
    <w:rsid w:val="00496BFB"/>
    <w:rsid w:val="004A15C7"/>
    <w:rsid w:val="004B013B"/>
    <w:rsid w:val="004B112B"/>
    <w:rsid w:val="004C01E4"/>
    <w:rsid w:val="004C086C"/>
    <w:rsid w:val="004C1F56"/>
    <w:rsid w:val="004C27BC"/>
    <w:rsid w:val="004D15F3"/>
    <w:rsid w:val="004D25CD"/>
    <w:rsid w:val="004D5311"/>
    <w:rsid w:val="004D5DCC"/>
    <w:rsid w:val="004F10AF"/>
    <w:rsid w:val="004F11A4"/>
    <w:rsid w:val="004F2389"/>
    <w:rsid w:val="004F304D"/>
    <w:rsid w:val="004F61BE"/>
    <w:rsid w:val="004F66B1"/>
    <w:rsid w:val="004F68E3"/>
    <w:rsid w:val="00505E54"/>
    <w:rsid w:val="00511C07"/>
    <w:rsid w:val="005139F9"/>
    <w:rsid w:val="005173A6"/>
    <w:rsid w:val="00520BAA"/>
    <w:rsid w:val="0052125F"/>
    <w:rsid w:val="00525208"/>
    <w:rsid w:val="005257A5"/>
    <w:rsid w:val="005264C0"/>
    <w:rsid w:val="00526A8A"/>
    <w:rsid w:val="00531DF2"/>
    <w:rsid w:val="005442EE"/>
    <w:rsid w:val="00547353"/>
    <w:rsid w:val="005474E7"/>
    <w:rsid w:val="005512A3"/>
    <w:rsid w:val="00552CFE"/>
    <w:rsid w:val="00553639"/>
    <w:rsid w:val="005578CE"/>
    <w:rsid w:val="00560BD3"/>
    <w:rsid w:val="00562781"/>
    <w:rsid w:val="00563E83"/>
    <w:rsid w:val="0057271C"/>
    <w:rsid w:val="00572845"/>
    <w:rsid w:val="00592772"/>
    <w:rsid w:val="00592E42"/>
    <w:rsid w:val="0059574A"/>
    <w:rsid w:val="005A1B9B"/>
    <w:rsid w:val="005A6751"/>
    <w:rsid w:val="005B092E"/>
    <w:rsid w:val="005B152C"/>
    <w:rsid w:val="005B1EE0"/>
    <w:rsid w:val="005B2B24"/>
    <w:rsid w:val="005B4425"/>
    <w:rsid w:val="005B4B94"/>
    <w:rsid w:val="005C0B4C"/>
    <w:rsid w:val="005C3EE8"/>
    <w:rsid w:val="005C57F2"/>
    <w:rsid w:val="005C5BD5"/>
    <w:rsid w:val="005D34F9"/>
    <w:rsid w:val="005D4190"/>
    <w:rsid w:val="005D67A3"/>
    <w:rsid w:val="005E2988"/>
    <w:rsid w:val="005E2A43"/>
    <w:rsid w:val="005E3085"/>
    <w:rsid w:val="005F14D6"/>
    <w:rsid w:val="005F1FAA"/>
    <w:rsid w:val="005F51E1"/>
    <w:rsid w:val="005F5E6F"/>
    <w:rsid w:val="00610AAE"/>
    <w:rsid w:val="00611C80"/>
    <w:rsid w:val="00620692"/>
    <w:rsid w:val="006242CA"/>
    <w:rsid w:val="00627507"/>
    <w:rsid w:val="00630AC3"/>
    <w:rsid w:val="00633717"/>
    <w:rsid w:val="006344E1"/>
    <w:rsid w:val="0063502B"/>
    <w:rsid w:val="006545C4"/>
    <w:rsid w:val="00661971"/>
    <w:rsid w:val="00661CE8"/>
    <w:rsid w:val="006623D9"/>
    <w:rsid w:val="0066550C"/>
    <w:rsid w:val="006716F2"/>
    <w:rsid w:val="00680808"/>
    <w:rsid w:val="00680D5F"/>
    <w:rsid w:val="00682BF2"/>
    <w:rsid w:val="006859CE"/>
    <w:rsid w:val="00691270"/>
    <w:rsid w:val="00692971"/>
    <w:rsid w:val="00694BA8"/>
    <w:rsid w:val="006963A8"/>
    <w:rsid w:val="006A037C"/>
    <w:rsid w:val="006A1730"/>
    <w:rsid w:val="006A30C3"/>
    <w:rsid w:val="006A36F4"/>
    <w:rsid w:val="006A406F"/>
    <w:rsid w:val="006A4403"/>
    <w:rsid w:val="006A5D3A"/>
    <w:rsid w:val="006B6D87"/>
    <w:rsid w:val="006C23D4"/>
    <w:rsid w:val="006C5F98"/>
    <w:rsid w:val="006C7BB0"/>
    <w:rsid w:val="006D1347"/>
    <w:rsid w:val="006D3237"/>
    <w:rsid w:val="006D43EF"/>
    <w:rsid w:val="006E2E37"/>
    <w:rsid w:val="006E3C1E"/>
    <w:rsid w:val="006E3CF1"/>
    <w:rsid w:val="006E7E80"/>
    <w:rsid w:val="006F1DF9"/>
    <w:rsid w:val="006F24DB"/>
    <w:rsid w:val="006F48CA"/>
    <w:rsid w:val="006F64DD"/>
    <w:rsid w:val="007011AC"/>
    <w:rsid w:val="00707E8A"/>
    <w:rsid w:val="00715127"/>
    <w:rsid w:val="00715E8E"/>
    <w:rsid w:val="00723580"/>
    <w:rsid w:val="00723755"/>
    <w:rsid w:val="0072425C"/>
    <w:rsid w:val="0073136C"/>
    <w:rsid w:val="00731F0F"/>
    <w:rsid w:val="00733250"/>
    <w:rsid w:val="00734B23"/>
    <w:rsid w:val="00741343"/>
    <w:rsid w:val="00741404"/>
    <w:rsid w:val="0074251F"/>
    <w:rsid w:val="007449E5"/>
    <w:rsid w:val="00746C5A"/>
    <w:rsid w:val="00747F72"/>
    <w:rsid w:val="00747FF0"/>
    <w:rsid w:val="00753A5A"/>
    <w:rsid w:val="00761018"/>
    <w:rsid w:val="0076274D"/>
    <w:rsid w:val="00764D4E"/>
    <w:rsid w:val="00765A1F"/>
    <w:rsid w:val="00775B6D"/>
    <w:rsid w:val="00776D68"/>
    <w:rsid w:val="007850EE"/>
    <w:rsid w:val="00785B95"/>
    <w:rsid w:val="00790E96"/>
    <w:rsid w:val="00791AC6"/>
    <w:rsid w:val="00793366"/>
    <w:rsid w:val="007A716F"/>
    <w:rsid w:val="007B270A"/>
    <w:rsid w:val="007B4C01"/>
    <w:rsid w:val="007C0695"/>
    <w:rsid w:val="007C22EF"/>
    <w:rsid w:val="007C419A"/>
    <w:rsid w:val="007C4CC8"/>
    <w:rsid w:val="007C5426"/>
    <w:rsid w:val="007C5798"/>
    <w:rsid w:val="007C6A11"/>
    <w:rsid w:val="007D15AE"/>
    <w:rsid w:val="007D2E84"/>
    <w:rsid w:val="007D4832"/>
    <w:rsid w:val="007D6EF2"/>
    <w:rsid w:val="007D73E0"/>
    <w:rsid w:val="007E1579"/>
    <w:rsid w:val="007E21B2"/>
    <w:rsid w:val="007E2C4E"/>
    <w:rsid w:val="007E356D"/>
    <w:rsid w:val="007E4216"/>
    <w:rsid w:val="007F1905"/>
    <w:rsid w:val="00801300"/>
    <w:rsid w:val="00802C64"/>
    <w:rsid w:val="00802E0D"/>
    <w:rsid w:val="00805E52"/>
    <w:rsid w:val="008061D0"/>
    <w:rsid w:val="00810B38"/>
    <w:rsid w:val="00815719"/>
    <w:rsid w:val="0081596C"/>
    <w:rsid w:val="008177FE"/>
    <w:rsid w:val="008204C7"/>
    <w:rsid w:val="00820992"/>
    <w:rsid w:val="00823602"/>
    <w:rsid w:val="008255F5"/>
    <w:rsid w:val="0083014E"/>
    <w:rsid w:val="0083214A"/>
    <w:rsid w:val="00834220"/>
    <w:rsid w:val="00841676"/>
    <w:rsid w:val="008446FA"/>
    <w:rsid w:val="00845723"/>
    <w:rsid w:val="00851EF9"/>
    <w:rsid w:val="008577FD"/>
    <w:rsid w:val="00860B03"/>
    <w:rsid w:val="0086497A"/>
    <w:rsid w:val="008708CB"/>
    <w:rsid w:val="00870E42"/>
    <w:rsid w:val="008713A1"/>
    <w:rsid w:val="0087409A"/>
    <w:rsid w:val="008754AB"/>
    <w:rsid w:val="00876EB8"/>
    <w:rsid w:val="0088060C"/>
    <w:rsid w:val="00884415"/>
    <w:rsid w:val="00890C0D"/>
    <w:rsid w:val="00893576"/>
    <w:rsid w:val="00893E73"/>
    <w:rsid w:val="008A43C4"/>
    <w:rsid w:val="008A54EC"/>
    <w:rsid w:val="008A618F"/>
    <w:rsid w:val="008B02DC"/>
    <w:rsid w:val="008B0F8F"/>
    <w:rsid w:val="008B57CE"/>
    <w:rsid w:val="008B659F"/>
    <w:rsid w:val="008C0F34"/>
    <w:rsid w:val="008C26DE"/>
    <w:rsid w:val="008C2F41"/>
    <w:rsid w:val="008C7A6E"/>
    <w:rsid w:val="008D2225"/>
    <w:rsid w:val="008D4752"/>
    <w:rsid w:val="008E271C"/>
    <w:rsid w:val="008E418E"/>
    <w:rsid w:val="008E5B70"/>
    <w:rsid w:val="008E5BC6"/>
    <w:rsid w:val="008E6A25"/>
    <w:rsid w:val="008F5193"/>
    <w:rsid w:val="008F5C5E"/>
    <w:rsid w:val="009013A7"/>
    <w:rsid w:val="009017FB"/>
    <w:rsid w:val="009017FC"/>
    <w:rsid w:val="00902AC9"/>
    <w:rsid w:val="00903B43"/>
    <w:rsid w:val="0090506B"/>
    <w:rsid w:val="009050C9"/>
    <w:rsid w:val="009066FC"/>
    <w:rsid w:val="009140A3"/>
    <w:rsid w:val="009144A2"/>
    <w:rsid w:val="0091510C"/>
    <w:rsid w:val="009259AC"/>
    <w:rsid w:val="00926F38"/>
    <w:rsid w:val="00934301"/>
    <w:rsid w:val="009361EC"/>
    <w:rsid w:val="00936CD1"/>
    <w:rsid w:val="00941747"/>
    <w:rsid w:val="00941EFB"/>
    <w:rsid w:val="00947AFB"/>
    <w:rsid w:val="00951D7D"/>
    <w:rsid w:val="009630C7"/>
    <w:rsid w:val="00965D06"/>
    <w:rsid w:val="00972B55"/>
    <w:rsid w:val="009743B7"/>
    <w:rsid w:val="00974B65"/>
    <w:rsid w:val="009777EE"/>
    <w:rsid w:val="0098228B"/>
    <w:rsid w:val="009828DA"/>
    <w:rsid w:val="00985BAB"/>
    <w:rsid w:val="00995F11"/>
    <w:rsid w:val="00997A1B"/>
    <w:rsid w:val="00997F03"/>
    <w:rsid w:val="009A2B41"/>
    <w:rsid w:val="009A46DF"/>
    <w:rsid w:val="009A782D"/>
    <w:rsid w:val="009B1B5F"/>
    <w:rsid w:val="009B2EC2"/>
    <w:rsid w:val="009B6673"/>
    <w:rsid w:val="009C191B"/>
    <w:rsid w:val="009C2BD6"/>
    <w:rsid w:val="009E06F2"/>
    <w:rsid w:val="009E1F32"/>
    <w:rsid w:val="009E5829"/>
    <w:rsid w:val="009E776C"/>
    <w:rsid w:val="009F606A"/>
    <w:rsid w:val="00A1714F"/>
    <w:rsid w:val="00A1726E"/>
    <w:rsid w:val="00A204CF"/>
    <w:rsid w:val="00A23D49"/>
    <w:rsid w:val="00A27004"/>
    <w:rsid w:val="00A27327"/>
    <w:rsid w:val="00A30C29"/>
    <w:rsid w:val="00A34DD6"/>
    <w:rsid w:val="00A35528"/>
    <w:rsid w:val="00A36819"/>
    <w:rsid w:val="00A36989"/>
    <w:rsid w:val="00A36FBB"/>
    <w:rsid w:val="00A43628"/>
    <w:rsid w:val="00A4370C"/>
    <w:rsid w:val="00A46350"/>
    <w:rsid w:val="00A52149"/>
    <w:rsid w:val="00A54192"/>
    <w:rsid w:val="00A6035E"/>
    <w:rsid w:val="00A6144C"/>
    <w:rsid w:val="00A66617"/>
    <w:rsid w:val="00A671F8"/>
    <w:rsid w:val="00A673A4"/>
    <w:rsid w:val="00A67F58"/>
    <w:rsid w:val="00A724AE"/>
    <w:rsid w:val="00A72F7C"/>
    <w:rsid w:val="00A73329"/>
    <w:rsid w:val="00A7348B"/>
    <w:rsid w:val="00A82359"/>
    <w:rsid w:val="00A865D2"/>
    <w:rsid w:val="00A872B7"/>
    <w:rsid w:val="00A94C20"/>
    <w:rsid w:val="00A96ED6"/>
    <w:rsid w:val="00AA227F"/>
    <w:rsid w:val="00AA3BC7"/>
    <w:rsid w:val="00AA754A"/>
    <w:rsid w:val="00AB0596"/>
    <w:rsid w:val="00AB099E"/>
    <w:rsid w:val="00AB286E"/>
    <w:rsid w:val="00AB3D91"/>
    <w:rsid w:val="00AB4328"/>
    <w:rsid w:val="00AB5FA0"/>
    <w:rsid w:val="00AB72E3"/>
    <w:rsid w:val="00AC0629"/>
    <w:rsid w:val="00AD072D"/>
    <w:rsid w:val="00AD4B1A"/>
    <w:rsid w:val="00AE0A2E"/>
    <w:rsid w:val="00AE354C"/>
    <w:rsid w:val="00AF4B07"/>
    <w:rsid w:val="00AF6186"/>
    <w:rsid w:val="00AF7A3A"/>
    <w:rsid w:val="00B0368A"/>
    <w:rsid w:val="00B160DB"/>
    <w:rsid w:val="00B20836"/>
    <w:rsid w:val="00B235BB"/>
    <w:rsid w:val="00B27A44"/>
    <w:rsid w:val="00B30BBF"/>
    <w:rsid w:val="00B33C03"/>
    <w:rsid w:val="00B35B42"/>
    <w:rsid w:val="00B44E56"/>
    <w:rsid w:val="00B46543"/>
    <w:rsid w:val="00B47D33"/>
    <w:rsid w:val="00B52BE0"/>
    <w:rsid w:val="00B54133"/>
    <w:rsid w:val="00B701ED"/>
    <w:rsid w:val="00B7576E"/>
    <w:rsid w:val="00B8039D"/>
    <w:rsid w:val="00B8086C"/>
    <w:rsid w:val="00B861B4"/>
    <w:rsid w:val="00B86DFE"/>
    <w:rsid w:val="00B87927"/>
    <w:rsid w:val="00B90990"/>
    <w:rsid w:val="00B922FF"/>
    <w:rsid w:val="00B9281E"/>
    <w:rsid w:val="00B93925"/>
    <w:rsid w:val="00B95187"/>
    <w:rsid w:val="00BA2D55"/>
    <w:rsid w:val="00BA3E01"/>
    <w:rsid w:val="00BA71B1"/>
    <w:rsid w:val="00BB0637"/>
    <w:rsid w:val="00BB2209"/>
    <w:rsid w:val="00BB2E5B"/>
    <w:rsid w:val="00BB345F"/>
    <w:rsid w:val="00BB550F"/>
    <w:rsid w:val="00BB570F"/>
    <w:rsid w:val="00BB5883"/>
    <w:rsid w:val="00BB68EA"/>
    <w:rsid w:val="00BC1C27"/>
    <w:rsid w:val="00BC6BBF"/>
    <w:rsid w:val="00BD1572"/>
    <w:rsid w:val="00BD2529"/>
    <w:rsid w:val="00BE14E3"/>
    <w:rsid w:val="00BE3774"/>
    <w:rsid w:val="00BE41E5"/>
    <w:rsid w:val="00BE6610"/>
    <w:rsid w:val="00BF0BBB"/>
    <w:rsid w:val="00BF3320"/>
    <w:rsid w:val="00BF3FD4"/>
    <w:rsid w:val="00BF4109"/>
    <w:rsid w:val="00BF4CC3"/>
    <w:rsid w:val="00C054C7"/>
    <w:rsid w:val="00C057B5"/>
    <w:rsid w:val="00C11A6E"/>
    <w:rsid w:val="00C14AA0"/>
    <w:rsid w:val="00C22687"/>
    <w:rsid w:val="00C32E4D"/>
    <w:rsid w:val="00C333A0"/>
    <w:rsid w:val="00C36A81"/>
    <w:rsid w:val="00C41974"/>
    <w:rsid w:val="00C447AD"/>
    <w:rsid w:val="00C53F4A"/>
    <w:rsid w:val="00C54125"/>
    <w:rsid w:val="00C55B54"/>
    <w:rsid w:val="00C6098E"/>
    <w:rsid w:val="00C6152C"/>
    <w:rsid w:val="00C621C2"/>
    <w:rsid w:val="00C62465"/>
    <w:rsid w:val="00C74810"/>
    <w:rsid w:val="00C877DD"/>
    <w:rsid w:val="00C90D68"/>
    <w:rsid w:val="00C939FE"/>
    <w:rsid w:val="00C9731B"/>
    <w:rsid w:val="00C97BF6"/>
    <w:rsid w:val="00CA1F1E"/>
    <w:rsid w:val="00CA4BDA"/>
    <w:rsid w:val="00CA72AA"/>
    <w:rsid w:val="00CB1F66"/>
    <w:rsid w:val="00CB2951"/>
    <w:rsid w:val="00CB5308"/>
    <w:rsid w:val="00CD282B"/>
    <w:rsid w:val="00CD4C35"/>
    <w:rsid w:val="00CD684F"/>
    <w:rsid w:val="00CD7369"/>
    <w:rsid w:val="00CE0B0E"/>
    <w:rsid w:val="00CE203A"/>
    <w:rsid w:val="00CE3831"/>
    <w:rsid w:val="00D00ABB"/>
    <w:rsid w:val="00D02EEC"/>
    <w:rsid w:val="00D03551"/>
    <w:rsid w:val="00D06A63"/>
    <w:rsid w:val="00D07E0E"/>
    <w:rsid w:val="00D11478"/>
    <w:rsid w:val="00D15ED0"/>
    <w:rsid w:val="00D163B0"/>
    <w:rsid w:val="00D16D44"/>
    <w:rsid w:val="00D21B3E"/>
    <w:rsid w:val="00D21FED"/>
    <w:rsid w:val="00D23E3A"/>
    <w:rsid w:val="00D24251"/>
    <w:rsid w:val="00D31806"/>
    <w:rsid w:val="00D343E2"/>
    <w:rsid w:val="00D361A2"/>
    <w:rsid w:val="00D44C2E"/>
    <w:rsid w:val="00D45414"/>
    <w:rsid w:val="00D47905"/>
    <w:rsid w:val="00D53C0F"/>
    <w:rsid w:val="00D543F9"/>
    <w:rsid w:val="00D566BD"/>
    <w:rsid w:val="00D57A4D"/>
    <w:rsid w:val="00D60AA7"/>
    <w:rsid w:val="00D60D87"/>
    <w:rsid w:val="00D6435F"/>
    <w:rsid w:val="00D7481B"/>
    <w:rsid w:val="00D75E28"/>
    <w:rsid w:val="00D772C2"/>
    <w:rsid w:val="00D8008E"/>
    <w:rsid w:val="00D82C45"/>
    <w:rsid w:val="00D830FF"/>
    <w:rsid w:val="00D84685"/>
    <w:rsid w:val="00D906DD"/>
    <w:rsid w:val="00D908A8"/>
    <w:rsid w:val="00D977B6"/>
    <w:rsid w:val="00DA33EE"/>
    <w:rsid w:val="00DA4A31"/>
    <w:rsid w:val="00DA7B04"/>
    <w:rsid w:val="00DB0687"/>
    <w:rsid w:val="00DB1885"/>
    <w:rsid w:val="00DB36C2"/>
    <w:rsid w:val="00DB7129"/>
    <w:rsid w:val="00DB7196"/>
    <w:rsid w:val="00DC169B"/>
    <w:rsid w:val="00DC2AB9"/>
    <w:rsid w:val="00DC63F0"/>
    <w:rsid w:val="00DC74CE"/>
    <w:rsid w:val="00DD6EE5"/>
    <w:rsid w:val="00DE386C"/>
    <w:rsid w:val="00DE4D35"/>
    <w:rsid w:val="00DE6C0E"/>
    <w:rsid w:val="00DF0549"/>
    <w:rsid w:val="00DF098B"/>
    <w:rsid w:val="00DF11C4"/>
    <w:rsid w:val="00DF210C"/>
    <w:rsid w:val="00DF4B6A"/>
    <w:rsid w:val="00E02C09"/>
    <w:rsid w:val="00E04D59"/>
    <w:rsid w:val="00E07DA1"/>
    <w:rsid w:val="00E123CB"/>
    <w:rsid w:val="00E1557C"/>
    <w:rsid w:val="00E16A22"/>
    <w:rsid w:val="00E172B4"/>
    <w:rsid w:val="00E20E13"/>
    <w:rsid w:val="00E21DBC"/>
    <w:rsid w:val="00E275D7"/>
    <w:rsid w:val="00E27DBE"/>
    <w:rsid w:val="00E32AB1"/>
    <w:rsid w:val="00E36C71"/>
    <w:rsid w:val="00E40404"/>
    <w:rsid w:val="00E42715"/>
    <w:rsid w:val="00E459C6"/>
    <w:rsid w:val="00E47589"/>
    <w:rsid w:val="00E51421"/>
    <w:rsid w:val="00E611D8"/>
    <w:rsid w:val="00E64915"/>
    <w:rsid w:val="00E661D4"/>
    <w:rsid w:val="00E67CE9"/>
    <w:rsid w:val="00E70091"/>
    <w:rsid w:val="00E720F5"/>
    <w:rsid w:val="00E76D47"/>
    <w:rsid w:val="00E76DB5"/>
    <w:rsid w:val="00E80D6C"/>
    <w:rsid w:val="00E81C4D"/>
    <w:rsid w:val="00E849F7"/>
    <w:rsid w:val="00E874EC"/>
    <w:rsid w:val="00E87EBF"/>
    <w:rsid w:val="00E90302"/>
    <w:rsid w:val="00E9597F"/>
    <w:rsid w:val="00E97396"/>
    <w:rsid w:val="00EA0E1E"/>
    <w:rsid w:val="00EA185E"/>
    <w:rsid w:val="00EA4576"/>
    <w:rsid w:val="00EA592A"/>
    <w:rsid w:val="00EA62C2"/>
    <w:rsid w:val="00EB0A14"/>
    <w:rsid w:val="00EB14E4"/>
    <w:rsid w:val="00EB32A5"/>
    <w:rsid w:val="00EB34ED"/>
    <w:rsid w:val="00EB7BE0"/>
    <w:rsid w:val="00EC315E"/>
    <w:rsid w:val="00EC4CB6"/>
    <w:rsid w:val="00ED077C"/>
    <w:rsid w:val="00ED1190"/>
    <w:rsid w:val="00ED1ED0"/>
    <w:rsid w:val="00ED453E"/>
    <w:rsid w:val="00ED45AE"/>
    <w:rsid w:val="00ED6544"/>
    <w:rsid w:val="00ED7AFD"/>
    <w:rsid w:val="00EE0277"/>
    <w:rsid w:val="00EE1DA9"/>
    <w:rsid w:val="00EE3E00"/>
    <w:rsid w:val="00EE4453"/>
    <w:rsid w:val="00EE5DD2"/>
    <w:rsid w:val="00EF069C"/>
    <w:rsid w:val="00EF136B"/>
    <w:rsid w:val="00EF1900"/>
    <w:rsid w:val="00EF1C11"/>
    <w:rsid w:val="00EF3416"/>
    <w:rsid w:val="00EF41F1"/>
    <w:rsid w:val="00EF4F08"/>
    <w:rsid w:val="00EF5EAB"/>
    <w:rsid w:val="00F00A79"/>
    <w:rsid w:val="00F00E86"/>
    <w:rsid w:val="00F0426F"/>
    <w:rsid w:val="00F07C1E"/>
    <w:rsid w:val="00F105DB"/>
    <w:rsid w:val="00F132BC"/>
    <w:rsid w:val="00F13D80"/>
    <w:rsid w:val="00F16AAA"/>
    <w:rsid w:val="00F20363"/>
    <w:rsid w:val="00F21161"/>
    <w:rsid w:val="00F218EF"/>
    <w:rsid w:val="00F21BC7"/>
    <w:rsid w:val="00F266A2"/>
    <w:rsid w:val="00F30D6E"/>
    <w:rsid w:val="00F314AA"/>
    <w:rsid w:val="00F32269"/>
    <w:rsid w:val="00F409C5"/>
    <w:rsid w:val="00F44256"/>
    <w:rsid w:val="00F446D6"/>
    <w:rsid w:val="00F45015"/>
    <w:rsid w:val="00F5289D"/>
    <w:rsid w:val="00F56A6F"/>
    <w:rsid w:val="00F5709C"/>
    <w:rsid w:val="00F64EF1"/>
    <w:rsid w:val="00F67A90"/>
    <w:rsid w:val="00F73C36"/>
    <w:rsid w:val="00F8765F"/>
    <w:rsid w:val="00F90767"/>
    <w:rsid w:val="00FA0274"/>
    <w:rsid w:val="00FA53A2"/>
    <w:rsid w:val="00FA685B"/>
    <w:rsid w:val="00FB0C01"/>
    <w:rsid w:val="00FC18F2"/>
    <w:rsid w:val="00FC39E5"/>
    <w:rsid w:val="00FC3A78"/>
    <w:rsid w:val="00FC4C4F"/>
    <w:rsid w:val="00FC5FFE"/>
    <w:rsid w:val="00FC6CA6"/>
    <w:rsid w:val="00FD1005"/>
    <w:rsid w:val="00FD3180"/>
    <w:rsid w:val="00FD5CA6"/>
    <w:rsid w:val="00FD6C75"/>
    <w:rsid w:val="00FE1AA8"/>
    <w:rsid w:val="00FE38F4"/>
    <w:rsid w:val="00FE4756"/>
    <w:rsid w:val="00FE71B3"/>
    <w:rsid w:val="00FF0BCA"/>
    <w:rsid w:val="00FF42C5"/>
    <w:rsid w:val="00FF451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710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A96ED6"/>
    <w:pPr>
      <w:jc w:val="both"/>
    </w:pPr>
    <w:rPr>
      <w:rFonts w:eastAsiaTheme="minorEastAsia"/>
      <w:sz w:val="24"/>
    </w:rPr>
  </w:style>
  <w:style w:type="paragraph" w:styleId="Heading1">
    <w:name w:val="heading 1"/>
    <w:basedOn w:val="Normal"/>
    <w:next w:val="Normal"/>
    <w:link w:val="Heading1Char"/>
    <w:uiPriority w:val="99"/>
    <w:semiHidden/>
    <w:rsid w:val="00A96ED6"/>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A96ED6"/>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A96ED6"/>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A96ED6"/>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A96ED6"/>
    <w:pPr>
      <w:spacing w:before="200"/>
      <w:outlineLvl w:val="4"/>
    </w:pPr>
    <w:rPr>
      <w:rFonts w:asciiTheme="majorHAnsi" w:eastAsiaTheme="majorEastAsia" w:hAnsiTheme="majorHAnsi" w:cstheme="majorBidi"/>
      <w:b/>
      <w:bCs/>
      <w:color w:val="808080"/>
      <w:sz w:val="22"/>
    </w:rPr>
  </w:style>
  <w:style w:type="paragraph" w:styleId="Heading6">
    <w:name w:val="heading 6"/>
    <w:basedOn w:val="Normal"/>
    <w:next w:val="Normal"/>
    <w:link w:val="Heading6Char"/>
    <w:uiPriority w:val="99"/>
    <w:semiHidden/>
    <w:rsid w:val="00A96ED6"/>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A96ED6"/>
    <w:pPr>
      <w:outlineLvl w:val="6"/>
    </w:pPr>
    <w:rPr>
      <w:rFonts w:asciiTheme="majorHAnsi" w:eastAsiaTheme="majorEastAsia" w:hAnsiTheme="majorHAnsi" w:cstheme="majorBidi"/>
      <w:i/>
      <w:iCs/>
      <w:sz w:val="22"/>
      <w:lang w:bidi="en-US"/>
    </w:rPr>
  </w:style>
  <w:style w:type="paragraph" w:styleId="Heading8">
    <w:name w:val="heading 8"/>
    <w:basedOn w:val="Normal"/>
    <w:next w:val="Normal"/>
    <w:link w:val="Heading8Char"/>
    <w:uiPriority w:val="99"/>
    <w:semiHidden/>
    <w:qFormat/>
    <w:rsid w:val="00A96ED6"/>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A96ED6"/>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A96ED6"/>
    <w:rPr>
      <w:rFonts w:ascii="Tahoma" w:hAnsi="Tahoma" w:cs="Tahoma"/>
      <w:sz w:val="16"/>
      <w:szCs w:val="16"/>
    </w:rPr>
  </w:style>
  <w:style w:type="character" w:customStyle="1" w:styleId="BalloonTextChar">
    <w:name w:val="Balloon Text Char"/>
    <w:basedOn w:val="DefaultParagraphFont"/>
    <w:link w:val="BalloonText"/>
    <w:uiPriority w:val="99"/>
    <w:semiHidden/>
    <w:rsid w:val="00A96ED6"/>
    <w:rPr>
      <w:rFonts w:ascii="Tahoma" w:eastAsiaTheme="minorEastAsia" w:hAnsi="Tahoma" w:cs="Tahoma"/>
      <w:sz w:val="16"/>
      <w:szCs w:val="16"/>
    </w:rPr>
  </w:style>
  <w:style w:type="character" w:styleId="BookTitle">
    <w:name w:val="Book Title"/>
    <w:uiPriority w:val="99"/>
    <w:semiHidden/>
    <w:qFormat/>
    <w:rsid w:val="00A96ED6"/>
    <w:rPr>
      <w:i/>
      <w:iCs/>
      <w:smallCaps/>
      <w:spacing w:val="5"/>
    </w:rPr>
  </w:style>
  <w:style w:type="paragraph" w:customStyle="1" w:styleId="ECHRHeader">
    <w:name w:val="ECHR_Header"/>
    <w:aliases w:val="Ju_Header"/>
    <w:basedOn w:val="Header"/>
    <w:uiPriority w:val="4"/>
    <w:qFormat/>
    <w:rsid w:val="00A96ED6"/>
    <w:pPr>
      <w:tabs>
        <w:tab w:val="clear" w:pos="4536"/>
        <w:tab w:val="clear" w:pos="9072"/>
        <w:tab w:val="center" w:pos="3686"/>
        <w:tab w:val="right" w:pos="7371"/>
      </w:tabs>
      <w:jc w:val="left"/>
    </w:pPr>
    <w:rPr>
      <w:sz w:val="18"/>
    </w:rPr>
  </w:style>
  <w:style w:type="paragraph" w:customStyle="1" w:styleId="ECHRFooter">
    <w:name w:val="ECHR_Footer"/>
    <w:aliases w:val="Footer_ECHR"/>
    <w:basedOn w:val="Footer"/>
    <w:uiPriority w:val="57"/>
    <w:semiHidden/>
    <w:rsid w:val="00A96ED6"/>
    <w:pPr>
      <w:jc w:val="left"/>
    </w:pPr>
    <w:rPr>
      <w:sz w:val="8"/>
    </w:rPr>
  </w:style>
  <w:style w:type="character" w:styleId="Strong">
    <w:name w:val="Strong"/>
    <w:uiPriority w:val="99"/>
    <w:semiHidden/>
    <w:qFormat/>
    <w:rsid w:val="00A96ED6"/>
    <w:rPr>
      <w:b/>
      <w:bCs/>
    </w:rPr>
  </w:style>
  <w:style w:type="paragraph" w:styleId="NoSpacing">
    <w:name w:val="No Spacing"/>
    <w:basedOn w:val="Normal"/>
    <w:link w:val="NoSpacingChar"/>
    <w:semiHidden/>
    <w:qFormat/>
    <w:rsid w:val="00A96ED6"/>
    <w:rPr>
      <w:sz w:val="22"/>
    </w:rPr>
  </w:style>
  <w:style w:type="character" w:customStyle="1" w:styleId="NoSpacingChar">
    <w:name w:val="No Spacing Char"/>
    <w:basedOn w:val="DefaultParagraphFont"/>
    <w:link w:val="NoSpacing"/>
    <w:semiHidden/>
    <w:rsid w:val="00A96ED6"/>
    <w:rPr>
      <w:rFonts w:eastAsiaTheme="minorEastAsia"/>
    </w:rPr>
  </w:style>
  <w:style w:type="paragraph" w:customStyle="1" w:styleId="ECHRFooterLine">
    <w:name w:val="ECHR_Footer_Line"/>
    <w:aliases w:val="Footer_Line"/>
    <w:basedOn w:val="Normal"/>
    <w:next w:val="ECHRFooter"/>
    <w:uiPriority w:val="57"/>
    <w:semiHidden/>
    <w:rsid w:val="00A96ED6"/>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
    <w:uiPriority w:val="5"/>
    <w:rsid w:val="00A96ED6"/>
    <w:pPr>
      <w:numPr>
        <w:numId w:val="14"/>
      </w:numPr>
      <w:jc w:val="left"/>
    </w:pPr>
    <w:rPr>
      <w:b/>
    </w:rPr>
  </w:style>
  <w:style w:type="paragraph" w:customStyle="1" w:styleId="OpiPara">
    <w:name w:val="Opi_Para"/>
    <w:basedOn w:val="ECHRPara"/>
    <w:uiPriority w:val="46"/>
    <w:qFormat/>
    <w:rsid w:val="00A96ED6"/>
  </w:style>
  <w:style w:type="paragraph" w:customStyle="1" w:styleId="JuParaSub">
    <w:name w:val="Ju_Para_Sub"/>
    <w:basedOn w:val="ECHRPara"/>
    <w:uiPriority w:val="13"/>
    <w:qFormat/>
    <w:rsid w:val="00A96ED6"/>
    <w:pPr>
      <w:ind w:left="284"/>
    </w:pPr>
  </w:style>
  <w:style w:type="paragraph" w:customStyle="1" w:styleId="ECHRTitleCentre3">
    <w:name w:val="ECHR_Title_Centre_3"/>
    <w:aliases w:val="Ju_H_Article"/>
    <w:basedOn w:val="Normal"/>
    <w:next w:val="ECHRParaQuote"/>
    <w:uiPriority w:val="27"/>
    <w:qFormat/>
    <w:rsid w:val="00A96ED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A96ED6"/>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A96ED6"/>
  </w:style>
  <w:style w:type="paragraph" w:customStyle="1" w:styleId="OpiQuot">
    <w:name w:val="Opi_Quot"/>
    <w:basedOn w:val="ECHRParaQuote"/>
    <w:uiPriority w:val="48"/>
    <w:qFormat/>
    <w:rsid w:val="00A96ED6"/>
  </w:style>
  <w:style w:type="paragraph" w:customStyle="1" w:styleId="OpiQuotSub">
    <w:name w:val="Opi_Quot_Sub"/>
    <w:basedOn w:val="JuQuotSub"/>
    <w:uiPriority w:val="49"/>
    <w:qFormat/>
    <w:rsid w:val="00A96ED6"/>
  </w:style>
  <w:style w:type="paragraph" w:customStyle="1" w:styleId="ECHRTitleCentre2">
    <w:name w:val="ECHR_Title_Centre_2"/>
    <w:aliases w:val="Dec_H_Case"/>
    <w:basedOn w:val="Normal"/>
    <w:next w:val="ECHRPara"/>
    <w:uiPriority w:val="8"/>
    <w:rsid w:val="00A96ED6"/>
    <w:pPr>
      <w:spacing w:after="240"/>
      <w:jc w:val="center"/>
      <w:outlineLvl w:val="0"/>
    </w:pPr>
    <w:rPr>
      <w:rFonts w:asciiTheme="majorHAnsi" w:hAnsiTheme="majorHAnsi"/>
    </w:rPr>
  </w:style>
  <w:style w:type="paragraph" w:customStyle="1" w:styleId="JuTitle">
    <w:name w:val="Ju_Title"/>
    <w:basedOn w:val="Normal"/>
    <w:next w:val="ECHRPara"/>
    <w:uiPriority w:val="3"/>
    <w:rsid w:val="00A96ED6"/>
    <w:pPr>
      <w:spacing w:before="720" w:after="240"/>
      <w:jc w:val="center"/>
      <w:outlineLvl w:val="0"/>
    </w:pPr>
    <w:rPr>
      <w:rFonts w:asciiTheme="majorHAnsi" w:hAnsiTheme="majorHAnsi"/>
      <w:b/>
      <w:caps/>
    </w:rPr>
  </w:style>
  <w:style w:type="paragraph" w:styleId="Title">
    <w:name w:val="Title"/>
    <w:basedOn w:val="Normal"/>
    <w:next w:val="Normal"/>
    <w:link w:val="TitleChar"/>
    <w:uiPriority w:val="99"/>
    <w:semiHidden/>
    <w:qFormat/>
    <w:rsid w:val="00A96ED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A96ED6"/>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Heading3"/>
    <w:next w:val="ECHRPara"/>
    <w:uiPriority w:val="21"/>
    <w:qFormat/>
    <w:rsid w:val="00A96ED6"/>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Heading4"/>
    <w:next w:val="ECHRPara"/>
    <w:uiPriority w:val="22"/>
    <w:qFormat/>
    <w:rsid w:val="00A96ED6"/>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A96ED6"/>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Heading6"/>
    <w:next w:val="ECHRPara"/>
    <w:uiPriority w:val="24"/>
    <w:qFormat/>
    <w:rsid w:val="00A96ED6"/>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Heading7"/>
    <w:next w:val="ECHRPara"/>
    <w:uiPriority w:val="25"/>
    <w:qFormat/>
    <w:rsid w:val="00A96ED6"/>
    <w:pPr>
      <w:keepNext/>
      <w:keepLines/>
      <w:spacing w:before="240" w:after="120"/>
      <w:ind w:left="1236"/>
    </w:pPr>
    <w:rPr>
      <w:sz w:val="20"/>
    </w:rPr>
  </w:style>
  <w:style w:type="paragraph" w:customStyle="1" w:styleId="JuQuotSub">
    <w:name w:val="Ju_Quot_Sub"/>
    <w:basedOn w:val="ECHRParaQuote"/>
    <w:uiPriority w:val="15"/>
    <w:qFormat/>
    <w:rsid w:val="00A96ED6"/>
    <w:pPr>
      <w:ind w:left="567"/>
    </w:pPr>
  </w:style>
  <w:style w:type="paragraph" w:customStyle="1" w:styleId="JuInitialled">
    <w:name w:val="Ju_Initialled"/>
    <w:basedOn w:val="Normal"/>
    <w:qFormat/>
    <w:rsid w:val="00A96ED6"/>
    <w:pPr>
      <w:tabs>
        <w:tab w:val="center" w:pos="6407"/>
      </w:tabs>
      <w:spacing w:before="720"/>
      <w:jc w:val="right"/>
    </w:pPr>
  </w:style>
  <w:style w:type="paragraph" w:customStyle="1" w:styleId="OpiHA">
    <w:name w:val="Opi_H_A"/>
    <w:basedOn w:val="ECHRHeading1"/>
    <w:next w:val="OpiPara"/>
    <w:uiPriority w:val="41"/>
    <w:qFormat/>
    <w:rsid w:val="00A96ED6"/>
    <w:pPr>
      <w:tabs>
        <w:tab w:val="clear" w:pos="357"/>
      </w:tabs>
      <w:outlineLvl w:val="1"/>
    </w:pPr>
    <w:rPr>
      <w:b/>
    </w:rPr>
  </w:style>
  <w:style w:type="paragraph" w:styleId="Header">
    <w:name w:val="header"/>
    <w:basedOn w:val="Normal"/>
    <w:link w:val="HeaderChar"/>
    <w:uiPriority w:val="57"/>
    <w:semiHidden/>
    <w:rsid w:val="00A96ED6"/>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A96ED6"/>
    <w:rPr>
      <w:sz w:val="24"/>
    </w:rPr>
  </w:style>
  <w:style w:type="character" w:customStyle="1" w:styleId="Heading1Char">
    <w:name w:val="Heading 1 Char"/>
    <w:basedOn w:val="DefaultParagraphFont"/>
    <w:link w:val="Heading1"/>
    <w:uiPriority w:val="99"/>
    <w:semiHidden/>
    <w:rsid w:val="00A96ED6"/>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Heading1"/>
    <w:next w:val="ECHRPara"/>
    <w:uiPriority w:val="19"/>
    <w:qFormat/>
    <w:rsid w:val="00A96ED6"/>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A96ED6"/>
    <w:pPr>
      <w:keepNext/>
      <w:keepLines/>
      <w:tabs>
        <w:tab w:val="left" w:pos="584"/>
      </w:tabs>
      <w:spacing w:before="360" w:after="240"/>
      <w:ind w:left="584" w:hanging="352"/>
    </w:pPr>
    <w:rPr>
      <w:color w:val="auto"/>
      <w:sz w:val="24"/>
    </w:rPr>
  </w:style>
  <w:style w:type="character" w:customStyle="1" w:styleId="Heading2Char">
    <w:name w:val="Heading 2 Char"/>
    <w:basedOn w:val="DefaultParagraphFont"/>
    <w:link w:val="Heading2"/>
    <w:uiPriority w:val="99"/>
    <w:semiHidden/>
    <w:rsid w:val="00A96ED6"/>
    <w:rPr>
      <w:rFonts w:asciiTheme="majorHAnsi" w:eastAsiaTheme="majorEastAsia" w:hAnsiTheme="majorHAnsi" w:cstheme="majorBidi"/>
      <w:b/>
      <w:bCs/>
      <w:color w:val="4D4D4D"/>
      <w:sz w:val="26"/>
      <w:szCs w:val="26"/>
    </w:rPr>
  </w:style>
  <w:style w:type="character" w:customStyle="1" w:styleId="JUNAMES">
    <w:name w:val="JU_NAMES"/>
    <w:uiPriority w:val="17"/>
    <w:qFormat/>
    <w:rsid w:val="00A96ED6"/>
    <w:rPr>
      <w:caps w:val="0"/>
      <w:smallCaps/>
    </w:rPr>
  </w:style>
  <w:style w:type="paragraph" w:customStyle="1" w:styleId="JuCase">
    <w:name w:val="Ju_Case"/>
    <w:basedOn w:val="Normal"/>
    <w:next w:val="ECHRPara"/>
    <w:uiPriority w:val="10"/>
    <w:rsid w:val="00A96ED6"/>
    <w:pPr>
      <w:ind w:firstLine="284"/>
    </w:pPr>
    <w:rPr>
      <w:b/>
    </w:rPr>
  </w:style>
  <w:style w:type="character" w:customStyle="1" w:styleId="Heading3Char">
    <w:name w:val="Heading 3 Char"/>
    <w:basedOn w:val="DefaultParagraphFont"/>
    <w:link w:val="Heading3"/>
    <w:uiPriority w:val="99"/>
    <w:semiHidden/>
    <w:rsid w:val="00A96ED6"/>
    <w:rPr>
      <w:rFonts w:asciiTheme="majorHAnsi" w:eastAsiaTheme="majorEastAsia" w:hAnsiTheme="majorHAnsi" w:cstheme="majorBidi"/>
      <w:b/>
      <w:bCs/>
      <w:color w:val="5F5F5F"/>
      <w:sz w:val="24"/>
    </w:rPr>
  </w:style>
  <w:style w:type="character" w:customStyle="1" w:styleId="Heading4Char">
    <w:name w:val="Heading 4 Char"/>
    <w:basedOn w:val="DefaultParagraphFont"/>
    <w:link w:val="Heading4"/>
    <w:uiPriority w:val="99"/>
    <w:semiHidden/>
    <w:rsid w:val="00A96ED6"/>
    <w:rPr>
      <w:rFonts w:asciiTheme="majorHAnsi" w:eastAsiaTheme="majorEastAsia" w:hAnsiTheme="majorHAnsi" w:cstheme="majorBidi"/>
      <w:b/>
      <w:bCs/>
      <w:i/>
      <w:iCs/>
      <w:color w:val="777777"/>
      <w:sz w:val="24"/>
    </w:rPr>
  </w:style>
  <w:style w:type="character" w:customStyle="1" w:styleId="Heading5Char">
    <w:name w:val="Heading 5 Char"/>
    <w:basedOn w:val="DefaultParagraphFont"/>
    <w:link w:val="Heading5"/>
    <w:uiPriority w:val="99"/>
    <w:semiHidden/>
    <w:rsid w:val="00A96ED6"/>
    <w:rPr>
      <w:rFonts w:asciiTheme="majorHAnsi" w:eastAsiaTheme="majorEastAsia" w:hAnsiTheme="majorHAnsi" w:cstheme="majorBidi"/>
      <w:b/>
      <w:bCs/>
      <w:color w:val="808080"/>
    </w:rPr>
  </w:style>
  <w:style w:type="character" w:styleId="SubtleEmphasis">
    <w:name w:val="Subtle Emphasis"/>
    <w:uiPriority w:val="99"/>
    <w:semiHidden/>
    <w:qFormat/>
    <w:rsid w:val="00A96ED6"/>
    <w:rPr>
      <w:i/>
      <w:iCs/>
    </w:rPr>
  </w:style>
  <w:style w:type="table" w:customStyle="1" w:styleId="ECHRTable">
    <w:name w:val="ECHR_Table"/>
    <w:basedOn w:val="TableNormal"/>
    <w:rsid w:val="00860B03"/>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
    <w:next w:val="ECHRPara"/>
    <w:uiPriority w:val="18"/>
    <w:qFormat/>
    <w:rsid w:val="00A96ED6"/>
    <w:pPr>
      <w:keepNext/>
      <w:keepLines/>
      <w:spacing w:before="720" w:after="240"/>
      <w:outlineLvl w:val="0"/>
    </w:pPr>
    <w:rPr>
      <w:rFonts w:asciiTheme="majorHAnsi" w:hAnsiTheme="majorHAnsi"/>
      <w:sz w:val="28"/>
    </w:rPr>
  </w:style>
  <w:style w:type="character" w:styleId="Emphasis">
    <w:name w:val="Emphasis"/>
    <w:uiPriority w:val="99"/>
    <w:semiHidden/>
    <w:qFormat/>
    <w:rsid w:val="00A96ED6"/>
    <w:rPr>
      <w:b/>
      <w:bCs/>
      <w:i/>
      <w:iCs/>
      <w:spacing w:val="10"/>
      <w:bdr w:val="none" w:sz="0" w:space="0" w:color="auto"/>
      <w:shd w:val="clear" w:color="auto" w:fill="auto"/>
    </w:rPr>
  </w:style>
  <w:style w:type="paragraph" w:styleId="Footer">
    <w:name w:val="footer"/>
    <w:basedOn w:val="Normal"/>
    <w:link w:val="FooterChar"/>
    <w:uiPriority w:val="57"/>
    <w:semiHidden/>
    <w:rsid w:val="00A96ED6"/>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A96ED6"/>
    <w:rPr>
      <w:sz w:val="24"/>
    </w:rPr>
  </w:style>
  <w:style w:type="character" w:styleId="FootnoteReference">
    <w:name w:val="footnote reference"/>
    <w:basedOn w:val="DefaultParagraphFont"/>
    <w:uiPriority w:val="99"/>
    <w:semiHidden/>
    <w:rsid w:val="00A96ED6"/>
    <w:rPr>
      <w:vertAlign w:val="superscript"/>
    </w:rPr>
  </w:style>
  <w:style w:type="paragraph" w:styleId="FootnoteText">
    <w:name w:val="footnote text"/>
    <w:basedOn w:val="Normal"/>
    <w:link w:val="FootnoteTextChar"/>
    <w:uiPriority w:val="99"/>
    <w:semiHidden/>
    <w:rsid w:val="00A96ED6"/>
    <w:rPr>
      <w:sz w:val="20"/>
      <w:szCs w:val="20"/>
    </w:rPr>
  </w:style>
  <w:style w:type="character" w:customStyle="1" w:styleId="FootnoteTextChar">
    <w:name w:val="Footnote Text Char"/>
    <w:basedOn w:val="DefaultParagraphFont"/>
    <w:link w:val="FootnoteText"/>
    <w:uiPriority w:val="99"/>
    <w:semiHidden/>
    <w:rsid w:val="00A96ED6"/>
    <w:rPr>
      <w:rFonts w:eastAsiaTheme="minorEastAsia"/>
      <w:sz w:val="20"/>
      <w:szCs w:val="20"/>
    </w:rPr>
  </w:style>
  <w:style w:type="character" w:customStyle="1" w:styleId="Heading6Char">
    <w:name w:val="Heading 6 Char"/>
    <w:basedOn w:val="DefaultParagraphFont"/>
    <w:link w:val="Heading6"/>
    <w:uiPriority w:val="99"/>
    <w:semiHidden/>
    <w:rsid w:val="00A96ED6"/>
    <w:rPr>
      <w:rFonts w:asciiTheme="majorHAnsi" w:eastAsiaTheme="majorEastAsia" w:hAnsiTheme="majorHAnsi" w:cstheme="majorBidi"/>
      <w:b/>
      <w:bCs/>
      <w:i/>
      <w:iCs/>
      <w:color w:val="7F7F7F" w:themeColor="text1" w:themeTint="80"/>
      <w:sz w:val="24"/>
      <w:lang w:bidi="en-US"/>
    </w:rPr>
  </w:style>
  <w:style w:type="character" w:customStyle="1" w:styleId="Heading7Char">
    <w:name w:val="Heading 7 Char"/>
    <w:basedOn w:val="DefaultParagraphFont"/>
    <w:link w:val="Heading7"/>
    <w:uiPriority w:val="99"/>
    <w:semiHidden/>
    <w:rsid w:val="00A96ED6"/>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A96ED6"/>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A96ED6"/>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A96ED6"/>
    <w:rPr>
      <w:color w:val="0072BC" w:themeColor="hyperlink"/>
      <w:u w:val="single"/>
    </w:rPr>
  </w:style>
  <w:style w:type="character" w:styleId="IntenseEmphasis">
    <w:name w:val="Intense Emphasis"/>
    <w:uiPriority w:val="99"/>
    <w:semiHidden/>
    <w:qFormat/>
    <w:rsid w:val="00A96ED6"/>
    <w:rPr>
      <w:b/>
      <w:bCs/>
    </w:rPr>
  </w:style>
  <w:style w:type="paragraph" w:styleId="IntenseQuote">
    <w:name w:val="Intense Quote"/>
    <w:basedOn w:val="Normal"/>
    <w:next w:val="Normal"/>
    <w:link w:val="IntenseQuoteChar"/>
    <w:uiPriority w:val="99"/>
    <w:semiHidden/>
    <w:qFormat/>
    <w:rsid w:val="00A96ED6"/>
    <w:pPr>
      <w:pBdr>
        <w:bottom w:val="single" w:sz="4" w:space="1" w:color="auto"/>
      </w:pBdr>
      <w:spacing w:before="200" w:after="280"/>
      <w:ind w:left="1008" w:right="1152"/>
    </w:pPr>
    <w:rPr>
      <w:b/>
      <w:bCs/>
      <w:i/>
      <w:iCs/>
      <w:sz w:val="22"/>
      <w:lang w:bidi="en-US"/>
    </w:rPr>
  </w:style>
  <w:style w:type="character" w:customStyle="1" w:styleId="IntenseQuoteChar">
    <w:name w:val="Intense Quote Char"/>
    <w:basedOn w:val="DefaultParagraphFont"/>
    <w:link w:val="IntenseQuote"/>
    <w:uiPriority w:val="99"/>
    <w:semiHidden/>
    <w:rsid w:val="00A96ED6"/>
    <w:rPr>
      <w:rFonts w:eastAsiaTheme="minorEastAsia"/>
      <w:b/>
      <w:bCs/>
      <w:i/>
      <w:iCs/>
      <w:lang w:bidi="en-US"/>
    </w:rPr>
  </w:style>
  <w:style w:type="character" w:styleId="IntenseReference">
    <w:name w:val="Intense Reference"/>
    <w:uiPriority w:val="99"/>
    <w:semiHidden/>
    <w:qFormat/>
    <w:rsid w:val="00A96ED6"/>
    <w:rPr>
      <w:smallCaps/>
      <w:spacing w:val="5"/>
      <w:u w:val="single"/>
    </w:rPr>
  </w:style>
  <w:style w:type="paragraph" w:styleId="ListParagraph">
    <w:name w:val="List Paragraph"/>
    <w:basedOn w:val="Normal"/>
    <w:uiPriority w:val="99"/>
    <w:semiHidden/>
    <w:qFormat/>
    <w:rsid w:val="00A96ED6"/>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A96ED6"/>
    <w:pPr>
      <w:spacing w:before="200"/>
      <w:ind w:left="360" w:right="360"/>
    </w:pPr>
    <w:rPr>
      <w:i/>
      <w:iCs/>
      <w:sz w:val="22"/>
      <w:lang w:bidi="en-US"/>
    </w:rPr>
  </w:style>
  <w:style w:type="character" w:customStyle="1" w:styleId="QuoteChar">
    <w:name w:val="Quote Char"/>
    <w:basedOn w:val="DefaultParagraphFont"/>
    <w:link w:val="Quote"/>
    <w:uiPriority w:val="99"/>
    <w:semiHidden/>
    <w:rsid w:val="00A96ED6"/>
    <w:rPr>
      <w:rFonts w:eastAsiaTheme="minorEastAsia"/>
      <w:i/>
      <w:iCs/>
      <w:lang w:bidi="en-US"/>
    </w:rPr>
  </w:style>
  <w:style w:type="character" w:styleId="SubtleReference">
    <w:name w:val="Subtle Reference"/>
    <w:uiPriority w:val="99"/>
    <w:semiHidden/>
    <w:qFormat/>
    <w:rsid w:val="00A96ED6"/>
    <w:rPr>
      <w:smallCaps/>
    </w:rPr>
  </w:style>
  <w:style w:type="table" w:styleId="TableGrid">
    <w:name w:val="Table Grid"/>
    <w:basedOn w:val="TableNormal"/>
    <w:uiPriority w:val="59"/>
    <w:semiHidden/>
    <w:rsid w:val="00A96ED6"/>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A96ED6"/>
    <w:pPr>
      <w:spacing w:before="120" w:after="60"/>
      <w:ind w:left="340" w:right="340" w:hanging="340"/>
    </w:pPr>
    <w:rPr>
      <w:color w:val="0D0D0D" w:themeColor="text1" w:themeTint="F2"/>
    </w:rPr>
  </w:style>
  <w:style w:type="paragraph" w:styleId="TOC2">
    <w:name w:val="toc 2"/>
    <w:basedOn w:val="Normal"/>
    <w:next w:val="Normal"/>
    <w:autoRedefine/>
    <w:uiPriority w:val="99"/>
    <w:semiHidden/>
    <w:rsid w:val="00A96ED6"/>
    <w:pPr>
      <w:spacing w:after="60"/>
      <w:ind w:left="680" w:right="340" w:hanging="340"/>
    </w:pPr>
  </w:style>
  <w:style w:type="paragraph" w:styleId="TOC3">
    <w:name w:val="toc 3"/>
    <w:basedOn w:val="Normal"/>
    <w:next w:val="Normal"/>
    <w:autoRedefine/>
    <w:uiPriority w:val="99"/>
    <w:semiHidden/>
    <w:rsid w:val="00A96ED6"/>
    <w:pPr>
      <w:spacing w:after="60"/>
      <w:ind w:left="1020" w:right="340" w:hanging="340"/>
    </w:pPr>
  </w:style>
  <w:style w:type="paragraph" w:styleId="TOC4">
    <w:name w:val="toc 4"/>
    <w:basedOn w:val="Normal"/>
    <w:next w:val="Normal"/>
    <w:autoRedefine/>
    <w:uiPriority w:val="99"/>
    <w:semiHidden/>
    <w:rsid w:val="00A96ED6"/>
    <w:pPr>
      <w:tabs>
        <w:tab w:val="right" w:leader="dot" w:pos="9017"/>
      </w:tabs>
      <w:spacing w:after="60"/>
      <w:ind w:left="1361" w:right="340" w:hanging="340"/>
    </w:pPr>
  </w:style>
  <w:style w:type="paragraph" w:styleId="TOC5">
    <w:name w:val="toc 5"/>
    <w:basedOn w:val="Normal"/>
    <w:next w:val="Normal"/>
    <w:autoRedefine/>
    <w:uiPriority w:val="99"/>
    <w:semiHidden/>
    <w:rsid w:val="00A96ED6"/>
    <w:pPr>
      <w:spacing w:after="60"/>
      <w:ind w:left="1701" w:right="340" w:hanging="340"/>
    </w:pPr>
  </w:style>
  <w:style w:type="paragraph" w:styleId="TOCHeading">
    <w:name w:val="TOC Heading"/>
    <w:basedOn w:val="Heading1"/>
    <w:next w:val="Normal"/>
    <w:uiPriority w:val="99"/>
    <w:semiHidden/>
    <w:qFormat/>
    <w:rsid w:val="00A96ED6"/>
    <w:pPr>
      <w:outlineLvl w:val="9"/>
    </w:pPr>
    <w:rPr>
      <w:color w:val="474747" w:themeColor="accent3" w:themeShade="BF"/>
    </w:rPr>
  </w:style>
  <w:style w:type="table" w:customStyle="1" w:styleId="UGTable">
    <w:name w:val="UG_Table"/>
    <w:basedOn w:val="TableNormal"/>
    <w:uiPriority w:val="99"/>
    <w:rsid w:val="00801300"/>
    <w:rPr>
      <w:rFonts w:eastAsiaTheme="minorEastAsia"/>
      <w:sz w:val="20"/>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A96ED6"/>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
    <w:qFormat/>
    <w:rsid w:val="00A96ED6"/>
    <w:pPr>
      <w:spacing w:before="120" w:after="120"/>
      <w:ind w:left="425" w:firstLine="142"/>
    </w:pPr>
    <w:rPr>
      <w:sz w:val="20"/>
    </w:rPr>
  </w:style>
  <w:style w:type="paragraph" w:customStyle="1" w:styleId="ECHRPara">
    <w:name w:val="ECHR_Para"/>
    <w:aliases w:val="Ju_Para"/>
    <w:basedOn w:val="Normal"/>
    <w:link w:val="JuParaCar"/>
    <w:uiPriority w:val="12"/>
    <w:qFormat/>
    <w:rsid w:val="00A96ED6"/>
    <w:pPr>
      <w:ind w:firstLine="284"/>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A96ED6"/>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
    <w:uiPriority w:val="11"/>
    <w:qFormat/>
    <w:rsid w:val="00A96ED6"/>
    <w:pPr>
      <w:tabs>
        <w:tab w:val="left" w:pos="567"/>
        <w:tab w:val="left" w:pos="1134"/>
      </w:tabs>
      <w:jc w:val="left"/>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
    <w:uiPriority w:val="28"/>
    <w:qFormat/>
    <w:rsid w:val="00A96ED6"/>
    <w:pPr>
      <w:ind w:left="340" w:hanging="340"/>
    </w:pPr>
  </w:style>
  <w:style w:type="paragraph" w:customStyle="1" w:styleId="JuSigned">
    <w:name w:val="Ju_Signed"/>
    <w:basedOn w:val="Normal"/>
    <w:next w:val="JuParaLast"/>
    <w:uiPriority w:val="32"/>
    <w:qFormat/>
    <w:rsid w:val="00A96ED6"/>
    <w:pPr>
      <w:tabs>
        <w:tab w:val="center" w:pos="851"/>
        <w:tab w:val="center" w:pos="6407"/>
      </w:tabs>
      <w:spacing w:before="720"/>
      <w:jc w:val="left"/>
    </w:pPr>
  </w:style>
  <w:style w:type="paragraph" w:customStyle="1" w:styleId="JuParaLast">
    <w:name w:val="Ju_Para_Last"/>
    <w:basedOn w:val="Normal"/>
    <w:next w:val="ECHRPara"/>
    <w:qFormat/>
    <w:rsid w:val="00A96ED6"/>
    <w:pPr>
      <w:keepNext/>
      <w:keepLines/>
      <w:spacing w:before="240"/>
      <w:ind w:firstLine="284"/>
    </w:pPr>
  </w:style>
  <w:style w:type="paragraph" w:customStyle="1" w:styleId="JuCourt">
    <w:name w:val="Ju_Court"/>
    <w:basedOn w:val="Normal"/>
    <w:next w:val="Normal"/>
    <w:uiPriority w:val="16"/>
    <w:qFormat/>
    <w:rsid w:val="00A96ED6"/>
    <w:pPr>
      <w:tabs>
        <w:tab w:val="left" w:pos="907"/>
        <w:tab w:val="left" w:pos="1701"/>
        <w:tab w:val="right" w:pos="7371"/>
      </w:tabs>
      <w:spacing w:before="240"/>
      <w:ind w:left="397" w:hanging="397"/>
      <w:jc w:val="left"/>
    </w:pPr>
    <w:rPr>
      <w:lang w:bidi="en-US"/>
    </w:rPr>
  </w:style>
  <w:style w:type="character" w:styleId="PageNumber">
    <w:name w:val="page number"/>
    <w:uiPriority w:val="99"/>
    <w:semiHidden/>
    <w:rsid w:val="00014566"/>
    <w:rPr>
      <w:sz w:val="18"/>
    </w:rPr>
  </w:style>
  <w:style w:type="paragraph" w:customStyle="1" w:styleId="JuLista">
    <w:name w:val="Ju_List_a"/>
    <w:basedOn w:val="JuList"/>
    <w:uiPriority w:val="28"/>
    <w:qFormat/>
    <w:rsid w:val="00A96ED6"/>
    <w:pPr>
      <w:ind w:left="346" w:firstLine="0"/>
    </w:pPr>
  </w:style>
  <w:style w:type="paragraph" w:customStyle="1" w:styleId="JuListi">
    <w:name w:val="Ju_List_i"/>
    <w:basedOn w:val="Normal"/>
    <w:next w:val="JuLista"/>
    <w:uiPriority w:val="28"/>
    <w:qFormat/>
    <w:rsid w:val="00A96ED6"/>
    <w:pPr>
      <w:ind w:left="794"/>
    </w:p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semiHidden/>
    <w:rsid w:val="00014566"/>
    <w:rPr>
      <w:rFonts w:eastAsiaTheme="minorEastAsia"/>
      <w:sz w:val="20"/>
    </w:rPr>
  </w:style>
  <w:style w:type="paragraph" w:styleId="CommentSubject">
    <w:name w:val="annotation subject"/>
    <w:basedOn w:val="CommentText"/>
    <w:next w:val="CommentText"/>
    <w:link w:val="CommentSubjectChar"/>
    <w:uiPriority w:val="99"/>
    <w:semiHidden/>
    <w:rsid w:val="00014566"/>
    <w:rPr>
      <w:b/>
      <w:bCs/>
    </w:rPr>
  </w:style>
  <w:style w:type="character" w:customStyle="1" w:styleId="CommentSubjectChar">
    <w:name w:val="Comment Subject Char"/>
    <w:basedOn w:val="CommentTextChar"/>
    <w:link w:val="CommentSubject"/>
    <w:uiPriority w:val="99"/>
    <w:semiHidden/>
    <w:rsid w:val="00014566"/>
    <w:rPr>
      <w:rFonts w:eastAsiaTheme="minorEastAsia"/>
      <w:b/>
      <w:bCs/>
      <w:sz w:val="20"/>
    </w:rPr>
  </w:style>
  <w:style w:type="character" w:styleId="EndnoteReference">
    <w:name w:val="endnote reference"/>
    <w:uiPriority w:val="99"/>
    <w:semiHidden/>
    <w:rsid w:val="00014566"/>
    <w:rPr>
      <w:vertAlign w:val="superscript"/>
    </w:rPr>
  </w:style>
  <w:style w:type="paragraph" w:styleId="EndnoteText">
    <w:name w:val="endnote text"/>
    <w:basedOn w:val="Normal"/>
    <w:link w:val="EndnoteTextChar"/>
    <w:uiPriority w:val="99"/>
    <w:semiHidden/>
    <w:rsid w:val="00014566"/>
    <w:rPr>
      <w:sz w:val="20"/>
    </w:rPr>
  </w:style>
  <w:style w:type="character" w:customStyle="1" w:styleId="EndnoteTextChar">
    <w:name w:val="Endnote Text Char"/>
    <w:basedOn w:val="DefaultParagraphFont"/>
    <w:link w:val="EndnoteText"/>
    <w:uiPriority w:val="99"/>
    <w:semiHidden/>
    <w:rsid w:val="00014566"/>
    <w:rPr>
      <w:rFonts w:eastAsiaTheme="minorEastAsia"/>
      <w:sz w:val="20"/>
    </w:rPr>
  </w:style>
  <w:style w:type="character" w:styleId="FollowedHyperlink">
    <w:name w:val="FollowedHyperlink"/>
    <w:uiPriority w:val="99"/>
    <w:semiHidden/>
    <w:rsid w:val="00014566"/>
    <w:rPr>
      <w:color w:val="800080"/>
      <w:u w:val="single"/>
    </w:rPr>
  </w:style>
  <w:style w:type="paragraph" w:styleId="DocumentMap">
    <w:name w:val="Document Map"/>
    <w:basedOn w:val="Normal"/>
    <w:link w:val="DocumentMapChar"/>
    <w:uiPriority w:val="99"/>
    <w:semiHidden/>
    <w:rsid w:val="00014566"/>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014566"/>
    <w:rPr>
      <w:rFonts w:ascii="Tahoma" w:eastAsiaTheme="minorEastAsia" w:hAnsi="Tahoma" w:cs="Tahoma"/>
      <w:sz w:val="20"/>
      <w:shd w:val="clear" w:color="auto" w:fill="000080"/>
    </w:rPr>
  </w:style>
  <w:style w:type="character" w:customStyle="1" w:styleId="JuNames0">
    <w:name w:val="Ju_Names"/>
    <w:rsid w:val="00014566"/>
    <w:rPr>
      <w:smallCaps/>
    </w:rPr>
  </w:style>
  <w:style w:type="paragraph" w:styleId="ListBullet">
    <w:name w:val="List Bullet"/>
    <w:basedOn w:val="Normal"/>
    <w:uiPriority w:val="99"/>
    <w:semiHidden/>
    <w:rsid w:val="00014566"/>
    <w:pPr>
      <w:numPr>
        <w:numId w:val="1"/>
      </w:numPr>
    </w:pPr>
  </w:style>
  <w:style w:type="character" w:customStyle="1" w:styleId="JuITMark">
    <w:name w:val="Ju_ITMark"/>
    <w:basedOn w:val="DefaultParagraphFont"/>
    <w:uiPriority w:val="38"/>
    <w:qFormat/>
    <w:rsid w:val="00A96ED6"/>
    <w:rPr>
      <w:vanish w:val="0"/>
      <w:color w:val="auto"/>
      <w:sz w:val="14"/>
    </w:rPr>
  </w:style>
  <w:style w:type="paragraph" w:styleId="Subtitle">
    <w:name w:val="Subtitle"/>
    <w:basedOn w:val="Normal"/>
    <w:next w:val="Normal"/>
    <w:link w:val="SubtitleChar"/>
    <w:uiPriority w:val="99"/>
    <w:semiHidden/>
    <w:qFormat/>
    <w:rsid w:val="00A96ED6"/>
    <w:pPr>
      <w:spacing w:after="600"/>
    </w:pPr>
    <w:rPr>
      <w:rFonts w:asciiTheme="majorHAnsi" w:eastAsiaTheme="majorEastAsia" w:hAnsiTheme="majorHAnsi" w:cstheme="majorBidi"/>
      <w:i/>
      <w:iCs/>
      <w:spacing w:val="13"/>
      <w:szCs w:val="24"/>
      <w:lang w:bidi="en-US"/>
    </w:rPr>
  </w:style>
  <w:style w:type="character" w:customStyle="1" w:styleId="SubtitleChar">
    <w:name w:val="Subtitle Char"/>
    <w:basedOn w:val="DefaultParagraphFont"/>
    <w:link w:val="Subtitle"/>
    <w:uiPriority w:val="99"/>
    <w:semiHidden/>
    <w:rsid w:val="00A96ED6"/>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rsid w:val="00014566"/>
    <w:pPr>
      <w:numPr>
        <w:numId w:val="2"/>
      </w:numPr>
    </w:pPr>
  </w:style>
  <w:style w:type="numbering" w:styleId="1ai">
    <w:name w:val="Outline List 1"/>
    <w:basedOn w:val="NoList"/>
    <w:uiPriority w:val="99"/>
    <w:semiHidden/>
    <w:rsid w:val="00014566"/>
    <w:pPr>
      <w:numPr>
        <w:numId w:val="3"/>
      </w:numPr>
    </w:pPr>
  </w:style>
  <w:style w:type="numbering" w:styleId="ArticleSection">
    <w:name w:val="Outline List 3"/>
    <w:basedOn w:val="NoList"/>
    <w:uiPriority w:val="99"/>
    <w:semiHidden/>
    <w:rsid w:val="00014566"/>
    <w:pPr>
      <w:numPr>
        <w:numId w:val="4"/>
      </w:numPr>
    </w:pPr>
  </w:style>
  <w:style w:type="paragraph" w:styleId="Bibliography">
    <w:name w:val="Bibliography"/>
    <w:basedOn w:val="Normal"/>
    <w:next w:val="Normal"/>
    <w:uiPriority w:val="99"/>
    <w:semiHidden/>
    <w:unhideWhenUsed/>
    <w:rsid w:val="00014566"/>
  </w:style>
  <w:style w:type="paragraph" w:styleId="BlockText">
    <w:name w:val="Block Text"/>
    <w:basedOn w:val="Normal"/>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9"/>
    <w:semiHidden/>
    <w:rsid w:val="00014566"/>
    <w:pPr>
      <w:spacing w:after="120"/>
    </w:pPr>
  </w:style>
  <w:style w:type="character" w:customStyle="1" w:styleId="BodyTextChar">
    <w:name w:val="Body Text Char"/>
    <w:basedOn w:val="DefaultParagraphFont"/>
    <w:link w:val="BodyText"/>
    <w:uiPriority w:val="99"/>
    <w:semiHidden/>
    <w:rsid w:val="00014566"/>
    <w:rPr>
      <w:rFonts w:eastAsiaTheme="minorEastAsia"/>
      <w:sz w:val="24"/>
    </w:rPr>
  </w:style>
  <w:style w:type="paragraph" w:styleId="BodyText2">
    <w:name w:val="Body Text 2"/>
    <w:basedOn w:val="Normal"/>
    <w:link w:val="BodyText2Char"/>
    <w:uiPriority w:val="99"/>
    <w:semiHidden/>
    <w:rsid w:val="00014566"/>
    <w:pPr>
      <w:spacing w:after="120" w:line="480" w:lineRule="auto"/>
    </w:pPr>
  </w:style>
  <w:style w:type="character" w:customStyle="1" w:styleId="BodyText2Char">
    <w:name w:val="Body Text 2 Char"/>
    <w:basedOn w:val="DefaultParagraphFont"/>
    <w:link w:val="BodyText2"/>
    <w:uiPriority w:val="99"/>
    <w:semiHidden/>
    <w:rsid w:val="00014566"/>
    <w:rPr>
      <w:rFonts w:eastAsiaTheme="minorEastAsia"/>
      <w:sz w:val="24"/>
    </w:rPr>
  </w:style>
  <w:style w:type="paragraph" w:styleId="BodyText3">
    <w:name w:val="Body Text 3"/>
    <w:basedOn w:val="Normal"/>
    <w:link w:val="BodyText3Char"/>
    <w:uiPriority w:val="99"/>
    <w:semiHidden/>
    <w:rsid w:val="00014566"/>
    <w:pPr>
      <w:spacing w:after="120"/>
    </w:pPr>
    <w:rPr>
      <w:sz w:val="16"/>
      <w:szCs w:val="16"/>
    </w:rPr>
  </w:style>
  <w:style w:type="character" w:customStyle="1" w:styleId="BodyText3Char">
    <w:name w:val="Body Text 3 Char"/>
    <w:basedOn w:val="DefaultParagraphFont"/>
    <w:link w:val="BodyText3"/>
    <w:uiPriority w:val="99"/>
    <w:semiHidden/>
    <w:rsid w:val="00014566"/>
    <w:rPr>
      <w:rFonts w:eastAsiaTheme="minorEastAsia"/>
      <w:sz w:val="16"/>
      <w:szCs w:val="16"/>
    </w:rPr>
  </w:style>
  <w:style w:type="paragraph" w:styleId="BodyTextFirstIndent">
    <w:name w:val="Body Text First Indent"/>
    <w:basedOn w:val="BodyText"/>
    <w:link w:val="BodyTextFirstIndentChar"/>
    <w:uiPriority w:val="99"/>
    <w:semiHidden/>
    <w:rsid w:val="00014566"/>
    <w:pPr>
      <w:spacing w:after="0"/>
      <w:ind w:firstLine="360"/>
    </w:pPr>
  </w:style>
  <w:style w:type="character" w:customStyle="1" w:styleId="BodyTextFirstIndentChar">
    <w:name w:val="Body Text First Indent Char"/>
    <w:basedOn w:val="BodyTextChar"/>
    <w:link w:val="BodyTextFirstIndent"/>
    <w:uiPriority w:val="99"/>
    <w:semiHidden/>
    <w:rsid w:val="00014566"/>
    <w:rPr>
      <w:rFonts w:eastAsiaTheme="minorEastAsia"/>
      <w:sz w:val="24"/>
    </w:rPr>
  </w:style>
  <w:style w:type="paragraph" w:styleId="BodyTextIndent">
    <w:name w:val="Body Text Indent"/>
    <w:basedOn w:val="Normal"/>
    <w:link w:val="BodyTextIndentChar"/>
    <w:uiPriority w:val="99"/>
    <w:semiHidden/>
    <w:rsid w:val="00014566"/>
    <w:pPr>
      <w:spacing w:after="120"/>
      <w:ind w:left="283"/>
    </w:pPr>
  </w:style>
  <w:style w:type="character" w:customStyle="1" w:styleId="BodyTextIndentChar">
    <w:name w:val="Body Text Indent Char"/>
    <w:basedOn w:val="DefaultParagraphFont"/>
    <w:link w:val="BodyTextIndent"/>
    <w:uiPriority w:val="99"/>
    <w:semiHidden/>
    <w:rsid w:val="00014566"/>
    <w:rPr>
      <w:rFonts w:eastAsiaTheme="minorEastAsia"/>
      <w:sz w:val="24"/>
    </w:rPr>
  </w:style>
  <w:style w:type="paragraph" w:styleId="BodyTextFirstIndent2">
    <w:name w:val="Body Text First Indent 2"/>
    <w:basedOn w:val="BodyTextIndent"/>
    <w:link w:val="BodyTextFirstIndent2Char"/>
    <w:uiPriority w:val="99"/>
    <w:semiHidden/>
    <w:rsid w:val="00014566"/>
    <w:pPr>
      <w:spacing w:after="0"/>
      <w:ind w:left="360" w:firstLine="360"/>
    </w:pPr>
  </w:style>
  <w:style w:type="character" w:customStyle="1" w:styleId="BodyTextFirstIndent2Char">
    <w:name w:val="Body Text First Indent 2 Char"/>
    <w:basedOn w:val="BodyTextIndentChar"/>
    <w:link w:val="BodyTextFirstIndent2"/>
    <w:uiPriority w:val="99"/>
    <w:semiHidden/>
    <w:rsid w:val="00014566"/>
    <w:rPr>
      <w:rFonts w:eastAsiaTheme="minorEastAsia"/>
      <w:sz w:val="24"/>
    </w:rPr>
  </w:style>
  <w:style w:type="paragraph" w:styleId="BodyTextIndent2">
    <w:name w:val="Body Text Indent 2"/>
    <w:basedOn w:val="Normal"/>
    <w:link w:val="BodyTextIndent2Char"/>
    <w:uiPriority w:val="99"/>
    <w:semiHidden/>
    <w:rsid w:val="00014566"/>
    <w:pPr>
      <w:spacing w:after="120" w:line="480" w:lineRule="auto"/>
      <w:ind w:left="283"/>
    </w:pPr>
  </w:style>
  <w:style w:type="character" w:customStyle="1" w:styleId="BodyTextIndent2Char">
    <w:name w:val="Body Text Indent 2 Char"/>
    <w:basedOn w:val="DefaultParagraphFont"/>
    <w:link w:val="BodyTextIndent2"/>
    <w:uiPriority w:val="99"/>
    <w:semiHidden/>
    <w:rsid w:val="00014566"/>
    <w:rPr>
      <w:rFonts w:eastAsiaTheme="minorEastAsia"/>
      <w:sz w:val="24"/>
    </w:rPr>
  </w:style>
  <w:style w:type="paragraph" w:styleId="BodyTextIndent3">
    <w:name w:val="Body Text Indent 3"/>
    <w:basedOn w:val="Normal"/>
    <w:link w:val="BodyTextIndent3Char"/>
    <w:uiPriority w:val="99"/>
    <w:semiHidden/>
    <w:rsid w:val="00014566"/>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014566"/>
    <w:rPr>
      <w:rFonts w:eastAsiaTheme="minorEastAsia"/>
      <w:sz w:val="16"/>
      <w:szCs w:val="16"/>
    </w:rPr>
  </w:style>
  <w:style w:type="paragraph" w:styleId="Caption">
    <w:name w:val="caption"/>
    <w:basedOn w:val="Normal"/>
    <w:next w:val="Normal"/>
    <w:uiPriority w:val="99"/>
    <w:semiHidden/>
    <w:qFormat/>
    <w:rsid w:val="00014566"/>
    <w:pPr>
      <w:spacing w:after="200"/>
    </w:pPr>
    <w:rPr>
      <w:b/>
      <w:bCs/>
      <w:color w:val="0072BC" w:themeColor="accent1"/>
      <w:sz w:val="18"/>
      <w:szCs w:val="18"/>
    </w:rPr>
  </w:style>
  <w:style w:type="paragraph" w:styleId="Closing">
    <w:name w:val="Closing"/>
    <w:basedOn w:val="Normal"/>
    <w:link w:val="ClosingChar"/>
    <w:uiPriority w:val="99"/>
    <w:semiHidden/>
    <w:rsid w:val="00014566"/>
    <w:pPr>
      <w:ind w:left="4252"/>
    </w:pPr>
  </w:style>
  <w:style w:type="character" w:customStyle="1" w:styleId="ClosingChar">
    <w:name w:val="Closing Char"/>
    <w:basedOn w:val="DefaultParagraphFont"/>
    <w:link w:val="Closing"/>
    <w:uiPriority w:val="99"/>
    <w:semiHidden/>
    <w:rsid w:val="00014566"/>
    <w:rPr>
      <w:rFonts w:eastAsiaTheme="minorEastAsia"/>
      <w:sz w:val="24"/>
    </w:rPr>
  </w:style>
  <w:style w:type="table" w:styleId="ColorfulGrid">
    <w:name w:val="Colorful Grid"/>
    <w:basedOn w:val="TableNormal"/>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014566"/>
    <w:rPr>
      <w:color w:val="000000" w:themeColor="text1"/>
      <w:lang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014566"/>
    <w:rPr>
      <w:color w:val="000000" w:themeColor="text1"/>
      <w:lang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014566"/>
    <w:rPr>
      <w:color w:val="000000" w:themeColor="text1"/>
      <w:lang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014566"/>
    <w:rPr>
      <w:color w:val="000000" w:themeColor="text1"/>
      <w:lang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014566"/>
    <w:rPr>
      <w:color w:val="000000" w:themeColor="text1"/>
      <w:lang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014566"/>
    <w:rPr>
      <w:color w:val="000000" w:themeColor="text1"/>
      <w:lang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014566"/>
    <w:rPr>
      <w:color w:val="000000" w:themeColor="text1"/>
      <w:lang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014566"/>
    <w:rPr>
      <w:color w:val="000000" w:themeColor="text1"/>
      <w:lang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014566"/>
    <w:rPr>
      <w:color w:val="000000" w:themeColor="text1"/>
      <w:lang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014566"/>
    <w:rPr>
      <w:color w:val="000000" w:themeColor="text1"/>
      <w:lang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014566"/>
    <w:rPr>
      <w:color w:val="000000" w:themeColor="text1"/>
      <w:lang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014566"/>
    <w:rPr>
      <w:color w:val="000000" w:themeColor="text1"/>
      <w:lang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014566"/>
    <w:rPr>
      <w:color w:val="000000" w:themeColor="text1"/>
      <w:lang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014566"/>
    <w:rPr>
      <w:color w:val="000000" w:themeColor="text1"/>
      <w:lang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014566"/>
    <w:rPr>
      <w:color w:val="0072BC" w:themeColor="background1"/>
      <w:lang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014566"/>
    <w:rPr>
      <w:color w:val="0072BC" w:themeColor="background1"/>
      <w:lang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014566"/>
    <w:rPr>
      <w:color w:val="0072BC" w:themeColor="background1"/>
      <w:lang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014566"/>
    <w:rPr>
      <w:color w:val="0072BC" w:themeColor="background1"/>
      <w:lang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014566"/>
    <w:rPr>
      <w:color w:val="0072BC" w:themeColor="background1"/>
      <w:lang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014566"/>
    <w:rPr>
      <w:color w:val="0072BC" w:themeColor="background1"/>
      <w:lang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014566"/>
    <w:rPr>
      <w:color w:val="0072BC" w:themeColor="background1"/>
      <w:lang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014566"/>
  </w:style>
  <w:style w:type="character" w:customStyle="1" w:styleId="DateChar">
    <w:name w:val="Date Char"/>
    <w:basedOn w:val="DefaultParagraphFont"/>
    <w:link w:val="Date"/>
    <w:uiPriority w:val="99"/>
    <w:semiHidden/>
    <w:rsid w:val="00014566"/>
    <w:rPr>
      <w:rFonts w:eastAsiaTheme="minorEastAsia"/>
      <w:sz w:val="24"/>
    </w:rPr>
  </w:style>
  <w:style w:type="paragraph" w:styleId="E-mailSignature">
    <w:name w:val="E-mail Signature"/>
    <w:basedOn w:val="Normal"/>
    <w:link w:val="E-mailSignatureChar"/>
    <w:uiPriority w:val="99"/>
    <w:semiHidden/>
    <w:rsid w:val="00014566"/>
  </w:style>
  <w:style w:type="character" w:customStyle="1" w:styleId="E-mailSignatureChar">
    <w:name w:val="E-mail Signature Char"/>
    <w:basedOn w:val="DefaultParagraphFont"/>
    <w:link w:val="E-mailSignature"/>
    <w:uiPriority w:val="99"/>
    <w:semiHidden/>
    <w:rsid w:val="00014566"/>
    <w:rPr>
      <w:rFonts w:eastAsiaTheme="minorEastAsia"/>
      <w:sz w:val="24"/>
    </w:rPr>
  </w:style>
  <w:style w:type="paragraph" w:styleId="EnvelopeAddress">
    <w:name w:val="envelope address"/>
    <w:basedOn w:val="Normal"/>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014566"/>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014566"/>
  </w:style>
  <w:style w:type="paragraph" w:styleId="HTMLAddress">
    <w:name w:val="HTML Address"/>
    <w:basedOn w:val="Normal"/>
    <w:link w:val="HTMLAddressChar"/>
    <w:uiPriority w:val="99"/>
    <w:semiHidden/>
    <w:rsid w:val="00014566"/>
    <w:rPr>
      <w:i/>
      <w:iCs/>
    </w:rPr>
  </w:style>
  <w:style w:type="character" w:customStyle="1" w:styleId="HTMLAddressChar">
    <w:name w:val="HTML Address Char"/>
    <w:basedOn w:val="DefaultParagraphFont"/>
    <w:link w:val="HTMLAddress"/>
    <w:uiPriority w:val="99"/>
    <w:semiHidden/>
    <w:rsid w:val="00014566"/>
    <w:rPr>
      <w:rFonts w:eastAsiaTheme="minorEastAsia"/>
      <w:i/>
      <w:iCs/>
      <w:sz w:val="24"/>
    </w:rPr>
  </w:style>
  <w:style w:type="character" w:styleId="HTMLCite">
    <w:name w:val="HTML Cite"/>
    <w:basedOn w:val="DefaultParagraphFont"/>
    <w:uiPriority w:val="99"/>
    <w:semiHidden/>
    <w:rsid w:val="00014566"/>
    <w:rPr>
      <w:i/>
      <w:iCs/>
    </w:rPr>
  </w:style>
  <w:style w:type="character" w:styleId="HTMLCode">
    <w:name w:val="HTML Code"/>
    <w:basedOn w:val="DefaultParagraphFont"/>
    <w:uiPriority w:val="99"/>
    <w:semiHidden/>
    <w:rsid w:val="00014566"/>
    <w:rPr>
      <w:rFonts w:ascii="Consolas" w:hAnsi="Consolas" w:cs="Consolas"/>
      <w:sz w:val="20"/>
      <w:szCs w:val="20"/>
    </w:rPr>
  </w:style>
  <w:style w:type="character" w:styleId="HTMLDefinition">
    <w:name w:val="HTML Definition"/>
    <w:basedOn w:val="DefaultParagraphFont"/>
    <w:uiPriority w:val="99"/>
    <w:semiHidden/>
    <w:rsid w:val="00014566"/>
    <w:rPr>
      <w:i/>
      <w:iCs/>
    </w:rPr>
  </w:style>
  <w:style w:type="character" w:styleId="HTMLKeyboard">
    <w:name w:val="HTML Keyboard"/>
    <w:basedOn w:val="DefaultParagraphFont"/>
    <w:uiPriority w:val="99"/>
    <w:semiHidden/>
    <w:rsid w:val="00014566"/>
    <w:rPr>
      <w:rFonts w:ascii="Consolas" w:hAnsi="Consolas" w:cs="Consolas"/>
      <w:sz w:val="20"/>
      <w:szCs w:val="20"/>
    </w:rPr>
  </w:style>
  <w:style w:type="paragraph" w:styleId="HTMLPreformatted">
    <w:name w:val="HTML Preformatted"/>
    <w:basedOn w:val="Normal"/>
    <w:link w:val="HTMLPreformattedChar"/>
    <w:uiPriority w:val="99"/>
    <w:semiHidden/>
    <w:rsid w:val="00014566"/>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014566"/>
    <w:rPr>
      <w:rFonts w:ascii="Consolas" w:eastAsiaTheme="minorEastAsia" w:hAnsi="Consolas" w:cs="Consolas"/>
      <w:sz w:val="20"/>
      <w:szCs w:val="20"/>
    </w:rPr>
  </w:style>
  <w:style w:type="character" w:styleId="HTMLSample">
    <w:name w:val="HTML Sample"/>
    <w:basedOn w:val="DefaultParagraphFont"/>
    <w:uiPriority w:val="99"/>
    <w:semiHidden/>
    <w:rsid w:val="00014566"/>
    <w:rPr>
      <w:rFonts w:ascii="Consolas" w:hAnsi="Consolas" w:cs="Consolas"/>
      <w:sz w:val="24"/>
      <w:szCs w:val="24"/>
    </w:rPr>
  </w:style>
  <w:style w:type="character" w:styleId="HTMLTypewriter">
    <w:name w:val="HTML Typewriter"/>
    <w:basedOn w:val="DefaultParagraphFont"/>
    <w:uiPriority w:val="99"/>
    <w:semiHidden/>
    <w:rsid w:val="00014566"/>
    <w:rPr>
      <w:rFonts w:ascii="Consolas" w:hAnsi="Consolas" w:cs="Consolas"/>
      <w:sz w:val="20"/>
      <w:szCs w:val="20"/>
    </w:rPr>
  </w:style>
  <w:style w:type="character" w:styleId="HTMLVariable">
    <w:name w:val="HTML Variable"/>
    <w:basedOn w:val="DefaultParagraphFont"/>
    <w:uiPriority w:val="99"/>
    <w:semiHidden/>
    <w:rsid w:val="00014566"/>
    <w:rPr>
      <w:i/>
      <w:iCs/>
    </w:rPr>
  </w:style>
  <w:style w:type="paragraph" w:styleId="Index1">
    <w:name w:val="index 1"/>
    <w:basedOn w:val="Normal"/>
    <w:next w:val="Normal"/>
    <w:autoRedefine/>
    <w:uiPriority w:val="99"/>
    <w:semiHidden/>
    <w:rsid w:val="00014566"/>
    <w:pPr>
      <w:ind w:left="240" w:hanging="240"/>
    </w:pPr>
  </w:style>
  <w:style w:type="paragraph" w:styleId="Index2">
    <w:name w:val="index 2"/>
    <w:basedOn w:val="Normal"/>
    <w:next w:val="Normal"/>
    <w:autoRedefine/>
    <w:uiPriority w:val="99"/>
    <w:semiHidden/>
    <w:rsid w:val="00014566"/>
    <w:pPr>
      <w:ind w:left="480" w:hanging="240"/>
    </w:pPr>
  </w:style>
  <w:style w:type="paragraph" w:styleId="Index3">
    <w:name w:val="index 3"/>
    <w:basedOn w:val="Normal"/>
    <w:next w:val="Normal"/>
    <w:autoRedefine/>
    <w:uiPriority w:val="99"/>
    <w:semiHidden/>
    <w:rsid w:val="00014566"/>
    <w:pPr>
      <w:ind w:left="720" w:hanging="240"/>
    </w:pPr>
  </w:style>
  <w:style w:type="paragraph" w:styleId="Index4">
    <w:name w:val="index 4"/>
    <w:basedOn w:val="Normal"/>
    <w:next w:val="Normal"/>
    <w:autoRedefine/>
    <w:uiPriority w:val="99"/>
    <w:semiHidden/>
    <w:rsid w:val="00014566"/>
    <w:pPr>
      <w:ind w:left="960" w:hanging="240"/>
    </w:pPr>
  </w:style>
  <w:style w:type="paragraph" w:styleId="Index5">
    <w:name w:val="index 5"/>
    <w:basedOn w:val="Normal"/>
    <w:next w:val="Normal"/>
    <w:autoRedefine/>
    <w:uiPriority w:val="99"/>
    <w:semiHidden/>
    <w:rsid w:val="00014566"/>
    <w:pPr>
      <w:ind w:left="1200" w:hanging="240"/>
    </w:pPr>
  </w:style>
  <w:style w:type="paragraph" w:styleId="Index6">
    <w:name w:val="index 6"/>
    <w:basedOn w:val="Normal"/>
    <w:next w:val="Normal"/>
    <w:autoRedefine/>
    <w:uiPriority w:val="99"/>
    <w:semiHidden/>
    <w:rsid w:val="00014566"/>
    <w:pPr>
      <w:ind w:left="1440" w:hanging="240"/>
    </w:pPr>
  </w:style>
  <w:style w:type="paragraph" w:styleId="Index7">
    <w:name w:val="index 7"/>
    <w:basedOn w:val="Normal"/>
    <w:next w:val="Normal"/>
    <w:autoRedefine/>
    <w:uiPriority w:val="99"/>
    <w:semiHidden/>
    <w:rsid w:val="00014566"/>
    <w:pPr>
      <w:ind w:left="1680" w:hanging="240"/>
    </w:pPr>
  </w:style>
  <w:style w:type="paragraph" w:styleId="Index8">
    <w:name w:val="index 8"/>
    <w:basedOn w:val="Normal"/>
    <w:next w:val="Normal"/>
    <w:autoRedefine/>
    <w:uiPriority w:val="99"/>
    <w:semiHidden/>
    <w:rsid w:val="00014566"/>
    <w:pPr>
      <w:ind w:left="1920" w:hanging="240"/>
    </w:pPr>
  </w:style>
  <w:style w:type="paragraph" w:styleId="Index9">
    <w:name w:val="index 9"/>
    <w:basedOn w:val="Normal"/>
    <w:next w:val="Normal"/>
    <w:autoRedefine/>
    <w:uiPriority w:val="99"/>
    <w:semiHidden/>
    <w:rsid w:val="00014566"/>
    <w:pPr>
      <w:ind w:left="2160" w:hanging="240"/>
    </w:pPr>
  </w:style>
  <w:style w:type="paragraph" w:styleId="IndexHeading">
    <w:name w:val="index heading"/>
    <w:basedOn w:val="Normal"/>
    <w:next w:val="Index1"/>
    <w:uiPriority w:val="99"/>
    <w:semiHidden/>
    <w:rsid w:val="00014566"/>
    <w:rPr>
      <w:rFonts w:asciiTheme="majorHAnsi" w:eastAsiaTheme="majorEastAsia" w:hAnsiTheme="majorHAnsi" w:cstheme="majorBidi"/>
      <w:b/>
      <w:bCs/>
    </w:rPr>
  </w:style>
  <w:style w:type="table" w:styleId="LightGrid">
    <w:name w:val="Light Grid"/>
    <w:basedOn w:val="TableNormal"/>
    <w:uiPriority w:val="99"/>
    <w:semiHidden/>
    <w:rsid w:val="00014566"/>
    <w:rPr>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014566"/>
    <w:rPr>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014566"/>
    <w:rPr>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014566"/>
    <w:rPr>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014566"/>
    <w:rPr>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014566"/>
    <w:rPr>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014566"/>
    <w:rPr>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014566"/>
    <w:rPr>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014566"/>
    <w:rPr>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014566"/>
    <w:rPr>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014566"/>
    <w:rPr>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014566"/>
    <w:rPr>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014566"/>
    <w:rPr>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014566"/>
    <w:rPr>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014566"/>
    <w:rPr>
      <w:color w:val="000000" w:themeColor="text1" w:themeShade="BF"/>
      <w:lang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014566"/>
    <w:rPr>
      <w:color w:val="00548C" w:themeColor="accent1" w:themeShade="BF"/>
      <w:lang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014566"/>
    <w:rPr>
      <w:color w:val="8F0000" w:themeColor="accent2" w:themeShade="BF"/>
      <w:lang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014566"/>
    <w:rPr>
      <w:color w:val="474747" w:themeColor="accent3" w:themeShade="BF"/>
      <w:lang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014566"/>
    <w:rPr>
      <w:color w:val="707070" w:themeColor="accent4" w:themeShade="BF"/>
      <w:lang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014566"/>
    <w:rPr>
      <w:color w:val="474747" w:themeColor="accent5" w:themeShade="BF"/>
      <w:lang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014566"/>
    <w:rPr>
      <w:color w:val="393939" w:themeColor="accent6" w:themeShade="BF"/>
      <w:lang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014566"/>
  </w:style>
  <w:style w:type="paragraph" w:styleId="List">
    <w:name w:val="List"/>
    <w:basedOn w:val="Normal"/>
    <w:uiPriority w:val="99"/>
    <w:semiHidden/>
    <w:rsid w:val="00014566"/>
    <w:pPr>
      <w:ind w:left="283" w:hanging="283"/>
      <w:contextualSpacing/>
    </w:pPr>
  </w:style>
  <w:style w:type="paragraph" w:styleId="List2">
    <w:name w:val="List 2"/>
    <w:basedOn w:val="Normal"/>
    <w:uiPriority w:val="99"/>
    <w:semiHidden/>
    <w:rsid w:val="00014566"/>
    <w:pPr>
      <w:ind w:left="566" w:hanging="283"/>
      <w:contextualSpacing/>
    </w:pPr>
  </w:style>
  <w:style w:type="paragraph" w:styleId="List3">
    <w:name w:val="List 3"/>
    <w:basedOn w:val="Normal"/>
    <w:uiPriority w:val="99"/>
    <w:semiHidden/>
    <w:rsid w:val="00014566"/>
    <w:pPr>
      <w:ind w:left="849" w:hanging="283"/>
      <w:contextualSpacing/>
    </w:pPr>
  </w:style>
  <w:style w:type="paragraph" w:styleId="List4">
    <w:name w:val="List 4"/>
    <w:basedOn w:val="Normal"/>
    <w:uiPriority w:val="99"/>
    <w:semiHidden/>
    <w:rsid w:val="00014566"/>
    <w:pPr>
      <w:ind w:left="1132" w:hanging="283"/>
      <w:contextualSpacing/>
    </w:pPr>
  </w:style>
  <w:style w:type="paragraph" w:styleId="List5">
    <w:name w:val="List 5"/>
    <w:basedOn w:val="Normal"/>
    <w:uiPriority w:val="99"/>
    <w:semiHidden/>
    <w:rsid w:val="00014566"/>
    <w:pPr>
      <w:ind w:left="1415" w:hanging="283"/>
      <w:contextualSpacing/>
    </w:pPr>
  </w:style>
  <w:style w:type="paragraph" w:styleId="ListBullet2">
    <w:name w:val="List Bullet 2"/>
    <w:basedOn w:val="Normal"/>
    <w:uiPriority w:val="99"/>
    <w:semiHidden/>
    <w:rsid w:val="00014566"/>
    <w:pPr>
      <w:numPr>
        <w:numId w:val="5"/>
      </w:numPr>
      <w:contextualSpacing/>
    </w:pPr>
  </w:style>
  <w:style w:type="paragraph" w:styleId="ListBullet3">
    <w:name w:val="List Bullet 3"/>
    <w:basedOn w:val="Normal"/>
    <w:uiPriority w:val="99"/>
    <w:semiHidden/>
    <w:rsid w:val="00014566"/>
    <w:pPr>
      <w:numPr>
        <w:numId w:val="6"/>
      </w:numPr>
      <w:contextualSpacing/>
    </w:pPr>
  </w:style>
  <w:style w:type="paragraph" w:styleId="ListBullet4">
    <w:name w:val="List Bullet 4"/>
    <w:basedOn w:val="Normal"/>
    <w:uiPriority w:val="99"/>
    <w:semiHidden/>
    <w:rsid w:val="00014566"/>
    <w:pPr>
      <w:numPr>
        <w:numId w:val="7"/>
      </w:numPr>
      <w:contextualSpacing/>
    </w:pPr>
  </w:style>
  <w:style w:type="paragraph" w:styleId="ListBullet5">
    <w:name w:val="List Bullet 5"/>
    <w:basedOn w:val="Normal"/>
    <w:uiPriority w:val="99"/>
    <w:semiHidden/>
    <w:rsid w:val="00014566"/>
    <w:pPr>
      <w:numPr>
        <w:numId w:val="8"/>
      </w:numPr>
      <w:contextualSpacing/>
    </w:pPr>
  </w:style>
  <w:style w:type="paragraph" w:styleId="ListContinue">
    <w:name w:val="List Continue"/>
    <w:basedOn w:val="Normal"/>
    <w:uiPriority w:val="99"/>
    <w:semiHidden/>
    <w:rsid w:val="00014566"/>
    <w:pPr>
      <w:spacing w:after="120"/>
      <w:ind w:left="283"/>
      <w:contextualSpacing/>
    </w:pPr>
  </w:style>
  <w:style w:type="paragraph" w:styleId="ListContinue2">
    <w:name w:val="List Continue 2"/>
    <w:basedOn w:val="Normal"/>
    <w:uiPriority w:val="99"/>
    <w:semiHidden/>
    <w:rsid w:val="00014566"/>
    <w:pPr>
      <w:spacing w:after="120"/>
      <w:ind w:left="566"/>
      <w:contextualSpacing/>
    </w:pPr>
  </w:style>
  <w:style w:type="paragraph" w:styleId="ListContinue3">
    <w:name w:val="List Continue 3"/>
    <w:basedOn w:val="Normal"/>
    <w:uiPriority w:val="99"/>
    <w:semiHidden/>
    <w:rsid w:val="00014566"/>
    <w:pPr>
      <w:spacing w:after="120"/>
      <w:ind w:left="849"/>
      <w:contextualSpacing/>
    </w:pPr>
  </w:style>
  <w:style w:type="paragraph" w:styleId="ListContinue4">
    <w:name w:val="List Continue 4"/>
    <w:basedOn w:val="Normal"/>
    <w:uiPriority w:val="99"/>
    <w:semiHidden/>
    <w:rsid w:val="00014566"/>
    <w:pPr>
      <w:spacing w:after="120"/>
      <w:ind w:left="1132"/>
      <w:contextualSpacing/>
    </w:pPr>
  </w:style>
  <w:style w:type="paragraph" w:styleId="ListContinue5">
    <w:name w:val="List Continue 5"/>
    <w:basedOn w:val="Normal"/>
    <w:uiPriority w:val="99"/>
    <w:semiHidden/>
    <w:rsid w:val="00014566"/>
    <w:pPr>
      <w:spacing w:after="120"/>
      <w:ind w:left="1415"/>
      <w:contextualSpacing/>
    </w:pPr>
  </w:style>
  <w:style w:type="paragraph" w:styleId="ListNumber">
    <w:name w:val="List Number"/>
    <w:basedOn w:val="Normal"/>
    <w:uiPriority w:val="99"/>
    <w:semiHidden/>
    <w:rsid w:val="00014566"/>
    <w:pPr>
      <w:numPr>
        <w:numId w:val="9"/>
      </w:numPr>
      <w:contextualSpacing/>
    </w:pPr>
  </w:style>
  <w:style w:type="paragraph" w:styleId="ListNumber2">
    <w:name w:val="List Number 2"/>
    <w:basedOn w:val="Normal"/>
    <w:uiPriority w:val="99"/>
    <w:semiHidden/>
    <w:rsid w:val="00014566"/>
    <w:pPr>
      <w:numPr>
        <w:numId w:val="10"/>
      </w:numPr>
      <w:contextualSpacing/>
    </w:pPr>
  </w:style>
  <w:style w:type="paragraph" w:styleId="ListNumber3">
    <w:name w:val="List Number 3"/>
    <w:basedOn w:val="Normal"/>
    <w:uiPriority w:val="99"/>
    <w:semiHidden/>
    <w:rsid w:val="00014566"/>
    <w:pPr>
      <w:numPr>
        <w:numId w:val="11"/>
      </w:numPr>
      <w:contextualSpacing/>
    </w:pPr>
  </w:style>
  <w:style w:type="paragraph" w:styleId="ListNumber4">
    <w:name w:val="List Number 4"/>
    <w:basedOn w:val="Normal"/>
    <w:uiPriority w:val="99"/>
    <w:semiHidden/>
    <w:rsid w:val="00014566"/>
    <w:pPr>
      <w:numPr>
        <w:numId w:val="12"/>
      </w:numPr>
      <w:contextualSpacing/>
    </w:pPr>
  </w:style>
  <w:style w:type="paragraph" w:styleId="ListNumber5">
    <w:name w:val="List Number 5"/>
    <w:basedOn w:val="Normal"/>
    <w:uiPriority w:val="99"/>
    <w:semiHidden/>
    <w:rsid w:val="00014566"/>
    <w:pPr>
      <w:numPr>
        <w:numId w:val="13"/>
      </w:numPr>
      <w:contextualSpacing/>
    </w:pPr>
  </w:style>
  <w:style w:type="paragraph" w:styleId="MacroText">
    <w:name w:val="macro"/>
    <w:link w:val="MacroTextChar"/>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eastAsia="fr-FR"/>
    </w:rPr>
  </w:style>
  <w:style w:type="character" w:customStyle="1" w:styleId="MacroTextChar">
    <w:name w:val="Macro Text Char"/>
    <w:basedOn w:val="DefaultParagraphFont"/>
    <w:link w:val="MacroText"/>
    <w:uiPriority w:val="99"/>
    <w:semiHidden/>
    <w:rsid w:val="00014566"/>
    <w:rPr>
      <w:rFonts w:ascii="Consolas" w:hAnsi="Consolas" w:cs="Consolas"/>
      <w:sz w:val="20"/>
      <w:szCs w:val="20"/>
      <w:lang w:val="ro-RO" w:eastAsia="fr-FR"/>
    </w:rPr>
  </w:style>
  <w:style w:type="table" w:styleId="MediumGrid1">
    <w:name w:val="Medium Grid 1"/>
    <w:basedOn w:val="TableNormal"/>
    <w:uiPriority w:val="99"/>
    <w:semiHidden/>
    <w:rsid w:val="00014566"/>
    <w:rPr>
      <w:lang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014566"/>
    <w:rPr>
      <w:lang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014566"/>
    <w:rPr>
      <w:lang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014566"/>
    <w:rPr>
      <w:lang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014566"/>
    <w:rPr>
      <w:lang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014566"/>
    <w:rPr>
      <w:lang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014566"/>
    <w:rPr>
      <w:lang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014566"/>
    <w:rPr>
      <w:color w:val="000000" w:themeColor="text1"/>
      <w:lang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014566"/>
    <w:rPr>
      <w:color w:val="000000" w:themeColor="text1"/>
      <w:lang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014566"/>
    <w:rPr>
      <w:color w:val="000000" w:themeColor="text1"/>
      <w:lang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014566"/>
    <w:rPr>
      <w:color w:val="000000" w:themeColor="text1"/>
      <w:lang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014566"/>
    <w:rPr>
      <w:color w:val="000000" w:themeColor="text1"/>
      <w:lang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014566"/>
    <w:rPr>
      <w:color w:val="000000" w:themeColor="text1"/>
      <w:lang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014566"/>
    <w:rPr>
      <w:color w:val="000000" w:themeColor="text1"/>
      <w:lang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014566"/>
    <w:rPr>
      <w:lang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014566"/>
    <w:rPr>
      <w:lang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014566"/>
    <w:rPr>
      <w:lang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014566"/>
    <w:rPr>
      <w:lang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014566"/>
    <w:rPr>
      <w:lang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014566"/>
    <w:rPr>
      <w:lang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014566"/>
    <w:rPr>
      <w:lang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014566"/>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014566"/>
    <w:rPr>
      <w:rFonts w:ascii="Times New Roman" w:hAnsi="Times New Roman" w:cs="Times New Roman"/>
      <w:szCs w:val="24"/>
    </w:rPr>
  </w:style>
  <w:style w:type="paragraph" w:styleId="NormalIndent">
    <w:name w:val="Normal Indent"/>
    <w:basedOn w:val="Normal"/>
    <w:uiPriority w:val="99"/>
    <w:semiHidden/>
    <w:rsid w:val="00014566"/>
    <w:pPr>
      <w:ind w:left="720"/>
    </w:pPr>
  </w:style>
  <w:style w:type="paragraph" w:styleId="NoteHeading">
    <w:name w:val="Note Heading"/>
    <w:basedOn w:val="Normal"/>
    <w:next w:val="Normal"/>
    <w:link w:val="NoteHeadingChar"/>
    <w:uiPriority w:val="99"/>
    <w:semiHidden/>
    <w:rsid w:val="00014566"/>
  </w:style>
  <w:style w:type="character" w:customStyle="1" w:styleId="NoteHeadingChar">
    <w:name w:val="Note Heading Char"/>
    <w:basedOn w:val="DefaultParagraphFont"/>
    <w:link w:val="NoteHeading"/>
    <w:uiPriority w:val="99"/>
    <w:semiHidden/>
    <w:rsid w:val="00014566"/>
    <w:rPr>
      <w:rFonts w:eastAsiaTheme="minorEastAsia"/>
      <w:sz w:val="24"/>
    </w:rPr>
  </w:style>
  <w:style w:type="character" w:styleId="PlaceholderText">
    <w:name w:val="Placeholder Text"/>
    <w:basedOn w:val="DefaultParagraphFont"/>
    <w:uiPriority w:val="99"/>
    <w:semiHidden/>
    <w:rsid w:val="00014566"/>
    <w:rPr>
      <w:color w:val="808080"/>
    </w:rPr>
  </w:style>
  <w:style w:type="paragraph" w:styleId="PlainText">
    <w:name w:val="Plain Text"/>
    <w:basedOn w:val="Normal"/>
    <w:link w:val="PlainTextChar"/>
    <w:uiPriority w:val="99"/>
    <w:semiHidden/>
    <w:rsid w:val="00014566"/>
    <w:rPr>
      <w:rFonts w:ascii="Consolas" w:hAnsi="Consolas" w:cs="Consolas"/>
      <w:sz w:val="21"/>
      <w:szCs w:val="21"/>
    </w:rPr>
  </w:style>
  <w:style w:type="character" w:customStyle="1" w:styleId="PlainTextChar">
    <w:name w:val="Plain Text Char"/>
    <w:basedOn w:val="DefaultParagraphFont"/>
    <w:link w:val="PlainText"/>
    <w:uiPriority w:val="99"/>
    <w:semiHidden/>
    <w:rsid w:val="00014566"/>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014566"/>
  </w:style>
  <w:style w:type="character" w:customStyle="1" w:styleId="SalutationChar">
    <w:name w:val="Salutation Char"/>
    <w:basedOn w:val="DefaultParagraphFont"/>
    <w:link w:val="Salutation"/>
    <w:uiPriority w:val="99"/>
    <w:semiHidden/>
    <w:rsid w:val="00014566"/>
    <w:rPr>
      <w:rFonts w:eastAsiaTheme="minorEastAsia"/>
      <w:sz w:val="24"/>
    </w:rPr>
  </w:style>
  <w:style w:type="paragraph" w:styleId="Signature">
    <w:name w:val="Signature"/>
    <w:basedOn w:val="Normal"/>
    <w:link w:val="SignatureChar"/>
    <w:uiPriority w:val="99"/>
    <w:semiHidden/>
    <w:rsid w:val="00014566"/>
    <w:pPr>
      <w:ind w:left="4252"/>
    </w:pPr>
  </w:style>
  <w:style w:type="character" w:customStyle="1" w:styleId="SignatureChar">
    <w:name w:val="Signature Char"/>
    <w:basedOn w:val="DefaultParagraphFont"/>
    <w:link w:val="Signature"/>
    <w:uiPriority w:val="99"/>
    <w:semiHidden/>
    <w:rsid w:val="00014566"/>
    <w:rPr>
      <w:rFonts w:eastAsiaTheme="minorEastAsia"/>
      <w:sz w:val="24"/>
    </w:rPr>
  </w:style>
  <w:style w:type="table" w:styleId="Table3Deffects1">
    <w:name w:val="Table 3D effects 1"/>
    <w:basedOn w:val="TableNormal"/>
    <w:uiPriority w:val="99"/>
    <w:semiHidden/>
    <w:rsid w:val="00014566"/>
    <w:pPr>
      <w:suppressAutoHyphens/>
    </w:pPr>
    <w:rPr>
      <w:lang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014566"/>
    <w:pPr>
      <w:suppressAutoHyphens/>
    </w:pPr>
    <w:rPr>
      <w:lang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014566"/>
    <w:pPr>
      <w:suppressAutoHyphens/>
    </w:pPr>
    <w:rPr>
      <w:lang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014566"/>
    <w:pPr>
      <w:suppressAutoHyphens/>
    </w:pPr>
    <w:rPr>
      <w:lang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014566"/>
    <w:pPr>
      <w:suppressAutoHyphens/>
    </w:pPr>
    <w:rPr>
      <w:lang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014566"/>
    <w:pPr>
      <w:suppressAutoHyphens/>
    </w:pPr>
    <w:rPr>
      <w:color w:val="000080"/>
      <w:lang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014566"/>
    <w:pPr>
      <w:suppressAutoHyphens/>
    </w:pPr>
    <w:rPr>
      <w:lang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014566"/>
    <w:pPr>
      <w:suppressAutoHyphens/>
    </w:pPr>
    <w:rPr>
      <w:color w:val="FFFFFF"/>
      <w:lang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014566"/>
    <w:pPr>
      <w:suppressAutoHyphens/>
    </w:pPr>
    <w:rPr>
      <w:lang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014566"/>
    <w:pPr>
      <w:suppressAutoHyphens/>
    </w:pPr>
    <w:rPr>
      <w:lang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014566"/>
    <w:pPr>
      <w:suppressAutoHyphens/>
    </w:pPr>
    <w:rPr>
      <w:b/>
      <w:bCs/>
      <w:lang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014566"/>
    <w:pPr>
      <w:suppressAutoHyphens/>
    </w:pPr>
    <w:rPr>
      <w:b/>
      <w:bCs/>
      <w:lang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014566"/>
    <w:pPr>
      <w:suppressAutoHyphens/>
    </w:pPr>
    <w:rPr>
      <w:b/>
      <w:bCs/>
      <w:lang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014566"/>
    <w:pPr>
      <w:suppressAutoHyphens/>
    </w:pPr>
    <w:rPr>
      <w:lang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014566"/>
    <w:pPr>
      <w:suppressAutoHyphens/>
    </w:pPr>
    <w:rPr>
      <w:lang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014566"/>
    <w:pPr>
      <w:suppressAutoHyphens/>
    </w:pPr>
    <w:rPr>
      <w:lang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014566"/>
    <w:pPr>
      <w:suppressAutoHyphens/>
    </w:pPr>
    <w:rPr>
      <w:lang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014566"/>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014566"/>
    <w:pPr>
      <w:suppressAutoHyphens/>
    </w:pPr>
    <w:rPr>
      <w:lang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014566"/>
    <w:pPr>
      <w:suppressAutoHyphens/>
    </w:pPr>
    <w:rPr>
      <w:lang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014566"/>
    <w:pPr>
      <w:suppressAutoHyphens/>
    </w:pPr>
    <w:rPr>
      <w:lang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014566"/>
    <w:pPr>
      <w:suppressAutoHyphens/>
    </w:pPr>
    <w:rPr>
      <w:b/>
      <w:bCs/>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014566"/>
    <w:pPr>
      <w:suppressAutoHyphens/>
    </w:pPr>
    <w:rPr>
      <w:lang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014566"/>
    <w:pPr>
      <w:suppressAutoHyphens/>
    </w:pPr>
    <w:rPr>
      <w:lang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014566"/>
    <w:pPr>
      <w:suppressAutoHyphens/>
    </w:pPr>
    <w:rPr>
      <w:lang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014566"/>
    <w:pPr>
      <w:suppressAutoHyphens/>
    </w:pPr>
    <w:rPr>
      <w:lang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014566"/>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014566"/>
    <w:pPr>
      <w:suppressAutoHyphens/>
    </w:pPr>
    <w:rPr>
      <w:lang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014566"/>
    <w:pPr>
      <w:suppressAutoHyphens/>
    </w:pPr>
    <w:rPr>
      <w:lang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014566"/>
    <w:pPr>
      <w:suppressAutoHyphens/>
    </w:pPr>
    <w:rPr>
      <w:lang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014566"/>
    <w:pPr>
      <w:ind w:left="240" w:hanging="240"/>
    </w:pPr>
  </w:style>
  <w:style w:type="paragraph" w:styleId="TableofFigures">
    <w:name w:val="table of figures"/>
    <w:basedOn w:val="Normal"/>
    <w:next w:val="Normal"/>
    <w:uiPriority w:val="99"/>
    <w:semiHidden/>
    <w:rsid w:val="00014566"/>
  </w:style>
  <w:style w:type="table" w:styleId="TableProfessional">
    <w:name w:val="Table Professional"/>
    <w:basedOn w:val="TableNormal"/>
    <w:uiPriority w:val="99"/>
    <w:semiHidden/>
    <w:rsid w:val="00014566"/>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014566"/>
    <w:pPr>
      <w:suppressAutoHyphens/>
    </w:pPr>
    <w:rPr>
      <w:lang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014566"/>
    <w:pPr>
      <w:suppressAutoHyphens/>
    </w:pPr>
    <w:rPr>
      <w:lang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014566"/>
    <w:pPr>
      <w:suppressAutoHyphens/>
    </w:pPr>
    <w:rPr>
      <w:lang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014566"/>
    <w:pPr>
      <w:suppressAutoHyphens/>
    </w:pPr>
    <w:rPr>
      <w:lang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014566"/>
    <w:pPr>
      <w:suppressAutoHyphens/>
    </w:pPr>
    <w:rPr>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014566"/>
    <w:pPr>
      <w:suppressAutoHyphens/>
    </w:pPr>
    <w:rPr>
      <w:lang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014566"/>
    <w:pPr>
      <w:suppressAutoHyphens/>
    </w:pPr>
    <w:rPr>
      <w:lang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014566"/>
    <w:pPr>
      <w:suppressAutoHyphens/>
    </w:pPr>
    <w:rPr>
      <w:lang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014566"/>
    <w:pPr>
      <w:spacing w:after="100"/>
      <w:ind w:left="1200"/>
    </w:pPr>
  </w:style>
  <w:style w:type="paragraph" w:styleId="TOC7">
    <w:name w:val="toc 7"/>
    <w:basedOn w:val="Normal"/>
    <w:next w:val="Normal"/>
    <w:autoRedefine/>
    <w:uiPriority w:val="99"/>
    <w:semiHidden/>
    <w:rsid w:val="00014566"/>
    <w:pPr>
      <w:spacing w:after="100"/>
      <w:ind w:left="1440"/>
    </w:pPr>
  </w:style>
  <w:style w:type="paragraph" w:styleId="TOC8">
    <w:name w:val="toc 8"/>
    <w:basedOn w:val="Normal"/>
    <w:next w:val="Normal"/>
    <w:autoRedefine/>
    <w:uiPriority w:val="99"/>
    <w:semiHidden/>
    <w:rsid w:val="00014566"/>
    <w:pPr>
      <w:spacing w:after="100"/>
      <w:ind w:left="1680"/>
    </w:pPr>
  </w:style>
  <w:style w:type="paragraph" w:styleId="TOC9">
    <w:name w:val="toc 9"/>
    <w:basedOn w:val="Normal"/>
    <w:next w:val="Normal"/>
    <w:autoRedefine/>
    <w:uiPriority w:val="99"/>
    <w:semiHidden/>
    <w:rsid w:val="00014566"/>
    <w:pPr>
      <w:spacing w:after="100"/>
      <w:ind w:left="1920"/>
    </w:pPr>
  </w:style>
  <w:style w:type="paragraph" w:customStyle="1" w:styleId="OpiTranslation">
    <w:name w:val="Opi_Translation"/>
    <w:basedOn w:val="Normal"/>
    <w:next w:val="OpiPara"/>
    <w:uiPriority w:val="40"/>
    <w:qFormat/>
    <w:rsid w:val="00A96ED6"/>
    <w:pPr>
      <w:jc w:val="center"/>
      <w:outlineLvl w:val="0"/>
    </w:pPr>
    <w:rPr>
      <w:i/>
    </w:rPr>
  </w:style>
  <w:style w:type="paragraph" w:customStyle="1" w:styleId="DecHTitle">
    <w:name w:val="Dec_H_Title"/>
    <w:basedOn w:val="ECHRTitleCentre1"/>
    <w:uiPriority w:val="7"/>
    <w:rsid w:val="00A96ED6"/>
  </w:style>
  <w:style w:type="paragraph" w:customStyle="1" w:styleId="DecList">
    <w:name w:val="Dec_List"/>
    <w:basedOn w:val="Normal"/>
    <w:uiPriority w:val="9"/>
    <w:rsid w:val="00A96ED6"/>
    <w:pPr>
      <w:spacing w:before="240"/>
      <w:ind w:left="284"/>
    </w:pPr>
  </w:style>
  <w:style w:type="paragraph" w:customStyle="1" w:styleId="OpiH1">
    <w:name w:val="Opi_H_1"/>
    <w:basedOn w:val="ECHRHeading2"/>
    <w:uiPriority w:val="42"/>
    <w:qFormat/>
    <w:rsid w:val="00A96ED6"/>
    <w:pPr>
      <w:ind w:left="635" w:hanging="357"/>
      <w:outlineLvl w:val="2"/>
    </w:pPr>
  </w:style>
  <w:style w:type="paragraph" w:customStyle="1" w:styleId="OpiHa0">
    <w:name w:val="Opi_H_a"/>
    <w:basedOn w:val="ECHRHeading3"/>
    <w:uiPriority w:val="43"/>
    <w:qFormat/>
    <w:rsid w:val="00A96ED6"/>
    <w:pPr>
      <w:ind w:left="833" w:hanging="357"/>
      <w:outlineLvl w:val="3"/>
    </w:pPr>
    <w:rPr>
      <w:b/>
      <w:i w:val="0"/>
      <w:sz w:val="20"/>
    </w:rPr>
  </w:style>
  <w:style w:type="paragraph" w:customStyle="1" w:styleId="OpiHi">
    <w:name w:val="Opi_H_i"/>
    <w:basedOn w:val="ECHRHeading4"/>
    <w:uiPriority w:val="44"/>
    <w:qFormat/>
    <w:rsid w:val="00A96ED6"/>
    <w:pPr>
      <w:ind w:left="1037" w:hanging="357"/>
      <w:outlineLvl w:val="4"/>
    </w:pPr>
    <w:rPr>
      <w:b w:val="0"/>
      <w:i/>
    </w:rPr>
  </w:style>
  <w:style w:type="paragraph" w:customStyle="1" w:styleId="DummyStyle">
    <w:name w:val="Dummy_Style"/>
    <w:basedOn w:val="Normal"/>
    <w:semiHidden/>
    <w:qFormat/>
    <w:rsid w:val="00A96ED6"/>
    <w:rPr>
      <w:color w:val="00B050"/>
    </w:rPr>
  </w:style>
  <w:style w:type="character" w:customStyle="1" w:styleId="JuParaCar">
    <w:name w:val="Ju_Para Car"/>
    <w:link w:val="ECHRPara"/>
    <w:uiPriority w:val="12"/>
    <w:rsid w:val="007D2E84"/>
    <w:rPr>
      <w:rFonts w:eastAsiaTheme="minorEastAsia"/>
      <w:sz w:val="24"/>
    </w:rPr>
  </w:style>
  <w:style w:type="character" w:customStyle="1" w:styleId="sb8d990e2">
    <w:name w:val="sb8d990e2"/>
    <w:basedOn w:val="DefaultParagraphFont"/>
    <w:rsid w:val="00C97BF6"/>
  </w:style>
  <w:style w:type="paragraph" w:styleId="Revision">
    <w:name w:val="Revision"/>
    <w:hidden/>
    <w:uiPriority w:val="99"/>
    <w:semiHidden/>
    <w:rsid w:val="000E0914"/>
    <w:rPr>
      <w:rFonts w:eastAsiaTheme="minorEastAsia"/>
      <w:sz w:val="24"/>
    </w:rPr>
  </w:style>
  <w:style w:type="character" w:customStyle="1" w:styleId="wordhighlighted">
    <w:name w:val="wordhighlighted"/>
    <w:basedOn w:val="DefaultParagraphFont"/>
    <w:rsid w:val="004D25CD"/>
  </w:style>
  <w:style w:type="paragraph" w:customStyle="1" w:styleId="s30eec3f8">
    <w:name w:val="s30eec3f8"/>
    <w:basedOn w:val="Normal"/>
    <w:rsid w:val="001D7941"/>
    <w:pPr>
      <w:spacing w:before="100" w:beforeAutospacing="1" w:after="100" w:afterAutospacing="1"/>
      <w:jc w:val="left"/>
    </w:pPr>
    <w:rPr>
      <w:rFonts w:ascii="Times New Roman" w:eastAsia="Times New Roman" w:hAnsi="Times New Roman" w:cs="Times New Roman"/>
      <w:szCs w:val="24"/>
    </w:rPr>
  </w:style>
  <w:style w:type="character" w:customStyle="1" w:styleId="s1a844bc0">
    <w:name w:val="s1a844bc0"/>
    <w:basedOn w:val="DefaultParagraphFont"/>
    <w:rsid w:val="00ED453E"/>
  </w:style>
  <w:style w:type="character" w:customStyle="1" w:styleId="s6b621b36">
    <w:name w:val="s6b621b36"/>
    <w:basedOn w:val="DefaultParagraphFont"/>
    <w:rsid w:val="000A34B6"/>
  </w:style>
  <w:style w:type="character" w:customStyle="1" w:styleId="ECHRParaChar">
    <w:name w:val="ECHR_Para Char"/>
    <w:aliases w:val="Ju_Para Char"/>
    <w:basedOn w:val="DefaultParagraphFont"/>
    <w:uiPriority w:val="12"/>
    <w:locked/>
    <w:rsid w:val="000622AC"/>
    <w:rPr>
      <w:rFonts w:ascii="MS Mincho" w:eastAsia="MS Mincho" w:hAnsi="MS Mincho"/>
    </w:rPr>
  </w:style>
  <w:style w:type="paragraph" w:customStyle="1" w:styleId="jupara">
    <w:name w:val="jupara"/>
    <w:basedOn w:val="Normal"/>
    <w:rsid w:val="003A0B24"/>
    <w:pPr>
      <w:ind w:firstLine="284"/>
    </w:pPr>
    <w:rPr>
      <w:rFonts w:ascii="Times New Roman" w:eastAsia="Times New Roman" w:hAnsi="Times New Roman" w:cs="Times New Roman"/>
      <w:szCs w:val="24"/>
      <w:lang w:eastAsia="en-GB"/>
    </w:rPr>
  </w:style>
  <w:style w:type="paragraph" w:customStyle="1" w:styleId="jucase0">
    <w:name w:val="jucase"/>
    <w:basedOn w:val="Normal"/>
    <w:rsid w:val="003A0B24"/>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709720">
      <w:bodyDiv w:val="1"/>
      <w:marLeft w:val="0"/>
      <w:marRight w:val="0"/>
      <w:marTop w:val="0"/>
      <w:marBottom w:val="0"/>
      <w:divBdr>
        <w:top w:val="none" w:sz="0" w:space="0" w:color="auto"/>
        <w:left w:val="none" w:sz="0" w:space="0" w:color="auto"/>
        <w:bottom w:val="none" w:sz="0" w:space="0" w:color="auto"/>
        <w:right w:val="none" w:sz="0" w:space="0" w:color="auto"/>
      </w:divBdr>
      <w:divsChild>
        <w:div w:id="872959098">
          <w:marLeft w:val="0"/>
          <w:marRight w:val="0"/>
          <w:marTop w:val="0"/>
          <w:marBottom w:val="0"/>
          <w:divBdr>
            <w:top w:val="none" w:sz="0" w:space="0" w:color="auto"/>
            <w:left w:val="none" w:sz="0" w:space="0" w:color="auto"/>
            <w:bottom w:val="none" w:sz="0" w:space="0" w:color="auto"/>
            <w:right w:val="none" w:sz="0" w:space="0" w:color="auto"/>
          </w:divBdr>
          <w:divsChild>
            <w:div w:id="236980389">
              <w:marLeft w:val="0"/>
              <w:marRight w:val="0"/>
              <w:marTop w:val="0"/>
              <w:marBottom w:val="0"/>
              <w:divBdr>
                <w:top w:val="none" w:sz="0" w:space="0" w:color="auto"/>
                <w:left w:val="none" w:sz="0" w:space="0" w:color="auto"/>
                <w:bottom w:val="none" w:sz="0" w:space="0" w:color="auto"/>
                <w:right w:val="none" w:sz="0" w:space="0" w:color="auto"/>
              </w:divBdr>
              <w:divsChild>
                <w:div w:id="449714311">
                  <w:marLeft w:val="0"/>
                  <w:marRight w:val="0"/>
                  <w:marTop w:val="0"/>
                  <w:marBottom w:val="0"/>
                  <w:divBdr>
                    <w:top w:val="none" w:sz="0" w:space="0" w:color="auto"/>
                    <w:left w:val="none" w:sz="0" w:space="0" w:color="auto"/>
                    <w:bottom w:val="none" w:sz="0" w:space="0" w:color="auto"/>
                    <w:right w:val="none" w:sz="0" w:space="0" w:color="auto"/>
                  </w:divBdr>
                  <w:divsChild>
                    <w:div w:id="586114986">
                      <w:marLeft w:val="0"/>
                      <w:marRight w:val="0"/>
                      <w:marTop w:val="0"/>
                      <w:marBottom w:val="0"/>
                      <w:divBdr>
                        <w:top w:val="none" w:sz="0" w:space="0" w:color="auto"/>
                        <w:left w:val="none" w:sz="0" w:space="0" w:color="auto"/>
                        <w:bottom w:val="none" w:sz="0" w:space="0" w:color="auto"/>
                        <w:right w:val="none" w:sz="0" w:space="0" w:color="auto"/>
                      </w:divBdr>
                      <w:divsChild>
                        <w:div w:id="258413764">
                          <w:marLeft w:val="0"/>
                          <w:marRight w:val="0"/>
                          <w:marTop w:val="0"/>
                          <w:marBottom w:val="0"/>
                          <w:divBdr>
                            <w:top w:val="none" w:sz="0" w:space="0" w:color="auto"/>
                            <w:left w:val="none" w:sz="0" w:space="0" w:color="auto"/>
                            <w:bottom w:val="none" w:sz="0" w:space="0" w:color="auto"/>
                            <w:right w:val="none" w:sz="0" w:space="0" w:color="auto"/>
                          </w:divBdr>
                          <w:divsChild>
                            <w:div w:id="1969167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60183459">
      <w:bodyDiv w:val="1"/>
      <w:marLeft w:val="0"/>
      <w:marRight w:val="0"/>
      <w:marTop w:val="0"/>
      <w:marBottom w:val="0"/>
      <w:divBdr>
        <w:top w:val="none" w:sz="0" w:space="0" w:color="auto"/>
        <w:left w:val="none" w:sz="0" w:space="0" w:color="auto"/>
        <w:bottom w:val="none" w:sz="0" w:space="0" w:color="auto"/>
        <w:right w:val="none" w:sz="0" w:space="0" w:color="auto"/>
      </w:divBdr>
    </w:div>
    <w:div w:id="799415909">
      <w:bodyDiv w:val="1"/>
      <w:marLeft w:val="0"/>
      <w:marRight w:val="0"/>
      <w:marTop w:val="0"/>
      <w:marBottom w:val="0"/>
      <w:divBdr>
        <w:top w:val="none" w:sz="0" w:space="0" w:color="auto"/>
        <w:left w:val="none" w:sz="0" w:space="0" w:color="auto"/>
        <w:bottom w:val="none" w:sz="0" w:space="0" w:color="auto"/>
        <w:right w:val="none" w:sz="0" w:space="0" w:color="auto"/>
      </w:divBdr>
    </w:div>
    <w:div w:id="912468685">
      <w:bodyDiv w:val="1"/>
      <w:marLeft w:val="0"/>
      <w:marRight w:val="0"/>
      <w:marTop w:val="0"/>
      <w:marBottom w:val="0"/>
      <w:divBdr>
        <w:top w:val="none" w:sz="0" w:space="0" w:color="auto"/>
        <w:left w:val="none" w:sz="0" w:space="0" w:color="auto"/>
        <w:bottom w:val="none" w:sz="0" w:space="0" w:color="auto"/>
        <w:right w:val="none" w:sz="0" w:space="0" w:color="auto"/>
      </w:divBdr>
      <w:divsChild>
        <w:div w:id="1821724255">
          <w:marLeft w:val="0"/>
          <w:marRight w:val="0"/>
          <w:marTop w:val="0"/>
          <w:marBottom w:val="0"/>
          <w:divBdr>
            <w:top w:val="none" w:sz="0" w:space="0" w:color="auto"/>
            <w:left w:val="none" w:sz="0" w:space="0" w:color="auto"/>
            <w:bottom w:val="none" w:sz="0" w:space="0" w:color="auto"/>
            <w:right w:val="none" w:sz="0" w:space="0" w:color="auto"/>
          </w:divBdr>
          <w:divsChild>
            <w:div w:id="1587032807">
              <w:marLeft w:val="0"/>
              <w:marRight w:val="0"/>
              <w:marTop w:val="0"/>
              <w:marBottom w:val="0"/>
              <w:divBdr>
                <w:top w:val="none" w:sz="0" w:space="0" w:color="auto"/>
                <w:left w:val="none" w:sz="0" w:space="0" w:color="auto"/>
                <w:bottom w:val="none" w:sz="0" w:space="0" w:color="auto"/>
                <w:right w:val="none" w:sz="0" w:space="0" w:color="auto"/>
              </w:divBdr>
              <w:divsChild>
                <w:div w:id="558319887">
                  <w:marLeft w:val="0"/>
                  <w:marRight w:val="0"/>
                  <w:marTop w:val="0"/>
                  <w:marBottom w:val="0"/>
                  <w:divBdr>
                    <w:top w:val="none" w:sz="0" w:space="0" w:color="auto"/>
                    <w:left w:val="none" w:sz="0" w:space="0" w:color="auto"/>
                    <w:bottom w:val="none" w:sz="0" w:space="0" w:color="auto"/>
                    <w:right w:val="none" w:sz="0" w:space="0" w:color="auto"/>
                  </w:divBdr>
                  <w:divsChild>
                    <w:div w:id="1188908242">
                      <w:marLeft w:val="0"/>
                      <w:marRight w:val="0"/>
                      <w:marTop w:val="0"/>
                      <w:marBottom w:val="0"/>
                      <w:divBdr>
                        <w:top w:val="none" w:sz="0" w:space="0" w:color="auto"/>
                        <w:left w:val="none" w:sz="0" w:space="0" w:color="auto"/>
                        <w:bottom w:val="none" w:sz="0" w:space="0" w:color="auto"/>
                        <w:right w:val="none" w:sz="0" w:space="0" w:color="auto"/>
                      </w:divBdr>
                      <w:divsChild>
                        <w:div w:id="144394090">
                          <w:marLeft w:val="0"/>
                          <w:marRight w:val="0"/>
                          <w:marTop w:val="0"/>
                          <w:marBottom w:val="0"/>
                          <w:divBdr>
                            <w:top w:val="none" w:sz="0" w:space="0" w:color="auto"/>
                            <w:left w:val="none" w:sz="0" w:space="0" w:color="auto"/>
                            <w:bottom w:val="none" w:sz="0" w:space="0" w:color="auto"/>
                            <w:right w:val="none" w:sz="0" w:space="0" w:color="auto"/>
                          </w:divBdr>
                          <w:divsChild>
                            <w:div w:id="1574663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67853716">
      <w:bodyDiv w:val="1"/>
      <w:marLeft w:val="0"/>
      <w:marRight w:val="0"/>
      <w:marTop w:val="0"/>
      <w:marBottom w:val="0"/>
      <w:divBdr>
        <w:top w:val="none" w:sz="0" w:space="0" w:color="auto"/>
        <w:left w:val="none" w:sz="0" w:space="0" w:color="auto"/>
        <w:bottom w:val="none" w:sz="0" w:space="0" w:color="auto"/>
        <w:right w:val="none" w:sz="0" w:space="0" w:color="auto"/>
      </w:divBdr>
    </w:div>
    <w:div w:id="1097097896">
      <w:bodyDiv w:val="1"/>
      <w:marLeft w:val="0"/>
      <w:marRight w:val="0"/>
      <w:marTop w:val="0"/>
      <w:marBottom w:val="0"/>
      <w:divBdr>
        <w:top w:val="none" w:sz="0" w:space="0" w:color="auto"/>
        <w:left w:val="none" w:sz="0" w:space="0" w:color="auto"/>
        <w:bottom w:val="none" w:sz="0" w:space="0" w:color="auto"/>
        <w:right w:val="none" w:sz="0" w:space="0" w:color="auto"/>
      </w:divBdr>
    </w:div>
    <w:div w:id="1286502859">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701779246">
      <w:bodyDiv w:val="1"/>
      <w:marLeft w:val="0"/>
      <w:marRight w:val="0"/>
      <w:marTop w:val="0"/>
      <w:marBottom w:val="0"/>
      <w:divBdr>
        <w:top w:val="none" w:sz="0" w:space="0" w:color="auto"/>
        <w:left w:val="none" w:sz="0" w:space="0" w:color="auto"/>
        <w:bottom w:val="none" w:sz="0" w:space="0" w:color="auto"/>
        <w:right w:val="none" w:sz="0" w:space="0" w:color="auto"/>
      </w:divBdr>
      <w:divsChild>
        <w:div w:id="776025801">
          <w:marLeft w:val="0"/>
          <w:marRight w:val="0"/>
          <w:marTop w:val="0"/>
          <w:marBottom w:val="0"/>
          <w:divBdr>
            <w:top w:val="none" w:sz="0" w:space="0" w:color="auto"/>
            <w:left w:val="none" w:sz="0" w:space="0" w:color="auto"/>
            <w:bottom w:val="none" w:sz="0" w:space="0" w:color="auto"/>
            <w:right w:val="none" w:sz="0" w:space="0" w:color="auto"/>
          </w:divBdr>
          <w:divsChild>
            <w:div w:id="1269005806">
              <w:marLeft w:val="0"/>
              <w:marRight w:val="0"/>
              <w:marTop w:val="0"/>
              <w:marBottom w:val="0"/>
              <w:divBdr>
                <w:top w:val="none" w:sz="0" w:space="0" w:color="auto"/>
                <w:left w:val="none" w:sz="0" w:space="0" w:color="auto"/>
                <w:bottom w:val="none" w:sz="0" w:space="0" w:color="auto"/>
                <w:right w:val="none" w:sz="0" w:space="0" w:color="auto"/>
              </w:divBdr>
              <w:divsChild>
                <w:div w:id="394359091">
                  <w:marLeft w:val="0"/>
                  <w:marRight w:val="0"/>
                  <w:marTop w:val="0"/>
                  <w:marBottom w:val="0"/>
                  <w:divBdr>
                    <w:top w:val="none" w:sz="0" w:space="0" w:color="auto"/>
                    <w:left w:val="none" w:sz="0" w:space="0" w:color="auto"/>
                    <w:bottom w:val="none" w:sz="0" w:space="0" w:color="auto"/>
                    <w:right w:val="none" w:sz="0" w:space="0" w:color="auto"/>
                  </w:divBdr>
                  <w:divsChild>
                    <w:div w:id="735669650">
                      <w:marLeft w:val="0"/>
                      <w:marRight w:val="0"/>
                      <w:marTop w:val="0"/>
                      <w:marBottom w:val="0"/>
                      <w:divBdr>
                        <w:top w:val="none" w:sz="0" w:space="0" w:color="auto"/>
                        <w:left w:val="none" w:sz="0" w:space="0" w:color="auto"/>
                        <w:bottom w:val="none" w:sz="0" w:space="0" w:color="auto"/>
                        <w:right w:val="none" w:sz="0" w:space="0" w:color="auto"/>
                      </w:divBdr>
                      <w:divsChild>
                        <w:div w:id="506528582">
                          <w:marLeft w:val="0"/>
                          <w:marRight w:val="0"/>
                          <w:marTop w:val="0"/>
                          <w:marBottom w:val="0"/>
                          <w:divBdr>
                            <w:top w:val="none" w:sz="0" w:space="0" w:color="auto"/>
                            <w:left w:val="none" w:sz="0" w:space="0" w:color="auto"/>
                            <w:bottom w:val="none" w:sz="0" w:space="0" w:color="auto"/>
                            <w:right w:val="none" w:sz="0" w:space="0" w:color="auto"/>
                          </w:divBdr>
                          <w:divsChild>
                            <w:div w:id="258606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9754267">
      <w:bodyDiv w:val="1"/>
      <w:marLeft w:val="0"/>
      <w:marRight w:val="0"/>
      <w:marTop w:val="0"/>
      <w:marBottom w:val="0"/>
      <w:divBdr>
        <w:top w:val="none" w:sz="0" w:space="0" w:color="auto"/>
        <w:left w:val="none" w:sz="0" w:space="0" w:color="auto"/>
        <w:bottom w:val="none" w:sz="0" w:space="0" w:color="auto"/>
        <w:right w:val="none" w:sz="0" w:space="0" w:color="auto"/>
      </w:divBdr>
      <w:divsChild>
        <w:div w:id="466358713">
          <w:marLeft w:val="0"/>
          <w:marRight w:val="0"/>
          <w:marTop w:val="0"/>
          <w:marBottom w:val="0"/>
          <w:divBdr>
            <w:top w:val="none" w:sz="0" w:space="0" w:color="auto"/>
            <w:left w:val="none" w:sz="0" w:space="0" w:color="auto"/>
            <w:bottom w:val="none" w:sz="0" w:space="0" w:color="auto"/>
            <w:right w:val="none" w:sz="0" w:space="0" w:color="auto"/>
          </w:divBdr>
          <w:divsChild>
            <w:div w:id="1321232182">
              <w:marLeft w:val="0"/>
              <w:marRight w:val="0"/>
              <w:marTop w:val="0"/>
              <w:marBottom w:val="0"/>
              <w:divBdr>
                <w:top w:val="none" w:sz="0" w:space="0" w:color="auto"/>
                <w:left w:val="none" w:sz="0" w:space="0" w:color="auto"/>
                <w:bottom w:val="none" w:sz="0" w:space="0" w:color="auto"/>
                <w:right w:val="none" w:sz="0" w:space="0" w:color="auto"/>
              </w:divBdr>
              <w:divsChild>
                <w:div w:id="1799102922">
                  <w:marLeft w:val="0"/>
                  <w:marRight w:val="0"/>
                  <w:marTop w:val="0"/>
                  <w:marBottom w:val="0"/>
                  <w:divBdr>
                    <w:top w:val="none" w:sz="0" w:space="0" w:color="auto"/>
                    <w:left w:val="none" w:sz="0" w:space="0" w:color="auto"/>
                    <w:bottom w:val="none" w:sz="0" w:space="0" w:color="auto"/>
                    <w:right w:val="none" w:sz="0" w:space="0" w:color="auto"/>
                  </w:divBdr>
                  <w:divsChild>
                    <w:div w:id="1348677037">
                      <w:marLeft w:val="0"/>
                      <w:marRight w:val="0"/>
                      <w:marTop w:val="0"/>
                      <w:marBottom w:val="0"/>
                      <w:divBdr>
                        <w:top w:val="none" w:sz="0" w:space="0" w:color="auto"/>
                        <w:left w:val="none" w:sz="0" w:space="0" w:color="auto"/>
                        <w:bottom w:val="none" w:sz="0" w:space="0" w:color="auto"/>
                        <w:right w:val="none" w:sz="0" w:space="0" w:color="auto"/>
                      </w:divBdr>
                      <w:divsChild>
                        <w:div w:id="1116366954">
                          <w:marLeft w:val="0"/>
                          <w:marRight w:val="0"/>
                          <w:marTop w:val="0"/>
                          <w:marBottom w:val="0"/>
                          <w:divBdr>
                            <w:top w:val="none" w:sz="0" w:space="0" w:color="auto"/>
                            <w:left w:val="none" w:sz="0" w:space="0" w:color="auto"/>
                            <w:bottom w:val="none" w:sz="0" w:space="0" w:color="auto"/>
                            <w:right w:val="none" w:sz="0" w:space="0" w:color="auto"/>
                          </w:divBdr>
                          <w:divsChild>
                            <w:div w:id="1777796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ier.ro" TargetMode="Externa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145FA3-4EBC-41DF-AB5D-53D3202418C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3D48093B-E0D7-4722-8603-60D03ECC89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CEBE6691-C02F-4CB2-8784-02A678B40CAA}">
  <ds:schemaRefs>
    <ds:schemaRef ds:uri="http://schemas.microsoft.com/sharepoint/v3/contenttype/forms"/>
  </ds:schemaRefs>
</ds:datastoreItem>
</file>

<file path=customXml/itemProps4.xml><?xml version="1.0" encoding="utf-8"?>
<ds:datastoreItem xmlns:ds="http://schemas.openxmlformats.org/officeDocument/2006/customXml" ds:itemID="{8046D558-520A-412B-9966-26CD21A4EA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5971</Words>
  <Characters>34634</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40524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cp:lastPrinted>2015-06-17T09:04:00Z</cp:lastPrinted>
  <dcterms:created xsi:type="dcterms:W3CDTF">2017-11-27T07:14:00Z</dcterms:created>
  <dcterms:modified xsi:type="dcterms:W3CDTF">2017-11-27T07:14:00Z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