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B326DD" w14:textId="3FB9937D" w:rsidR="003D4933" w:rsidRPr="00C629B1" w:rsidRDefault="00495D38" w:rsidP="00563F8E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13 martie 2023</w:t>
      </w:r>
    </w:p>
    <w:p w14:paraId="3283F4E4" w14:textId="6FE6A694" w:rsidR="00972017" w:rsidRPr="00C629B1" w:rsidRDefault="00972017" w:rsidP="00972017">
      <w:pPr>
        <w:ind w:right="72"/>
        <w:jc w:val="center"/>
        <w:rPr>
          <w:b/>
          <w:sz w:val="28"/>
          <w:szCs w:val="28"/>
          <w:lang w:val="ro-RO"/>
        </w:rPr>
      </w:pPr>
    </w:p>
    <w:p w14:paraId="7E9161BD" w14:textId="77777777" w:rsidR="003D4933" w:rsidRPr="00C629B1" w:rsidRDefault="003D4933" w:rsidP="00972017">
      <w:pPr>
        <w:ind w:right="72"/>
        <w:jc w:val="center"/>
        <w:rPr>
          <w:b/>
          <w:sz w:val="28"/>
          <w:szCs w:val="28"/>
          <w:lang w:val="ro-RO"/>
        </w:rPr>
      </w:pPr>
    </w:p>
    <w:p w14:paraId="4EEDB5FB" w14:textId="77777777" w:rsidR="00BD716D" w:rsidRDefault="00BD716D" w:rsidP="00BD716D">
      <w:pPr>
        <w:spacing w:line="276" w:lineRule="auto"/>
        <w:jc w:val="center"/>
        <w:rPr>
          <w:b/>
          <w:sz w:val="24"/>
          <w:szCs w:val="24"/>
          <w:lang w:val="ro-RO" w:eastAsia="ro-RO"/>
        </w:rPr>
      </w:pPr>
    </w:p>
    <w:p w14:paraId="7FF18613" w14:textId="77777777" w:rsidR="00BD716D" w:rsidRDefault="00BD716D" w:rsidP="00BD716D">
      <w:pPr>
        <w:spacing w:line="276" w:lineRule="auto"/>
        <w:jc w:val="center"/>
        <w:rPr>
          <w:b/>
          <w:sz w:val="24"/>
          <w:szCs w:val="24"/>
          <w:lang w:val="ro-RO" w:eastAsia="ro-RO"/>
        </w:rPr>
      </w:pPr>
    </w:p>
    <w:p w14:paraId="29AD1B2C" w14:textId="1447615E" w:rsidR="00BD716D" w:rsidRDefault="00A624A4" w:rsidP="00563F8E">
      <w:pPr>
        <w:spacing w:line="276" w:lineRule="auto"/>
        <w:jc w:val="center"/>
        <w:rPr>
          <w:b/>
          <w:sz w:val="24"/>
          <w:szCs w:val="24"/>
          <w:lang w:val="ro-RO" w:eastAsia="ro-RO"/>
        </w:rPr>
      </w:pPr>
      <w:r>
        <w:rPr>
          <w:b/>
          <w:sz w:val="24"/>
          <w:szCs w:val="24"/>
          <w:lang w:val="ro-RO" w:eastAsia="ro-RO"/>
        </w:rPr>
        <w:t>COMUNICAT DE PRESĂ</w:t>
      </w:r>
    </w:p>
    <w:p w14:paraId="3C3EFB13" w14:textId="5732E4F6" w:rsidR="00BD716D" w:rsidRDefault="00BD716D" w:rsidP="00BD716D">
      <w:pPr>
        <w:spacing w:line="276" w:lineRule="auto"/>
        <w:jc w:val="center"/>
        <w:rPr>
          <w:b/>
          <w:sz w:val="24"/>
          <w:szCs w:val="24"/>
          <w:lang w:val="ro-RO" w:eastAsia="ro-RO"/>
        </w:rPr>
      </w:pPr>
    </w:p>
    <w:p w14:paraId="5BD50156" w14:textId="77777777" w:rsidR="00495D38" w:rsidRDefault="00495D38" w:rsidP="00495D38">
      <w:pPr>
        <w:ind w:right="72" w:firstLine="720"/>
        <w:jc w:val="both"/>
        <w:rPr>
          <w:sz w:val="24"/>
          <w:szCs w:val="24"/>
          <w:lang w:val="ro-RO"/>
        </w:rPr>
      </w:pPr>
    </w:p>
    <w:p w14:paraId="1D0E8F09" w14:textId="77777777" w:rsidR="00CB3460" w:rsidRDefault="00CB3460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În data de 10 martie 2023 a avut loc dezbaterea activității Curții de Apel Suceava pe anul 2022, în cadrul Adunării Generale a judecătorilor acestei instanțe.</w:t>
      </w:r>
    </w:p>
    <w:p w14:paraId="7AB4EB62" w14:textId="529837E9" w:rsidR="00495D38" w:rsidRDefault="00CB3460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Din partea Consiliului Superior al Magistraturii au fost prezenți </w:t>
      </w:r>
      <w:r w:rsidR="00495D38" w:rsidRPr="00495D38">
        <w:rPr>
          <w:sz w:val="24"/>
          <w:szCs w:val="24"/>
          <w:lang w:val="ro-RO"/>
        </w:rPr>
        <w:t xml:space="preserve">doamna judecător </w:t>
      </w:r>
      <w:r>
        <w:rPr>
          <w:sz w:val="24"/>
          <w:szCs w:val="24"/>
          <w:lang w:val="ro-RO"/>
        </w:rPr>
        <w:t xml:space="preserve"> </w:t>
      </w:r>
      <w:r w:rsidR="005F3EC3">
        <w:rPr>
          <w:sz w:val="24"/>
          <w:szCs w:val="24"/>
          <w:lang w:val="ro-RO"/>
        </w:rPr>
        <w:t xml:space="preserve">Ramona – Grațiela Milu și domnul judecător Claudiu-Marian </w:t>
      </w:r>
      <w:proofErr w:type="spellStart"/>
      <w:r w:rsidR="005F3EC3">
        <w:rPr>
          <w:sz w:val="24"/>
          <w:szCs w:val="24"/>
          <w:lang w:val="ro-RO"/>
        </w:rPr>
        <w:t>Drăgușin</w:t>
      </w:r>
      <w:proofErr w:type="spellEnd"/>
      <w:r w:rsidR="00F11C06">
        <w:rPr>
          <w:sz w:val="24"/>
          <w:szCs w:val="24"/>
          <w:lang w:val="ro-RO"/>
        </w:rPr>
        <w:t>, iar din partea Înaltei Curți de Casație și Justiție a participat domnul judecător Cristinel Grosu.</w:t>
      </w:r>
    </w:p>
    <w:p w14:paraId="32349704" w14:textId="232E72EA" w:rsidR="00CB3460" w:rsidRPr="00495D38" w:rsidRDefault="00CB3460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De asemenea</w:t>
      </w:r>
      <w:r w:rsidR="008A4F6B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a</w:t>
      </w:r>
      <w:r w:rsidR="00F11C06">
        <w:rPr>
          <w:sz w:val="24"/>
          <w:szCs w:val="24"/>
          <w:lang w:val="ro-RO"/>
        </w:rPr>
        <w:t>u fost prezenți</w:t>
      </w:r>
      <w:r>
        <w:rPr>
          <w:sz w:val="24"/>
          <w:szCs w:val="24"/>
          <w:lang w:val="ro-RO"/>
        </w:rPr>
        <w:t xml:space="preserve"> </w:t>
      </w:r>
      <w:r w:rsidR="00F11C06">
        <w:rPr>
          <w:sz w:val="24"/>
          <w:szCs w:val="24"/>
          <w:lang w:val="ro-RO"/>
        </w:rPr>
        <w:t>președinții și vicepreședinții instanțelor din circumscripția Curții de Apel Suceava.</w:t>
      </w:r>
    </w:p>
    <w:p w14:paraId="18944351" w14:textId="610CC317" w:rsidR="00E35713" w:rsidRDefault="00CB3460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Prezentarea în sinteză a datelor statistice</w:t>
      </w:r>
      <w:r w:rsidR="005015F2">
        <w:rPr>
          <w:sz w:val="24"/>
          <w:szCs w:val="24"/>
          <w:lang w:val="ro-RO"/>
        </w:rPr>
        <w:t xml:space="preserve"> a relevat următoarele:</w:t>
      </w:r>
    </w:p>
    <w:p w14:paraId="41A531BB" w14:textId="07935FDD" w:rsidR="005015F2" w:rsidRDefault="005015F2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În anul 2022 Curtea de Apel Suceava și instanțele din circumscripția acesteia au avut de soluționat </w:t>
      </w:r>
      <w:r w:rsidRPr="005015F2">
        <w:rPr>
          <w:b/>
          <w:sz w:val="24"/>
          <w:szCs w:val="24"/>
          <w:lang w:val="ro-RO"/>
        </w:rPr>
        <w:t>un număr total de 120.609 cauze</w:t>
      </w:r>
      <w:r w:rsidR="00251DAD">
        <w:rPr>
          <w:b/>
          <w:sz w:val="24"/>
          <w:szCs w:val="24"/>
          <w:lang w:val="ro-RO"/>
        </w:rPr>
        <w:t xml:space="preserve">, </w:t>
      </w:r>
      <w:r w:rsidR="00251DAD">
        <w:rPr>
          <w:sz w:val="24"/>
          <w:szCs w:val="24"/>
          <w:lang w:val="ro-RO"/>
        </w:rPr>
        <w:t xml:space="preserve">din care </w:t>
      </w:r>
      <w:r w:rsidR="00251DAD" w:rsidRPr="00607275">
        <w:rPr>
          <w:b/>
          <w:sz w:val="24"/>
          <w:szCs w:val="24"/>
          <w:lang w:val="ro-RO"/>
        </w:rPr>
        <w:t>37.431</w:t>
      </w:r>
      <w:r w:rsidR="00251DAD">
        <w:rPr>
          <w:sz w:val="24"/>
          <w:szCs w:val="24"/>
          <w:lang w:val="ro-RO"/>
        </w:rPr>
        <w:t xml:space="preserve"> dosare au reprezentat stocul rămas la sfârșitul anului 2021, la care s-a adăugat un număr de </w:t>
      </w:r>
      <w:r w:rsidR="00251DAD" w:rsidRPr="00607275">
        <w:rPr>
          <w:b/>
          <w:sz w:val="24"/>
          <w:szCs w:val="24"/>
          <w:lang w:val="ro-RO"/>
        </w:rPr>
        <w:t>83.178</w:t>
      </w:r>
      <w:r w:rsidR="00251DAD">
        <w:rPr>
          <w:sz w:val="24"/>
          <w:szCs w:val="24"/>
          <w:lang w:val="ro-RO"/>
        </w:rPr>
        <w:t xml:space="preserve"> dosare înregistrate pe parcursul anului.</w:t>
      </w:r>
      <w:r>
        <w:rPr>
          <w:sz w:val="24"/>
          <w:szCs w:val="24"/>
          <w:lang w:val="ro-RO"/>
        </w:rPr>
        <w:t xml:space="preserve">  </w:t>
      </w:r>
      <w:r w:rsidR="00251DAD">
        <w:rPr>
          <w:sz w:val="24"/>
          <w:szCs w:val="24"/>
          <w:lang w:val="ro-RO"/>
        </w:rPr>
        <w:t xml:space="preserve">S-a înregistrat o creștere a volumului total de activitate în anul 2022 cu </w:t>
      </w:r>
      <w:r w:rsidR="00251DAD" w:rsidRPr="00607275">
        <w:rPr>
          <w:b/>
          <w:sz w:val="24"/>
          <w:szCs w:val="24"/>
          <w:lang w:val="ro-RO"/>
        </w:rPr>
        <w:t>9.387</w:t>
      </w:r>
      <w:r w:rsidR="00251DAD">
        <w:rPr>
          <w:sz w:val="24"/>
          <w:szCs w:val="24"/>
          <w:lang w:val="ro-RO"/>
        </w:rPr>
        <w:t xml:space="preserve"> dosare, respectiv cu </w:t>
      </w:r>
      <w:r w:rsidR="00131A5E" w:rsidRPr="006716BC">
        <w:rPr>
          <w:b/>
          <w:sz w:val="24"/>
          <w:szCs w:val="24"/>
          <w:lang w:val="ro-RO"/>
        </w:rPr>
        <w:t>8,44</w:t>
      </w:r>
      <w:r w:rsidR="006716BC" w:rsidRPr="006716BC">
        <w:rPr>
          <w:b/>
          <w:sz w:val="24"/>
          <w:szCs w:val="24"/>
          <w:lang w:val="ro-RO"/>
        </w:rPr>
        <w:t>%</w:t>
      </w:r>
      <w:r w:rsidR="00251DAD">
        <w:rPr>
          <w:color w:val="FF0000"/>
          <w:sz w:val="24"/>
          <w:szCs w:val="24"/>
          <w:lang w:val="ro-RO"/>
        </w:rPr>
        <w:t xml:space="preserve"> </w:t>
      </w:r>
      <w:r w:rsidR="00251DAD">
        <w:rPr>
          <w:sz w:val="24"/>
          <w:szCs w:val="24"/>
          <w:lang w:val="ro-RO"/>
        </w:rPr>
        <w:t>față de anul 2021</w:t>
      </w:r>
      <w:r w:rsidR="00847044">
        <w:rPr>
          <w:sz w:val="24"/>
          <w:szCs w:val="24"/>
          <w:lang w:val="ro-RO"/>
        </w:rPr>
        <w:t>.</w:t>
      </w:r>
      <w:bookmarkStart w:id="0" w:name="_GoBack"/>
      <w:bookmarkEnd w:id="0"/>
    </w:p>
    <w:p w14:paraId="0BC1A3F4" w14:textId="667DDBE8" w:rsidR="00251DAD" w:rsidRDefault="00251DAD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Corespunzător volumului total de activitate, în anul 2022 Curtea de Apel Suceava și instanțele din circumscripția acesteia au soluționat un număr de </w:t>
      </w:r>
      <w:r w:rsidRPr="00607275">
        <w:rPr>
          <w:b/>
          <w:sz w:val="24"/>
          <w:szCs w:val="24"/>
          <w:lang w:val="ro-RO"/>
        </w:rPr>
        <w:t>79.221</w:t>
      </w:r>
      <w:r>
        <w:rPr>
          <w:sz w:val="24"/>
          <w:szCs w:val="24"/>
          <w:lang w:val="ro-RO"/>
        </w:rPr>
        <w:t xml:space="preserve"> dosare, valoare în creștere cu </w:t>
      </w:r>
      <w:r w:rsidRPr="00607275">
        <w:rPr>
          <w:b/>
          <w:sz w:val="24"/>
          <w:szCs w:val="24"/>
          <w:lang w:val="ro-RO"/>
        </w:rPr>
        <w:t>6.10</w:t>
      </w:r>
      <w:r w:rsidR="00847044">
        <w:rPr>
          <w:b/>
          <w:sz w:val="24"/>
          <w:szCs w:val="24"/>
          <w:lang w:val="ro-RO"/>
        </w:rPr>
        <w:t xml:space="preserve"> %</w:t>
      </w:r>
      <w:r>
        <w:rPr>
          <w:sz w:val="24"/>
          <w:szCs w:val="24"/>
          <w:lang w:val="ro-RO"/>
        </w:rPr>
        <w:t xml:space="preserve"> față de anul 2021, când au fost soluționate </w:t>
      </w:r>
      <w:r w:rsidRPr="00607275">
        <w:rPr>
          <w:b/>
          <w:sz w:val="24"/>
          <w:szCs w:val="24"/>
          <w:lang w:val="ro-RO"/>
        </w:rPr>
        <w:t>74.667</w:t>
      </w:r>
      <w:r>
        <w:rPr>
          <w:sz w:val="24"/>
          <w:szCs w:val="24"/>
          <w:lang w:val="ro-RO"/>
        </w:rPr>
        <w:t xml:space="preserve"> dosare.</w:t>
      </w:r>
    </w:p>
    <w:p w14:paraId="3A87801E" w14:textId="001445BB" w:rsidR="00251DAD" w:rsidRDefault="00251DAD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Din totalul de </w:t>
      </w:r>
      <w:r w:rsidRPr="00607275">
        <w:rPr>
          <w:b/>
          <w:sz w:val="24"/>
          <w:szCs w:val="24"/>
          <w:lang w:val="ro-RO"/>
        </w:rPr>
        <w:t>120.609</w:t>
      </w:r>
      <w:r>
        <w:rPr>
          <w:sz w:val="24"/>
          <w:szCs w:val="24"/>
          <w:lang w:val="ro-RO"/>
        </w:rPr>
        <w:t xml:space="preserve"> cauze, </w:t>
      </w:r>
      <w:r w:rsidR="00607275" w:rsidRPr="00607275">
        <w:rPr>
          <w:b/>
          <w:sz w:val="24"/>
          <w:szCs w:val="24"/>
          <w:lang w:val="ro-RO"/>
        </w:rPr>
        <w:t xml:space="preserve">8.275 </w:t>
      </w:r>
      <w:r w:rsidR="00607275" w:rsidRPr="00607275">
        <w:rPr>
          <w:sz w:val="24"/>
          <w:szCs w:val="24"/>
          <w:lang w:val="ro-RO"/>
        </w:rPr>
        <w:t>dosare</w:t>
      </w:r>
      <w:r w:rsidR="00607275">
        <w:rPr>
          <w:sz w:val="24"/>
          <w:szCs w:val="24"/>
          <w:lang w:val="ro-RO"/>
        </w:rPr>
        <w:t xml:space="preserve"> au reprezentat volumul de activitate al Curții de Apel Suceava, </w:t>
      </w:r>
      <w:r w:rsidR="00607275" w:rsidRPr="00607275">
        <w:rPr>
          <w:b/>
          <w:sz w:val="24"/>
          <w:szCs w:val="24"/>
          <w:lang w:val="ro-RO"/>
        </w:rPr>
        <w:t>22.410</w:t>
      </w:r>
      <w:r w:rsidR="00607275">
        <w:rPr>
          <w:sz w:val="24"/>
          <w:szCs w:val="24"/>
          <w:lang w:val="ro-RO"/>
        </w:rPr>
        <w:t xml:space="preserve"> dosare au reprezentat volumul total de activitate la nivelul tribunalelor, iar la nivelul judecătoriilor s-a înregistrat un volum total de </w:t>
      </w:r>
      <w:r w:rsidR="00607275" w:rsidRPr="00607275">
        <w:rPr>
          <w:b/>
          <w:sz w:val="24"/>
          <w:szCs w:val="24"/>
          <w:lang w:val="ro-RO"/>
        </w:rPr>
        <w:t>89.924</w:t>
      </w:r>
      <w:r w:rsidR="00607275">
        <w:rPr>
          <w:sz w:val="24"/>
          <w:szCs w:val="24"/>
          <w:lang w:val="ro-RO"/>
        </w:rPr>
        <w:t xml:space="preserve"> dosare.</w:t>
      </w:r>
    </w:p>
    <w:p w14:paraId="24C3B85B" w14:textId="75046D03" w:rsidR="00E4621F" w:rsidRDefault="00E4621F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Volumul de activitate la nivelul tribunalelor a înregistrat o scădere de </w:t>
      </w:r>
      <w:r w:rsidRPr="00FF5763">
        <w:rPr>
          <w:b/>
          <w:sz w:val="24"/>
          <w:szCs w:val="24"/>
          <w:lang w:val="ro-RO"/>
        </w:rPr>
        <w:t>8,22%</w:t>
      </w:r>
      <w:r>
        <w:rPr>
          <w:sz w:val="24"/>
          <w:szCs w:val="24"/>
          <w:lang w:val="ro-RO"/>
        </w:rPr>
        <w:t xml:space="preserve"> în anul 2022 față de anul 2021, când volumul total de activitate a fost de </w:t>
      </w:r>
      <w:r w:rsidRPr="00FF5763">
        <w:rPr>
          <w:b/>
          <w:sz w:val="24"/>
          <w:szCs w:val="24"/>
          <w:lang w:val="ro-RO"/>
        </w:rPr>
        <w:t>24.417</w:t>
      </w:r>
      <w:r>
        <w:rPr>
          <w:sz w:val="24"/>
          <w:szCs w:val="24"/>
          <w:lang w:val="ro-RO"/>
        </w:rPr>
        <w:t xml:space="preserve"> dosare.</w:t>
      </w:r>
    </w:p>
    <w:p w14:paraId="45D6F211" w14:textId="1E267434" w:rsidR="00E4621F" w:rsidRDefault="00E4621F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Volumul de activitate al judecătoriilor a înregistrat o creștere de </w:t>
      </w:r>
      <w:r w:rsidRPr="00FF5763">
        <w:rPr>
          <w:b/>
          <w:sz w:val="24"/>
          <w:szCs w:val="24"/>
          <w:lang w:val="ro-RO"/>
        </w:rPr>
        <w:t>14,27%</w:t>
      </w:r>
      <w:r>
        <w:rPr>
          <w:sz w:val="24"/>
          <w:szCs w:val="24"/>
          <w:lang w:val="ro-RO"/>
        </w:rPr>
        <w:t xml:space="preserve"> față de anul 2021, când au fost înregistrate </w:t>
      </w:r>
      <w:r w:rsidRPr="00FF5763">
        <w:rPr>
          <w:b/>
          <w:sz w:val="24"/>
          <w:szCs w:val="24"/>
          <w:lang w:val="ro-RO"/>
        </w:rPr>
        <w:t>78.691</w:t>
      </w:r>
      <w:r>
        <w:rPr>
          <w:sz w:val="24"/>
          <w:szCs w:val="24"/>
          <w:lang w:val="ro-RO"/>
        </w:rPr>
        <w:t xml:space="preserve"> dosare.</w:t>
      </w:r>
    </w:p>
    <w:p w14:paraId="4444B9E5" w14:textId="4965419B" w:rsidR="00C62AEA" w:rsidRDefault="00C62AEA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În ceea ce privește activitatea la nivelul Curții de Apel Suceava, în anul 2022, numărul dosarelor nou intrate a fost de </w:t>
      </w:r>
      <w:r w:rsidRPr="00FF5763">
        <w:rPr>
          <w:b/>
          <w:sz w:val="24"/>
          <w:szCs w:val="24"/>
          <w:lang w:val="ro-RO"/>
        </w:rPr>
        <w:t>5</w:t>
      </w:r>
      <w:r w:rsidR="00AD0AE9" w:rsidRPr="00FF5763">
        <w:rPr>
          <w:b/>
          <w:sz w:val="24"/>
          <w:szCs w:val="24"/>
          <w:lang w:val="ro-RO"/>
        </w:rPr>
        <w:t>.</w:t>
      </w:r>
      <w:r w:rsidRPr="00FF5763">
        <w:rPr>
          <w:b/>
          <w:sz w:val="24"/>
          <w:szCs w:val="24"/>
          <w:lang w:val="ro-RO"/>
        </w:rPr>
        <w:t>889</w:t>
      </w:r>
      <w:r>
        <w:rPr>
          <w:sz w:val="24"/>
          <w:szCs w:val="24"/>
          <w:lang w:val="ro-RO"/>
        </w:rPr>
        <w:t xml:space="preserve">, care s-au adăugat la stocul de dosare de </w:t>
      </w:r>
      <w:r w:rsidRPr="00FF5763">
        <w:rPr>
          <w:b/>
          <w:sz w:val="24"/>
          <w:szCs w:val="24"/>
          <w:lang w:val="ro-RO"/>
        </w:rPr>
        <w:t>2</w:t>
      </w:r>
      <w:r w:rsidR="00AD0AE9" w:rsidRPr="00FF5763">
        <w:rPr>
          <w:b/>
          <w:sz w:val="24"/>
          <w:szCs w:val="24"/>
          <w:lang w:val="ro-RO"/>
        </w:rPr>
        <w:t>.</w:t>
      </w:r>
      <w:r w:rsidRPr="00FF5763">
        <w:rPr>
          <w:b/>
          <w:sz w:val="24"/>
          <w:szCs w:val="24"/>
          <w:lang w:val="ro-RO"/>
        </w:rPr>
        <w:t>386</w:t>
      </w:r>
      <w:r>
        <w:rPr>
          <w:sz w:val="24"/>
          <w:szCs w:val="24"/>
          <w:lang w:val="ro-RO"/>
        </w:rPr>
        <w:t>, rămase nesoluționate la sfârșitul anului 2021</w:t>
      </w:r>
      <w:r w:rsidR="00642CCB">
        <w:rPr>
          <w:sz w:val="24"/>
          <w:szCs w:val="24"/>
          <w:lang w:val="ro-RO"/>
        </w:rPr>
        <w:t>.</w:t>
      </w:r>
    </w:p>
    <w:p w14:paraId="733A82E8" w14:textId="5ABB5199" w:rsidR="00642CCB" w:rsidRDefault="00642CCB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 rezultat</w:t>
      </w:r>
      <w:r w:rsidR="00847044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astfel</w:t>
      </w:r>
      <w:r w:rsidR="00847044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un volum total de activitate la nivelul anului 2022 de </w:t>
      </w:r>
      <w:r w:rsidRPr="00FF5763">
        <w:rPr>
          <w:b/>
          <w:sz w:val="24"/>
          <w:szCs w:val="24"/>
          <w:lang w:val="ro-RO"/>
        </w:rPr>
        <w:t>8</w:t>
      </w:r>
      <w:r w:rsidR="00FF5763" w:rsidRPr="00FF5763">
        <w:rPr>
          <w:b/>
          <w:sz w:val="24"/>
          <w:szCs w:val="24"/>
          <w:lang w:val="ro-RO"/>
        </w:rPr>
        <w:t>.</w:t>
      </w:r>
      <w:r w:rsidRPr="00FF5763">
        <w:rPr>
          <w:b/>
          <w:sz w:val="24"/>
          <w:szCs w:val="24"/>
          <w:lang w:val="ro-RO"/>
        </w:rPr>
        <w:t>275</w:t>
      </w:r>
      <w:r>
        <w:rPr>
          <w:sz w:val="24"/>
          <w:szCs w:val="24"/>
          <w:lang w:val="ro-RO"/>
        </w:rPr>
        <w:t xml:space="preserve"> dosare, în creștere cu 1,98% față de volumul înregistrat în anul 2021, care a fost de </w:t>
      </w:r>
      <w:r w:rsidRPr="00FF5763">
        <w:rPr>
          <w:b/>
          <w:sz w:val="24"/>
          <w:szCs w:val="24"/>
          <w:lang w:val="ro-RO"/>
        </w:rPr>
        <w:t>8</w:t>
      </w:r>
      <w:r w:rsidR="00FF5763" w:rsidRPr="00FF5763">
        <w:rPr>
          <w:b/>
          <w:sz w:val="24"/>
          <w:szCs w:val="24"/>
          <w:lang w:val="ro-RO"/>
        </w:rPr>
        <w:t>.</w:t>
      </w:r>
      <w:r w:rsidRPr="00FF5763">
        <w:rPr>
          <w:b/>
          <w:sz w:val="24"/>
          <w:szCs w:val="24"/>
          <w:lang w:val="ro-RO"/>
        </w:rPr>
        <w:t>114</w:t>
      </w:r>
      <w:r>
        <w:rPr>
          <w:sz w:val="24"/>
          <w:szCs w:val="24"/>
          <w:lang w:val="ro-RO"/>
        </w:rPr>
        <w:t xml:space="preserve"> dosare.</w:t>
      </w:r>
    </w:p>
    <w:p w14:paraId="7C95D758" w14:textId="5F363C83" w:rsidR="00AD0AE9" w:rsidRDefault="00AD0AE9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Numărul dosarelor soluționate de Curtea de Apel Suceava a fost de </w:t>
      </w:r>
      <w:r w:rsidRPr="00FF5763">
        <w:rPr>
          <w:b/>
          <w:sz w:val="24"/>
          <w:szCs w:val="24"/>
          <w:lang w:val="ro-RO"/>
        </w:rPr>
        <w:t>6.151</w:t>
      </w:r>
      <w:r>
        <w:rPr>
          <w:sz w:val="24"/>
          <w:szCs w:val="24"/>
          <w:lang w:val="ro-RO"/>
        </w:rPr>
        <w:t xml:space="preserve"> în anul 2022, în creștere cu </w:t>
      </w:r>
      <w:r w:rsidRPr="00FF5763">
        <w:rPr>
          <w:b/>
          <w:sz w:val="24"/>
          <w:szCs w:val="24"/>
          <w:lang w:val="ro-RO"/>
        </w:rPr>
        <w:t>6,97</w:t>
      </w:r>
      <w:r w:rsidR="00847044">
        <w:rPr>
          <w:b/>
          <w:sz w:val="24"/>
          <w:szCs w:val="24"/>
          <w:lang w:val="ro-RO"/>
        </w:rPr>
        <w:t>%</w:t>
      </w:r>
      <w:r>
        <w:rPr>
          <w:sz w:val="24"/>
          <w:szCs w:val="24"/>
          <w:lang w:val="ro-RO"/>
        </w:rPr>
        <w:t xml:space="preserve"> față de anul 2021, când au fost soluționate </w:t>
      </w:r>
      <w:r w:rsidRPr="00FF5763">
        <w:rPr>
          <w:b/>
          <w:sz w:val="24"/>
          <w:szCs w:val="24"/>
          <w:lang w:val="ro-RO"/>
        </w:rPr>
        <w:t>5.750</w:t>
      </w:r>
      <w:r>
        <w:rPr>
          <w:color w:val="FF0000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dosare.</w:t>
      </w:r>
    </w:p>
    <w:p w14:paraId="65D9A221" w14:textId="2D435AAE" w:rsidR="00AD0AE9" w:rsidRDefault="00AD0AE9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 materii și stadii procesuale ponderea cea mai mare a dosarelor nou intrate au deținut-o apelurile în materia penală (</w:t>
      </w:r>
      <w:r w:rsidRPr="00FF5763">
        <w:rPr>
          <w:b/>
          <w:sz w:val="24"/>
          <w:szCs w:val="24"/>
          <w:lang w:val="ro-RO"/>
        </w:rPr>
        <w:t>2018</w:t>
      </w:r>
      <w:r>
        <w:rPr>
          <w:sz w:val="24"/>
          <w:szCs w:val="24"/>
          <w:lang w:val="ro-RO"/>
        </w:rPr>
        <w:t xml:space="preserve"> dosare)</w:t>
      </w:r>
      <w:r w:rsidR="0009654C">
        <w:rPr>
          <w:sz w:val="24"/>
          <w:szCs w:val="24"/>
          <w:lang w:val="ro-RO"/>
        </w:rPr>
        <w:t>, recursurile înregistrate în materia contenciosului administrativ și fiscal (</w:t>
      </w:r>
      <w:r w:rsidR="0009654C" w:rsidRPr="00FF5763">
        <w:rPr>
          <w:b/>
          <w:sz w:val="24"/>
          <w:szCs w:val="24"/>
          <w:lang w:val="ro-RO"/>
        </w:rPr>
        <w:t>759</w:t>
      </w:r>
      <w:r w:rsidR="0009654C">
        <w:rPr>
          <w:sz w:val="24"/>
          <w:szCs w:val="24"/>
          <w:lang w:val="ro-RO"/>
        </w:rPr>
        <w:t xml:space="preserve"> dosare), apeluri în materia asigurărilor sociale (</w:t>
      </w:r>
      <w:r w:rsidR="0009654C" w:rsidRPr="00FF5763">
        <w:rPr>
          <w:b/>
          <w:sz w:val="24"/>
          <w:szCs w:val="24"/>
          <w:lang w:val="ro-RO"/>
        </w:rPr>
        <w:t>667</w:t>
      </w:r>
      <w:r w:rsidR="0009654C">
        <w:rPr>
          <w:sz w:val="24"/>
          <w:szCs w:val="24"/>
          <w:lang w:val="ro-RO"/>
        </w:rPr>
        <w:t xml:space="preserve"> cauze), apeluri în materia litigii de muncă (</w:t>
      </w:r>
      <w:r w:rsidR="0009654C" w:rsidRPr="00FF5763">
        <w:rPr>
          <w:b/>
          <w:sz w:val="24"/>
          <w:szCs w:val="24"/>
          <w:lang w:val="ro-RO"/>
        </w:rPr>
        <w:t>520</w:t>
      </w:r>
      <w:r w:rsidR="0009654C">
        <w:rPr>
          <w:sz w:val="24"/>
          <w:szCs w:val="24"/>
          <w:lang w:val="ro-RO"/>
        </w:rPr>
        <w:t xml:space="preserve"> dosare) și apeluri în materia falimentului (</w:t>
      </w:r>
      <w:r w:rsidR="0009654C" w:rsidRPr="00FF5763">
        <w:rPr>
          <w:b/>
          <w:sz w:val="24"/>
          <w:szCs w:val="24"/>
          <w:lang w:val="ro-RO"/>
        </w:rPr>
        <w:t>193</w:t>
      </w:r>
      <w:r w:rsidR="0009654C">
        <w:rPr>
          <w:sz w:val="24"/>
          <w:szCs w:val="24"/>
          <w:lang w:val="ro-RO"/>
        </w:rPr>
        <w:t xml:space="preserve"> dosare).</w:t>
      </w:r>
    </w:p>
    <w:p w14:paraId="0BFA9AA2" w14:textId="7586558D" w:rsidR="00594B8A" w:rsidRDefault="00594B8A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 xml:space="preserve">Volumul total de activitate la Secția I civilă a fost de </w:t>
      </w:r>
      <w:r w:rsidRPr="00FF5763">
        <w:rPr>
          <w:b/>
          <w:sz w:val="24"/>
          <w:szCs w:val="24"/>
          <w:lang w:val="ro-RO"/>
        </w:rPr>
        <w:t>2.628</w:t>
      </w:r>
      <w:r>
        <w:rPr>
          <w:sz w:val="24"/>
          <w:szCs w:val="24"/>
          <w:lang w:val="ro-RO"/>
        </w:rPr>
        <w:t xml:space="preserve"> dosare, în scădere cu </w:t>
      </w:r>
      <w:r w:rsidRPr="00847044">
        <w:rPr>
          <w:b/>
          <w:sz w:val="24"/>
          <w:szCs w:val="24"/>
          <w:lang w:val="ro-RO"/>
        </w:rPr>
        <w:t>5,67%</w:t>
      </w:r>
      <w:r>
        <w:rPr>
          <w:sz w:val="24"/>
          <w:szCs w:val="24"/>
          <w:lang w:val="ro-RO"/>
        </w:rPr>
        <w:t xml:space="preserve"> față de anul precedent, când s-a înregistrat un volum de </w:t>
      </w:r>
      <w:r w:rsidRPr="00FF5763">
        <w:rPr>
          <w:b/>
          <w:sz w:val="24"/>
          <w:szCs w:val="24"/>
          <w:lang w:val="ro-RO"/>
        </w:rPr>
        <w:t>2</w:t>
      </w:r>
      <w:r w:rsidR="00131A5E" w:rsidRPr="00FF5763">
        <w:rPr>
          <w:b/>
          <w:sz w:val="24"/>
          <w:szCs w:val="24"/>
          <w:lang w:val="ro-RO"/>
        </w:rPr>
        <w:t>.</w:t>
      </w:r>
      <w:r w:rsidRPr="00FF5763">
        <w:rPr>
          <w:b/>
          <w:sz w:val="24"/>
          <w:szCs w:val="24"/>
          <w:lang w:val="ro-RO"/>
        </w:rPr>
        <w:t>786</w:t>
      </w:r>
      <w:r>
        <w:rPr>
          <w:sz w:val="24"/>
          <w:szCs w:val="24"/>
          <w:lang w:val="ro-RO"/>
        </w:rPr>
        <w:t xml:space="preserve"> dosare.</w:t>
      </w:r>
    </w:p>
    <w:p w14:paraId="3D8CEBA6" w14:textId="3466779C" w:rsidR="00131A5E" w:rsidRDefault="00B55DF9" w:rsidP="00495D38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În anul 2022 volumul de activitate al Secției I civilă  arată o ușoară creștere în materia litigiilor de muncă, numărul total al dosarelor fiind de </w:t>
      </w:r>
      <w:r w:rsidRPr="00FF5763">
        <w:rPr>
          <w:b/>
          <w:sz w:val="24"/>
          <w:szCs w:val="24"/>
          <w:lang w:val="ro-RO"/>
        </w:rPr>
        <w:t>1.061</w:t>
      </w:r>
      <w:r>
        <w:rPr>
          <w:sz w:val="24"/>
          <w:szCs w:val="24"/>
          <w:lang w:val="ro-RO"/>
        </w:rPr>
        <w:t xml:space="preserve"> față de </w:t>
      </w:r>
      <w:r w:rsidRPr="00FF5763">
        <w:rPr>
          <w:b/>
          <w:sz w:val="24"/>
          <w:szCs w:val="24"/>
          <w:lang w:val="ro-RO"/>
        </w:rPr>
        <w:t>974</w:t>
      </w:r>
      <w:r w:rsidR="00847044">
        <w:rPr>
          <w:sz w:val="24"/>
          <w:szCs w:val="24"/>
          <w:lang w:val="ro-RO"/>
        </w:rPr>
        <w:t xml:space="preserve"> dosar</w:t>
      </w:r>
      <w:r>
        <w:rPr>
          <w:sz w:val="24"/>
          <w:szCs w:val="24"/>
          <w:lang w:val="ro-RO"/>
        </w:rPr>
        <w:t xml:space="preserve">e în anul 2021 (+87), iar în materia asigurărilor sociale se constată o ușoară scădere, numărul total al dosarelor fiind de </w:t>
      </w:r>
      <w:r w:rsidRPr="00FF5763">
        <w:rPr>
          <w:b/>
          <w:sz w:val="24"/>
          <w:szCs w:val="24"/>
          <w:lang w:val="ro-RO"/>
        </w:rPr>
        <w:t>801</w:t>
      </w:r>
      <w:r>
        <w:rPr>
          <w:sz w:val="24"/>
          <w:szCs w:val="24"/>
          <w:lang w:val="ro-RO"/>
        </w:rPr>
        <w:t xml:space="preserve">, față de </w:t>
      </w:r>
      <w:r w:rsidRPr="00FF5763">
        <w:rPr>
          <w:b/>
          <w:sz w:val="24"/>
          <w:szCs w:val="24"/>
          <w:lang w:val="ro-RO"/>
        </w:rPr>
        <w:t>885</w:t>
      </w:r>
      <w:r>
        <w:rPr>
          <w:sz w:val="24"/>
          <w:szCs w:val="24"/>
          <w:lang w:val="ro-RO"/>
        </w:rPr>
        <w:t xml:space="preserve"> dosare în anul 2021 (-84). Totodată, volumul de activitate în materia cauzelor civile a scăzut de la </w:t>
      </w:r>
      <w:r w:rsidRPr="00FF5763">
        <w:rPr>
          <w:b/>
          <w:sz w:val="24"/>
          <w:szCs w:val="24"/>
          <w:lang w:val="ro-RO"/>
        </w:rPr>
        <w:t>833</w:t>
      </w:r>
      <w:r>
        <w:rPr>
          <w:sz w:val="24"/>
          <w:szCs w:val="24"/>
          <w:lang w:val="ro-RO"/>
        </w:rPr>
        <w:t xml:space="preserve"> dosare în anul 2021 la </w:t>
      </w:r>
      <w:r w:rsidRPr="00FF5763">
        <w:rPr>
          <w:b/>
          <w:sz w:val="24"/>
          <w:szCs w:val="24"/>
          <w:lang w:val="ro-RO"/>
        </w:rPr>
        <w:t>649</w:t>
      </w:r>
      <w:r>
        <w:rPr>
          <w:sz w:val="24"/>
          <w:szCs w:val="24"/>
          <w:lang w:val="ro-RO"/>
        </w:rPr>
        <w:t xml:space="preserve"> dosare în anul 2022 (-184)</w:t>
      </w:r>
      <w:r w:rsidR="00847044">
        <w:rPr>
          <w:sz w:val="24"/>
          <w:szCs w:val="24"/>
          <w:lang w:val="ro-RO"/>
        </w:rPr>
        <w:t>.</w:t>
      </w:r>
    </w:p>
    <w:p w14:paraId="21CF37C5" w14:textId="6A44DE7C" w:rsidR="00594B8A" w:rsidRDefault="00594B8A" w:rsidP="00131A5E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La nivelul Secției penale și pentru cauze cu minori</w:t>
      </w:r>
      <w:r w:rsidR="00B55DF9">
        <w:rPr>
          <w:sz w:val="24"/>
          <w:szCs w:val="24"/>
          <w:lang w:val="ro-RO"/>
        </w:rPr>
        <w:t xml:space="preserve">, volumul total a fost de </w:t>
      </w:r>
      <w:r w:rsidR="00B55DF9" w:rsidRPr="00FF5763">
        <w:rPr>
          <w:b/>
          <w:sz w:val="24"/>
          <w:szCs w:val="24"/>
          <w:lang w:val="ro-RO"/>
        </w:rPr>
        <w:t>3.291</w:t>
      </w:r>
      <w:r w:rsidR="00B55DF9">
        <w:rPr>
          <w:sz w:val="24"/>
          <w:szCs w:val="24"/>
          <w:lang w:val="ro-RO"/>
        </w:rPr>
        <w:t xml:space="preserve"> dosare, în creștere semnificativă cu </w:t>
      </w:r>
      <w:r w:rsidR="00B55DF9" w:rsidRPr="008A4F6B">
        <w:rPr>
          <w:sz w:val="24"/>
          <w:szCs w:val="24"/>
          <w:lang w:val="ro-RO"/>
        </w:rPr>
        <w:t>29,26%</w:t>
      </w:r>
      <w:r w:rsidR="00B55DF9">
        <w:rPr>
          <w:sz w:val="24"/>
          <w:szCs w:val="24"/>
          <w:lang w:val="ro-RO"/>
        </w:rPr>
        <w:t xml:space="preserve"> față de anul 2021, când s-a înregistrat un număr de </w:t>
      </w:r>
      <w:r w:rsidR="00B55DF9" w:rsidRPr="00FF5763">
        <w:rPr>
          <w:b/>
          <w:sz w:val="24"/>
          <w:szCs w:val="24"/>
          <w:lang w:val="ro-RO"/>
        </w:rPr>
        <w:t>2.546</w:t>
      </w:r>
      <w:r w:rsidR="00C61DB7">
        <w:rPr>
          <w:sz w:val="24"/>
          <w:szCs w:val="24"/>
          <w:lang w:val="ro-RO"/>
        </w:rPr>
        <w:t xml:space="preserve"> dosare.</w:t>
      </w:r>
    </w:p>
    <w:p w14:paraId="6F183434" w14:textId="27B68118" w:rsidR="00C61DB7" w:rsidRDefault="008C75F2" w:rsidP="00131A5E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La Secția a II-a civilă, volumul total de activitate în anul 2022 a fost de </w:t>
      </w:r>
      <w:r w:rsidRPr="008A4F6B">
        <w:rPr>
          <w:b/>
          <w:sz w:val="24"/>
          <w:szCs w:val="24"/>
          <w:lang w:val="ro-RO"/>
        </w:rPr>
        <w:t>891</w:t>
      </w:r>
      <w:r>
        <w:rPr>
          <w:sz w:val="24"/>
          <w:szCs w:val="24"/>
          <w:lang w:val="ro-RO"/>
        </w:rPr>
        <w:t xml:space="preserve"> dosare, în scădere cu </w:t>
      </w:r>
      <w:r w:rsidRPr="00847044">
        <w:rPr>
          <w:b/>
          <w:sz w:val="24"/>
          <w:szCs w:val="24"/>
          <w:lang w:val="ro-RO"/>
        </w:rPr>
        <w:t>22,72%</w:t>
      </w:r>
      <w:r>
        <w:rPr>
          <w:sz w:val="24"/>
          <w:szCs w:val="24"/>
          <w:lang w:val="ro-RO"/>
        </w:rPr>
        <w:t xml:space="preserve"> față de anul 2021, când volumul total de activitate a fost de </w:t>
      </w:r>
      <w:r w:rsidRPr="008A4F6B">
        <w:rPr>
          <w:b/>
          <w:sz w:val="24"/>
          <w:szCs w:val="24"/>
          <w:lang w:val="ro-RO"/>
        </w:rPr>
        <w:t>1.153</w:t>
      </w:r>
      <w:r>
        <w:rPr>
          <w:sz w:val="24"/>
          <w:szCs w:val="24"/>
          <w:lang w:val="ro-RO"/>
        </w:rPr>
        <w:t xml:space="preserve"> dosare.</w:t>
      </w:r>
    </w:p>
    <w:p w14:paraId="4B074105" w14:textId="77777777" w:rsidR="00561A3C" w:rsidRDefault="008C75F2" w:rsidP="00131A5E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La Secția de contencios administrativ și fiscal, volumul total de activitate a fost de </w:t>
      </w:r>
      <w:r w:rsidRPr="00847044">
        <w:rPr>
          <w:b/>
          <w:sz w:val="24"/>
          <w:szCs w:val="24"/>
          <w:lang w:val="ro-RO"/>
        </w:rPr>
        <w:t>1465</w:t>
      </w:r>
      <w:r>
        <w:rPr>
          <w:sz w:val="24"/>
          <w:szCs w:val="24"/>
          <w:lang w:val="ro-RO"/>
        </w:rPr>
        <w:t xml:space="preserve"> dosare, în scădere cu </w:t>
      </w:r>
      <w:r w:rsidRPr="00847044">
        <w:rPr>
          <w:b/>
          <w:sz w:val="24"/>
          <w:szCs w:val="24"/>
          <w:lang w:val="ro-RO"/>
        </w:rPr>
        <w:t>10,07%</w:t>
      </w:r>
      <w:r>
        <w:rPr>
          <w:sz w:val="24"/>
          <w:szCs w:val="24"/>
          <w:lang w:val="ro-RO"/>
        </w:rPr>
        <w:t xml:space="preserve"> față de anul precedent, când volumul în materia contenciosului administrativ și fiscal a fost de </w:t>
      </w:r>
      <w:r w:rsidRPr="008A4F6B">
        <w:rPr>
          <w:b/>
          <w:sz w:val="24"/>
          <w:szCs w:val="24"/>
          <w:lang w:val="ro-RO"/>
        </w:rPr>
        <w:t>1.629</w:t>
      </w:r>
      <w:r>
        <w:rPr>
          <w:sz w:val="24"/>
          <w:szCs w:val="24"/>
          <w:lang w:val="ro-RO"/>
        </w:rPr>
        <w:t>.</w:t>
      </w:r>
      <w:r w:rsidR="00460FA8" w:rsidRPr="00460FA8">
        <w:rPr>
          <w:sz w:val="24"/>
          <w:szCs w:val="24"/>
        </w:rPr>
        <w:t xml:space="preserve"> </w:t>
      </w:r>
    </w:p>
    <w:p w14:paraId="75A928A2" w14:textId="5CA923D0" w:rsidR="00131A5E" w:rsidRPr="00131A5E" w:rsidRDefault="00131A5E" w:rsidP="008C75F2">
      <w:pPr>
        <w:ind w:right="72" w:firstLine="720"/>
        <w:jc w:val="both"/>
        <w:rPr>
          <w:sz w:val="24"/>
          <w:szCs w:val="24"/>
          <w:lang w:val="ro-RO"/>
        </w:rPr>
      </w:pPr>
      <w:r w:rsidRPr="00131A5E">
        <w:rPr>
          <w:sz w:val="24"/>
          <w:szCs w:val="24"/>
          <w:lang w:val="it-IT"/>
        </w:rPr>
        <w:t>Nu</w:t>
      </w:r>
      <w:r w:rsidRPr="00131A5E">
        <w:rPr>
          <w:sz w:val="24"/>
          <w:szCs w:val="24"/>
          <w:lang w:val="ro-RO"/>
        </w:rPr>
        <w:t xml:space="preserve">mărul dosarelor soluționate pe secții </w:t>
      </w:r>
      <w:r w:rsidR="008C75F2">
        <w:rPr>
          <w:sz w:val="24"/>
          <w:szCs w:val="24"/>
          <w:lang w:val="ro-RO"/>
        </w:rPr>
        <w:t>în cursul anului 2022 a fost de</w:t>
      </w:r>
      <w:r w:rsidRPr="00131A5E">
        <w:rPr>
          <w:sz w:val="24"/>
          <w:szCs w:val="24"/>
          <w:lang w:val="ro-RO"/>
        </w:rPr>
        <w:t xml:space="preserve">: </w:t>
      </w:r>
      <w:r w:rsidRPr="008A4F6B">
        <w:rPr>
          <w:b/>
          <w:sz w:val="24"/>
          <w:szCs w:val="24"/>
          <w:lang w:val="ro-RO"/>
        </w:rPr>
        <w:t>1</w:t>
      </w:r>
      <w:r w:rsidR="008A4F6B">
        <w:rPr>
          <w:b/>
          <w:sz w:val="24"/>
          <w:szCs w:val="24"/>
          <w:lang w:val="ro-RO"/>
        </w:rPr>
        <w:t>.</w:t>
      </w:r>
      <w:r w:rsidRPr="008A4F6B">
        <w:rPr>
          <w:b/>
          <w:sz w:val="24"/>
          <w:szCs w:val="24"/>
          <w:lang w:val="ro-RO"/>
        </w:rPr>
        <w:t>948</w:t>
      </w:r>
      <w:r w:rsidRPr="00131A5E">
        <w:rPr>
          <w:sz w:val="24"/>
          <w:szCs w:val="24"/>
          <w:lang w:val="ro-RO"/>
        </w:rPr>
        <w:t xml:space="preserve"> de dosare la Secția  I civilă, în creștere cu </w:t>
      </w:r>
      <w:r w:rsidRPr="00847044">
        <w:rPr>
          <w:b/>
          <w:sz w:val="24"/>
          <w:szCs w:val="24"/>
          <w:lang w:val="ro-RO"/>
        </w:rPr>
        <w:t>7,8%</w:t>
      </w:r>
      <w:r w:rsidRPr="00131A5E">
        <w:rPr>
          <w:sz w:val="24"/>
          <w:szCs w:val="24"/>
          <w:lang w:val="ro-RO"/>
        </w:rPr>
        <w:t xml:space="preserve"> față de anul 2021, când au fost soluționate </w:t>
      </w:r>
      <w:r w:rsidRPr="008A4F6B">
        <w:rPr>
          <w:b/>
          <w:sz w:val="24"/>
          <w:szCs w:val="24"/>
          <w:lang w:val="ro-RO"/>
        </w:rPr>
        <w:t>1</w:t>
      </w:r>
      <w:r w:rsidR="008A4F6B" w:rsidRPr="008A4F6B">
        <w:rPr>
          <w:b/>
          <w:sz w:val="24"/>
          <w:szCs w:val="24"/>
          <w:lang w:val="ro-RO"/>
        </w:rPr>
        <w:t>.</w:t>
      </w:r>
      <w:r w:rsidRPr="008A4F6B">
        <w:rPr>
          <w:b/>
          <w:sz w:val="24"/>
          <w:szCs w:val="24"/>
          <w:lang w:val="ro-RO"/>
        </w:rPr>
        <w:t>807</w:t>
      </w:r>
      <w:r w:rsidRPr="00131A5E">
        <w:rPr>
          <w:sz w:val="24"/>
          <w:szCs w:val="24"/>
          <w:lang w:val="ro-RO"/>
        </w:rPr>
        <w:t xml:space="preserve"> dosare; </w:t>
      </w:r>
      <w:r w:rsidRPr="008A4F6B">
        <w:rPr>
          <w:b/>
          <w:sz w:val="24"/>
          <w:szCs w:val="24"/>
          <w:lang w:val="ro-RO"/>
        </w:rPr>
        <w:t>693</w:t>
      </w:r>
      <w:r w:rsidRPr="00131A5E">
        <w:rPr>
          <w:sz w:val="24"/>
          <w:szCs w:val="24"/>
          <w:lang w:val="ro-RO"/>
        </w:rPr>
        <w:t xml:space="preserve"> dosare la Secția a II-a civilă , în scădere cu </w:t>
      </w:r>
      <w:r w:rsidRPr="00847044">
        <w:rPr>
          <w:b/>
          <w:sz w:val="24"/>
          <w:szCs w:val="24"/>
          <w:lang w:val="ro-RO"/>
        </w:rPr>
        <w:t>23,7%</w:t>
      </w:r>
      <w:r w:rsidRPr="00131A5E">
        <w:rPr>
          <w:sz w:val="24"/>
          <w:szCs w:val="24"/>
          <w:lang w:val="ro-RO"/>
        </w:rPr>
        <w:t xml:space="preserve"> față de anul 2021, când au fost soluționate </w:t>
      </w:r>
      <w:r w:rsidRPr="008A4F6B">
        <w:rPr>
          <w:b/>
          <w:sz w:val="24"/>
          <w:szCs w:val="24"/>
          <w:lang w:val="ro-RO"/>
        </w:rPr>
        <w:t>908</w:t>
      </w:r>
      <w:r w:rsidRPr="00131A5E">
        <w:rPr>
          <w:sz w:val="24"/>
          <w:szCs w:val="24"/>
          <w:lang w:val="ro-RO"/>
        </w:rPr>
        <w:t xml:space="preserve"> dosare; </w:t>
      </w:r>
      <w:r w:rsidRPr="008A4F6B">
        <w:rPr>
          <w:b/>
          <w:sz w:val="24"/>
          <w:szCs w:val="24"/>
          <w:lang w:val="ro-RO"/>
        </w:rPr>
        <w:t>1</w:t>
      </w:r>
      <w:r w:rsidR="008A4F6B" w:rsidRPr="008A4F6B">
        <w:rPr>
          <w:b/>
          <w:sz w:val="24"/>
          <w:szCs w:val="24"/>
          <w:lang w:val="ro-RO"/>
        </w:rPr>
        <w:t>.</w:t>
      </w:r>
      <w:r w:rsidRPr="008A4F6B">
        <w:rPr>
          <w:b/>
          <w:sz w:val="24"/>
          <w:szCs w:val="24"/>
          <w:lang w:val="ro-RO"/>
        </w:rPr>
        <w:t>074</w:t>
      </w:r>
      <w:r w:rsidRPr="00131A5E">
        <w:rPr>
          <w:sz w:val="24"/>
          <w:szCs w:val="24"/>
          <w:lang w:val="ro-RO"/>
        </w:rPr>
        <w:t xml:space="preserve"> dosare la Secția de contencios administrativ și fiscal, în scădere cu </w:t>
      </w:r>
      <w:r w:rsidRPr="00847044">
        <w:rPr>
          <w:b/>
          <w:sz w:val="24"/>
          <w:szCs w:val="24"/>
          <w:lang w:val="ro-RO"/>
        </w:rPr>
        <w:t>4,1%</w:t>
      </w:r>
      <w:r w:rsidRPr="00131A5E">
        <w:rPr>
          <w:sz w:val="24"/>
          <w:szCs w:val="24"/>
          <w:lang w:val="ro-RO"/>
        </w:rPr>
        <w:t xml:space="preserve"> față de anul precedent, când au fost soluționate</w:t>
      </w:r>
      <w:r w:rsidR="008C75F2">
        <w:rPr>
          <w:sz w:val="24"/>
          <w:szCs w:val="24"/>
          <w:lang w:val="ro-RO"/>
        </w:rPr>
        <w:t xml:space="preserve"> </w:t>
      </w:r>
      <w:r w:rsidRPr="008A4F6B">
        <w:rPr>
          <w:b/>
          <w:sz w:val="24"/>
          <w:szCs w:val="24"/>
          <w:lang w:val="ro-RO"/>
        </w:rPr>
        <w:t>1</w:t>
      </w:r>
      <w:r w:rsidR="008A4F6B" w:rsidRPr="008A4F6B">
        <w:rPr>
          <w:b/>
          <w:sz w:val="24"/>
          <w:szCs w:val="24"/>
          <w:lang w:val="ro-RO"/>
        </w:rPr>
        <w:t>.</w:t>
      </w:r>
      <w:r w:rsidRPr="008A4F6B">
        <w:rPr>
          <w:b/>
          <w:sz w:val="24"/>
          <w:szCs w:val="24"/>
          <w:lang w:val="ro-RO"/>
        </w:rPr>
        <w:t>120</w:t>
      </w:r>
      <w:r w:rsidRPr="00131A5E">
        <w:rPr>
          <w:sz w:val="24"/>
          <w:szCs w:val="24"/>
          <w:lang w:val="ro-RO"/>
        </w:rPr>
        <w:t xml:space="preserve"> dosare; </w:t>
      </w:r>
      <w:r w:rsidRPr="008A4F6B">
        <w:rPr>
          <w:b/>
          <w:sz w:val="24"/>
          <w:szCs w:val="24"/>
          <w:lang w:val="ro-RO"/>
        </w:rPr>
        <w:t>2</w:t>
      </w:r>
      <w:r w:rsidR="008A4F6B" w:rsidRPr="008A4F6B">
        <w:rPr>
          <w:b/>
          <w:sz w:val="24"/>
          <w:szCs w:val="24"/>
          <w:lang w:val="ro-RO"/>
        </w:rPr>
        <w:t>.</w:t>
      </w:r>
      <w:r w:rsidRPr="008A4F6B">
        <w:rPr>
          <w:b/>
          <w:sz w:val="24"/>
          <w:szCs w:val="24"/>
          <w:lang w:val="ro-RO"/>
        </w:rPr>
        <w:t>436</w:t>
      </w:r>
      <w:r w:rsidRPr="00131A5E">
        <w:rPr>
          <w:sz w:val="24"/>
          <w:szCs w:val="24"/>
          <w:lang w:val="ro-RO"/>
        </w:rPr>
        <w:t xml:space="preserve"> dosare la nivelul Secției</w:t>
      </w:r>
      <w:r w:rsidR="008C75F2">
        <w:rPr>
          <w:sz w:val="24"/>
          <w:szCs w:val="24"/>
          <w:lang w:val="ro-RO"/>
        </w:rPr>
        <w:t xml:space="preserve"> </w:t>
      </w:r>
      <w:r w:rsidRPr="00131A5E">
        <w:rPr>
          <w:sz w:val="24"/>
          <w:szCs w:val="24"/>
          <w:lang w:val="ro-RO"/>
        </w:rPr>
        <w:t>penale</w:t>
      </w:r>
      <w:r w:rsidR="008C75F2">
        <w:rPr>
          <w:sz w:val="24"/>
          <w:szCs w:val="24"/>
          <w:lang w:val="ro-RO"/>
        </w:rPr>
        <w:t xml:space="preserve"> și pentru cauze cu minori</w:t>
      </w:r>
      <w:r w:rsidRPr="00131A5E">
        <w:rPr>
          <w:sz w:val="24"/>
          <w:szCs w:val="24"/>
          <w:lang w:val="ro-RO"/>
        </w:rPr>
        <w:t xml:space="preserve">, în creștere cu </w:t>
      </w:r>
      <w:r w:rsidRPr="00847044">
        <w:rPr>
          <w:b/>
          <w:sz w:val="24"/>
          <w:szCs w:val="24"/>
          <w:lang w:val="ro-RO"/>
        </w:rPr>
        <w:t>27,2%</w:t>
      </w:r>
      <w:r w:rsidRPr="00131A5E">
        <w:rPr>
          <w:sz w:val="24"/>
          <w:szCs w:val="24"/>
          <w:lang w:val="ro-RO"/>
        </w:rPr>
        <w:t xml:space="preserve"> față de anul 2021 când au fost soluționate </w:t>
      </w:r>
      <w:r w:rsidRPr="008A4F6B">
        <w:rPr>
          <w:b/>
          <w:sz w:val="24"/>
          <w:szCs w:val="24"/>
          <w:lang w:val="ro-RO"/>
        </w:rPr>
        <w:t>1</w:t>
      </w:r>
      <w:r w:rsidR="008A4F6B" w:rsidRPr="008A4F6B">
        <w:rPr>
          <w:b/>
          <w:sz w:val="24"/>
          <w:szCs w:val="24"/>
          <w:lang w:val="ro-RO"/>
        </w:rPr>
        <w:t>.</w:t>
      </w:r>
      <w:r w:rsidRPr="008A4F6B">
        <w:rPr>
          <w:b/>
          <w:sz w:val="24"/>
          <w:szCs w:val="24"/>
          <w:lang w:val="ro-RO"/>
        </w:rPr>
        <w:t>915</w:t>
      </w:r>
      <w:r w:rsidRPr="00131A5E">
        <w:rPr>
          <w:sz w:val="24"/>
          <w:szCs w:val="24"/>
          <w:lang w:val="ro-RO"/>
        </w:rPr>
        <w:t xml:space="preserve"> dosare.</w:t>
      </w:r>
    </w:p>
    <w:p w14:paraId="7588BA25" w14:textId="65ED32AB" w:rsidR="00131A5E" w:rsidRPr="00131A5E" w:rsidRDefault="00131A5E" w:rsidP="00131A5E">
      <w:pPr>
        <w:ind w:right="72" w:firstLine="720"/>
        <w:jc w:val="both"/>
        <w:rPr>
          <w:sz w:val="24"/>
          <w:szCs w:val="24"/>
          <w:lang w:val="ro-RO"/>
        </w:rPr>
      </w:pPr>
      <w:r w:rsidRPr="00131A5E">
        <w:rPr>
          <w:sz w:val="24"/>
          <w:szCs w:val="24"/>
          <w:lang w:val="ro-RO"/>
        </w:rPr>
        <w:t xml:space="preserve">La nivelul Curții de Apel Suceava, încărcătura pe schemă a fost de  </w:t>
      </w:r>
      <w:r w:rsidRPr="008A4F6B">
        <w:rPr>
          <w:b/>
          <w:sz w:val="24"/>
          <w:szCs w:val="24"/>
          <w:lang w:val="ro-RO"/>
        </w:rPr>
        <w:t>475</w:t>
      </w:r>
      <w:r w:rsidRPr="00131A5E">
        <w:rPr>
          <w:sz w:val="24"/>
          <w:szCs w:val="24"/>
          <w:lang w:val="ro-RO"/>
        </w:rPr>
        <w:t xml:space="preserve"> dosare pe judecător, în ușoară creștere față de anul</w:t>
      </w:r>
      <w:r w:rsidR="008C75F2">
        <w:rPr>
          <w:sz w:val="24"/>
          <w:szCs w:val="24"/>
          <w:lang w:val="ro-RO"/>
        </w:rPr>
        <w:t xml:space="preserve"> </w:t>
      </w:r>
      <w:r w:rsidRPr="00131A5E">
        <w:rPr>
          <w:sz w:val="24"/>
          <w:szCs w:val="24"/>
          <w:lang w:val="ro-RO"/>
        </w:rPr>
        <w:t xml:space="preserve">precedent, când încărcătura a fost de </w:t>
      </w:r>
      <w:r w:rsidRPr="008A4F6B">
        <w:rPr>
          <w:b/>
          <w:sz w:val="24"/>
          <w:szCs w:val="24"/>
          <w:lang w:val="ro-RO"/>
        </w:rPr>
        <w:t>452</w:t>
      </w:r>
      <w:r w:rsidRPr="00131A5E">
        <w:rPr>
          <w:sz w:val="24"/>
          <w:szCs w:val="24"/>
          <w:lang w:val="ro-RO"/>
        </w:rPr>
        <w:t xml:space="preserve"> dosare.</w:t>
      </w:r>
    </w:p>
    <w:p w14:paraId="195A21D8" w14:textId="3B6ADBCC" w:rsidR="00131A5E" w:rsidRDefault="00131A5E" w:rsidP="00131A5E">
      <w:pPr>
        <w:ind w:right="72" w:firstLine="720"/>
        <w:jc w:val="both"/>
        <w:rPr>
          <w:sz w:val="24"/>
          <w:szCs w:val="24"/>
          <w:lang w:val="ro-RO"/>
        </w:rPr>
      </w:pPr>
      <w:r w:rsidRPr="00131A5E">
        <w:rPr>
          <w:sz w:val="24"/>
          <w:szCs w:val="24"/>
          <w:lang w:val="ro-RO"/>
        </w:rPr>
        <w:t>În raport de numărul de judecător</w:t>
      </w:r>
      <w:r w:rsidR="008C75F2">
        <w:rPr>
          <w:sz w:val="24"/>
          <w:szCs w:val="24"/>
          <w:lang w:val="ro-RO"/>
        </w:rPr>
        <w:t>i</w:t>
      </w:r>
      <w:r w:rsidRPr="00131A5E">
        <w:rPr>
          <w:sz w:val="24"/>
          <w:szCs w:val="24"/>
          <w:lang w:val="ro-RO"/>
        </w:rPr>
        <w:t xml:space="preserve"> care au funcționat efectiv pe</w:t>
      </w:r>
      <w:r w:rsidR="008C75F2">
        <w:rPr>
          <w:sz w:val="24"/>
          <w:szCs w:val="24"/>
          <w:lang w:val="ro-RO"/>
        </w:rPr>
        <w:t xml:space="preserve"> </w:t>
      </w:r>
      <w:r w:rsidRPr="00131A5E">
        <w:rPr>
          <w:sz w:val="24"/>
          <w:szCs w:val="24"/>
          <w:lang w:val="ro-RO"/>
        </w:rPr>
        <w:t>parcursul</w:t>
      </w:r>
      <w:r w:rsidR="008C75F2">
        <w:rPr>
          <w:sz w:val="24"/>
          <w:szCs w:val="24"/>
          <w:lang w:val="ro-RO"/>
        </w:rPr>
        <w:t xml:space="preserve"> </w:t>
      </w:r>
      <w:r w:rsidRPr="00131A5E">
        <w:rPr>
          <w:sz w:val="24"/>
          <w:szCs w:val="24"/>
          <w:lang w:val="ro-RO"/>
        </w:rPr>
        <w:t xml:space="preserve">anului 2022 la </w:t>
      </w:r>
      <w:r w:rsidR="008C75F2">
        <w:rPr>
          <w:sz w:val="24"/>
          <w:szCs w:val="24"/>
          <w:lang w:val="ro-RO"/>
        </w:rPr>
        <w:t>Curtea de Apel Suceava,</w:t>
      </w:r>
      <w:r w:rsidRPr="00131A5E">
        <w:rPr>
          <w:sz w:val="24"/>
          <w:szCs w:val="24"/>
          <w:lang w:val="ro-RO"/>
        </w:rPr>
        <w:t xml:space="preserve"> </w:t>
      </w:r>
      <w:r w:rsidR="008C75F2" w:rsidRPr="00131A5E">
        <w:rPr>
          <w:sz w:val="24"/>
          <w:szCs w:val="24"/>
          <w:lang w:val="ro-RO"/>
        </w:rPr>
        <w:t>instanța</w:t>
      </w:r>
      <w:r w:rsidRPr="00131A5E">
        <w:rPr>
          <w:sz w:val="24"/>
          <w:szCs w:val="24"/>
          <w:lang w:val="ro-RO"/>
        </w:rPr>
        <w:t xml:space="preserve"> a înregistrat o încărcătură pe judecător de </w:t>
      </w:r>
      <w:r w:rsidRPr="008A4F6B">
        <w:rPr>
          <w:b/>
          <w:sz w:val="24"/>
          <w:szCs w:val="24"/>
          <w:lang w:val="ro-RO"/>
        </w:rPr>
        <w:t>6</w:t>
      </w:r>
      <w:r w:rsidR="008C75F2" w:rsidRPr="008A4F6B">
        <w:rPr>
          <w:b/>
          <w:sz w:val="24"/>
          <w:szCs w:val="24"/>
          <w:lang w:val="ro-RO"/>
        </w:rPr>
        <w:t>15</w:t>
      </w:r>
      <w:r w:rsidR="008C75F2">
        <w:rPr>
          <w:sz w:val="24"/>
          <w:szCs w:val="24"/>
          <w:lang w:val="ro-RO"/>
        </w:rPr>
        <w:t xml:space="preserve"> do</w:t>
      </w:r>
      <w:r w:rsidR="00847044">
        <w:rPr>
          <w:sz w:val="24"/>
          <w:szCs w:val="24"/>
          <w:lang w:val="ro-RO"/>
        </w:rPr>
        <w:t>s</w:t>
      </w:r>
      <w:r w:rsidR="008C75F2">
        <w:rPr>
          <w:sz w:val="24"/>
          <w:szCs w:val="24"/>
          <w:lang w:val="ro-RO"/>
        </w:rPr>
        <w:t>are pe judecător</w:t>
      </w:r>
      <w:r w:rsidRPr="00131A5E">
        <w:rPr>
          <w:sz w:val="24"/>
          <w:szCs w:val="24"/>
          <w:lang w:val="ro-RO"/>
        </w:rPr>
        <w:t xml:space="preserve">, în creștere față de anul </w:t>
      </w:r>
      <w:r w:rsidR="008C75F2" w:rsidRPr="00131A5E">
        <w:rPr>
          <w:sz w:val="24"/>
          <w:szCs w:val="24"/>
          <w:lang w:val="ro-RO"/>
        </w:rPr>
        <w:t>precedent</w:t>
      </w:r>
      <w:r w:rsidRPr="00131A5E">
        <w:rPr>
          <w:sz w:val="24"/>
          <w:szCs w:val="24"/>
          <w:lang w:val="ro-RO"/>
        </w:rPr>
        <w:t xml:space="preserve"> când încărcătura a fost de </w:t>
      </w:r>
      <w:r w:rsidR="00847044">
        <w:rPr>
          <w:b/>
          <w:sz w:val="24"/>
          <w:szCs w:val="24"/>
          <w:lang w:val="ro-RO"/>
        </w:rPr>
        <w:t>581</w:t>
      </w:r>
      <w:r w:rsidRPr="00131A5E">
        <w:rPr>
          <w:sz w:val="24"/>
          <w:szCs w:val="24"/>
          <w:lang w:val="ro-RO"/>
        </w:rPr>
        <w:t xml:space="preserve"> dosare</w:t>
      </w:r>
      <w:r w:rsidR="003E2D3E">
        <w:rPr>
          <w:sz w:val="24"/>
          <w:szCs w:val="24"/>
          <w:lang w:val="ro-RO"/>
        </w:rPr>
        <w:t>.</w:t>
      </w:r>
    </w:p>
    <w:p w14:paraId="73E49370" w14:textId="72E4EC6A" w:rsidR="00EC0FF6" w:rsidRDefault="00EC0FF6" w:rsidP="00131A5E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Pentru perioada 01.01.2022 – 31.12.2022, rezultatul cumulării celor 5 indicatori de eficiență aprobați prin Hotărârea </w:t>
      </w:r>
      <w:r w:rsidR="00C90E95">
        <w:rPr>
          <w:sz w:val="24"/>
          <w:szCs w:val="24"/>
          <w:lang w:val="ro-RO"/>
        </w:rPr>
        <w:t xml:space="preserve">nr. 1305/09.12.2014 a Secției pentru judecători a Consiliului Superior al Magistraturii au plasat Curtea de Apel Suceava în gradul de performanță </w:t>
      </w:r>
      <w:r w:rsidR="00C90E95" w:rsidRPr="00C90E95">
        <w:rPr>
          <w:b/>
          <w:i/>
          <w:sz w:val="24"/>
          <w:szCs w:val="24"/>
          <w:lang w:val="ro-RO"/>
        </w:rPr>
        <w:t>FOARTE EFICIENT</w:t>
      </w:r>
      <w:r w:rsidR="00C90E95">
        <w:rPr>
          <w:sz w:val="24"/>
          <w:szCs w:val="24"/>
          <w:lang w:val="ro-RO"/>
        </w:rPr>
        <w:t>.</w:t>
      </w:r>
    </w:p>
    <w:p w14:paraId="534EA228" w14:textId="55BA054C" w:rsidR="00C90E95" w:rsidRDefault="00C90E95" w:rsidP="001B783F">
      <w:pPr>
        <w:ind w:right="72" w:firstLine="72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La indicatorul </w:t>
      </w:r>
      <w:r w:rsidRPr="00C90E95">
        <w:rPr>
          <w:b/>
          <w:i/>
          <w:sz w:val="24"/>
          <w:szCs w:val="24"/>
          <w:lang w:val="ro-RO"/>
        </w:rPr>
        <w:t>durata medie de soluționare</w:t>
      </w:r>
      <w:r>
        <w:rPr>
          <w:sz w:val="24"/>
          <w:szCs w:val="24"/>
          <w:lang w:val="ro-RO"/>
        </w:rPr>
        <w:t xml:space="preserve"> a fost atins </w:t>
      </w:r>
      <w:r w:rsidRPr="00C90E95">
        <w:rPr>
          <w:b/>
          <w:i/>
          <w:sz w:val="24"/>
          <w:szCs w:val="24"/>
          <w:lang w:val="ro-RO"/>
        </w:rPr>
        <w:t>gradul foarte eficient</w:t>
      </w:r>
      <w:r>
        <w:rPr>
          <w:sz w:val="24"/>
          <w:szCs w:val="24"/>
          <w:lang w:val="ro-RO"/>
        </w:rPr>
        <w:t xml:space="preserve">, fiind înregistrată o durată medie de soluționare de 3,7 luni în materie penală și de 4,5 luni în materie non penală, iar la indicatorul </w:t>
      </w:r>
      <w:r w:rsidRPr="00C90E95">
        <w:rPr>
          <w:b/>
          <w:i/>
          <w:sz w:val="24"/>
          <w:szCs w:val="24"/>
          <w:lang w:val="ro-RO"/>
        </w:rPr>
        <w:t>ponderea dosarelor închise într-un an</w:t>
      </w:r>
      <w:r>
        <w:rPr>
          <w:sz w:val="24"/>
          <w:szCs w:val="24"/>
          <w:lang w:val="ro-RO"/>
        </w:rPr>
        <w:t xml:space="preserve"> s-a înregistrat </w:t>
      </w:r>
      <w:r w:rsidRPr="00C90E95">
        <w:rPr>
          <w:b/>
          <w:i/>
          <w:sz w:val="24"/>
          <w:szCs w:val="24"/>
          <w:lang w:val="ro-RO"/>
        </w:rPr>
        <w:t>gradul foarte eficient</w:t>
      </w:r>
      <w:r>
        <w:rPr>
          <w:sz w:val="24"/>
          <w:szCs w:val="24"/>
          <w:lang w:val="ro-RO"/>
        </w:rPr>
        <w:t xml:space="preserve">, fiind soluționate în termen de un an de la înregistrare un procent de </w:t>
      </w:r>
      <w:r w:rsidRPr="00C90E95">
        <w:rPr>
          <w:b/>
          <w:sz w:val="24"/>
          <w:szCs w:val="24"/>
          <w:lang w:val="ro-RO"/>
        </w:rPr>
        <w:t>98,5 %</w:t>
      </w:r>
      <w:r>
        <w:rPr>
          <w:sz w:val="24"/>
          <w:szCs w:val="24"/>
          <w:lang w:val="ro-RO"/>
        </w:rPr>
        <w:t xml:space="preserve">, respectiv un număr de </w:t>
      </w:r>
      <w:r w:rsidRPr="008A4F6B">
        <w:rPr>
          <w:b/>
          <w:sz w:val="24"/>
          <w:szCs w:val="24"/>
          <w:lang w:val="ro-RO"/>
        </w:rPr>
        <w:t>6</w:t>
      </w:r>
      <w:r w:rsidR="008A4F6B" w:rsidRPr="008A4F6B">
        <w:rPr>
          <w:b/>
          <w:sz w:val="24"/>
          <w:szCs w:val="24"/>
          <w:lang w:val="ro-RO"/>
        </w:rPr>
        <w:t>.</w:t>
      </w:r>
      <w:r w:rsidRPr="008A4F6B">
        <w:rPr>
          <w:b/>
          <w:sz w:val="24"/>
          <w:szCs w:val="24"/>
          <w:lang w:val="ro-RO"/>
        </w:rPr>
        <w:t>058</w:t>
      </w:r>
      <w:r>
        <w:rPr>
          <w:sz w:val="24"/>
          <w:szCs w:val="24"/>
          <w:lang w:val="ro-RO"/>
        </w:rPr>
        <w:t xml:space="preserve"> dosare din totalul de </w:t>
      </w:r>
      <w:r w:rsidRPr="008A4F6B">
        <w:rPr>
          <w:b/>
          <w:sz w:val="24"/>
          <w:szCs w:val="24"/>
          <w:lang w:val="ro-RO"/>
        </w:rPr>
        <w:t>6</w:t>
      </w:r>
      <w:r w:rsidR="008A4F6B" w:rsidRPr="008A4F6B">
        <w:rPr>
          <w:b/>
          <w:sz w:val="24"/>
          <w:szCs w:val="24"/>
          <w:lang w:val="ro-RO"/>
        </w:rPr>
        <w:t>.</w:t>
      </w:r>
      <w:r w:rsidRPr="008A4F6B">
        <w:rPr>
          <w:b/>
          <w:sz w:val="24"/>
          <w:szCs w:val="24"/>
          <w:lang w:val="ro-RO"/>
        </w:rPr>
        <w:t>151</w:t>
      </w:r>
      <w:r>
        <w:rPr>
          <w:sz w:val="24"/>
          <w:szCs w:val="24"/>
          <w:lang w:val="ro-RO"/>
        </w:rPr>
        <w:t xml:space="preserve"> dosare soluționate în anul 2022.</w:t>
      </w:r>
    </w:p>
    <w:p w14:paraId="0CC48390" w14:textId="77777777" w:rsidR="002D6EC1" w:rsidRDefault="00E9444A" w:rsidP="00E9444A">
      <w:pPr>
        <w:pStyle w:val="Frspaiere"/>
        <w:ind w:firstLine="720"/>
        <w:jc w:val="both"/>
        <w:rPr>
          <w:rFonts w:ascii="Times New Roman" w:hAnsi="Times New Roman"/>
          <w:sz w:val="24"/>
          <w:szCs w:val="24"/>
        </w:rPr>
      </w:pPr>
      <w:r w:rsidRPr="003F76E5">
        <w:rPr>
          <w:rFonts w:ascii="Times New Roman" w:hAnsi="Times New Roman"/>
          <w:sz w:val="24"/>
          <w:szCs w:val="24"/>
        </w:rPr>
        <w:t xml:space="preserve">La nivelul anului 2022 (dată de referință 31.12.2022), statele de </w:t>
      </w:r>
      <w:proofErr w:type="spellStart"/>
      <w:r w:rsidRPr="003F76E5">
        <w:rPr>
          <w:rFonts w:ascii="Times New Roman" w:hAnsi="Times New Roman"/>
          <w:sz w:val="24"/>
          <w:szCs w:val="24"/>
        </w:rPr>
        <w:t>funcţii</w:t>
      </w:r>
      <w:proofErr w:type="spellEnd"/>
      <w:r w:rsidRPr="003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76E5">
        <w:rPr>
          <w:rFonts w:ascii="Times New Roman" w:hAnsi="Times New Roman"/>
          <w:sz w:val="24"/>
          <w:szCs w:val="24"/>
        </w:rPr>
        <w:t>şi</w:t>
      </w:r>
      <w:proofErr w:type="spellEnd"/>
      <w:r w:rsidRPr="003F76E5">
        <w:rPr>
          <w:rFonts w:ascii="Times New Roman" w:hAnsi="Times New Roman"/>
          <w:sz w:val="24"/>
          <w:szCs w:val="24"/>
        </w:rPr>
        <w:t xml:space="preserve"> personal al</w:t>
      </w:r>
      <w:r>
        <w:rPr>
          <w:rFonts w:ascii="Times New Roman" w:hAnsi="Times New Roman"/>
          <w:sz w:val="24"/>
          <w:szCs w:val="24"/>
        </w:rPr>
        <w:t>e</w:t>
      </w:r>
      <w:r w:rsidRPr="003F76E5">
        <w:rPr>
          <w:rFonts w:ascii="Times New Roman" w:hAnsi="Times New Roman"/>
          <w:sz w:val="24"/>
          <w:szCs w:val="24"/>
        </w:rPr>
        <w:t xml:space="preserve"> instanțelor judecătorești din raza de competență a Curții de Apel Suceava  cuprindea</w:t>
      </w:r>
      <w:r>
        <w:rPr>
          <w:rFonts w:ascii="Times New Roman" w:hAnsi="Times New Roman"/>
          <w:sz w:val="24"/>
          <w:szCs w:val="24"/>
        </w:rPr>
        <w:t>u</w:t>
      </w:r>
      <w:r w:rsidRPr="003F76E5">
        <w:rPr>
          <w:rFonts w:ascii="Times New Roman" w:hAnsi="Times New Roman"/>
          <w:sz w:val="24"/>
          <w:szCs w:val="24"/>
        </w:rPr>
        <w:t xml:space="preserve"> 724 de posturi, dintre care 673 ocupate și 51 vacante</w:t>
      </w:r>
      <w:r w:rsidRPr="002D6EC1">
        <w:rPr>
          <w:rFonts w:ascii="Times New Roman" w:hAnsi="Times New Roman"/>
          <w:sz w:val="24"/>
          <w:szCs w:val="24"/>
        </w:rPr>
        <w:t xml:space="preserve">. </w:t>
      </w:r>
    </w:p>
    <w:p w14:paraId="34D3DEBE" w14:textId="77777777" w:rsidR="002D6EC1" w:rsidRPr="003F76E5" w:rsidRDefault="002D6EC1" w:rsidP="002D6EC1">
      <w:pPr>
        <w:pStyle w:val="Frspaiere"/>
        <w:ind w:firstLine="720"/>
        <w:jc w:val="both"/>
        <w:rPr>
          <w:rFonts w:ascii="Times New Roman" w:hAnsi="Times New Roman"/>
          <w:sz w:val="24"/>
          <w:szCs w:val="24"/>
        </w:rPr>
      </w:pPr>
      <w:r w:rsidRPr="003F76E5">
        <w:rPr>
          <w:rFonts w:ascii="Times New Roman" w:hAnsi="Times New Roman"/>
          <w:sz w:val="24"/>
          <w:szCs w:val="24"/>
        </w:rPr>
        <w:t xml:space="preserve">Repartizarea pe categorii de personal a acestor posturi a fost următoarea: 233 posturi de judecători, 6 posturi de asistenți judiciari, 431 posturi personal auxiliar de specialitate </w:t>
      </w:r>
      <w:proofErr w:type="spellStart"/>
      <w:r w:rsidRPr="003F76E5">
        <w:rPr>
          <w:rFonts w:ascii="Times New Roman" w:hAnsi="Times New Roman"/>
          <w:sz w:val="24"/>
          <w:szCs w:val="24"/>
        </w:rPr>
        <w:t>şi</w:t>
      </w:r>
      <w:proofErr w:type="spellEnd"/>
      <w:r w:rsidRPr="003F76E5">
        <w:rPr>
          <w:rFonts w:ascii="Times New Roman" w:hAnsi="Times New Roman"/>
          <w:sz w:val="24"/>
          <w:szCs w:val="24"/>
        </w:rPr>
        <w:t xml:space="preserve"> conex, 27 posturi funcționari publici și 27 posturi personal contractual.</w:t>
      </w:r>
    </w:p>
    <w:p w14:paraId="316E1128" w14:textId="12713226" w:rsidR="00E9444A" w:rsidRPr="002D6EC1" w:rsidRDefault="002D6EC1" w:rsidP="00E9444A">
      <w:pPr>
        <w:pStyle w:val="Frspaiere"/>
        <w:ind w:firstLine="720"/>
        <w:jc w:val="both"/>
        <w:rPr>
          <w:rFonts w:ascii="Times New Roman" w:hAnsi="Times New Roman"/>
          <w:sz w:val="24"/>
          <w:szCs w:val="24"/>
        </w:rPr>
      </w:pPr>
      <w:r w:rsidRPr="002D6EC1">
        <w:rPr>
          <w:rFonts w:ascii="Times New Roman" w:hAnsi="Times New Roman"/>
          <w:bCs/>
          <w:sz w:val="24"/>
          <w:szCs w:val="24"/>
        </w:rPr>
        <w:lastRenderedPageBreak/>
        <w:t>La finalul anului 2022, schemele de personal ale instanțelor din circumscripția Curții de Apel Suceava figurau cu 51 de posturi vacante, din care 50 aparțin categoriei judecătorilor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2D6EC1">
        <w:rPr>
          <w:rFonts w:ascii="Times New Roman" w:hAnsi="Times New Roman"/>
          <w:bCs/>
          <w:sz w:val="24"/>
          <w:szCs w:val="24"/>
        </w:rPr>
        <w:t>și un post vacant ce aparține categoriei personalului conex (aprod).</w:t>
      </w:r>
    </w:p>
    <w:p w14:paraId="06326F55" w14:textId="73C7AED1" w:rsidR="001B783F" w:rsidRDefault="001B783F" w:rsidP="001B783F">
      <w:pPr>
        <w:pStyle w:val="Default"/>
        <w:ind w:firstLine="720"/>
        <w:jc w:val="both"/>
        <w:rPr>
          <w:color w:val="auto"/>
        </w:rPr>
      </w:pPr>
      <w:r>
        <w:t>La nivelul Curții de Apel Suceava</w:t>
      </w:r>
      <w:r w:rsidR="00324347">
        <w:t>, în anul 2022, a</w:t>
      </w:r>
      <w:r w:rsidRPr="00772213">
        <w:rPr>
          <w:color w:val="auto"/>
        </w:rPr>
        <w:t>u fost eliberați din funcție</w:t>
      </w:r>
      <w:r>
        <w:rPr>
          <w:color w:val="auto"/>
        </w:rPr>
        <w:t>,</w:t>
      </w:r>
      <w:r w:rsidRPr="00772213">
        <w:rPr>
          <w:color w:val="auto"/>
        </w:rPr>
        <w:t xml:space="preserve"> prin pensionare</w:t>
      </w:r>
      <w:r>
        <w:rPr>
          <w:color w:val="auto"/>
        </w:rPr>
        <w:t>,</w:t>
      </w:r>
      <w:r w:rsidRPr="00772213">
        <w:rPr>
          <w:color w:val="auto"/>
        </w:rPr>
        <w:t xml:space="preserve"> un număr de 15 judecători</w:t>
      </w:r>
      <w:r w:rsidRPr="003E4459">
        <w:rPr>
          <w:b/>
          <w:bCs/>
          <w:color w:val="auto"/>
        </w:rPr>
        <w:t xml:space="preserve"> </w:t>
      </w:r>
      <w:r w:rsidRPr="003E4459">
        <w:rPr>
          <w:color w:val="auto"/>
        </w:rPr>
        <w:t>(</w:t>
      </w:r>
      <w:r>
        <w:rPr>
          <w:color w:val="auto"/>
        </w:rPr>
        <w:t>9</w:t>
      </w:r>
      <w:r w:rsidRPr="003E4459">
        <w:rPr>
          <w:color w:val="auto"/>
        </w:rPr>
        <w:t xml:space="preserve"> judecători de la Curtea de Apel </w:t>
      </w:r>
      <w:r>
        <w:rPr>
          <w:color w:val="auto"/>
        </w:rPr>
        <w:t>Suceava</w:t>
      </w:r>
      <w:r w:rsidRPr="003E4459">
        <w:rPr>
          <w:color w:val="auto"/>
        </w:rPr>
        <w:t xml:space="preserve">, </w:t>
      </w:r>
      <w:r>
        <w:rPr>
          <w:color w:val="auto"/>
        </w:rPr>
        <w:t>3</w:t>
      </w:r>
      <w:r w:rsidRPr="003E4459">
        <w:rPr>
          <w:color w:val="auto"/>
        </w:rPr>
        <w:t xml:space="preserve"> judecători de la Tribunalul </w:t>
      </w:r>
      <w:r>
        <w:rPr>
          <w:color w:val="auto"/>
        </w:rPr>
        <w:t>Botoșani</w:t>
      </w:r>
      <w:r w:rsidRPr="003E4459">
        <w:rPr>
          <w:color w:val="auto"/>
        </w:rPr>
        <w:t xml:space="preserve">, </w:t>
      </w:r>
      <w:r>
        <w:rPr>
          <w:color w:val="auto"/>
        </w:rPr>
        <w:t>un</w:t>
      </w:r>
      <w:r w:rsidRPr="003E4459">
        <w:rPr>
          <w:color w:val="auto"/>
        </w:rPr>
        <w:t xml:space="preserve"> judecător de la Tribunalul </w:t>
      </w:r>
      <w:r>
        <w:rPr>
          <w:color w:val="auto"/>
        </w:rPr>
        <w:t>Suceava</w:t>
      </w:r>
      <w:r w:rsidRPr="003E4459">
        <w:rPr>
          <w:color w:val="auto"/>
        </w:rPr>
        <w:t xml:space="preserve"> și </w:t>
      </w:r>
      <w:r>
        <w:rPr>
          <w:color w:val="auto"/>
        </w:rPr>
        <w:t>câte un judecător</w:t>
      </w:r>
      <w:r w:rsidRPr="003E4459">
        <w:rPr>
          <w:color w:val="auto"/>
        </w:rPr>
        <w:t xml:space="preserve"> de la </w:t>
      </w:r>
      <w:r>
        <w:rPr>
          <w:color w:val="auto"/>
        </w:rPr>
        <w:t>Judecătoriile Botoșani și Dorohoi</w:t>
      </w:r>
      <w:r w:rsidRPr="00AA2AC2">
        <w:rPr>
          <w:color w:val="auto"/>
        </w:rPr>
        <w:t>),</w:t>
      </w:r>
      <w:r w:rsidRPr="003E4459">
        <w:rPr>
          <w:b/>
          <w:bCs/>
          <w:color w:val="auto"/>
        </w:rPr>
        <w:t xml:space="preserve"> </w:t>
      </w:r>
      <w:r w:rsidRPr="003E4459">
        <w:rPr>
          <w:color w:val="auto"/>
        </w:rPr>
        <w:t>repre</w:t>
      </w:r>
      <w:r>
        <w:rPr>
          <w:color w:val="auto"/>
        </w:rPr>
        <w:t>zentând</w:t>
      </w:r>
      <w:r w:rsidRPr="003E4459">
        <w:rPr>
          <w:color w:val="auto"/>
        </w:rPr>
        <w:t xml:space="preserve"> un procent de </w:t>
      </w:r>
      <w:r>
        <w:rPr>
          <w:color w:val="auto"/>
        </w:rPr>
        <w:t>6,43</w:t>
      </w:r>
      <w:r w:rsidRPr="003E4459">
        <w:rPr>
          <w:color w:val="auto"/>
        </w:rPr>
        <w:t>% din numărul total al judecătorilor din schemele celor 1</w:t>
      </w:r>
      <w:r>
        <w:rPr>
          <w:color w:val="auto"/>
        </w:rPr>
        <w:t>3</w:t>
      </w:r>
      <w:r w:rsidRPr="003E4459">
        <w:rPr>
          <w:color w:val="auto"/>
        </w:rPr>
        <w:t xml:space="preserve"> instanțe din circumscripția Curții de Apel </w:t>
      </w:r>
      <w:r>
        <w:rPr>
          <w:color w:val="auto"/>
        </w:rPr>
        <w:t>Suceava</w:t>
      </w:r>
      <w:r w:rsidRPr="003E4459">
        <w:rPr>
          <w:color w:val="auto"/>
        </w:rPr>
        <w:t xml:space="preserve">. </w:t>
      </w:r>
    </w:p>
    <w:p w14:paraId="4E8A8E6C" w14:textId="59AECA6D" w:rsidR="00324347" w:rsidRDefault="00324347" w:rsidP="001B783F">
      <w:pPr>
        <w:pStyle w:val="Default"/>
        <w:ind w:firstLine="720"/>
        <w:jc w:val="both"/>
        <w:rPr>
          <w:b/>
          <w:bCs/>
          <w:color w:val="auto"/>
        </w:rPr>
      </w:pPr>
      <w:r>
        <w:rPr>
          <w:b/>
          <w:bCs/>
          <w:color w:val="auto"/>
        </w:rPr>
        <w:t>Raportul de bilanț privind activitatea desfășurată în anul 2022 la Curtea de Apel Suceava</w:t>
      </w:r>
      <w:r w:rsidR="00E9444A">
        <w:rPr>
          <w:b/>
          <w:bCs/>
          <w:color w:val="auto"/>
        </w:rPr>
        <w:t xml:space="preserve"> poate fi consultat on-line pe portalul acestei instanțe la rubrica „Instanța în cifre”.</w:t>
      </w:r>
    </w:p>
    <w:p w14:paraId="5C6A0A8D" w14:textId="3BF2D463" w:rsidR="001B783F" w:rsidRPr="00131A5E" w:rsidRDefault="001B783F" w:rsidP="00131A5E">
      <w:pPr>
        <w:ind w:right="72" w:firstLine="720"/>
        <w:jc w:val="both"/>
        <w:rPr>
          <w:sz w:val="24"/>
          <w:szCs w:val="24"/>
          <w:lang w:val="ro-RO"/>
        </w:rPr>
      </w:pPr>
    </w:p>
    <w:p w14:paraId="03583C4D" w14:textId="6B0E0121" w:rsidR="00495D38" w:rsidRDefault="00495D38" w:rsidP="00495D38">
      <w:pPr>
        <w:ind w:right="72" w:firstLine="720"/>
        <w:jc w:val="both"/>
        <w:rPr>
          <w:sz w:val="24"/>
          <w:szCs w:val="24"/>
          <w:lang w:val="ro-RO"/>
        </w:rPr>
      </w:pPr>
    </w:p>
    <w:p w14:paraId="1723F819" w14:textId="77777777" w:rsidR="0080163A" w:rsidRPr="00495D38" w:rsidRDefault="0080163A" w:rsidP="00DD3788">
      <w:pPr>
        <w:spacing w:line="276" w:lineRule="auto"/>
        <w:ind w:firstLine="993"/>
        <w:jc w:val="both"/>
        <w:rPr>
          <w:sz w:val="24"/>
          <w:szCs w:val="24"/>
          <w:lang w:val="ro-RO" w:eastAsia="ro-RO"/>
        </w:rPr>
      </w:pPr>
    </w:p>
    <w:p w14:paraId="56562FDA" w14:textId="168C804B" w:rsidR="00C629B1" w:rsidRPr="00D6091A" w:rsidRDefault="00C629B1" w:rsidP="00EE3237">
      <w:pPr>
        <w:jc w:val="center"/>
        <w:rPr>
          <w:b/>
          <w:bCs/>
          <w:sz w:val="24"/>
          <w:szCs w:val="24"/>
          <w:lang w:val="ro-RO"/>
        </w:rPr>
      </w:pPr>
      <w:r w:rsidRPr="00D6091A">
        <w:rPr>
          <w:b/>
          <w:bCs/>
          <w:sz w:val="24"/>
          <w:szCs w:val="24"/>
          <w:lang w:val="ro-RO"/>
        </w:rPr>
        <w:t>Judecător</w:t>
      </w:r>
      <w:r w:rsidRPr="00D6091A">
        <w:rPr>
          <w:b/>
          <w:bCs/>
          <w:i/>
          <w:sz w:val="24"/>
          <w:szCs w:val="24"/>
          <w:lang w:val="ro-RO"/>
        </w:rPr>
        <w:t xml:space="preserve"> </w:t>
      </w:r>
      <w:proofErr w:type="spellStart"/>
      <w:r w:rsidR="00D6091A" w:rsidRPr="00D6091A">
        <w:rPr>
          <w:b/>
          <w:bCs/>
          <w:sz w:val="24"/>
          <w:szCs w:val="24"/>
          <w:lang w:val="ro-RO"/>
        </w:rPr>
        <w:t>Titiana</w:t>
      </w:r>
      <w:proofErr w:type="spellEnd"/>
      <w:r w:rsidR="00D6091A" w:rsidRPr="00D6091A">
        <w:rPr>
          <w:b/>
          <w:bCs/>
          <w:sz w:val="24"/>
          <w:szCs w:val="24"/>
          <w:lang w:val="ro-RO"/>
        </w:rPr>
        <w:t xml:space="preserve"> ILIEȘ</w:t>
      </w:r>
      <w:r w:rsidRPr="00D6091A">
        <w:rPr>
          <w:b/>
          <w:bCs/>
          <w:sz w:val="24"/>
          <w:szCs w:val="24"/>
          <w:lang w:val="ro-RO"/>
        </w:rPr>
        <w:t>,</w:t>
      </w:r>
    </w:p>
    <w:p w14:paraId="0278FB94" w14:textId="6EB3DCDC" w:rsidR="00D9786F" w:rsidRDefault="00C629B1" w:rsidP="00BD716D">
      <w:pPr>
        <w:jc w:val="center"/>
        <w:rPr>
          <w:b/>
          <w:bCs/>
          <w:sz w:val="28"/>
          <w:szCs w:val="28"/>
          <w:lang w:val="ro-RO"/>
        </w:rPr>
      </w:pPr>
      <w:r w:rsidRPr="00D6091A">
        <w:rPr>
          <w:b/>
          <w:bCs/>
          <w:sz w:val="24"/>
          <w:szCs w:val="24"/>
          <w:lang w:val="ro-RO"/>
        </w:rPr>
        <w:t>Președintele Curții de Apel Suceava</w:t>
      </w:r>
    </w:p>
    <w:p w14:paraId="28A54C88" w14:textId="6875C1F7" w:rsidR="00D9786F" w:rsidRDefault="00D9786F" w:rsidP="00BD716D">
      <w:pPr>
        <w:jc w:val="center"/>
        <w:rPr>
          <w:b/>
          <w:bCs/>
          <w:sz w:val="28"/>
          <w:szCs w:val="28"/>
          <w:lang w:val="ro-RO"/>
        </w:rPr>
      </w:pPr>
    </w:p>
    <w:p w14:paraId="3A23706A" w14:textId="1A52BD8A" w:rsidR="00D9786F" w:rsidRDefault="00D9786F" w:rsidP="00BD716D">
      <w:pPr>
        <w:jc w:val="center"/>
        <w:rPr>
          <w:b/>
          <w:bCs/>
          <w:sz w:val="28"/>
          <w:szCs w:val="28"/>
          <w:lang w:val="ro-RO"/>
        </w:rPr>
      </w:pPr>
    </w:p>
    <w:p w14:paraId="0952FC48" w14:textId="7F51E726" w:rsidR="006C6919" w:rsidRPr="00C629B1" w:rsidRDefault="00D9786F" w:rsidP="00D9786F">
      <w:pPr>
        <w:ind w:right="72"/>
        <w:rPr>
          <w:b/>
          <w:sz w:val="28"/>
          <w:szCs w:val="28"/>
          <w:lang w:val="ro-RO"/>
        </w:rPr>
      </w:pPr>
      <w:r w:rsidRPr="00302AF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0607ED" wp14:editId="286D884D">
                <wp:simplePos x="0" y="0"/>
                <wp:positionH relativeFrom="margin">
                  <wp:posOffset>147348</wp:posOffset>
                </wp:positionH>
                <wp:positionV relativeFrom="paragraph">
                  <wp:posOffset>6502289</wp:posOffset>
                </wp:positionV>
                <wp:extent cx="6315075" cy="28575"/>
                <wp:effectExtent l="0" t="57150" r="85725" b="85725"/>
                <wp:wrapNone/>
                <wp:docPr id="8" name="Conector drep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15075" cy="28575"/>
                        </a:xfrm>
                        <a:prstGeom prst="line">
                          <a:avLst/>
                        </a:prstGeom>
                        <a:noFill/>
                        <a:ln w="1270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434E44" id="Conector drept 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1.6pt,512pt" to="508.85pt,5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" strokecolor="#00b0f0" strokeweight="10pt">
                <v:stroke joinstyle="miter"/>
                <w10:wrap anchorx="margin"/>
              </v:line>
            </w:pict>
          </mc:Fallback>
        </mc:AlternateContent>
      </w:r>
    </w:p>
    <w:sectPr w:rsidR="006C6919" w:rsidRPr="00C629B1" w:rsidSect="001F6F7C">
      <w:headerReference w:type="default" r:id="rId7"/>
      <w:footerReference w:type="default" r:id="rId8"/>
      <w:pgSz w:w="12240" w:h="15840"/>
      <w:pgMar w:top="1418" w:right="1418" w:bottom="1418" w:left="1418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71949" w14:textId="77777777" w:rsidR="00706501" w:rsidRDefault="00706501" w:rsidP="0022592D">
      <w:r>
        <w:separator/>
      </w:r>
    </w:p>
  </w:endnote>
  <w:endnote w:type="continuationSeparator" w:id="0">
    <w:p w14:paraId="0BD2F51E" w14:textId="77777777" w:rsidR="00706501" w:rsidRDefault="00706501" w:rsidP="0022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8BF2A" w14:textId="77777777" w:rsidR="00D9786F" w:rsidRPr="00302AFE" w:rsidRDefault="00D9786F" w:rsidP="00D9786F">
    <w:pPr>
      <w:tabs>
        <w:tab w:val="center" w:pos="4153"/>
        <w:tab w:val="right" w:pos="8306"/>
      </w:tabs>
      <w:jc w:val="center"/>
      <w:rPr>
        <w:lang w:val="en-AU"/>
      </w:rPr>
    </w:pPr>
    <w:r w:rsidRPr="00302AFE">
      <w:rPr>
        <w:lang w:val="en-AU"/>
      </w:rPr>
      <w:t xml:space="preserve">ROMÂNIA, Suceava, Str. </w:t>
    </w:r>
    <w:proofErr w:type="spellStart"/>
    <w:r w:rsidRPr="00302AFE">
      <w:rPr>
        <w:lang w:val="en-AU"/>
      </w:rPr>
      <w:t>Ştefan</w:t>
    </w:r>
    <w:proofErr w:type="spellEnd"/>
    <w:r w:rsidRPr="00302AFE">
      <w:rPr>
        <w:lang w:val="en-AU"/>
      </w:rPr>
      <w:t xml:space="preserve"> </w:t>
    </w:r>
    <w:proofErr w:type="spellStart"/>
    <w:r w:rsidRPr="00302AFE">
      <w:rPr>
        <w:lang w:val="en-AU"/>
      </w:rPr>
      <w:t>cel</w:t>
    </w:r>
    <w:proofErr w:type="spellEnd"/>
    <w:r w:rsidRPr="00302AFE">
      <w:rPr>
        <w:lang w:val="en-AU"/>
      </w:rPr>
      <w:t xml:space="preserve"> Mare Nr. 62</w:t>
    </w:r>
  </w:p>
  <w:p w14:paraId="0CCA6D80" w14:textId="77777777" w:rsidR="00D9786F" w:rsidRPr="00302AFE" w:rsidRDefault="00D9786F" w:rsidP="00D9786F">
    <w:pPr>
      <w:tabs>
        <w:tab w:val="center" w:pos="4153"/>
        <w:tab w:val="right" w:pos="8306"/>
      </w:tabs>
      <w:jc w:val="center"/>
      <w:rPr>
        <w:lang w:val="en-AU"/>
      </w:rPr>
    </w:pPr>
    <w:r w:rsidRPr="00302AFE">
      <w:rPr>
        <w:lang w:val="en-AU"/>
      </w:rPr>
      <w:t xml:space="preserve">● </w:t>
    </w:r>
    <w:proofErr w:type="spellStart"/>
    <w:r w:rsidRPr="00302AFE">
      <w:rPr>
        <w:b/>
        <w:lang w:val="en-AU"/>
      </w:rPr>
      <w:t>Telefon</w:t>
    </w:r>
    <w:proofErr w:type="spellEnd"/>
    <w:r w:rsidRPr="00302AFE">
      <w:rPr>
        <w:b/>
        <w:lang w:val="en-AU"/>
      </w:rPr>
      <w:t xml:space="preserve"> 0230 – 215383; Fax 0230 – 524022, e-mail curteapel-suceava@just.ro</w:t>
    </w:r>
  </w:p>
  <w:p w14:paraId="76E7413B" w14:textId="77777777" w:rsidR="00D9786F" w:rsidRDefault="00D978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7C852" w14:textId="77777777" w:rsidR="00706501" w:rsidRDefault="00706501" w:rsidP="0022592D">
      <w:r>
        <w:separator/>
      </w:r>
    </w:p>
  </w:footnote>
  <w:footnote w:type="continuationSeparator" w:id="0">
    <w:p w14:paraId="281D7402" w14:textId="77777777" w:rsidR="00706501" w:rsidRDefault="00706501" w:rsidP="00225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8211C" w14:textId="6B73DE73" w:rsidR="00C629B1" w:rsidRPr="00E4084B" w:rsidRDefault="00ED44BC" w:rsidP="00C629B1">
    <w:pPr>
      <w:pStyle w:val="Antet"/>
      <w:tabs>
        <w:tab w:val="left" w:pos="851"/>
        <w:tab w:val="left" w:pos="1418"/>
      </w:tabs>
      <w:jc w:val="center"/>
      <w:rPr>
        <w:b/>
        <w:sz w:val="28"/>
        <w:szCs w:val="28"/>
        <w:lang w:val="fr-FR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4566E8FA" wp14:editId="1A3A2BB9">
          <wp:simplePos x="0" y="0"/>
          <wp:positionH relativeFrom="column">
            <wp:posOffset>-19587</wp:posOffset>
          </wp:positionH>
          <wp:positionV relativeFrom="paragraph">
            <wp:posOffset>-146050</wp:posOffset>
          </wp:positionV>
          <wp:extent cx="469900" cy="678815"/>
          <wp:effectExtent l="0" t="0" r="6350" b="6985"/>
          <wp:wrapNone/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678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29B1" w:rsidRPr="00E4084B">
      <w:rPr>
        <w:b/>
        <w:sz w:val="28"/>
        <w:szCs w:val="28"/>
        <w:lang w:val="fr-FR"/>
      </w:rPr>
      <w:t>R O M Â N I A</w:t>
    </w:r>
  </w:p>
  <w:p w14:paraId="380B129A" w14:textId="77777777" w:rsidR="00C629B1" w:rsidRPr="00E4084B" w:rsidRDefault="00C629B1" w:rsidP="00C629B1">
    <w:pPr>
      <w:pStyle w:val="Antet"/>
      <w:tabs>
        <w:tab w:val="left" w:pos="1134"/>
        <w:tab w:val="left" w:pos="1701"/>
      </w:tabs>
      <w:jc w:val="center"/>
      <w:rPr>
        <w:sz w:val="28"/>
        <w:szCs w:val="28"/>
      </w:rPr>
    </w:pPr>
    <w:r w:rsidRPr="00E4084B">
      <w:rPr>
        <w:b/>
        <w:sz w:val="28"/>
        <w:szCs w:val="28"/>
        <w:lang w:val="fr-FR"/>
      </w:rPr>
      <w:t xml:space="preserve">CURTEA DE APEL SUCEAVA </w:t>
    </w:r>
  </w:p>
  <w:p w14:paraId="531E88D6" w14:textId="450FDA9D" w:rsidR="0022592D" w:rsidRDefault="00ED44BC" w:rsidP="00ED44BC">
    <w:pPr>
      <w:pStyle w:val="Antet"/>
      <w:rPr>
        <w:b/>
      </w:rPr>
    </w:pPr>
    <w:r>
      <w:rPr>
        <w:b/>
      </w:rPr>
      <w:t xml:space="preserve">      </w:t>
    </w:r>
    <w:r>
      <w:rPr>
        <w:b/>
      </w:rPr>
      <w:tab/>
    </w:r>
  </w:p>
  <w:p w14:paraId="07A03569" w14:textId="544B0869" w:rsidR="00ED44BC" w:rsidRDefault="00ED44BC">
    <w:pPr>
      <w:pStyle w:val="Antet"/>
      <w:rPr>
        <w:b/>
      </w:rPr>
    </w:pPr>
  </w:p>
  <w:p w14:paraId="5D8E8FBD" w14:textId="77777777" w:rsidR="00F45875" w:rsidRPr="007C5336" w:rsidRDefault="00F45875">
    <w:pPr>
      <w:pStyle w:val="Antet"/>
      <w:rPr>
        <w:b/>
      </w:rPr>
    </w:pPr>
  </w:p>
  <w:p w14:paraId="39DD54F6" w14:textId="7960660B" w:rsidR="0022592D" w:rsidRDefault="0022592D">
    <w:pPr>
      <w:pStyle w:val="Antet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2D357B3" wp14:editId="6ECB18B0">
              <wp:simplePos x="0" y="0"/>
              <wp:positionH relativeFrom="margin">
                <wp:posOffset>4185920</wp:posOffset>
              </wp:positionH>
              <wp:positionV relativeFrom="paragraph">
                <wp:posOffset>48895</wp:posOffset>
              </wp:positionV>
              <wp:extent cx="2278049" cy="7951"/>
              <wp:effectExtent l="0" t="57150" r="65405" b="87630"/>
              <wp:wrapNone/>
              <wp:docPr id="6" name="Conector drep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2278049" cy="7951"/>
                      </a:xfrm>
                      <a:prstGeom prst="line">
                        <a:avLst/>
                      </a:prstGeom>
                      <a:ln w="12700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52213FD" id="Conector drept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29.6pt,3.85pt" to="508.9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" strokecolor="red" strokeweight="10pt">
              <v:stroke joinstyle="miter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E42E4C4" wp14:editId="050B5993">
              <wp:simplePos x="0" y="0"/>
              <wp:positionH relativeFrom="column">
                <wp:posOffset>1906270</wp:posOffset>
              </wp:positionH>
              <wp:positionV relativeFrom="paragraph">
                <wp:posOffset>52070</wp:posOffset>
              </wp:positionV>
              <wp:extent cx="2277745" cy="7620"/>
              <wp:effectExtent l="0" t="57150" r="65405" b="87630"/>
              <wp:wrapNone/>
              <wp:docPr id="5" name="Conector drept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2277745" cy="7620"/>
                      </a:xfrm>
                      <a:prstGeom prst="line">
                        <a:avLst/>
                      </a:prstGeom>
                      <a:ln w="127000">
                        <a:solidFill>
                          <a:srgbClr val="FFFF00"/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0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03F163" id="Conector drept 5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1pt,4.1pt" to="329.4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" strokecolor="yellow" strokeweight="10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DF106D" wp14:editId="0202C44B">
              <wp:simplePos x="0" y="0"/>
              <wp:positionH relativeFrom="column">
                <wp:posOffset>-374070</wp:posOffset>
              </wp:positionH>
              <wp:positionV relativeFrom="paragraph">
                <wp:posOffset>62230</wp:posOffset>
              </wp:positionV>
              <wp:extent cx="2277745" cy="7620"/>
              <wp:effectExtent l="0" t="57150" r="65405" b="87630"/>
              <wp:wrapNone/>
              <wp:docPr id="2" name="Conector drep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2277745" cy="7620"/>
                      </a:xfrm>
                      <a:prstGeom prst="line">
                        <a:avLst/>
                      </a:prstGeom>
                      <a:ln w="1270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48ED2C" id="Conector drept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45pt,4.9pt" to="149.9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" strokecolor="#4472c4 [3204]" strokeweight="10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033"/>
    <w:rsid w:val="000578CA"/>
    <w:rsid w:val="0007080B"/>
    <w:rsid w:val="000805CF"/>
    <w:rsid w:val="00091ADB"/>
    <w:rsid w:val="0009654C"/>
    <w:rsid w:val="000D0D4D"/>
    <w:rsid w:val="000D547E"/>
    <w:rsid w:val="00131A5E"/>
    <w:rsid w:val="00133249"/>
    <w:rsid w:val="00170832"/>
    <w:rsid w:val="00170DE2"/>
    <w:rsid w:val="0019142C"/>
    <w:rsid w:val="001B783F"/>
    <w:rsid w:val="001F6F7C"/>
    <w:rsid w:val="0022592D"/>
    <w:rsid w:val="002322E0"/>
    <w:rsid w:val="0025146E"/>
    <w:rsid w:val="00251DAD"/>
    <w:rsid w:val="00272D5E"/>
    <w:rsid w:val="002D6EC1"/>
    <w:rsid w:val="003130D0"/>
    <w:rsid w:val="00324347"/>
    <w:rsid w:val="003340D8"/>
    <w:rsid w:val="003638E5"/>
    <w:rsid w:val="003A075D"/>
    <w:rsid w:val="003A6774"/>
    <w:rsid w:val="003C362A"/>
    <w:rsid w:val="003D4933"/>
    <w:rsid w:val="003E2D3E"/>
    <w:rsid w:val="00460FA8"/>
    <w:rsid w:val="00495D38"/>
    <w:rsid w:val="004C0F51"/>
    <w:rsid w:val="005015F2"/>
    <w:rsid w:val="00512302"/>
    <w:rsid w:val="00561A3C"/>
    <w:rsid w:val="00563F8E"/>
    <w:rsid w:val="00594B8A"/>
    <w:rsid w:val="005E52E9"/>
    <w:rsid w:val="005E536D"/>
    <w:rsid w:val="005F3EC3"/>
    <w:rsid w:val="00607275"/>
    <w:rsid w:val="00615DF8"/>
    <w:rsid w:val="00632F41"/>
    <w:rsid w:val="00635F2D"/>
    <w:rsid w:val="00642CCB"/>
    <w:rsid w:val="00650F8A"/>
    <w:rsid w:val="006716BC"/>
    <w:rsid w:val="006B0000"/>
    <w:rsid w:val="006C6919"/>
    <w:rsid w:val="006F20D1"/>
    <w:rsid w:val="00706501"/>
    <w:rsid w:val="00774920"/>
    <w:rsid w:val="007C5336"/>
    <w:rsid w:val="007D24D4"/>
    <w:rsid w:val="0080163A"/>
    <w:rsid w:val="008230A7"/>
    <w:rsid w:val="00847044"/>
    <w:rsid w:val="00882355"/>
    <w:rsid w:val="008A4F6B"/>
    <w:rsid w:val="008C75F2"/>
    <w:rsid w:val="008E26A4"/>
    <w:rsid w:val="00972017"/>
    <w:rsid w:val="0097307F"/>
    <w:rsid w:val="009902C9"/>
    <w:rsid w:val="009945B6"/>
    <w:rsid w:val="009C6B95"/>
    <w:rsid w:val="009F23B1"/>
    <w:rsid w:val="00A225CC"/>
    <w:rsid w:val="00A624A4"/>
    <w:rsid w:val="00AA62C0"/>
    <w:rsid w:val="00AD0AE9"/>
    <w:rsid w:val="00B04E0A"/>
    <w:rsid w:val="00B55DF9"/>
    <w:rsid w:val="00BD716D"/>
    <w:rsid w:val="00C24F03"/>
    <w:rsid w:val="00C61DB7"/>
    <w:rsid w:val="00C629B1"/>
    <w:rsid w:val="00C62AEA"/>
    <w:rsid w:val="00C90E95"/>
    <w:rsid w:val="00CB3460"/>
    <w:rsid w:val="00CD2ABE"/>
    <w:rsid w:val="00CF4FFC"/>
    <w:rsid w:val="00D24E11"/>
    <w:rsid w:val="00D6091A"/>
    <w:rsid w:val="00D9786F"/>
    <w:rsid w:val="00DC404C"/>
    <w:rsid w:val="00DD3788"/>
    <w:rsid w:val="00DE3C1D"/>
    <w:rsid w:val="00E35713"/>
    <w:rsid w:val="00E4621F"/>
    <w:rsid w:val="00E629D7"/>
    <w:rsid w:val="00E702C0"/>
    <w:rsid w:val="00E72033"/>
    <w:rsid w:val="00E902A6"/>
    <w:rsid w:val="00E9444A"/>
    <w:rsid w:val="00EA367C"/>
    <w:rsid w:val="00EC0FF6"/>
    <w:rsid w:val="00EC2AD0"/>
    <w:rsid w:val="00EC7F44"/>
    <w:rsid w:val="00ED44BC"/>
    <w:rsid w:val="00EE3237"/>
    <w:rsid w:val="00F11C06"/>
    <w:rsid w:val="00F45875"/>
    <w:rsid w:val="00F51084"/>
    <w:rsid w:val="00FD5304"/>
    <w:rsid w:val="00FF0295"/>
    <w:rsid w:val="00FF0E5D"/>
    <w:rsid w:val="00FF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AEEBDE"/>
  <w15:chartTrackingRefBased/>
  <w15:docId w15:val="{EF92A137-B689-483C-A1BC-5060E9092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20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2592D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2592D"/>
    <w:rPr>
      <w:sz w:val="24"/>
    </w:rPr>
  </w:style>
  <w:style w:type="paragraph" w:styleId="Subsol">
    <w:name w:val="footer"/>
    <w:basedOn w:val="Normal"/>
    <w:link w:val="SubsolCaracter"/>
    <w:uiPriority w:val="99"/>
    <w:unhideWhenUsed/>
    <w:rsid w:val="0022592D"/>
    <w:pPr>
      <w:tabs>
        <w:tab w:val="center" w:pos="4703"/>
        <w:tab w:val="right" w:pos="940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2592D"/>
    <w:rPr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D44B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D44BC"/>
    <w:rPr>
      <w:rFonts w:ascii="Segoe UI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B04E0A"/>
    <w:rPr>
      <w:color w:val="0563C1" w:themeColor="hyperlink"/>
      <w:u w:val="single"/>
    </w:rPr>
  </w:style>
  <w:style w:type="paragraph" w:customStyle="1" w:styleId="Default">
    <w:name w:val="Default"/>
    <w:rsid w:val="001B78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 w:eastAsia="ro-RO"/>
    </w:rPr>
  </w:style>
  <w:style w:type="paragraph" w:styleId="Frspaiere">
    <w:name w:val="No Spacing"/>
    <w:uiPriority w:val="1"/>
    <w:qFormat/>
    <w:rsid w:val="00E9444A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62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355E2-B533-4E2C-8B53-E2BF38BA5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inorog</dc:creator>
  <cp:keywords/>
  <dc:description/>
  <cp:lastModifiedBy>inorog</cp:lastModifiedBy>
  <cp:revision>4</cp:revision>
  <cp:lastPrinted>2023-03-13T07:18:00Z</cp:lastPrinted>
  <dcterms:created xsi:type="dcterms:W3CDTF">2023-03-13T05:51:00Z</dcterms:created>
  <dcterms:modified xsi:type="dcterms:W3CDTF">2023-03-13T07:18:00Z</dcterms:modified>
</cp:coreProperties>
</file>